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92A61" w14:textId="77777777" w:rsidR="00F07734" w:rsidRDefault="00F07734" w:rsidP="00F07734">
      <w:pPr>
        <w:jc w:val="center"/>
        <w:rPr>
          <w:rFonts w:ascii="Times New Roman" w:hAnsi="Times New Roman"/>
          <w:sz w:val="24"/>
          <w:szCs w:val="22"/>
        </w:rPr>
      </w:pPr>
      <w:bookmarkStart w:id="0" w:name="_Toc360188322"/>
      <w:bookmarkStart w:id="1" w:name="_Toc473560870"/>
      <w:bookmarkStart w:id="2" w:name="_Toc151714358"/>
      <w:r>
        <w:rPr>
          <w:rFonts w:ascii="Times New Roman" w:hAnsi="Times New Roman"/>
          <w:sz w:val="24"/>
        </w:rPr>
        <w:t>RO</w:t>
      </w:r>
    </w:p>
    <w:p w14:paraId="0D6BFDE2" w14:textId="77777777" w:rsidR="00320FF3" w:rsidRPr="00037E7B" w:rsidRDefault="00320FF3" w:rsidP="00F07734">
      <w:pPr>
        <w:rPr>
          <w:rFonts w:ascii="Times New Roman" w:hAnsi="Times New Roman"/>
          <w:sz w:val="24"/>
        </w:rPr>
      </w:pPr>
    </w:p>
    <w:p w14:paraId="02F7763D" w14:textId="77777777" w:rsidR="00320FF3" w:rsidRPr="00037E7B" w:rsidRDefault="00320FF3" w:rsidP="00320FF3">
      <w:pPr>
        <w:jc w:val="center"/>
        <w:rPr>
          <w:rFonts w:ascii="Times New Roman" w:hAnsi="Times New Roman"/>
          <w:sz w:val="24"/>
        </w:rPr>
      </w:pPr>
      <w:r>
        <w:rPr>
          <w:rFonts w:ascii="Times New Roman" w:hAnsi="Times New Roman"/>
          <w:sz w:val="24"/>
        </w:rPr>
        <w:t>ANEXA II</w:t>
      </w:r>
    </w:p>
    <w:p w14:paraId="6A7FAFF0" w14:textId="77777777" w:rsidR="00320FF3" w:rsidRPr="00037E7B" w:rsidRDefault="00320FF3" w:rsidP="00320FF3">
      <w:pPr>
        <w:jc w:val="center"/>
        <w:rPr>
          <w:rFonts w:ascii="Times New Roman" w:hAnsi="Times New Roman"/>
          <w:sz w:val="24"/>
        </w:rPr>
      </w:pPr>
      <w:r>
        <w:rPr>
          <w:rFonts w:ascii="Times New Roman" w:hAnsi="Times New Roman"/>
          <w:sz w:val="24"/>
        </w:rPr>
        <w:t>„ANEXA II</w:t>
      </w:r>
    </w:p>
    <w:p w14:paraId="3F8D89B8" w14:textId="77777777" w:rsidR="00320FF3" w:rsidRPr="00037E7B" w:rsidRDefault="00320FF3" w:rsidP="00320FF3">
      <w:pPr>
        <w:jc w:val="center"/>
        <w:rPr>
          <w:rFonts w:ascii="Times New Roman" w:hAnsi="Times New Roman"/>
          <w:b/>
          <w:sz w:val="24"/>
        </w:rPr>
      </w:pPr>
      <w:r>
        <w:rPr>
          <w:rFonts w:ascii="Times New Roman" w:hAnsi="Times New Roman"/>
          <w:b/>
          <w:sz w:val="24"/>
        </w:rPr>
        <w:t>INSTRUCȚIUNI PENTRU RAPORTAREA PRIVIND FONDURILE PROPRII ȘI CERINȚELE DE FONDURI PROPRII</w:t>
      </w:r>
    </w:p>
    <w:p w14:paraId="33E9282B" w14:textId="77777777" w:rsidR="00320FF3" w:rsidRPr="00037E7B" w:rsidRDefault="00320FF3" w:rsidP="00320FF3">
      <w:pPr>
        <w:jc w:val="center"/>
        <w:rPr>
          <w:rFonts w:ascii="Times New Roman" w:hAnsi="Times New Roman"/>
          <w:b/>
          <w:sz w:val="24"/>
          <w:lang w:eastAsia="de-DE"/>
        </w:rPr>
      </w:pPr>
    </w:p>
    <w:p w14:paraId="3D25D1E5" w14:textId="77777777" w:rsidR="009D5CC6" w:rsidRDefault="009D5CC6" w:rsidP="00984406"/>
    <w:p w14:paraId="07D5DC86" w14:textId="5AA3133C" w:rsidR="00CC7D2C" w:rsidRPr="002A677E" w:rsidRDefault="00CC7D2C" w:rsidP="00767D3D">
      <w:pPr>
        <w:pStyle w:val="Heading2"/>
      </w:pPr>
      <w:r>
        <w:t>PARTEA II: INSTRUCȚIUNI AFERENTE FORMULARELOR</w:t>
      </w:r>
      <w:bookmarkEnd w:id="0"/>
      <w:bookmarkEnd w:id="1"/>
      <w:bookmarkEnd w:id="2"/>
    </w:p>
    <w:p w14:paraId="3279C58A" w14:textId="77777777" w:rsidR="00CC7D2C" w:rsidRPr="002A677E" w:rsidRDefault="00CC7D2C" w:rsidP="005F25FD">
      <w:pPr>
        <w:pStyle w:val="Instructionsberschrift2"/>
        <w:numPr>
          <w:ilvl w:val="0"/>
          <w:numId w:val="0"/>
        </w:numPr>
        <w:ind w:left="357" w:hanging="357"/>
      </w:pPr>
      <w:bookmarkStart w:id="3" w:name="_Toc360188323"/>
      <w:bookmarkStart w:id="4" w:name="_Toc473560871"/>
      <w:bookmarkStart w:id="5" w:name="_Toc151714359"/>
      <w:r>
        <w:t>1.</w:t>
      </w:r>
      <w:r>
        <w:tab/>
        <w:t>Prezentarea generală a adecvării capitalului</w:t>
      </w:r>
      <w:bookmarkEnd w:id="3"/>
      <w:r>
        <w:t xml:space="preserve"> („CA”)</w:t>
      </w:r>
      <w:bookmarkEnd w:id="4"/>
      <w:bookmarkEnd w:id="5"/>
    </w:p>
    <w:p w14:paraId="049C1634" w14:textId="77777777" w:rsidR="00CC7D2C" w:rsidRPr="002A677E" w:rsidRDefault="00CC7D2C" w:rsidP="005F25FD">
      <w:pPr>
        <w:pStyle w:val="Instructionsberschrift2"/>
        <w:numPr>
          <w:ilvl w:val="0"/>
          <w:numId w:val="0"/>
        </w:numPr>
        <w:ind w:left="357" w:hanging="357"/>
      </w:pPr>
      <w:bookmarkStart w:id="6" w:name="_Toc308175819"/>
      <w:bookmarkStart w:id="7" w:name="_Toc360188324"/>
      <w:bookmarkStart w:id="8" w:name="_Toc473560872"/>
      <w:bookmarkStart w:id="9" w:name="_Toc151714360"/>
      <w:r>
        <w:t>1.1.</w:t>
      </w:r>
      <w:r>
        <w:tab/>
        <w:t>Observații generale</w:t>
      </w:r>
      <w:bookmarkEnd w:id="6"/>
      <w:bookmarkEnd w:id="7"/>
      <w:bookmarkEnd w:id="8"/>
      <w:bookmarkEnd w:id="9"/>
    </w:p>
    <w:p w14:paraId="730C7EE9"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t>11</w:t>
      </w:r>
      <w:r>
        <w:fldChar w:fldCharType="end"/>
      </w:r>
      <w:r>
        <w:t>.</w:t>
      </w:r>
      <w:r>
        <w:tab/>
        <w:t xml:space="preserve">Cele cinci formulare CA conțin informații privind numărătorii aferenți pilonului 1 (fonduri proprii, fonduri proprii de nivel 1, fonduri proprii de nivel 1 de bază), numitorul (cerințele de fonduri proprii) și aplicarea dispozițiilor tranzitorii prevăzute în Regulamentul (UE) nr. 575/2013 și Directiva 2013/36/UE, după cum urmează: </w:t>
      </w:r>
    </w:p>
    <w:p w14:paraId="416DAF6C" w14:textId="77777777" w:rsidR="00CC7D2C" w:rsidRPr="002A677E" w:rsidRDefault="00CC7D2C" w:rsidP="00D1404A">
      <w:pPr>
        <w:pStyle w:val="InstructionsText2"/>
        <w:numPr>
          <w:ilvl w:val="0"/>
          <w:numId w:val="0"/>
        </w:numPr>
        <w:ind w:left="993"/>
      </w:pPr>
      <w:r>
        <w:t>(a)</w:t>
      </w:r>
      <w:r>
        <w:tab/>
        <w:t>formularul CA1 conține cuantumul fondurilor proprii ale instituțiilor, defalcat pe elementele necesare pentru a obține respectivul cuantum. cuantumul fondurilor proprii obținut include efectul cumulat al aplicării dispozițiilor tranzitorii prevăzute în Regulamentul (UE) nr. 575/2013 și Directiva 2013/36/UE pe tipuri de capital;</w:t>
      </w:r>
    </w:p>
    <w:p w14:paraId="27EFA8F6" w14:textId="7AE1365E" w:rsidR="00CC7D2C" w:rsidRPr="002A677E" w:rsidRDefault="00CC7D2C" w:rsidP="00D1404A">
      <w:pPr>
        <w:pStyle w:val="InstructionsText2"/>
        <w:numPr>
          <w:ilvl w:val="0"/>
          <w:numId w:val="0"/>
        </w:numPr>
        <w:ind w:left="993"/>
      </w:pPr>
      <w:r>
        <w:t>(b)</w:t>
      </w:r>
      <w:r>
        <w:tab/>
        <w:t>formularul CA2 sintetizează cuantumurile totale ale expunerilor la risc (</w:t>
      </w:r>
      <w:r>
        <w:rPr>
          <w:i/>
          <w:iCs/>
        </w:rPr>
        <w:t>total risk exposure amounts</w:t>
      </w:r>
      <w:r>
        <w:t xml:space="preserve"> - TREA) cu aplicarea pragului minim, fără aplicarea pragului minim și cuantumurile totale standardizate ale expunerilor la risc (</w:t>
      </w:r>
      <w:r>
        <w:rPr>
          <w:i/>
          <w:iCs/>
        </w:rPr>
        <w:t>standardised total risk exposures amounts</w:t>
      </w:r>
      <w:r>
        <w:t xml:space="preserve"> - S-TREA), definite la articolul 92 alineatele (3), (4) și, respectiv, (5) din Regulamentul (UE) nr. 575/2013;</w:t>
      </w:r>
    </w:p>
    <w:p w14:paraId="3031C055" w14:textId="77777777" w:rsidR="00CC7D2C" w:rsidRPr="002A677E" w:rsidRDefault="00CC7D2C" w:rsidP="00D1404A">
      <w:pPr>
        <w:pStyle w:val="InstructionsText2"/>
        <w:numPr>
          <w:ilvl w:val="0"/>
          <w:numId w:val="0"/>
        </w:numPr>
        <w:ind w:left="993"/>
      </w:pPr>
      <w:r>
        <w:t>(c)</w:t>
      </w:r>
      <w:r>
        <w:tab/>
        <w:t>formularul CA3 conține ratele pentru care Regulamentul (UE) nr. 575/2013 precizează un nivel minim, ratele aferente pilonului 2, precum și alte date conexe;</w:t>
      </w:r>
    </w:p>
    <w:p w14:paraId="7FAC43FB" w14:textId="77777777" w:rsidR="00CC7D2C" w:rsidRPr="002A677E" w:rsidRDefault="00CC7D2C" w:rsidP="00D1404A">
      <w:pPr>
        <w:pStyle w:val="InstructionsText2"/>
        <w:numPr>
          <w:ilvl w:val="0"/>
          <w:numId w:val="0"/>
        </w:numPr>
        <w:ind w:left="993"/>
      </w:pPr>
      <w:r>
        <w:t>(d)</w:t>
      </w:r>
      <w:r>
        <w:tab/>
        <w:t xml:space="preserve">formularul CA4 conține elementele memorandum necesare, printre altele, pentru calcularea elementelor din CA1, precum și informații cu privire la amortizoarele de capital din Directiva 2013/36/UE; </w:t>
      </w:r>
    </w:p>
    <w:p w14:paraId="0EB902DA" w14:textId="77777777" w:rsidR="00CC7D2C" w:rsidRPr="002A677E" w:rsidRDefault="00CC7D2C" w:rsidP="00D1404A">
      <w:pPr>
        <w:pStyle w:val="InstructionsText2"/>
        <w:numPr>
          <w:ilvl w:val="0"/>
          <w:numId w:val="0"/>
        </w:numPr>
        <w:ind w:left="993"/>
      </w:pPr>
      <w:r>
        <w:t>(e)</w:t>
      </w:r>
      <w:r>
        <w:tab/>
        <w:t>formularul CA5 conține datele necesare pentru calcularea efectului aplicării dispozițiilor tranzitorii prevăzute în Regulamentul (UE) nr. 575/2013 asupra fondurilor proprii. Formularul CA5 va înceta să existe odată ce dispozițiile tranzitorii respective vor expira.</w:t>
      </w:r>
    </w:p>
    <w:p w14:paraId="6AAF12AD"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t>12</w:t>
      </w:r>
      <w:r>
        <w:fldChar w:fldCharType="end"/>
      </w:r>
      <w:r>
        <w:t>.</w:t>
      </w:r>
      <w:r>
        <w:tab/>
        <w:t>Formularele trebuie utilizate de toate entitățile raportoare, indiferent de standardele de contabilitate aplicate, deși unele elemente de la numărător sunt specifice pentru entitățile care aplică normele de evaluare de tipul IAS/IFRS. În general, informațiile de la numitor sunt legate de rezultatele finale raportate în formularele corespunzătoare pentru calculul cuantumului total al expunerii la risc.</w:t>
      </w:r>
    </w:p>
    <w:p w14:paraId="596C5A80" w14:textId="77777777" w:rsidR="00CC7D2C" w:rsidRPr="002A677E" w:rsidRDefault="00CC7D2C" w:rsidP="00D1404A">
      <w:pPr>
        <w:pStyle w:val="InstructionsText2"/>
        <w:numPr>
          <w:ilvl w:val="0"/>
          <w:numId w:val="0"/>
        </w:numPr>
      </w:pPr>
      <w:r>
        <w:lastRenderedPageBreak/>
        <w:fldChar w:fldCharType="begin"/>
      </w:r>
      <w:r>
        <w:instrText>seq paragraphs</w:instrText>
      </w:r>
      <w:r>
        <w:fldChar w:fldCharType="separate"/>
      </w:r>
      <w:r>
        <w:t>13</w:t>
      </w:r>
      <w:r>
        <w:fldChar w:fldCharType="end"/>
      </w:r>
      <w:r>
        <w:t>.</w:t>
      </w:r>
      <w:r>
        <w:tab/>
        <w:t xml:space="preserve">Fondurile proprii totale constau în diferite tipuri de capital: fonduri proprii de nivel 1, care se compun din suma fondurilor proprii de nivel 1 de bază și a fondurilor proprii de nivel 1 suplimentar, precum și fonduri proprii de nivel 2. </w:t>
      </w:r>
    </w:p>
    <w:p w14:paraId="2CD8D0AB"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t>14</w:t>
      </w:r>
      <w:r>
        <w:fldChar w:fldCharType="end"/>
      </w:r>
      <w:r>
        <w:t>.</w:t>
      </w:r>
      <w:r>
        <w:tab/>
        <w:t>Aplicarea dispozițiilor tranzitorii prevăzute în Regulamentul (UE) nr. 575/2013 și Directiva 2013/36/UE este tratată în formularele CA după cum urmează:</w:t>
      </w:r>
    </w:p>
    <w:p w14:paraId="14CA06BE" w14:textId="418AB189" w:rsidR="00CC7D2C" w:rsidRPr="002A677E" w:rsidRDefault="00CC7D2C" w:rsidP="00D1404A">
      <w:pPr>
        <w:pStyle w:val="InstructionsText2"/>
        <w:numPr>
          <w:ilvl w:val="0"/>
          <w:numId w:val="0"/>
        </w:numPr>
        <w:ind w:left="993"/>
      </w:pPr>
      <w:r>
        <w:t>(a)</w:t>
      </w:r>
      <w:r>
        <w:tab/>
      </w:r>
      <w:r w:rsidR="00FB0360">
        <w:t>e</w:t>
      </w:r>
      <w:r>
        <w:t>lementele din CA1 nu țin seama, în general, de ajustările tranzitorii. Aceasta înseamnă că cifrele aferente elementelor din CA1 sunt calculate în conformitate cu dispozițiile finale (cu alte cuvinte, ca și cum dispozițiile tranzitorii nu ar exista), cu excepția elementelor care rezumă efectul dispozițiilor tranzitorii respective. Pentru fiecare tip de capital (și anume fondurile proprii de nivel 1 de bază; fondurile proprii de nivel 1 suplimentar și fondurile proprii de nivel 2) există trei elemente diferite în care sunt incluse toate ajustările prevăzute de dispozițiile tranzitorii respective;</w:t>
      </w:r>
    </w:p>
    <w:p w14:paraId="2571599A" w14:textId="77777777" w:rsidR="00CC7D2C" w:rsidRPr="002A677E" w:rsidRDefault="00CC7D2C" w:rsidP="00D1404A">
      <w:pPr>
        <w:pStyle w:val="InstructionsText2"/>
        <w:numPr>
          <w:ilvl w:val="0"/>
          <w:numId w:val="0"/>
        </w:numPr>
        <w:ind w:left="993"/>
      </w:pPr>
      <w:r>
        <w:t>(b)</w:t>
      </w:r>
      <w:r>
        <w:tab/>
        <w:t>dispozițiile tranzitorii pot, de asemenea, să influențeze deficitul fondurilor proprii de nivel 1 suplimentar și al fondurilor proprii de nivel 2 [și anume excedentul deducerii aferente fondurilor proprii de nivel 1 suplimentar sau de nivel 2, reglementat la articolul 36 alineatul (1) litera (j) și, respectiv, la articolul 56 litera (e) din Regulamentul (UE) nr. 575/2013] și, prin urmare, elementele care conțin aceste deficite pot reflecta indirect efectul dispozițiilor tranzitorii respective;</w:t>
      </w:r>
    </w:p>
    <w:p w14:paraId="088733BA" w14:textId="77777777" w:rsidR="00CC7D2C" w:rsidRPr="002A677E" w:rsidRDefault="00CC7D2C" w:rsidP="00D1404A">
      <w:pPr>
        <w:pStyle w:val="InstructionsText2"/>
        <w:numPr>
          <w:ilvl w:val="0"/>
          <w:numId w:val="0"/>
        </w:numPr>
        <w:ind w:left="993"/>
      </w:pPr>
      <w:r>
        <w:t>(c)</w:t>
      </w:r>
      <w:r>
        <w:tab/>
        <w:t xml:space="preserve">formularul CA5 se utilizează exclusiv pentru raportarea efectului generat de aplicarea dispozițiilor tranzitorii prevăzute în Regulamentul (UE) nr. 575/2013 care au impact asupra fondurilor proprii. </w:t>
      </w:r>
    </w:p>
    <w:p w14:paraId="45D824B0"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t>15</w:t>
      </w:r>
      <w:r>
        <w:fldChar w:fldCharType="end"/>
      </w:r>
      <w:r>
        <w:t>.</w:t>
      </w:r>
      <w:r>
        <w:tab/>
        <w:t xml:space="preserve">Cerințele din pilonul II pot fi tratate diferit în cadrul Uniunii [articolul 104a alineatul (1) din Directiva 2013/36/UE trebuie transpus în legislația națională]. În raportările privind solvabilitatea impuse de Regulamentul (UE) nr. 575/2013 se include numai impactul cerințelor prevăzute de pilonul II asupra ratei de solvabilitate sau a ratei-țintă. </w:t>
      </w:r>
    </w:p>
    <w:p w14:paraId="10043DAC" w14:textId="77777777" w:rsidR="00CC7D2C" w:rsidRPr="002A677E" w:rsidRDefault="00CC7D2C" w:rsidP="00D1404A">
      <w:pPr>
        <w:pStyle w:val="InstructionsText2"/>
        <w:numPr>
          <w:ilvl w:val="0"/>
          <w:numId w:val="0"/>
        </w:numPr>
        <w:ind w:left="993"/>
      </w:pPr>
      <w:r>
        <w:t>a)</w:t>
      </w:r>
      <w:r>
        <w:tab/>
        <w:t>Formularele CA1, CA2 sau CA5 conțin numai date privind aspectele din pilonul I.</w:t>
      </w:r>
    </w:p>
    <w:p w14:paraId="0DBE98C6" w14:textId="77777777" w:rsidR="00CC7D2C" w:rsidRPr="002A677E" w:rsidRDefault="00CC7D2C" w:rsidP="00D1404A">
      <w:pPr>
        <w:pStyle w:val="InstructionsText2"/>
        <w:numPr>
          <w:ilvl w:val="0"/>
          <w:numId w:val="0"/>
        </w:numPr>
        <w:ind w:left="993"/>
      </w:pPr>
      <w:r>
        <w:t>b)</w:t>
      </w:r>
      <w:r>
        <w:tab/>
        <w:t>Formularul CA3 conține impactul cerințelor suplimentare din pilonul II asupra ratei de solvabilitate pe bază agregată. Acesta se concentrează în principal pe ratele-țintă în sine. Nu există nicio altă legătură cu formularul CA1, CA2 sau CA5.</w:t>
      </w:r>
    </w:p>
    <w:p w14:paraId="63F79AA0" w14:textId="77777777" w:rsidR="00CC7D2C" w:rsidRDefault="00CC7D2C" w:rsidP="00D1404A">
      <w:pPr>
        <w:pStyle w:val="InstructionsText2"/>
        <w:numPr>
          <w:ilvl w:val="0"/>
          <w:numId w:val="0"/>
        </w:numPr>
        <w:ind w:left="993"/>
      </w:pPr>
      <w:r>
        <w:t>c)</w:t>
      </w:r>
      <w:r>
        <w:tab/>
        <w:t>Formularul CA4 conține o celulă cuprinzând cerințele de fonduri proprii suplimentare referitoare la pilonul II. Celula respectivă nu este legată, prin normele de validare, de ratele fondurilor proprii din formularul CA3 și reflectă articolul 104a alineatul (1) din Directiva 2013/36/UE, care menționează în mod explicit cerințele de fonduri proprii suplimentare drept o posibilitate pentru deciziile aferente pilonului II.</w:t>
      </w:r>
    </w:p>
    <w:p w14:paraId="2CF3DCE5" w14:textId="68D695A0" w:rsidR="00CC7D2C" w:rsidRDefault="00CC7D2C" w:rsidP="00D1404A">
      <w:pPr>
        <w:pStyle w:val="InstructionsText2"/>
        <w:numPr>
          <w:ilvl w:val="0"/>
          <w:numId w:val="0"/>
        </w:numPr>
      </w:pPr>
      <w:r>
        <w:t>15a. Aplicarea cerințelor pragului minim privind cerințele de capital poate afecta nu numai TREA, dar și cerințele de fonduri proprii al căror calcul depinde de TREA: ratele fondurilor proprii, cerințele pilonului 2 și amortizoarele de capital. În cazul în care o autoritate competentă a aplicat derogarea prevăzută la articolul 92 alineatul (3) al doilea paragraf din Regulamentul (UE) nr. 575/2013, informațiile legate de cerințele pragului minim privind cerințele de capital se raportează în consecință.</w:t>
      </w:r>
      <w:r w:rsidR="0041712C">
        <w:t xml:space="preserve"> </w:t>
      </w:r>
    </w:p>
    <w:p w14:paraId="226DFED5" w14:textId="77777777" w:rsidR="00CC7D2C" w:rsidRPr="005B630F" w:rsidRDefault="00CC7D2C" w:rsidP="00D1404A">
      <w:pPr>
        <w:pStyle w:val="InstructionsText2"/>
        <w:numPr>
          <w:ilvl w:val="0"/>
          <w:numId w:val="0"/>
        </w:numPr>
        <w:ind w:left="993"/>
      </w:pPr>
      <w:r>
        <w:lastRenderedPageBreak/>
        <w:t>a)</w:t>
      </w:r>
      <w:r>
        <w:tab/>
        <w:t>Formularul CA2 conține cuantumurile totale ale expunerilor la risc cu aplicarea pragului minim, fără aplicarea pragului minim și standardizate. TREA cu aplicarea pragului minim și standardizate reflectă efectul dispozițiilor tranzitorii pentru pragul minim privind cerințele de capital stabilite la articolul 465 din Regulamentul (UE) nr. 575/2013.</w:t>
      </w:r>
    </w:p>
    <w:p w14:paraId="70D5E959" w14:textId="77777777" w:rsidR="00CC7D2C" w:rsidRDefault="00CC7D2C" w:rsidP="00D1404A">
      <w:pPr>
        <w:pStyle w:val="InstructionsText2"/>
        <w:numPr>
          <w:ilvl w:val="0"/>
          <w:numId w:val="0"/>
        </w:numPr>
        <w:ind w:left="993"/>
      </w:pPr>
      <w:r>
        <w:t>b)</w:t>
      </w:r>
      <w:r>
        <w:tab/>
        <w:t>Formularul CA3 conține ratele fondurilor proprii cu și fără aplicarea pragului minim și cerința totală de capital SREP (</w:t>
      </w:r>
      <w:r>
        <w:rPr>
          <w:i/>
          <w:iCs/>
        </w:rPr>
        <w:t>total SREP capital requirement</w:t>
      </w:r>
      <w:r>
        <w:t xml:space="preserve"> - TSCR) înainte și după plafonul prevăzut la articolul 104a din Directiva 2013/36/UE și ratele fondurilor proprii fără aplicarea unor dispoziții tranzitorii pentru pragul minim privind cerințele de capital.</w:t>
      </w:r>
    </w:p>
    <w:p w14:paraId="5965EF78" w14:textId="77777777" w:rsidR="00CC7D2C" w:rsidRDefault="00CC7D2C" w:rsidP="00D1404A">
      <w:pPr>
        <w:pStyle w:val="InstructionsText2"/>
        <w:numPr>
          <w:ilvl w:val="0"/>
          <w:numId w:val="0"/>
        </w:numPr>
        <w:ind w:left="993"/>
      </w:pPr>
      <w:r>
        <w:t>15b. Formularul CA4 conține cuantumurile ajustărilor la pragul minim cu și fără aplicarea unor dispoziții tranzitorii pentru pragul minim privind cerințele de capital, precum și procentajul aplicabil din pragul minim privind cerințele de capital în temeiul articolului 465 alineatul (1) din Regulamentul (UE) nr. 575/2013.</w:t>
      </w:r>
    </w:p>
    <w:p w14:paraId="36A0BD6A" w14:textId="5A48CC65" w:rsidR="00CC7D2C" w:rsidRDefault="00DA32D5" w:rsidP="00A85510">
      <w:pPr>
        <w:pStyle w:val="InstructionsText2"/>
        <w:numPr>
          <w:ilvl w:val="0"/>
          <w:numId w:val="0"/>
        </w:numPr>
        <w:rPr>
          <w:noProof/>
        </w:rPr>
      </w:pPr>
      <w:r>
        <w:t>15c.</w:t>
      </w:r>
      <w:r w:rsidR="0041712C">
        <w:t xml:space="preserve"> </w:t>
      </w:r>
      <w:r>
        <w:t>Formularul C 06.02 conține ajustarea la pragul minim a TREA al entităților incluse în perimetrul de consolidare.</w:t>
      </w:r>
    </w:p>
    <w:p w14:paraId="4F8F57C9" w14:textId="4F21BB41" w:rsidR="00CC7D2C" w:rsidRPr="002A677E" w:rsidRDefault="00CC7D2C" w:rsidP="00A85510">
      <w:pPr>
        <w:pStyle w:val="InstructionsText2"/>
        <w:numPr>
          <w:ilvl w:val="0"/>
          <w:numId w:val="0"/>
        </w:numPr>
        <w:rPr>
          <w:noProof/>
        </w:rPr>
      </w:pPr>
      <w:r>
        <w:t>15d. Formularele C10.00, C13.01, C14.01 și C34.02 conțin informații referitoare la valorile standardizate ale expunerilor și TREA standardizat calculate în conformitate cu articolul 92 alineatul (5) din Regulamentul (UE) nr. 575/2013 și, după caz, informații referitoare la impactul măsurilor tranzitorii asupra calculului S-TREA.</w:t>
      </w:r>
      <w:r w:rsidR="0041712C">
        <w:t xml:space="preserve"> </w:t>
      </w:r>
    </w:p>
    <w:p w14:paraId="49279069" w14:textId="77777777" w:rsidR="00CC7D2C" w:rsidRPr="002A677E" w:rsidRDefault="00CC7D2C" w:rsidP="00D1404A">
      <w:pPr>
        <w:pStyle w:val="InstructionsText2"/>
        <w:numPr>
          <w:ilvl w:val="0"/>
          <w:numId w:val="0"/>
        </w:numPr>
        <w:ind w:left="993"/>
      </w:pPr>
    </w:p>
    <w:p w14:paraId="0DDBF68C" w14:textId="77777777" w:rsidR="00CC7D2C" w:rsidRPr="002A677E" w:rsidRDefault="00CC7D2C" w:rsidP="00D1404A">
      <w:pPr>
        <w:pStyle w:val="Instructionsberschrift2"/>
        <w:numPr>
          <w:ilvl w:val="0"/>
          <w:numId w:val="0"/>
        </w:numPr>
        <w:ind w:left="357" w:hanging="357"/>
      </w:pPr>
      <w:bookmarkStart w:id="10" w:name="_Toc473560873"/>
      <w:bookmarkStart w:id="11" w:name="_Toc151714361"/>
      <w:bookmarkStart w:id="12" w:name="_Toc308175820"/>
      <w:bookmarkStart w:id="13" w:name="_Toc360188325"/>
      <w:r>
        <w:rPr>
          <w:u w:val="none"/>
        </w:rPr>
        <w:t>1.2.</w:t>
      </w:r>
      <w:r>
        <w:rPr>
          <w:u w:val="none"/>
        </w:rPr>
        <w:tab/>
      </w:r>
      <w:r>
        <w:t>C 01.00 – FONDURI PROPRII (CA1)</w:t>
      </w:r>
      <w:bookmarkEnd w:id="10"/>
      <w:bookmarkEnd w:id="11"/>
      <w:r>
        <w:t xml:space="preserve"> </w:t>
      </w:r>
      <w:bookmarkEnd w:id="12"/>
      <w:bookmarkEnd w:id="13"/>
    </w:p>
    <w:p w14:paraId="4A8E09A3" w14:textId="77777777" w:rsidR="00CC7D2C" w:rsidRPr="002A677E" w:rsidRDefault="00CC7D2C" w:rsidP="00D1404A">
      <w:pPr>
        <w:pStyle w:val="Instructionsberschrift2"/>
        <w:numPr>
          <w:ilvl w:val="0"/>
          <w:numId w:val="0"/>
        </w:numPr>
        <w:ind w:left="357" w:hanging="357"/>
      </w:pPr>
      <w:bookmarkStart w:id="14" w:name="_Toc308175821"/>
      <w:bookmarkStart w:id="15" w:name="_Toc310414968"/>
      <w:bookmarkStart w:id="16" w:name="_Toc360188326"/>
      <w:bookmarkStart w:id="17" w:name="_Toc473560874"/>
      <w:bookmarkStart w:id="18" w:name="_Toc151714362"/>
      <w:r>
        <w:rPr>
          <w:u w:val="none"/>
        </w:rPr>
        <w:t>1.2.1.</w:t>
      </w:r>
      <w:r>
        <w:rPr>
          <w:u w:val="none"/>
        </w:rPr>
        <w:tab/>
      </w:r>
      <w:r>
        <w:t>Instrucțiuni privind anumite</w:t>
      </w:r>
      <w:bookmarkEnd w:id="14"/>
      <w:bookmarkEnd w:id="15"/>
      <w:r>
        <w:t xml:space="preserve"> poziții</w:t>
      </w:r>
      <w:bookmarkEnd w:id="16"/>
      <w:bookmarkEnd w:id="17"/>
      <w:bookmarkEnd w:id="18"/>
    </w:p>
    <w:p w14:paraId="46149592" w14:textId="77777777" w:rsidR="00CC7D2C" w:rsidRPr="002A677E" w:rsidRDefault="00CC7D2C" w:rsidP="00320EFD">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C7D2C" w:rsidRPr="002A677E" w14:paraId="7C64B19F" w14:textId="77777777" w:rsidTr="00822842">
        <w:tc>
          <w:tcPr>
            <w:tcW w:w="1129" w:type="dxa"/>
            <w:shd w:val="clear" w:color="auto" w:fill="D9D9D9"/>
          </w:tcPr>
          <w:p w14:paraId="1EBAD656" w14:textId="77777777" w:rsidR="00CC7D2C" w:rsidRPr="002A677E" w:rsidRDefault="00CC7D2C" w:rsidP="00320EFD">
            <w:pPr>
              <w:pStyle w:val="InstructionsText"/>
              <w:rPr>
                <w:rStyle w:val="InstructionsTabelleText"/>
                <w:rFonts w:ascii="Times New Roman" w:hAnsi="Times New Roman"/>
                <w:bCs/>
                <w:sz w:val="24"/>
              </w:rPr>
            </w:pPr>
            <w:r>
              <w:rPr>
                <w:rStyle w:val="InstructionsTabelleText"/>
                <w:rFonts w:ascii="Times New Roman" w:hAnsi="Times New Roman"/>
                <w:sz w:val="24"/>
              </w:rPr>
              <w:t>Rând</w:t>
            </w:r>
          </w:p>
        </w:tc>
        <w:tc>
          <w:tcPr>
            <w:tcW w:w="7620" w:type="dxa"/>
            <w:shd w:val="clear" w:color="auto" w:fill="D9D9D9"/>
          </w:tcPr>
          <w:p w14:paraId="00BD61FC" w14:textId="77777777" w:rsidR="00CC7D2C" w:rsidRPr="002A677E" w:rsidRDefault="00CC7D2C" w:rsidP="00320EFD">
            <w:pPr>
              <w:pStyle w:val="InstructionsText"/>
              <w:rPr>
                <w:rStyle w:val="InstructionsTabelleText"/>
                <w:rFonts w:ascii="Times New Roman" w:hAnsi="Times New Roman"/>
                <w:bCs/>
                <w:sz w:val="24"/>
              </w:rPr>
            </w:pPr>
            <w:r>
              <w:rPr>
                <w:rStyle w:val="InstructionsTabelleText"/>
                <w:rFonts w:ascii="Times New Roman" w:hAnsi="Times New Roman"/>
                <w:sz w:val="24"/>
              </w:rPr>
              <w:t>Referințe juridice și instrucțiuni</w:t>
            </w:r>
          </w:p>
        </w:tc>
      </w:tr>
      <w:tr w:rsidR="00CC7D2C" w:rsidRPr="002A677E" w14:paraId="4C04A885" w14:textId="77777777" w:rsidTr="00822842">
        <w:tc>
          <w:tcPr>
            <w:tcW w:w="1129" w:type="dxa"/>
          </w:tcPr>
          <w:p w14:paraId="3DFF1FF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7F7B229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Pr>
                <w:rStyle w:val="InstructionsTabelleberschrift"/>
                <w:rFonts w:ascii="Times New Roman" w:hAnsi="Times New Roman"/>
                <w:sz w:val="24"/>
              </w:rPr>
              <w:tab/>
              <w:t>Fonduri proprii</w:t>
            </w:r>
          </w:p>
          <w:p w14:paraId="31EC155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punctul 118 și articolul 72 </w:t>
            </w:r>
            <w:r>
              <w:t>din Regulamentul (UE) nr. 575/2013</w:t>
            </w:r>
          </w:p>
          <w:p w14:paraId="48FA791A"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Fondurile proprii ale unei instituții sunt constituite din suma fondurilor sale proprii de nivel 1 și a fondurilor sale proprii de nivel 2.</w:t>
            </w:r>
          </w:p>
        </w:tc>
      </w:tr>
      <w:tr w:rsidR="00CC7D2C" w:rsidRPr="002A677E" w14:paraId="5E03706C" w14:textId="77777777" w:rsidTr="00822842">
        <w:tc>
          <w:tcPr>
            <w:tcW w:w="1129" w:type="dxa"/>
          </w:tcPr>
          <w:p w14:paraId="69C1DA7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0015</w:t>
            </w:r>
          </w:p>
        </w:tc>
        <w:tc>
          <w:tcPr>
            <w:tcW w:w="7620" w:type="dxa"/>
          </w:tcPr>
          <w:p w14:paraId="4CE80E5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rPr>
                <w:rStyle w:val="InstructionsTabelleberschrift"/>
                <w:rFonts w:ascii="Times New Roman" w:hAnsi="Times New Roman"/>
                <w:sz w:val="24"/>
              </w:rPr>
              <w:tab/>
              <w:t>Fonduri proprii de nivel 1</w:t>
            </w:r>
          </w:p>
          <w:p w14:paraId="7D7B993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25 </w:t>
            </w:r>
            <w:r>
              <w:t>din Regulamentul (UE) nr. 575/2013</w:t>
            </w:r>
          </w:p>
          <w:p w14:paraId="09B0C85E"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Fondurile proprii de nivel 1 sunt constituite din suma fondurilor proprii de nivel 1 de bază și a fondurilor proprii de nivel 1 suplimentar. </w:t>
            </w:r>
          </w:p>
        </w:tc>
      </w:tr>
      <w:tr w:rsidR="00CC7D2C" w:rsidRPr="002A677E" w14:paraId="5DCDFC6B" w14:textId="77777777" w:rsidTr="00822842">
        <w:tc>
          <w:tcPr>
            <w:tcW w:w="1129" w:type="dxa"/>
          </w:tcPr>
          <w:p w14:paraId="44FCDAD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365454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Pr>
                <w:rStyle w:val="InstructionsTabelleberschrift"/>
                <w:rFonts w:ascii="Times New Roman" w:hAnsi="Times New Roman"/>
                <w:sz w:val="24"/>
              </w:rPr>
              <w:tab/>
              <w:t>Fonduri proprii de nivel 1 de bază</w:t>
            </w:r>
          </w:p>
          <w:p w14:paraId="4F1E707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50 </w:t>
            </w:r>
            <w:r>
              <w:t>din Regulamentul (UE) nr. 575/2013</w:t>
            </w:r>
          </w:p>
        </w:tc>
      </w:tr>
      <w:tr w:rsidR="00CC7D2C" w:rsidRPr="002A677E" w14:paraId="50E5DD49" w14:textId="77777777" w:rsidTr="00822842">
        <w:tc>
          <w:tcPr>
            <w:tcW w:w="1129" w:type="dxa"/>
          </w:tcPr>
          <w:p w14:paraId="425977A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7D4F1E65" w14:textId="77777777" w:rsidR="00CC7D2C" w:rsidRPr="001235ED"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rPr>
                <w:rStyle w:val="InstructionsTabelleberschrift"/>
                <w:rFonts w:ascii="Times New Roman" w:hAnsi="Times New Roman"/>
                <w:sz w:val="24"/>
              </w:rPr>
              <w:tab/>
              <w:t>Instrumente de capital și prime de emisiune eligibile drept fonduri proprii de nivel 1 de bază</w:t>
            </w:r>
          </w:p>
          <w:p w14:paraId="5F4E10C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Articolul 26 alineatul (1) literele (a) și (b), articolele 27-30, articolul 36 alineatul (1) litera (f) și articolul 42 </w:t>
            </w:r>
            <w:r>
              <w:t>din Regulamentul (UE) nr. 575/2013</w:t>
            </w:r>
          </w:p>
        </w:tc>
      </w:tr>
      <w:tr w:rsidR="00CC7D2C" w:rsidRPr="002A677E" w14:paraId="0656D54B" w14:textId="77777777" w:rsidTr="00822842">
        <w:tc>
          <w:tcPr>
            <w:tcW w:w="1129" w:type="dxa"/>
          </w:tcPr>
          <w:p w14:paraId="1D67083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0040</w:t>
            </w:r>
          </w:p>
        </w:tc>
        <w:tc>
          <w:tcPr>
            <w:tcW w:w="7620" w:type="dxa"/>
          </w:tcPr>
          <w:p w14:paraId="14B2355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Pr>
                <w:rStyle w:val="InstructionsTabelleberschrift"/>
                <w:rFonts w:ascii="Times New Roman" w:hAnsi="Times New Roman"/>
                <w:sz w:val="24"/>
              </w:rPr>
              <w:tab/>
              <w:t>Instrumente de capital plătite integral</w:t>
            </w:r>
          </w:p>
          <w:p w14:paraId="13B60A6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26 alineatul (1) litera (a) și articolele 27-31 </w:t>
            </w:r>
            <w:r>
              <w:t>din Regulamentul (UE) nr. 575/2013</w:t>
            </w:r>
          </w:p>
          <w:p w14:paraId="49B9CE2F"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Sunt incluse instrumentele de capital ale societăților mutuale, organizațiilor cooperatiste de credit sau ale instituțiilor similare [articolele 27 și 29 </w:t>
            </w:r>
            <w:r>
              <w:t>din Regulamentul (UE) nr. 575/2013</w:t>
            </w:r>
            <w:r>
              <w:rPr>
                <w:rStyle w:val="FormatvorlageInstructionsTabelleText"/>
                <w:rFonts w:ascii="Times New Roman" w:hAnsi="Times New Roman"/>
                <w:sz w:val="24"/>
              </w:rPr>
              <w:t>].</w:t>
            </w:r>
          </w:p>
          <w:p w14:paraId="7827C6D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 este inclusă prima de emisiune aferentă instrumentelor.</w:t>
            </w:r>
          </w:p>
          <w:p w14:paraId="2903801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Instrumentele de capital subscrise de autoritățile publice în situații de urgență sunt incluse în cazul în care sunt îndeplinite toate condițiile de la articolul 31 </w:t>
            </w:r>
            <w:r>
              <w:t>din Regulamentul (UE) nr. 575/2013</w:t>
            </w:r>
            <w:r>
              <w:rPr>
                <w:rStyle w:val="FormatvorlageInstructionsTabelleText"/>
                <w:rFonts w:ascii="Times New Roman" w:hAnsi="Times New Roman"/>
                <w:sz w:val="24"/>
              </w:rPr>
              <w:t>.</w:t>
            </w:r>
          </w:p>
        </w:tc>
      </w:tr>
      <w:tr w:rsidR="00CC7D2C" w:rsidRPr="002A677E" w14:paraId="4E036248" w14:textId="77777777" w:rsidTr="00822842">
        <w:tc>
          <w:tcPr>
            <w:tcW w:w="1129" w:type="dxa"/>
          </w:tcPr>
          <w:p w14:paraId="4C41624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0045</w:t>
            </w:r>
          </w:p>
        </w:tc>
        <w:tc>
          <w:tcPr>
            <w:tcW w:w="7620" w:type="dxa"/>
          </w:tcPr>
          <w:p w14:paraId="03643B4D"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Pr>
                <w:rStyle w:val="InstructionsTabelleberschrift"/>
                <w:rFonts w:ascii="Times New Roman" w:hAnsi="Times New Roman"/>
                <w:sz w:val="24"/>
              </w:rPr>
              <w:tab/>
              <w:t>Din care: instrumente de capital subscrise de autoritățile publice în situații de urgență</w:t>
            </w:r>
          </w:p>
          <w:p w14:paraId="3743B5F7"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31 </w:t>
            </w:r>
            <w:r>
              <w:t>din Regulamentul (UE) nr. 575/2013</w:t>
            </w:r>
          </w:p>
          <w:p w14:paraId="3BA8990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Instrumentele de capital subscrise de autoritățile publice în situații de urgență sunt incluse în fondurile proprii de nivel 1 de bază în cazul în care sunt îndeplinite toate condițiile de la articolul 31 </w:t>
            </w:r>
            <w:r>
              <w:t>din Regulamentul (UE) nr. 575/2013</w:t>
            </w:r>
            <w:r>
              <w:rPr>
                <w:rStyle w:val="InstructionsTabelleberschrift"/>
                <w:rFonts w:ascii="Times New Roman" w:hAnsi="Times New Roman"/>
                <w:b w:val="0"/>
                <w:sz w:val="24"/>
                <w:u w:val="none"/>
              </w:rPr>
              <w:t>.</w:t>
            </w:r>
          </w:p>
        </w:tc>
      </w:tr>
      <w:tr w:rsidR="00CC7D2C" w:rsidRPr="002A677E" w14:paraId="46C4E17A" w14:textId="77777777" w:rsidTr="00822842">
        <w:tc>
          <w:tcPr>
            <w:tcW w:w="1129" w:type="dxa"/>
          </w:tcPr>
          <w:p w14:paraId="72DE3B9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52A1357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rPr>
                <w:rStyle w:val="InstructionsTabelleberschrift"/>
                <w:rFonts w:ascii="Times New Roman" w:hAnsi="Times New Roman"/>
                <w:sz w:val="24"/>
              </w:rPr>
              <w:tab/>
              <w:t>Element memorandum: instrumente de capital care nu sunt eligibile</w:t>
            </w:r>
          </w:p>
          <w:p w14:paraId="0D8C40B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28 alineatul (1) literele (b), (l) și (m) </w:t>
            </w:r>
            <w:r>
              <w:t>din Regulamentul (UE) nr. 575/2013</w:t>
            </w:r>
          </w:p>
          <w:p w14:paraId="589C62D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Condițiile de la punctele respective reflectă diferitele situații ale capitalului care sunt reversibile și, prin urmare, cuantumul raportat aici poate fi eligibil în perioadele ulterioare.</w:t>
            </w:r>
          </w:p>
          <w:p w14:paraId="02886CD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nu include prima de emisiune aferentă instrumentelor.</w:t>
            </w:r>
          </w:p>
        </w:tc>
      </w:tr>
      <w:tr w:rsidR="00CC7D2C" w:rsidRPr="002A677E" w14:paraId="08897B4B" w14:textId="77777777" w:rsidTr="00822842">
        <w:tc>
          <w:tcPr>
            <w:tcW w:w="1129" w:type="dxa"/>
          </w:tcPr>
          <w:p w14:paraId="0A0AEFF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0A3F399"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rPr>
                <w:rStyle w:val="InstructionsTabelleberschrift"/>
                <w:rFonts w:ascii="Times New Roman" w:hAnsi="Times New Roman"/>
                <w:sz w:val="24"/>
              </w:rPr>
              <w:tab/>
              <w:t>Prima de emisiune</w:t>
            </w:r>
          </w:p>
          <w:p w14:paraId="0CC528E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punctul 124 și articolul 26 alineatul (1) litera (b) </w:t>
            </w:r>
            <w:r>
              <w:t>din Regulamentul (UE) nr. 575/2013</w:t>
            </w:r>
          </w:p>
          <w:p w14:paraId="02BDC94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Prima de emisiune are același înțeles ca în standardul contabil aplicabil. </w:t>
            </w:r>
          </w:p>
          <w:p w14:paraId="45DE9F1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Cuantumul care urmează să fie raportat la acest punct trebuie să fie partea referitoare la „Instrumente de capital plătite integral”. </w:t>
            </w:r>
          </w:p>
        </w:tc>
      </w:tr>
      <w:tr w:rsidR="00CC7D2C" w:rsidRPr="002A677E" w14:paraId="4E2BC4B8" w14:textId="77777777" w:rsidTr="00822842">
        <w:tc>
          <w:tcPr>
            <w:tcW w:w="1129" w:type="dxa"/>
          </w:tcPr>
          <w:p w14:paraId="1D4B992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83E594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Pr>
                <w:rStyle w:val="InstructionsTabelleberschrift"/>
                <w:rFonts w:ascii="Times New Roman" w:hAnsi="Times New Roman"/>
                <w:sz w:val="24"/>
              </w:rPr>
              <w:tab/>
              <w:t>(-) Instrumente proprii de fonduri proprii de nivel 1 de bază</w:t>
            </w:r>
          </w:p>
          <w:p w14:paraId="0AF323C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36 alineatul (1) litera (f) și articolul 42 </w:t>
            </w:r>
            <w:r>
              <w:t>din Regulamentul (UE) nr. 575/2013</w:t>
            </w:r>
          </w:p>
          <w:p w14:paraId="2CAF507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Fondurile proprii de nivel 1 de bază deținute de instituția sau grupul raportor la data raportării și cuantumurile instrumentelor de fonduri proprii de nivel 1 de bază care trebuie deduse în conformitate cu articolul 28 alineatul (2) din Regulamentul delegat (UE) 241/2014 al </w:t>
            </w:r>
            <w:r>
              <w:rPr>
                <w:rStyle w:val="FormatvorlageInstructionsTabelleText"/>
                <w:rFonts w:ascii="Times New Roman" w:hAnsi="Times New Roman"/>
                <w:sz w:val="24"/>
              </w:rPr>
              <w:lastRenderedPageBreak/>
              <w:t>Comisiei</w:t>
            </w:r>
            <w:r w:rsidRPr="002A677E">
              <w:rPr>
                <w:rStyle w:val="FootnoteReference"/>
                <w:bCs/>
                <w:vertAlign w:val="superscript"/>
              </w:rPr>
              <w:footnoteReference w:id="1"/>
            </w:r>
            <w:r>
              <w:rPr>
                <w:rStyle w:val="FormatvorlageInstructionsTabelleText"/>
                <w:rFonts w:ascii="Times New Roman" w:hAnsi="Times New Roman"/>
                <w:sz w:val="24"/>
              </w:rPr>
              <w:t xml:space="preserve">. Sub rezerva excepțiilor prevăzute la articolul 42 </w:t>
            </w:r>
            <w:r>
              <w:t>din Regulamentul (UE) nr. 575/2013</w:t>
            </w:r>
            <w:r>
              <w:rPr>
                <w:rStyle w:val="FormatvorlageInstructionsTabelleText"/>
                <w:rFonts w:ascii="Times New Roman" w:hAnsi="Times New Roman"/>
                <w:sz w:val="24"/>
              </w:rPr>
              <w:t>.</w:t>
            </w:r>
          </w:p>
          <w:p w14:paraId="5CADFB2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Deținerile de acțiuni incluse ca „instrumente de capital care nu sunt eligibile” nu trebuie raportate pe acest rând.</w:t>
            </w:r>
          </w:p>
          <w:p w14:paraId="1988196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include prima de emisiune aferentă acțiunilor proprii.</w:t>
            </w:r>
          </w:p>
          <w:p w14:paraId="154333E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Punctele 1.1.1.1.4-1.1.1.1.4.3 nu includ obligații reale sau contingente de a cumpăra instrumente proprii de fonduri proprii de nivel 1 de bază. Obligațiile reale sau contingente de a cumpăra instrumente proprii de fonduri proprii de nivel 1 de bază sunt raportate separat la punctul 1.1.1.1.5.</w:t>
            </w:r>
          </w:p>
        </w:tc>
      </w:tr>
      <w:tr w:rsidR="00CC7D2C" w:rsidRPr="002A677E" w14:paraId="20C40C47" w14:textId="77777777" w:rsidTr="00822842">
        <w:tc>
          <w:tcPr>
            <w:tcW w:w="1129" w:type="dxa"/>
          </w:tcPr>
          <w:p w14:paraId="0026947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0080</w:t>
            </w:r>
          </w:p>
        </w:tc>
        <w:tc>
          <w:tcPr>
            <w:tcW w:w="7620" w:type="dxa"/>
          </w:tcPr>
          <w:p w14:paraId="631AA05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rPr>
                <w:rStyle w:val="InstructionsTabelleberschrift"/>
                <w:rFonts w:ascii="Times New Roman" w:hAnsi="Times New Roman"/>
                <w:sz w:val="24"/>
              </w:rPr>
              <w:tab/>
              <w:t>(-) Dețineri directe de instrumente de fonduri proprii de nivel 1 de bază</w:t>
            </w:r>
          </w:p>
          <w:p w14:paraId="0F857D1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36 alineatul (1) litera (f) și articolul 42 </w:t>
            </w:r>
            <w:r>
              <w:t>din Regulamentul (UE) nr. 575/2013</w:t>
            </w:r>
          </w:p>
          <w:p w14:paraId="0F1D145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Fondurile proprii de nivel 1 de bază incluse la punctul 1.1.1.1 deținute de instituții din grupul consolidat și cuantumurile instrumentelor de fonduri proprii de nivel 1 de bază care trebuie deduse în conformitate cu articolul 28 alineatul (2) din Regulamentul delegat (UE) 241/2014. </w:t>
            </w:r>
          </w:p>
          <w:p w14:paraId="69A2AC9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Cuantumul care trebuie raportat include deținerile din portofoliul de tranzacționare calculate pe baza poziției nete lungi, astfel cum se menționează la articolul 42 litera (a) </w:t>
            </w:r>
            <w:r>
              <w:t>din Regulamentul (UE) nr. 575/2013</w:t>
            </w:r>
            <w:r>
              <w:rPr>
                <w:rStyle w:val="FormatvorlageInstructionsTabelleText"/>
                <w:rFonts w:ascii="Times New Roman" w:hAnsi="Times New Roman"/>
                <w:sz w:val="24"/>
              </w:rPr>
              <w:t>.</w:t>
            </w:r>
          </w:p>
        </w:tc>
      </w:tr>
      <w:tr w:rsidR="00CC7D2C" w:rsidRPr="002A677E" w14:paraId="0CC49E4B" w14:textId="77777777" w:rsidTr="00822842">
        <w:tc>
          <w:tcPr>
            <w:tcW w:w="1129" w:type="dxa"/>
          </w:tcPr>
          <w:p w14:paraId="1C17B71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54D7C92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rPr>
                <w:rStyle w:val="InstructionsTabelleberschrift"/>
                <w:rFonts w:ascii="Times New Roman" w:hAnsi="Times New Roman"/>
                <w:sz w:val="24"/>
              </w:rPr>
              <w:tab/>
              <w:t>(-) Dețineri indirecte de instrumente de fonduri proprii de nivel 1 de bază</w:t>
            </w:r>
          </w:p>
          <w:p w14:paraId="754C577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punctul 114, articolul 36 alineatul (1) litera (f) și articolul 42 </w:t>
            </w:r>
            <w:r>
              <w:t>din Regulamentul (UE) nr. 575/2013</w:t>
            </w:r>
          </w:p>
        </w:tc>
      </w:tr>
      <w:tr w:rsidR="00CC7D2C" w:rsidRPr="002A677E" w14:paraId="1F25B017" w14:textId="77777777" w:rsidTr="00822842">
        <w:tc>
          <w:tcPr>
            <w:tcW w:w="1129" w:type="dxa"/>
          </w:tcPr>
          <w:p w14:paraId="6DF954E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0091</w:t>
            </w:r>
          </w:p>
        </w:tc>
        <w:tc>
          <w:tcPr>
            <w:tcW w:w="7620" w:type="dxa"/>
          </w:tcPr>
          <w:p w14:paraId="113BCBFC"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rPr>
                <w:rStyle w:val="InstructionsTabelleberschrift"/>
                <w:rFonts w:ascii="Times New Roman" w:hAnsi="Times New Roman"/>
                <w:sz w:val="24"/>
              </w:rPr>
              <w:tab/>
              <w:t>(-) Dețineri sintetice de instrumente de fonduri proprii de nivel 1 de bază</w:t>
            </w:r>
          </w:p>
          <w:p w14:paraId="3E0D4BE7"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Articolul 4 alineatul (1) punctul 126, articolul 36 alineatul (1) litera (f) și articolul 42 </w:t>
            </w:r>
            <w:r>
              <w:t>din Regulamentul (UE) nr. 575/2013</w:t>
            </w:r>
          </w:p>
        </w:tc>
      </w:tr>
      <w:tr w:rsidR="00CC7D2C" w:rsidRPr="002A677E" w14:paraId="33CE3BE1" w14:textId="77777777" w:rsidTr="00822842">
        <w:tc>
          <w:tcPr>
            <w:tcW w:w="1129" w:type="dxa"/>
          </w:tcPr>
          <w:p w14:paraId="03E12DA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0092</w:t>
            </w:r>
          </w:p>
        </w:tc>
        <w:tc>
          <w:tcPr>
            <w:tcW w:w="7620" w:type="dxa"/>
          </w:tcPr>
          <w:p w14:paraId="70A174E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rPr>
                <w:rStyle w:val="InstructionsTabelleberschrift"/>
                <w:rFonts w:ascii="Times New Roman" w:hAnsi="Times New Roman"/>
                <w:sz w:val="24"/>
              </w:rPr>
              <w:tab/>
              <w:t>(-) Obligații reale sau contingente de a cumpăra instrumente proprii de fonduri proprii de nivel 1 de bază</w:t>
            </w:r>
          </w:p>
          <w:p w14:paraId="7D0F7B5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36 alineatul (1) litera (f) și articolul 42 </w:t>
            </w:r>
            <w:r>
              <w:t>din Regulamentul (UE) nr. 575/2013</w:t>
            </w:r>
          </w:p>
          <w:p w14:paraId="55FBB150"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În conformitate cu articolul 36 alineatul (1) </w:t>
            </w:r>
            <w:r>
              <w:rPr>
                <w:rStyle w:val="FormatvorlageInstructionsTabelleText"/>
                <w:rFonts w:ascii="Times New Roman" w:hAnsi="Times New Roman"/>
                <w:sz w:val="24"/>
              </w:rPr>
              <w:t xml:space="preserve">litera (f) </w:t>
            </w:r>
            <w:r>
              <w:t>din Regulamentul (UE) nr. 575/2013</w:t>
            </w:r>
            <w:r>
              <w:rPr>
                <w:rStyle w:val="InstructionsTabelleberschrift"/>
                <w:rFonts w:ascii="Times New Roman" w:hAnsi="Times New Roman"/>
                <w:b w:val="0"/>
                <w:sz w:val="24"/>
                <w:u w:val="none"/>
              </w:rPr>
              <w:t>, „</w:t>
            </w:r>
            <w:r>
              <w:t>instrumentele proprii de fonduri proprii de nivel 1 de bază pe care o instituție are obligația reală sau contingentă de a le achiziționa în temeiul unei obligații contractuale existente” se deduc.</w:t>
            </w:r>
          </w:p>
        </w:tc>
      </w:tr>
      <w:tr w:rsidR="00CC7D2C" w:rsidRPr="002A677E" w14:paraId="436677FF" w14:textId="77777777" w:rsidTr="00822842">
        <w:tc>
          <w:tcPr>
            <w:tcW w:w="1129" w:type="dxa"/>
          </w:tcPr>
          <w:p w14:paraId="09DBFD3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578DA54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rPr>
                <w:rStyle w:val="InstructionsTabelleberschrift"/>
                <w:rFonts w:ascii="Times New Roman" w:hAnsi="Times New Roman"/>
                <w:sz w:val="24"/>
              </w:rPr>
              <w:tab/>
              <w:t>Rezultatul reportat</w:t>
            </w:r>
          </w:p>
          <w:p w14:paraId="7009A7FF"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Articolul 26 alineatul (1) litera (c) și articolul 26 alineatul (2) </w:t>
            </w:r>
            <w:r>
              <w:t>din Regulamentul (UE) nr. 575/2013</w:t>
            </w:r>
          </w:p>
          <w:p w14:paraId="3D7EC55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Rezultatul reportat include rezultatul reportat din anul anterior plus profiturile intermediare sau de sfârșit de exercițiu financiar care sunt eligibile.</w:t>
            </w:r>
          </w:p>
        </w:tc>
      </w:tr>
      <w:tr w:rsidR="00CC7D2C" w:rsidRPr="002A677E" w14:paraId="0301CE75" w14:textId="77777777" w:rsidTr="00822842">
        <w:tc>
          <w:tcPr>
            <w:tcW w:w="1129" w:type="dxa"/>
          </w:tcPr>
          <w:p w14:paraId="4D164B1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0140</w:t>
            </w:r>
          </w:p>
        </w:tc>
        <w:tc>
          <w:tcPr>
            <w:tcW w:w="7620" w:type="dxa"/>
          </w:tcPr>
          <w:p w14:paraId="6B4BF9A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rPr>
                <w:rStyle w:val="InstructionsTabelleberschrift"/>
                <w:rFonts w:ascii="Times New Roman" w:hAnsi="Times New Roman"/>
                <w:sz w:val="24"/>
              </w:rPr>
              <w:tab/>
              <w:t>Rezultatul reportat din anii anteriori</w:t>
            </w:r>
          </w:p>
          <w:p w14:paraId="5CB4D03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punctul 123 și articolul 26 alineatul (1) litera (c) </w:t>
            </w:r>
            <w:r>
              <w:t>din Regulamentul (UE) nr. 575/2013</w:t>
            </w:r>
          </w:p>
          <w:p w14:paraId="1FA473F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punctul 123 </w:t>
            </w:r>
            <w:r>
              <w:t xml:space="preserve">din Regulamentul (UE) nr. 575/2013 </w:t>
            </w:r>
            <w:r>
              <w:rPr>
                <w:rStyle w:val="FormatvorlageInstructionsTabelleText"/>
                <w:rFonts w:ascii="Times New Roman" w:hAnsi="Times New Roman"/>
                <w:sz w:val="24"/>
              </w:rPr>
              <w:t>definește rezultatul reportat drept „profiturile și pierderile reportate ca urmare a determinării finale a profitului sau pierderii în conformitate cu cadrul contabil aplicabil”.</w:t>
            </w:r>
          </w:p>
        </w:tc>
      </w:tr>
      <w:tr w:rsidR="00CC7D2C" w:rsidRPr="002A677E" w14:paraId="5EACCF4C" w14:textId="77777777" w:rsidTr="00822842">
        <w:tc>
          <w:tcPr>
            <w:tcW w:w="1129" w:type="dxa"/>
          </w:tcPr>
          <w:p w14:paraId="775A1E6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574DC66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rPr>
                <w:rStyle w:val="InstructionsTabelleberschrift"/>
                <w:rFonts w:ascii="Times New Roman" w:hAnsi="Times New Roman"/>
                <w:sz w:val="24"/>
              </w:rPr>
              <w:tab/>
              <w:t>Profitul sau pierderea eligibil(ă)</w:t>
            </w:r>
          </w:p>
          <w:p w14:paraId="5DC0BAE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punctul 121, articolul 26 alineatul (2) și articolul 36 alineatul (1) litera (a) </w:t>
            </w:r>
            <w:r>
              <w:t>din Regulamentul (UE) nr. 575/2013</w:t>
            </w:r>
          </w:p>
          <w:p w14:paraId="45CE075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26 alineatul (2) </w:t>
            </w:r>
            <w:r>
              <w:t xml:space="preserve">din Regulamentul (UE) nr. 575/2013 </w:t>
            </w:r>
            <w:r>
              <w:rPr>
                <w:rStyle w:val="FormatvorlageInstructionsTabelleText"/>
                <w:rFonts w:ascii="Times New Roman" w:hAnsi="Times New Roman"/>
                <w:sz w:val="24"/>
              </w:rPr>
              <w:t xml:space="preserve">permite includerea, ca rezultate reportate, a profiturilor intermediare sau a celor de sfârșit de exercițiu financiar, cu aprobarea prealabilă a autorităților competente, în cazul în care sunt îndeplinite anumite condiții. </w:t>
            </w:r>
          </w:p>
          <w:p w14:paraId="0BFC073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Pe de altă parte, pierderile se deduc din fondurile proprii de nivel 1 de bază, astfel cum se menționează la articolul 36 alineatul (1) litera (a) </w:t>
            </w:r>
            <w:r>
              <w:t>din Regulamentul (UE) nr. 575/2013</w:t>
            </w:r>
            <w:r>
              <w:rPr>
                <w:rStyle w:val="FormatvorlageInstructionsTabelleText"/>
                <w:rFonts w:ascii="Times New Roman" w:hAnsi="Times New Roman"/>
                <w:sz w:val="24"/>
              </w:rPr>
              <w:t>.</w:t>
            </w:r>
          </w:p>
        </w:tc>
      </w:tr>
      <w:tr w:rsidR="00CC7D2C" w:rsidRPr="002A677E" w14:paraId="24BE1C8A" w14:textId="77777777" w:rsidTr="00822842">
        <w:tc>
          <w:tcPr>
            <w:tcW w:w="1129" w:type="dxa"/>
          </w:tcPr>
          <w:p w14:paraId="2699710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6792BC6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rPr>
                <w:rStyle w:val="InstructionsTabelleberschrift"/>
                <w:rFonts w:ascii="Times New Roman" w:hAnsi="Times New Roman"/>
                <w:sz w:val="24"/>
              </w:rPr>
              <w:tab/>
              <w:t>Profitul sau pierderea care poate fi atribuit(ă) proprietarilor întreprinderii-mamă</w:t>
            </w:r>
          </w:p>
          <w:p w14:paraId="03530D4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26 alineatul (2) și articolul 36 alineatul (1) litera (a) </w:t>
            </w:r>
            <w:r>
              <w:t>din Regulamentul (UE) nr. 575/2013</w:t>
            </w:r>
          </w:p>
          <w:p w14:paraId="2431C77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este cel al profitului sau al pierderii raportat(e) în contul de profit și pierdere.</w:t>
            </w:r>
          </w:p>
        </w:tc>
      </w:tr>
      <w:tr w:rsidR="00CC7D2C" w:rsidRPr="002A677E" w14:paraId="62BE66ED" w14:textId="77777777" w:rsidTr="00822842">
        <w:tc>
          <w:tcPr>
            <w:tcW w:w="1129" w:type="dxa"/>
          </w:tcPr>
          <w:p w14:paraId="2C59B1B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0803ED0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rPr>
                <w:rStyle w:val="InstructionsTabelleberschrift"/>
                <w:rFonts w:ascii="Times New Roman" w:hAnsi="Times New Roman"/>
                <w:sz w:val="24"/>
              </w:rPr>
              <w:tab/>
              <w:t>(-) Partea din profiturile intermediare sau din cele de sfârșit de exercițiu financiar care nu este eligibilă</w:t>
            </w:r>
          </w:p>
          <w:p w14:paraId="19A847A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26 alineatul (2) </w:t>
            </w:r>
            <w:r>
              <w:t>din Regulamentul (UE) nr. 575/2013</w:t>
            </w:r>
          </w:p>
          <w:p w14:paraId="67D1E16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Acest rând nu prezintă nicio cifră în cazul în care, în perioada de referință, instituția a raportat pierderi, deoarece pierderile trebuie să fie complet deduse din fondurile proprii de nivel 1 de bază.</w:t>
            </w:r>
          </w:p>
          <w:p w14:paraId="79C02EE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În cazul în care instituția raportează un profit, trebuie raportată partea care nu este eligibilă, în conformitate cu articolul 26 alineatul (2) </w:t>
            </w:r>
            <w:r>
              <w:t xml:space="preserve">din Regulamentul (UE) nr. 575/2013 </w:t>
            </w:r>
            <w:r>
              <w:rPr>
                <w:rStyle w:val="FormatvorlageInstructionsTabelleText"/>
                <w:rFonts w:ascii="Times New Roman" w:hAnsi="Times New Roman"/>
                <w:sz w:val="24"/>
              </w:rPr>
              <w:t>(și anume profiturile care nu au făcut obiectul unui audit și obligațiile sau dividendele previzibile).</w:t>
            </w:r>
          </w:p>
          <w:p w14:paraId="5CD4975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remarcat faptul că, în caz de profit, cuantumul care urmează să fie dedus este cel puțin cel al dividendelor intermediare.</w:t>
            </w:r>
          </w:p>
        </w:tc>
      </w:tr>
      <w:tr w:rsidR="00CC7D2C" w:rsidRPr="002A677E" w14:paraId="6CB8B9D2" w14:textId="77777777" w:rsidTr="00822842">
        <w:tc>
          <w:tcPr>
            <w:tcW w:w="1129" w:type="dxa"/>
          </w:tcPr>
          <w:p w14:paraId="3D7F842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14:paraId="5FFD1E16"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rPr>
                <w:rStyle w:val="InstructionsTabelleberschrift"/>
                <w:rFonts w:ascii="Times New Roman" w:hAnsi="Times New Roman"/>
                <w:sz w:val="24"/>
              </w:rPr>
              <w:tab/>
              <w:t>Alte elemente cumulate ale rezultatului global</w:t>
            </w:r>
          </w:p>
          <w:p w14:paraId="0C78170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Articolul 4 alineatul (1) punctul 100 și articolul 26 alineatul (1) litera (d) </w:t>
            </w:r>
            <w:r>
              <w:t>din Regulamentul (UE) nr. 575/2013</w:t>
            </w:r>
          </w:p>
          <w:p w14:paraId="761708C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Cuantumul care trebuie raportat nu include nicio obligație fiscală previzibilă la momentul calculării și înainte de aplicarea filtrelor prudențiale. Cuantumul care trebuie raportat se stabilește în conformitate cu articolul 13 alineatul (4) din Regulamentul delegat (UE) nr. 241/2014 al Comisiei. </w:t>
            </w:r>
          </w:p>
        </w:tc>
      </w:tr>
      <w:tr w:rsidR="00CC7D2C" w:rsidRPr="002A677E" w14:paraId="3D120A71" w14:textId="77777777" w:rsidTr="00822842">
        <w:tc>
          <w:tcPr>
            <w:tcW w:w="1129" w:type="dxa"/>
          </w:tcPr>
          <w:p w14:paraId="05BD8D2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0200</w:t>
            </w:r>
          </w:p>
        </w:tc>
        <w:tc>
          <w:tcPr>
            <w:tcW w:w="7620" w:type="dxa"/>
          </w:tcPr>
          <w:p w14:paraId="53DBC46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rPr>
                <w:rStyle w:val="InstructionsTabelleberschrift"/>
                <w:rFonts w:ascii="Times New Roman" w:hAnsi="Times New Roman"/>
                <w:sz w:val="24"/>
              </w:rPr>
              <w:tab/>
              <w:t>Alte rezerve</w:t>
            </w:r>
          </w:p>
          <w:p w14:paraId="3109F9E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punctul 117 și articolul 26 alineatul (1) litera (e) </w:t>
            </w:r>
            <w:r>
              <w:t>din Regulamentul (UE) nr. 575/2013.</w:t>
            </w:r>
          </w:p>
          <w:p w14:paraId="66C5215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Alte rezerve sunt definite în </w:t>
            </w:r>
            <w:r>
              <w:t xml:space="preserve">Regulamentul (UE) nr. 575/2013 </w:t>
            </w:r>
            <w:r>
              <w:rPr>
                <w:rStyle w:val="FormatvorlageInstructionsTabelleText"/>
                <w:rFonts w:ascii="Times New Roman" w:hAnsi="Times New Roman"/>
                <w:sz w:val="24"/>
              </w:rPr>
              <w:t>ca „rezerve în sensul cadrului contabil aplicabil care fac obiectul obligațiilor de publicare în temeiul respectivului standard contabil aplicabil, cu excepția sumelor deja incluse în alte elemente cumulate ale rezultatului global sau în rezultatul reportat”.</w:t>
            </w:r>
          </w:p>
          <w:p w14:paraId="339D855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nu include nicio obligație fiscală previzibilă la momentul calculării.</w:t>
            </w:r>
          </w:p>
        </w:tc>
      </w:tr>
      <w:tr w:rsidR="00CC7D2C" w:rsidRPr="002A677E" w14:paraId="5723D0B6" w14:textId="77777777" w:rsidTr="00822842">
        <w:tc>
          <w:tcPr>
            <w:tcW w:w="1129" w:type="dxa"/>
          </w:tcPr>
          <w:p w14:paraId="782759B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18AA3C1E"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rPr>
                <w:rStyle w:val="InstructionsTabelleberschrift"/>
                <w:rFonts w:ascii="Times New Roman" w:hAnsi="Times New Roman"/>
                <w:sz w:val="24"/>
              </w:rPr>
              <w:tab/>
              <w:t>Fonduri pentru riscuri bancare generale</w:t>
            </w:r>
          </w:p>
          <w:p w14:paraId="55D1150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punctul 112 și articolul 26 alineatul (1) litera (f) </w:t>
            </w:r>
            <w:r>
              <w:t>din Regulamentul (UE) nr. 575/2013</w:t>
            </w:r>
          </w:p>
          <w:p w14:paraId="511F937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Fondurile pentru riscuri bancare generale sunt definite la articolul 38 </w:t>
            </w:r>
            <w:r>
              <w:t>din Directiva 86/635/CEE a Consiliului</w:t>
            </w:r>
            <w:r>
              <w:rPr>
                <w:rStyle w:val="FormatvorlageInstructionsTabelleText"/>
                <w:rFonts w:ascii="Times New Roman" w:hAnsi="Times New Roman"/>
                <w:sz w:val="24"/>
              </w:rPr>
              <w:t xml:space="preserve"> drept „valorile pe care o instituție de credit hotărăște să fie destinate acoperirii acestor riscuri, în cazul în care acest lucru este impus de riscurile speciale asociate operațiunilor bancare”.</w:t>
            </w:r>
          </w:p>
          <w:p w14:paraId="436A113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nu include nicio obligație fiscală previzibilă la momentul calculării.</w:t>
            </w:r>
          </w:p>
        </w:tc>
      </w:tr>
      <w:tr w:rsidR="00CC7D2C" w:rsidRPr="002A677E" w14:paraId="0A15B59E" w14:textId="77777777" w:rsidTr="00822842">
        <w:tc>
          <w:tcPr>
            <w:tcW w:w="1129" w:type="dxa"/>
          </w:tcPr>
          <w:p w14:paraId="140AAC8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7888E19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rPr>
                <w:rStyle w:val="InstructionsTabelleberschrift"/>
                <w:rFonts w:ascii="Times New Roman" w:hAnsi="Times New Roman"/>
                <w:sz w:val="24"/>
              </w:rPr>
              <w:tab/>
              <w:t>Ajustări tranzitorii datorate instrumentelor de fonduri proprii de nivel 1 de bază care își păstrează drepturile obținute</w:t>
            </w:r>
          </w:p>
          <w:p w14:paraId="36448E4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483 alineatele (1), (2) și (3) și articolele 484-487 </w:t>
            </w:r>
            <w:r>
              <w:t>din Regulamentul (UE) nr. 575/2013</w:t>
            </w:r>
          </w:p>
          <w:p w14:paraId="7F12AA2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instrumentelor de capital care își păstrează în mod tranzitoriu drepturile ca fonduri proprii de nivel 1 de bază. Cuantumul care trebuie raportat se obține direct din CA5.</w:t>
            </w:r>
          </w:p>
        </w:tc>
      </w:tr>
      <w:tr w:rsidR="00CC7D2C" w:rsidRPr="002A677E" w14:paraId="577B3C1C" w14:textId="77777777" w:rsidTr="00822842">
        <w:tc>
          <w:tcPr>
            <w:tcW w:w="1129" w:type="dxa"/>
          </w:tcPr>
          <w:p w14:paraId="7DE52B2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5BB5D00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rPr>
                <w:rStyle w:val="InstructionsTabelleberschrift"/>
                <w:rFonts w:ascii="Times New Roman" w:hAnsi="Times New Roman"/>
                <w:sz w:val="24"/>
              </w:rPr>
              <w:tab/>
              <w:t>Interese minoritare recunoscute în fondurile proprii de nivel 1 de bază</w:t>
            </w:r>
          </w:p>
          <w:p w14:paraId="68F9D05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punctul 120 și articolul 84 </w:t>
            </w:r>
            <w:r>
              <w:t>din Regulamentul (UE) nr. 575/2013</w:t>
            </w:r>
          </w:p>
          <w:p w14:paraId="52BA7DD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Suma tuturor cuantumurilor intereselor minoritare ale filialelor care este inclusă în fondurile proprii de nivel 1 de bază consolidate.</w:t>
            </w:r>
          </w:p>
        </w:tc>
      </w:tr>
      <w:tr w:rsidR="00CC7D2C" w:rsidRPr="002A677E" w14:paraId="645343D9" w14:textId="77777777" w:rsidTr="00822842">
        <w:tc>
          <w:tcPr>
            <w:tcW w:w="1129" w:type="dxa"/>
          </w:tcPr>
          <w:p w14:paraId="2DBDDA2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14:paraId="6768190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rPr>
                <w:rStyle w:val="InstructionsTabelleberschrift"/>
                <w:rFonts w:ascii="Times New Roman" w:hAnsi="Times New Roman"/>
                <w:sz w:val="24"/>
              </w:rPr>
              <w:tab/>
              <w:t>Ajustări tranzitorii datorate intereselor minoritare suplimentare</w:t>
            </w:r>
          </w:p>
          <w:p w14:paraId="1F945D1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Articolele 479 și 480 </w:t>
            </w:r>
            <w:r>
              <w:t>din Regulamentul (UE) nr. 575/2013</w:t>
            </w:r>
          </w:p>
          <w:p w14:paraId="19C2E18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Ajustări ale intereselor minoritare datorate dispozițiilor tranzitorii. Acest element se obține direct din CA5.</w:t>
            </w:r>
          </w:p>
        </w:tc>
      </w:tr>
      <w:tr w:rsidR="00CC7D2C" w:rsidRPr="002A677E" w14:paraId="19432E87" w14:textId="77777777" w:rsidTr="00822842">
        <w:tc>
          <w:tcPr>
            <w:tcW w:w="1129" w:type="dxa"/>
          </w:tcPr>
          <w:p w14:paraId="695EB81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0250</w:t>
            </w:r>
          </w:p>
        </w:tc>
        <w:tc>
          <w:tcPr>
            <w:tcW w:w="7620" w:type="dxa"/>
          </w:tcPr>
          <w:p w14:paraId="71C8550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rPr>
                <w:rStyle w:val="InstructionsTabelleberschrift"/>
                <w:rFonts w:ascii="Times New Roman" w:hAnsi="Times New Roman"/>
                <w:sz w:val="24"/>
              </w:rPr>
              <w:tab/>
              <w:t>Ajustări ale fondurilor proprii de nivel 1 de bază datorate filtrelor prudențiale</w:t>
            </w:r>
          </w:p>
          <w:p w14:paraId="2D72696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Articolele 32-35 </w:t>
            </w:r>
            <w:r>
              <w:t xml:space="preserve">din Regulamentul (UE) nr. 575/2013 </w:t>
            </w:r>
          </w:p>
        </w:tc>
      </w:tr>
      <w:tr w:rsidR="00CC7D2C" w:rsidRPr="002A677E" w14:paraId="2F2D7907" w14:textId="77777777" w:rsidTr="00822842">
        <w:tc>
          <w:tcPr>
            <w:tcW w:w="1129" w:type="dxa"/>
          </w:tcPr>
          <w:p w14:paraId="415C9FC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196B3C2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rPr>
                <w:rStyle w:val="InstructionsTabelleberschrift"/>
                <w:rFonts w:ascii="Times New Roman" w:hAnsi="Times New Roman"/>
                <w:sz w:val="24"/>
              </w:rPr>
              <w:tab/>
              <w:t>(-) Creșteri ale capitalurilor proprii care rezultă din active securitizate</w:t>
            </w:r>
          </w:p>
          <w:p w14:paraId="41EEDB3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32 alineatul (1) </w:t>
            </w:r>
            <w:r>
              <w:t>din Regulamentul (UE) nr. 575/2013</w:t>
            </w:r>
          </w:p>
          <w:p w14:paraId="035B9D6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de raportat este valoarea creșterii capitalurilor proprii ale instituției care rezultă din activele securitizate, în conformitate cu standardul contabil aplicabil.</w:t>
            </w:r>
          </w:p>
          <w:p w14:paraId="6CB3220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exemplu, acest element include venitul viitor din expuneri (future margin income) care duce la un câștig rezultat din vânzare pentru instituție sau, pentru inițiatori, câștigurile nete care rezultă din capitalizarea veniturilor viitoare din activele securitizate care asigură o îmbunătățire a calității creditului pentru pozițiile din securitizare.</w:t>
            </w:r>
          </w:p>
        </w:tc>
      </w:tr>
      <w:tr w:rsidR="00CC7D2C" w:rsidRPr="002A677E" w14:paraId="5EC409A3" w14:textId="77777777" w:rsidTr="00822842">
        <w:tc>
          <w:tcPr>
            <w:tcW w:w="1129" w:type="dxa"/>
          </w:tcPr>
          <w:p w14:paraId="7E88DF9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63F6090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rPr>
                <w:rStyle w:val="InstructionsTabelleberschrift"/>
                <w:rFonts w:ascii="Times New Roman" w:hAnsi="Times New Roman"/>
                <w:sz w:val="24"/>
              </w:rPr>
              <w:tab/>
              <w:t>Rezerva din operațiuni de acoperire a fluxurilor de numerar</w:t>
            </w:r>
          </w:p>
          <w:p w14:paraId="70C550D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33 alineatul (1) litera (a) </w:t>
            </w:r>
            <w:r>
              <w:t>din Regulamentul (UE) nr. 575/2013</w:t>
            </w:r>
          </w:p>
          <w:p w14:paraId="5CBB5F9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poate fi pozitiv sau negativ. Acesta este pozitiv în cazul în care acoperirile fluxurilor de numerar au drept rezultat o pierdere (și anume în cazul în care acestea reduc nivelul capitalurilor proprii contabilizate) și viceversa. Astfel, semnul trebuie să fie contrar celui utilizat în declarațiile contabile.</w:t>
            </w:r>
          </w:p>
          <w:p w14:paraId="1B4FC84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nu include nicio obligație fiscală previzibilă la momentul calculării.</w:t>
            </w:r>
          </w:p>
        </w:tc>
      </w:tr>
      <w:tr w:rsidR="00CC7D2C" w:rsidRPr="002A677E" w14:paraId="284D2AD3" w14:textId="77777777" w:rsidTr="00822842">
        <w:tc>
          <w:tcPr>
            <w:tcW w:w="1129" w:type="dxa"/>
          </w:tcPr>
          <w:p w14:paraId="21B29FF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5CB0645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rPr>
                <w:rStyle w:val="InstructionsTabelleberschrift"/>
                <w:rFonts w:ascii="Times New Roman" w:hAnsi="Times New Roman"/>
                <w:sz w:val="24"/>
              </w:rPr>
              <w:tab/>
              <w:t>Câștiguri și pierderi cumulate datorate unor modificări ale propriului risc de credit pentru datoriile evaluate la valoarea justă</w:t>
            </w:r>
          </w:p>
          <w:p w14:paraId="7606E0C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33 alineatul (1) litera (b) </w:t>
            </w:r>
            <w:r>
              <w:t>din Regulamentul (UE) nr. 575/2013</w:t>
            </w:r>
          </w:p>
          <w:p w14:paraId="00EA3DD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poate fi pozitiv sau negativ. Acesta este pozitiv dacă există o pierdere ca urmare a unor modificări ale propriului risc de credit (și anume în cazul în care se reduce nivelul capitalurilor proprii contabilizate) și viceversa. Astfel, semnul trebuie să fie contrar celui utilizat în declarațiile contabile.</w:t>
            </w:r>
          </w:p>
          <w:p w14:paraId="3552106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Profitul care nu a făcut obiectul unui audit nu este inclus la acest punct.</w:t>
            </w:r>
          </w:p>
        </w:tc>
      </w:tr>
      <w:tr w:rsidR="00CC7D2C" w:rsidRPr="002A677E" w14:paraId="6CC52A02" w14:textId="77777777" w:rsidTr="00822842">
        <w:tc>
          <w:tcPr>
            <w:tcW w:w="1129" w:type="dxa"/>
          </w:tcPr>
          <w:p w14:paraId="33709DF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026986A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rPr>
                <w:rStyle w:val="InstructionsTabelleberschrift"/>
                <w:rFonts w:ascii="Times New Roman" w:hAnsi="Times New Roman"/>
                <w:sz w:val="24"/>
              </w:rPr>
              <w:tab/>
              <w:t>Câștigurile și pierderile la valoarea justă care rezultă din propriul risc de credit al instituției în legătură cu datoriile aferente instrumentelor derivate</w:t>
            </w:r>
          </w:p>
          <w:p w14:paraId="255F9C6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33 alineatul (1) litera (c) și articolul 33 alineatul (2) </w:t>
            </w:r>
            <w:r>
              <w:t>din Regulamentul (UE) nr. 575/2013</w:t>
            </w:r>
          </w:p>
          <w:p w14:paraId="60001AE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Cuantumul care trebuie raportat poate fi pozitiv sau negativ. Acesta este pozitiv dacă există o pierdere datorată unor modificări ale propriului risc de credit și viceversa. Astfel, semnul trebuie să fie contrar celui utilizat în declarațiile contabile.</w:t>
            </w:r>
          </w:p>
          <w:p w14:paraId="7F153CA9"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Profitul care nu a făcut obiectul unui audit nu este inclus la acest punct.</w:t>
            </w:r>
          </w:p>
        </w:tc>
      </w:tr>
      <w:tr w:rsidR="00CC7D2C" w:rsidRPr="002A677E" w14:paraId="0620E497" w14:textId="77777777" w:rsidTr="00822842">
        <w:tc>
          <w:tcPr>
            <w:tcW w:w="1129" w:type="dxa"/>
          </w:tcPr>
          <w:p w14:paraId="62E9906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0290</w:t>
            </w:r>
          </w:p>
        </w:tc>
        <w:tc>
          <w:tcPr>
            <w:tcW w:w="7620" w:type="dxa"/>
          </w:tcPr>
          <w:p w14:paraId="35568F9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rPr>
                <w:rStyle w:val="InstructionsTabelleberschrift"/>
                <w:rFonts w:ascii="Times New Roman" w:hAnsi="Times New Roman"/>
                <w:sz w:val="24"/>
              </w:rPr>
              <w:tab/>
              <w:t>(-) Ajustări de valoare datorate cerințelor de evaluare prudentă</w:t>
            </w:r>
          </w:p>
          <w:p w14:paraId="54D0A16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Articolele 34 și 105 </w:t>
            </w:r>
            <w:r>
              <w:t>din Regulamentul (UE) nr. 575/2013</w:t>
            </w:r>
          </w:p>
          <w:p w14:paraId="62CDA43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Ajustările efectuate la valoarea justă a expunerilor din portofoliul de tranzacționare sau din afara portofoliului de tranzacționare ca urmare a existenței unor standarde mai stricte pentru evaluarea prudentă stabilită la articolul 105 </w:t>
            </w:r>
            <w:r>
              <w:t>din Regulamentul (UE) nr. 575/2013</w:t>
            </w:r>
          </w:p>
        </w:tc>
      </w:tr>
      <w:tr w:rsidR="00CC7D2C" w:rsidRPr="002A677E" w14:paraId="689618FB" w14:textId="77777777" w:rsidTr="00822842">
        <w:tc>
          <w:tcPr>
            <w:tcW w:w="1129" w:type="dxa"/>
          </w:tcPr>
          <w:p w14:paraId="36EE20D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686EA37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rPr>
                <w:rStyle w:val="InstructionsTabelleberschrift"/>
                <w:rFonts w:ascii="Times New Roman" w:hAnsi="Times New Roman"/>
                <w:sz w:val="24"/>
              </w:rPr>
              <w:tab/>
              <w:t>(-) Fond comercial</w:t>
            </w:r>
          </w:p>
          <w:p w14:paraId="77829B8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punctul 113, articolul 36 alineatul (1) litera (b) și articolul 37 </w:t>
            </w:r>
            <w:r>
              <w:t>din Regulamentul (UE) nr. 575/2013</w:t>
            </w:r>
          </w:p>
        </w:tc>
      </w:tr>
      <w:tr w:rsidR="00CC7D2C" w:rsidRPr="002A677E" w14:paraId="4EE59EA3" w14:textId="77777777" w:rsidTr="00822842">
        <w:tc>
          <w:tcPr>
            <w:tcW w:w="1129" w:type="dxa"/>
          </w:tcPr>
          <w:p w14:paraId="61494E3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5449950D"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rPr>
                <w:rStyle w:val="InstructionsTabelleberschrift"/>
                <w:rFonts w:ascii="Times New Roman" w:hAnsi="Times New Roman"/>
                <w:sz w:val="24"/>
              </w:rPr>
              <w:tab/>
              <w:t>(-) Fondul comercial contabilizat drept active necorporale</w:t>
            </w:r>
          </w:p>
          <w:p w14:paraId="25E7F91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punctul 113 și articolul 36 alineatul (1) litera (b) </w:t>
            </w:r>
            <w:r>
              <w:t>din Regulamentul (UE) nr. 575/2013</w:t>
            </w:r>
          </w:p>
          <w:p w14:paraId="4F4C2B1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Fondul comercial are același înțeles ca în standardul contabil aplicabil.</w:t>
            </w:r>
          </w:p>
          <w:p w14:paraId="381D161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aici este același cu cel raportat în bilanț.</w:t>
            </w:r>
          </w:p>
        </w:tc>
      </w:tr>
      <w:tr w:rsidR="00CC7D2C" w:rsidRPr="002A677E" w14:paraId="07B42061" w14:textId="77777777" w:rsidTr="00822842">
        <w:tc>
          <w:tcPr>
            <w:tcW w:w="1129" w:type="dxa"/>
          </w:tcPr>
          <w:p w14:paraId="5A03C01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5CECE2E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rPr>
                <w:rStyle w:val="InstructionsTabelleberschrift"/>
                <w:rFonts w:ascii="Times New Roman" w:hAnsi="Times New Roman"/>
                <w:sz w:val="24"/>
              </w:rPr>
              <w:tab/>
              <w:t>(-) Fondul comercial inclus în evaluarea investițiilor semnificative</w:t>
            </w:r>
          </w:p>
          <w:p w14:paraId="06C9D31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37 litera (b) și articolul 43 </w:t>
            </w:r>
            <w:r>
              <w:t>din Regulamentul (UE) nr. 575/2013</w:t>
            </w:r>
          </w:p>
        </w:tc>
      </w:tr>
      <w:tr w:rsidR="00CC7D2C" w:rsidRPr="002A677E" w14:paraId="2C686AE1" w14:textId="77777777" w:rsidTr="00822842">
        <w:tc>
          <w:tcPr>
            <w:tcW w:w="1129" w:type="dxa"/>
          </w:tcPr>
          <w:p w14:paraId="244AE8D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68D3D53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rPr>
                <w:rStyle w:val="InstructionsTabelleberschrift"/>
                <w:rFonts w:ascii="Times New Roman" w:hAnsi="Times New Roman"/>
                <w:sz w:val="24"/>
              </w:rPr>
              <w:tab/>
              <w:t>Datoriile privind impozitul amânat asociate fondului comercial</w:t>
            </w:r>
          </w:p>
          <w:p w14:paraId="21A6F5D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37 litera (a) </w:t>
            </w:r>
            <w:r>
              <w:t>din Regulamentul (UE) nr. 575/2013</w:t>
            </w:r>
          </w:p>
          <w:p w14:paraId="1D32440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datoriilor privind impozitul amânat asociate fondului comercial care s-ar stinge în cazul în care fondul comercial s-ar deprecia sau ar fi derecunoscut în conformitate cu standardul contabil relevant.</w:t>
            </w:r>
          </w:p>
        </w:tc>
      </w:tr>
      <w:tr w:rsidR="00CC7D2C" w:rsidRPr="002A677E" w14:paraId="4EF2E6CA" w14:textId="77777777" w:rsidTr="00822842">
        <w:tc>
          <w:tcPr>
            <w:tcW w:w="1129" w:type="dxa"/>
          </w:tcPr>
          <w:p w14:paraId="3CD9054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0335</w:t>
            </w:r>
          </w:p>
        </w:tc>
        <w:tc>
          <w:tcPr>
            <w:tcW w:w="7620" w:type="dxa"/>
          </w:tcPr>
          <w:p w14:paraId="6CABDF2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1.1.1.10.4</w:t>
            </w:r>
            <w:r>
              <w:rPr>
                <w:rStyle w:val="InstructionsTabelleberschrift"/>
                <w:rFonts w:ascii="Times New Roman" w:hAnsi="Times New Roman"/>
                <w:sz w:val="24"/>
              </w:rPr>
              <w:tab/>
              <w:t>Reevaluarea contabilă a fondului comercial al filialelor în urma consolidării filialelor, care poate fi atribuit persoanelor terțe</w:t>
            </w:r>
          </w:p>
          <w:p w14:paraId="189C2EF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37 litera (c) </w:t>
            </w:r>
            <w:r>
              <w:t>din Regulamentul (UE) nr. 575/2013</w:t>
            </w:r>
          </w:p>
          <w:p w14:paraId="3AC266EA"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Cuantumul aferent reevaluării contabile a fondului comercial al filialelor în urma consolidării filialelor, care poate fi atribuit altor persoane decât întreprinderilor incluse în consolidare în conformitate cu partea întâi titlul II capitolul 2.</w:t>
            </w:r>
          </w:p>
        </w:tc>
      </w:tr>
      <w:tr w:rsidR="00CC7D2C" w:rsidRPr="002A677E" w14:paraId="7744B572" w14:textId="77777777" w:rsidTr="00822842">
        <w:tc>
          <w:tcPr>
            <w:tcW w:w="1129" w:type="dxa"/>
          </w:tcPr>
          <w:p w14:paraId="578CADA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4AEF749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rPr>
                <w:rStyle w:val="InstructionsTabelleberschrift"/>
                <w:rFonts w:ascii="Times New Roman" w:hAnsi="Times New Roman"/>
                <w:sz w:val="24"/>
              </w:rPr>
              <w:tab/>
              <w:t>Alte active necorporale</w:t>
            </w:r>
          </w:p>
          <w:p w14:paraId="5F591EF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punctul 115, articolul 36 alineatul (1) litera (b) și articolul 37 literele (a) și (c) </w:t>
            </w:r>
            <w:r>
              <w:t>din Regulamentul (UE) nr. 575/2013</w:t>
            </w:r>
          </w:p>
          <w:p w14:paraId="790606E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Alte active necorporale sunt activele necorporale din standardul contabil aplicabil, minus fondul comercial, în funcție, de asemenea, de standardul contabil aplicabil.</w:t>
            </w:r>
          </w:p>
        </w:tc>
      </w:tr>
      <w:tr w:rsidR="00CC7D2C" w:rsidRPr="002A677E" w14:paraId="20D6A288" w14:textId="77777777" w:rsidTr="00822842">
        <w:tc>
          <w:tcPr>
            <w:tcW w:w="1129" w:type="dxa"/>
          </w:tcPr>
          <w:p w14:paraId="21F1C04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0350</w:t>
            </w:r>
          </w:p>
        </w:tc>
        <w:tc>
          <w:tcPr>
            <w:tcW w:w="7620" w:type="dxa"/>
          </w:tcPr>
          <w:p w14:paraId="526AA3A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rPr>
                <w:rStyle w:val="InstructionsTabelleberschrift"/>
                <w:rFonts w:ascii="Times New Roman" w:hAnsi="Times New Roman"/>
                <w:sz w:val="24"/>
              </w:rPr>
              <w:tab/>
              <w:t>(-) Alte active necorporale înainte de deducerea datoriilor privind impozitul amânat</w:t>
            </w:r>
          </w:p>
          <w:p w14:paraId="6016516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punctul 115 și articolul 36 alineatul (1) litera (b) </w:t>
            </w:r>
            <w:r>
              <w:t>din Regulamentul (UE) nr. 575/2013</w:t>
            </w:r>
          </w:p>
          <w:p w14:paraId="533CEA2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Alte active necorporale sunt activele necorporale din standardul contabil aplicabil, minus fondul comercial, în conformitate, de asemenea, cu standardul contabil aplicabil.</w:t>
            </w:r>
          </w:p>
          <w:p w14:paraId="62EFB3E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aici corespunde cuantumului activelor necorporale incluse în bilanț în conformitate cu standardul contabil aplicabil, exceptând fondul comercial, și valorii programelor informatice evaluate în mod prudent care nu este dedusă din elementele de fonduri proprii de nivel 1 de bază în conformitate cu articolul 36 alineatul (1) litera (b) din Regulamentul (UE) nr. 575/2013.</w:t>
            </w:r>
          </w:p>
        </w:tc>
      </w:tr>
      <w:tr w:rsidR="00CC7D2C" w:rsidRPr="002A677E" w14:paraId="54A3CD6E" w14:textId="77777777" w:rsidTr="00822842">
        <w:tc>
          <w:tcPr>
            <w:tcW w:w="1129" w:type="dxa"/>
          </w:tcPr>
          <w:p w14:paraId="6525F28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0352</w:t>
            </w:r>
          </w:p>
        </w:tc>
        <w:tc>
          <w:tcPr>
            <w:tcW w:w="7620" w:type="dxa"/>
          </w:tcPr>
          <w:p w14:paraId="7BD6FF6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1.1.1.11.1.1 (-) Din care programe informatice contabilizate drept alte active necorporale înainte de deducerea datoriilor privind impozitul amânat</w:t>
            </w:r>
          </w:p>
          <w:p w14:paraId="02123AF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punctul 115 </w:t>
            </w:r>
            <w:r>
              <w:t>din Regulamentul (UE) nr. 575/2013</w:t>
            </w:r>
            <w:r>
              <w:rPr>
                <w:rStyle w:val="FormatvorlageInstructionsTabelleText"/>
                <w:rFonts w:ascii="Times New Roman" w:hAnsi="Times New Roman"/>
                <w:sz w:val="24"/>
              </w:rPr>
              <w:t xml:space="preserve"> și articolul 36 alineatul (1) litera (b) </w:t>
            </w:r>
            <w:r>
              <w:t>din Regulamentul (UE) nr. 575/2013</w:t>
            </w:r>
          </w:p>
          <w:p w14:paraId="106CD01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Valoarea programelor informatice contabilizate drept active necorporale care este dedusă din elementele de fonduri proprii de nivel 1 de bază în conformitate cu articolul 36 alineatul (1) litera (b) din Regulamentul (UE) nr. 575/2013 și cu articolul 13a din Regulamentul delegat (UE) nr. 241/2014</w:t>
            </w:r>
            <w:r>
              <w:t xml:space="preserve">. </w:t>
            </w:r>
            <w:r>
              <w:rPr>
                <w:rStyle w:val="FormatvorlageInstructionsTabelleText"/>
                <w:rFonts w:ascii="Times New Roman" w:hAnsi="Times New Roman"/>
                <w:sz w:val="24"/>
              </w:rPr>
              <w:t xml:space="preserve">Cuantumul raportat nu ia în considerare efectele legate de aplicarea tratamentului stabilit la articolul 37 litera (a) </w:t>
            </w:r>
            <w:r>
              <w:t>din Regulamentul (UE) nr. 575/2013</w:t>
            </w:r>
            <w:r>
              <w:rPr>
                <w:rStyle w:val="FormatvorlageInstructionsTabelleText"/>
                <w:rFonts w:ascii="Times New Roman" w:hAnsi="Times New Roman"/>
                <w:sz w:val="24"/>
              </w:rPr>
              <w:t>, în ceea ce privește datoriile privind impozitul amânat asociate respectivelor programe informatice.</w:t>
            </w:r>
          </w:p>
          <w:p w14:paraId="39783C08"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În cazul în care o instituție decide să își deducă integral programele informatice în conformitate cu articolul 3 </w:t>
            </w:r>
            <w:r>
              <w:t>din Regulamentul (UE) nr. 575/2013</w:t>
            </w:r>
            <w:r>
              <w:rPr>
                <w:rStyle w:val="FormatvorlageInstructionsTabelleText"/>
                <w:rFonts w:ascii="Times New Roman" w:hAnsi="Times New Roman"/>
                <w:sz w:val="24"/>
              </w:rPr>
              <w:t>, în loc să aplice tratamentul prevăzut la articolul 13a din Regulamentul delegat (UE) nr. 241/2014, cuantumul raportat pe acest rând corespunde valorii programelor informatice contabilizate drept active necorporale în conformitate cu standardul contabil aplicabil.</w:t>
            </w:r>
          </w:p>
        </w:tc>
      </w:tr>
      <w:tr w:rsidR="00CC7D2C" w:rsidRPr="002A677E" w14:paraId="28B86AF5" w14:textId="77777777" w:rsidTr="00822842">
        <w:tc>
          <w:tcPr>
            <w:tcW w:w="1129" w:type="dxa"/>
          </w:tcPr>
          <w:p w14:paraId="2B0CDC9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2777485A"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rPr>
                <w:rStyle w:val="InstructionsTabelleberschrift"/>
                <w:rFonts w:ascii="Times New Roman" w:hAnsi="Times New Roman"/>
                <w:sz w:val="24"/>
              </w:rPr>
              <w:tab/>
              <w:t>Datoriile privind impozitul amânat asociate altor active necorporale</w:t>
            </w:r>
          </w:p>
          <w:p w14:paraId="261F60B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37 litera (a) </w:t>
            </w:r>
            <w:r>
              <w:t>din Regulamentul (UE) nr. 575/2013</w:t>
            </w:r>
          </w:p>
          <w:p w14:paraId="1CCE12E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datoriilor privind impozitul amânat care s-ar stinge în cazul în care activele necorporale, altele decât fondul comercial, și programele informatice evaluate în mod prudent exceptate de la deducerea din elementele de fonduri proprii de nivel 1 de bază în conformitate cu articolul 13a din Regulamentul delegat (UE) nr. 241/2014, s-ar deprecia sau ar fi derecunoscute în conformitate cu standardul contabil relevant.</w:t>
            </w:r>
          </w:p>
        </w:tc>
      </w:tr>
      <w:tr w:rsidR="00CC7D2C" w:rsidRPr="002A677E" w14:paraId="35B2FE40" w14:textId="77777777" w:rsidTr="00822842">
        <w:tc>
          <w:tcPr>
            <w:tcW w:w="1129" w:type="dxa"/>
          </w:tcPr>
          <w:p w14:paraId="45EC0B9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0362</w:t>
            </w:r>
          </w:p>
        </w:tc>
        <w:tc>
          <w:tcPr>
            <w:tcW w:w="7620" w:type="dxa"/>
          </w:tcPr>
          <w:p w14:paraId="0B84E6B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1.1.1.11.2.1</w:t>
            </w:r>
            <w:r>
              <w:rPr>
                <w:rStyle w:val="InstructionsTabelleberschrift"/>
                <w:rFonts w:ascii="Times New Roman" w:hAnsi="Times New Roman"/>
                <w:sz w:val="24"/>
              </w:rPr>
              <w:tab/>
              <w:t>Datorii privind impozitul amânat asociate programelor informatice contabilizate drept active necorporale</w:t>
            </w:r>
          </w:p>
          <w:p w14:paraId="0492B11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37 litera (a) </w:t>
            </w:r>
            <w:r>
              <w:t>din Regulamentul (UE) nr. 575/2013</w:t>
            </w:r>
          </w:p>
          <w:p w14:paraId="0A9FF627"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Acea parte din datoriile privind impozitul amânat care este asociată cu valoarea programelor informatice contabilizate drept active necorporale care este dedusă din elementele de fonduri proprii de nivel 1 de bază în conformitate cu articolul 36 alineatul (1) litera (b) </w:t>
            </w:r>
            <w:r>
              <w:t>din Regulamentul (UE) nr. 575/2013 și cu articolul</w:t>
            </w:r>
            <w:r>
              <w:rPr>
                <w:rStyle w:val="FormatvorlageInstructionsTabelleText"/>
                <w:rFonts w:ascii="Times New Roman" w:hAnsi="Times New Roman"/>
                <w:sz w:val="24"/>
              </w:rPr>
              <w:t xml:space="preserve"> 13a din Regulamentul delegat (UE) nr. 241/2014 sau cu articolul 3 </w:t>
            </w:r>
            <w:r>
              <w:t>din Regulamentul (UE) nr. 575/2013</w:t>
            </w:r>
            <w:r>
              <w:rPr>
                <w:rStyle w:val="FormatvorlageInstructionsTabelleText"/>
                <w:rFonts w:ascii="Times New Roman" w:hAnsi="Times New Roman"/>
                <w:sz w:val="24"/>
              </w:rPr>
              <w:t>.</w:t>
            </w:r>
          </w:p>
        </w:tc>
      </w:tr>
      <w:tr w:rsidR="00CC7D2C" w:rsidRPr="002A677E" w14:paraId="70934E08" w14:textId="77777777" w:rsidTr="00822842">
        <w:tc>
          <w:tcPr>
            <w:tcW w:w="1129" w:type="dxa"/>
          </w:tcPr>
          <w:p w14:paraId="2ED0AD0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0365</w:t>
            </w:r>
          </w:p>
        </w:tc>
        <w:tc>
          <w:tcPr>
            <w:tcW w:w="7620" w:type="dxa"/>
          </w:tcPr>
          <w:p w14:paraId="168B905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1.1.1.11.3</w:t>
            </w:r>
            <w:r>
              <w:rPr>
                <w:rStyle w:val="InstructionsTabelleberschrift"/>
                <w:rFonts w:ascii="Times New Roman" w:hAnsi="Times New Roman"/>
                <w:sz w:val="24"/>
              </w:rPr>
              <w:tab/>
              <w:t>Reevaluarea contabilă a altor imobilizări necorporale ale filialelor în urma consolidării filialelor, care pot fi atribuite persoanelor terțe</w:t>
            </w:r>
          </w:p>
          <w:p w14:paraId="032DDB9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37 litera (c) </w:t>
            </w:r>
            <w:r>
              <w:t>din Regulamentul (UE) nr. 575/2013</w:t>
            </w:r>
          </w:p>
          <w:p w14:paraId="114DCBE2"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Cuantumul aferent reevaluării contabile a activelor necorporale ale filialelor, altele decât fondul comercial, în urma consolidării filialelor, care pot fi atribuite altor persoane decât întreprinderile incluse în consolidare în conformitate cu partea întâi titlul II capitolul 2.</w:t>
            </w:r>
          </w:p>
        </w:tc>
      </w:tr>
      <w:tr w:rsidR="00CC7D2C" w:rsidRPr="002A677E" w14:paraId="0BF2A120" w14:textId="77777777" w:rsidTr="00822842">
        <w:tc>
          <w:tcPr>
            <w:tcW w:w="1129" w:type="dxa"/>
          </w:tcPr>
          <w:p w14:paraId="5E256AD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620" w:type="dxa"/>
          </w:tcPr>
          <w:p w14:paraId="5C807D2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rPr>
                <w:rStyle w:val="InstructionsTabelleberschrift"/>
                <w:rFonts w:ascii="Times New Roman" w:hAnsi="Times New Roman"/>
                <w:sz w:val="24"/>
              </w:rPr>
              <w:tab/>
              <w:t>(-) Creanțe privind impozitul amânat care se bazează pe profitabilitatea viitoare și nu decurg din diferențele temporare din care se deduc datoriile asociate privind impozitul amânat</w:t>
            </w:r>
          </w:p>
          <w:p w14:paraId="484EA3E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36 alineatul (1) litera (c) și articolul 38 </w:t>
            </w:r>
            <w:r>
              <w:t>din Regulamentul (UE) nr. 575/2013</w:t>
            </w:r>
          </w:p>
        </w:tc>
      </w:tr>
      <w:tr w:rsidR="00CC7D2C" w:rsidRPr="002A677E" w14:paraId="24CD0FAD" w14:textId="77777777" w:rsidTr="00822842">
        <w:tc>
          <w:tcPr>
            <w:tcW w:w="1129" w:type="dxa"/>
          </w:tcPr>
          <w:p w14:paraId="761BF1A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620" w:type="dxa"/>
          </w:tcPr>
          <w:p w14:paraId="2913B51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rPr>
                <w:rStyle w:val="InstructionsTabelleberschrift"/>
                <w:rFonts w:ascii="Times New Roman" w:hAnsi="Times New Roman"/>
                <w:sz w:val="24"/>
              </w:rPr>
              <w:tab/>
              <w:t>(-) Deficitul ajustărilor, în cadrul abordării IRB, pentru riscul de credit față de pierderile așteptate</w:t>
            </w:r>
          </w:p>
          <w:p w14:paraId="7417308F"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36 alineatul (1) litera (d) și articolele 40, 158 și 159 </w:t>
            </w:r>
            <w:r>
              <w:t>din Regulamentul (UE) nr. 575/2013</w:t>
            </w:r>
          </w:p>
          <w:p w14:paraId="38AECBC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Cuantumul care trebuie raportat nu se reduce printr-o creștere a nivelului creanțelor privind impozitul amânat care se bazează pe profitabilitatea viitoare sau prin alte efecte fiscale suplimentare, care ar putea apărea în cazul în care provizioanele ar atinge nivelul pierderilor așteptate [articolul 40 </w:t>
            </w:r>
            <w:r>
              <w:t>din Regulamentul (UE) nr. 575/2013</w:t>
            </w:r>
            <w:r>
              <w:rPr>
                <w:rStyle w:val="FormatvorlageInstructionsTabelleText"/>
                <w:rFonts w:ascii="Times New Roman" w:hAnsi="Times New Roman"/>
                <w:sz w:val="24"/>
              </w:rPr>
              <w:t>].</w:t>
            </w:r>
          </w:p>
        </w:tc>
      </w:tr>
      <w:tr w:rsidR="00CC7D2C" w:rsidRPr="002A677E" w14:paraId="6B49E9C5" w14:textId="77777777" w:rsidTr="00822842">
        <w:tc>
          <w:tcPr>
            <w:tcW w:w="1129" w:type="dxa"/>
          </w:tcPr>
          <w:p w14:paraId="69DF2D0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620" w:type="dxa"/>
          </w:tcPr>
          <w:p w14:paraId="31CF1C7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Pr>
                <w:rStyle w:val="InstructionsTabelleberschrift"/>
                <w:rFonts w:ascii="Times New Roman" w:hAnsi="Times New Roman"/>
                <w:sz w:val="24"/>
              </w:rPr>
              <w:tab/>
              <w:t>(-) Activele fondului de pensii cu beneficii determinate</w:t>
            </w:r>
          </w:p>
          <w:p w14:paraId="7183E08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punctul 109, articolul 36 alineatul (1) litera (e) și articolul 41 </w:t>
            </w:r>
            <w:r>
              <w:t>din Regulamentul (UE) nr. 575/2013</w:t>
            </w:r>
          </w:p>
        </w:tc>
      </w:tr>
      <w:tr w:rsidR="00CC7D2C" w:rsidRPr="002A677E" w14:paraId="7BDB1D8B" w14:textId="77777777" w:rsidTr="00822842">
        <w:tc>
          <w:tcPr>
            <w:tcW w:w="1129" w:type="dxa"/>
          </w:tcPr>
          <w:p w14:paraId="0D9A0A1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tcPr>
          <w:p w14:paraId="698251B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rPr>
                <w:rStyle w:val="InstructionsTabelleberschrift"/>
                <w:rFonts w:ascii="Times New Roman" w:hAnsi="Times New Roman"/>
                <w:sz w:val="24"/>
              </w:rPr>
              <w:tab/>
              <w:t xml:space="preserve">(-) Activele fondului de pensii cu beneficii determinate </w:t>
            </w:r>
          </w:p>
          <w:p w14:paraId="47851A1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punctul 109 și articolul 36 alineatul (1) litera (e) </w:t>
            </w:r>
            <w:r>
              <w:t>din Regulamentul (UE) nr. 575/2013</w:t>
            </w:r>
          </w:p>
          <w:p w14:paraId="5846CAE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Activele fondului de pensii cu beneficii determinate sunt definite drept „activele unui plan sau fond de pensii cu beneficii determinate, după caz, calculate după ce s-a scăzut cuantumul obligațiilor care decurg din același fond sau plan”.</w:t>
            </w:r>
          </w:p>
          <w:p w14:paraId="2EE3FFD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Cuantumul care trebuie raportat la acest punct corespunde cuantumului raportat în bilanț (dacă s-a raportat separat).</w:t>
            </w:r>
          </w:p>
        </w:tc>
      </w:tr>
      <w:tr w:rsidR="00CC7D2C" w:rsidRPr="002A677E" w14:paraId="6670AAD7" w14:textId="77777777" w:rsidTr="00822842">
        <w:tc>
          <w:tcPr>
            <w:tcW w:w="1129" w:type="dxa"/>
          </w:tcPr>
          <w:p w14:paraId="2009450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0410</w:t>
            </w:r>
          </w:p>
        </w:tc>
        <w:tc>
          <w:tcPr>
            <w:tcW w:w="7620" w:type="dxa"/>
          </w:tcPr>
          <w:p w14:paraId="1EAAB866"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rPr>
                <w:rStyle w:val="InstructionsTabelleberschrift"/>
                <w:rFonts w:ascii="Times New Roman" w:hAnsi="Times New Roman"/>
                <w:sz w:val="24"/>
              </w:rPr>
              <w:tab/>
              <w:t>Datoriile privind impozitul amânat asociate activelor fondului de pensii cu beneficii determinate</w:t>
            </w:r>
          </w:p>
          <w:p w14:paraId="1670EF2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punctele 108 și 109 și articolul 41 alineatul (1) litera (a) </w:t>
            </w:r>
            <w:r>
              <w:t>din Regulamentul (UE) nr. 575/2013</w:t>
            </w:r>
          </w:p>
          <w:p w14:paraId="0592A92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datoriilor privind impozitul amânat care s-ar stinge în cazul în care activele fondului de pensii cu beneficii determinate s-ar deprecia sau ar fi derecunoscute în conformitate cu standardul contabil relevant.</w:t>
            </w:r>
          </w:p>
        </w:tc>
      </w:tr>
      <w:tr w:rsidR="00CC7D2C" w:rsidRPr="002A677E" w14:paraId="626DD82F" w14:textId="77777777" w:rsidTr="00822842">
        <w:tc>
          <w:tcPr>
            <w:tcW w:w="1129" w:type="dxa"/>
          </w:tcPr>
          <w:p w14:paraId="0B56DA3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tcPr>
          <w:p w14:paraId="1DFF31B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rPr>
                <w:rStyle w:val="InstructionsTabelleberschrift"/>
                <w:rFonts w:ascii="Times New Roman" w:hAnsi="Times New Roman"/>
                <w:sz w:val="24"/>
              </w:rPr>
              <w:tab/>
              <w:t>Activele fondului de pensii cu beneficii determinate pe care instituția are capacitatea de a le utiliza fără restricții</w:t>
            </w:r>
          </w:p>
          <w:p w14:paraId="62235EB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punctul 109 și articolul 41 alineatul (1) litera (b) </w:t>
            </w:r>
            <w:r>
              <w:t>din Regulamentul (UE) nr. 575/2013</w:t>
            </w:r>
          </w:p>
          <w:p w14:paraId="01F4C05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Acest punct se completează cu un cuantum numai în cazul în care există un acord prealabil al autorității competente de a reduce cuantumul activelor fondului de pensii cu beneficii determinate care trebuie deduse.</w:t>
            </w:r>
          </w:p>
          <w:p w14:paraId="2584604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Activele incluse pe acest rând primesc o pondere de risc pentru cerințele privind riscul de credit.</w:t>
            </w:r>
          </w:p>
        </w:tc>
      </w:tr>
      <w:tr w:rsidR="00CC7D2C" w:rsidRPr="002A677E" w14:paraId="19AA0A30" w14:textId="77777777" w:rsidTr="00822842">
        <w:tc>
          <w:tcPr>
            <w:tcW w:w="1129" w:type="dxa"/>
          </w:tcPr>
          <w:p w14:paraId="2B0B7ED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730E741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rPr>
                <w:rStyle w:val="InstructionsTabelleberschrift"/>
                <w:rFonts w:ascii="Times New Roman" w:hAnsi="Times New Roman"/>
                <w:sz w:val="24"/>
              </w:rPr>
              <w:tab/>
              <w:t>(-) Dețineri reciproce în fonduri proprii de nivel 1 de bază</w:t>
            </w:r>
          </w:p>
          <w:p w14:paraId="0C88A31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punctul 122, articolul 36 alineatul (1) litera (g) și articolul 44 </w:t>
            </w:r>
            <w:r>
              <w:t>din Regulamentul (UE) nr. 575/2013</w:t>
            </w:r>
          </w:p>
          <w:p w14:paraId="70E4C82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Deținerile în instrumente de fonduri proprii de nivel 1 de bază ale entităților din sectorul financiar [astfel cum sunt definite la articolul 4 alineatul (1) punctul 27 </w:t>
            </w:r>
            <w:r>
              <w:t>din Regulamentul (UE) nr. 575/2013</w:t>
            </w:r>
            <w:r>
              <w:rPr>
                <w:rStyle w:val="FormatvorlageInstructionsTabelleText"/>
                <w:rFonts w:ascii="Times New Roman" w:hAnsi="Times New Roman"/>
                <w:sz w:val="24"/>
              </w:rPr>
              <w:t>], în cazul în care există dețineri reciproce care, în opinia autorității competente, au fost concepute pentru a crește în mod artificial fondurile proprii ale instituției.</w:t>
            </w:r>
          </w:p>
          <w:p w14:paraId="13E029A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se calculează pe baza pozițiilor brute lungi și include elementele de fonduri proprii de nivel 1 specifice întreprinderilor de asigurare.</w:t>
            </w:r>
          </w:p>
        </w:tc>
      </w:tr>
      <w:tr w:rsidR="00CC7D2C" w:rsidRPr="002A677E" w14:paraId="4336E454" w14:textId="77777777" w:rsidTr="00822842">
        <w:tc>
          <w:tcPr>
            <w:tcW w:w="1129" w:type="dxa"/>
          </w:tcPr>
          <w:p w14:paraId="2B55A13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0F16834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rPr>
                <w:rStyle w:val="InstructionsTabelleberschrift"/>
                <w:rFonts w:ascii="Times New Roman" w:hAnsi="Times New Roman"/>
                <w:sz w:val="24"/>
              </w:rPr>
              <w:tab/>
              <w:t xml:space="preserve">(-) Valoarea deducerilor din elementele de fonduri proprii de nivel 1 suplimentar care excede fondurile proprii de nivel 1 suplimentar </w:t>
            </w:r>
          </w:p>
          <w:p w14:paraId="6DB76C3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36 alineatul (1) litera (j) </w:t>
            </w:r>
            <w:r>
              <w:t>din Regulamentul (UE) nr. 575/2013</w:t>
            </w:r>
          </w:p>
          <w:p w14:paraId="30BFA55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este luat direct de la punctul din CA1 „Valoarea deducerilor din elementele de fonduri proprii de nivel 1 suplimentar care excede fondurile proprii de nivel 1 suplimentar”. Cuantumul trebuie să fie dedus din fondurile proprii de nivel 1 de bază.</w:t>
            </w:r>
          </w:p>
        </w:tc>
      </w:tr>
      <w:tr w:rsidR="00CC7D2C" w:rsidRPr="002A677E" w14:paraId="6D33881F" w14:textId="77777777" w:rsidTr="00822842">
        <w:tc>
          <w:tcPr>
            <w:tcW w:w="1129" w:type="dxa"/>
          </w:tcPr>
          <w:p w14:paraId="2BE24FA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2417353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rPr>
                <w:rStyle w:val="InstructionsTabelleberschrift"/>
                <w:rFonts w:ascii="Times New Roman" w:hAnsi="Times New Roman"/>
                <w:sz w:val="24"/>
              </w:rPr>
              <w:tab/>
              <w:t>(-) Dețineri calificate din afara sectorului financiar care pot fi, ca alternativă, supuse unei ponderi de risc de 1 250 %</w:t>
            </w:r>
          </w:p>
          <w:p w14:paraId="2960DCD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punctul 36, articolul 36 alineatul (1) litera (k) punctul (i) și articolele 89-91 </w:t>
            </w:r>
            <w:r>
              <w:t>din Regulamentul (UE) nr. 575/2013</w:t>
            </w:r>
          </w:p>
          <w:p w14:paraId="0403F80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Deținerile calificate sunt definite drept „o deținere directă sau indirectă într-o întreprindere care reprezintă cel puțin 10</w:t>
            </w:r>
            <w:r>
              <w:t> </w:t>
            </w:r>
            <w:r>
              <w:rPr>
                <w:rStyle w:val="FormatvorlageInstructionsTabelleText"/>
                <w:rFonts w:ascii="Times New Roman" w:hAnsi="Times New Roman"/>
                <w:sz w:val="24"/>
              </w:rPr>
              <w:t>% din capital sau din drepturile de vot sau care face posibilă exercitarea unei influențe semnificative asupra administrării întreprinderii respective”.</w:t>
            </w:r>
          </w:p>
          <w:p w14:paraId="274DC2B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În conformitate cu articolul 36 alineatul (1) litera (k) punctul (i) </w:t>
            </w:r>
            <w:r>
              <w:t xml:space="preserve">din Regulamentul (UE) nr. 575/2013, </w:t>
            </w:r>
            <w:r>
              <w:rPr>
                <w:rStyle w:val="FormatvorlageInstructionsTabelleText"/>
                <w:rFonts w:ascii="Times New Roman" w:hAnsi="Times New Roman"/>
                <w:sz w:val="24"/>
              </w:rPr>
              <w:t>deținerile calificate pot, ca alternativă, să fie deduse din fondurile proprii de nivel 1 de bază (utilizând prezentul punct) sau să fie supuse unei ponderi de risc de 1 250 %.</w:t>
            </w:r>
          </w:p>
        </w:tc>
      </w:tr>
      <w:tr w:rsidR="00CC7D2C" w:rsidRPr="002A677E" w14:paraId="53EB9EFA" w14:textId="77777777" w:rsidTr="00822842">
        <w:tc>
          <w:tcPr>
            <w:tcW w:w="1129" w:type="dxa"/>
          </w:tcPr>
          <w:p w14:paraId="6CF9FC7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0460</w:t>
            </w:r>
          </w:p>
        </w:tc>
        <w:tc>
          <w:tcPr>
            <w:tcW w:w="7620" w:type="dxa"/>
          </w:tcPr>
          <w:p w14:paraId="4D56DD4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rPr>
                <w:rStyle w:val="InstructionsTabelleberschrift"/>
                <w:rFonts w:ascii="Times New Roman" w:hAnsi="Times New Roman"/>
                <w:sz w:val="24"/>
              </w:rPr>
              <w:tab/>
              <w:t>(-) Poziții din securitizare care pot fi, ca alternativă, supuse unei ponderi de risc de 1 250</w:t>
            </w:r>
            <w:r>
              <w:t xml:space="preserve"> </w:t>
            </w:r>
            <w:r>
              <w:rPr>
                <w:rStyle w:val="InstructionsTabelleberschrift"/>
                <w:rFonts w:ascii="Times New Roman" w:hAnsi="Times New Roman"/>
                <w:sz w:val="24"/>
              </w:rPr>
              <w:t>%</w:t>
            </w:r>
          </w:p>
          <w:p w14:paraId="1873153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244 alineatul (1) litera (b), articolul 245 alineatul (1) litera (b) și articolul 253 alineatul (1) </w:t>
            </w:r>
            <w:r>
              <w:t>din Regulamentul (UE) nr. 575/2013</w:t>
            </w:r>
            <w:r>
              <w:rPr>
                <w:rStyle w:val="FormatvorlageInstructionsTabelleText"/>
                <w:rFonts w:ascii="Times New Roman" w:hAnsi="Times New Roman"/>
                <w:sz w:val="24"/>
              </w:rPr>
              <w:t xml:space="preserve">. </w:t>
            </w:r>
          </w:p>
          <w:p w14:paraId="120138C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Pozițiile din securitizare cărora li se aplică o pondere de risc de 1 250</w:t>
            </w:r>
            <w:r>
              <w:t xml:space="preserve"> </w:t>
            </w:r>
            <w:r>
              <w:rPr>
                <w:rStyle w:val="FormatvorlageInstructionsTabelleText"/>
                <w:rFonts w:ascii="Times New Roman" w:hAnsi="Times New Roman"/>
                <w:sz w:val="24"/>
              </w:rPr>
              <w:t xml:space="preserve">%, dar care pot fi, ca alternativă, deduse din fondurile proprii de nivel 1 de bază [articolul 36 alineatul (1) litera (k) punctul (ii) </w:t>
            </w:r>
            <w:r>
              <w:t>din Regulamentul (UE) nr. 575/2013</w:t>
            </w:r>
            <w:r>
              <w:rPr>
                <w:rStyle w:val="FormatvorlageInstructionsTabelleText"/>
                <w:rFonts w:ascii="Times New Roman" w:hAnsi="Times New Roman"/>
                <w:sz w:val="24"/>
              </w:rPr>
              <w:t>] se raportează la acest punct.</w:t>
            </w:r>
          </w:p>
        </w:tc>
      </w:tr>
      <w:tr w:rsidR="00CC7D2C" w:rsidRPr="002A677E" w14:paraId="07BBECDD" w14:textId="77777777" w:rsidTr="00822842">
        <w:tc>
          <w:tcPr>
            <w:tcW w:w="1129" w:type="dxa"/>
          </w:tcPr>
          <w:p w14:paraId="113ECC9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313C7D2D"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rPr>
                <w:rStyle w:val="InstructionsTabelleberschrift"/>
                <w:rFonts w:ascii="Times New Roman" w:hAnsi="Times New Roman"/>
                <w:sz w:val="24"/>
              </w:rPr>
              <w:tab/>
              <w:t>(-) Tranzacții incomplete care pot fi, ca alternativă, supuse unei ponderi de risc de 1 250</w:t>
            </w:r>
            <w:r>
              <w:t> </w:t>
            </w:r>
            <w:r>
              <w:rPr>
                <w:rStyle w:val="InstructionsTabelleberschrift"/>
                <w:rFonts w:ascii="Times New Roman" w:hAnsi="Times New Roman"/>
                <w:sz w:val="24"/>
              </w:rPr>
              <w:t>%</w:t>
            </w:r>
          </w:p>
          <w:p w14:paraId="789AEE8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36 alineatul (1) litera (k) punctul (iii) și articolul 379 alineatul (3) </w:t>
            </w:r>
            <w:r>
              <w:t>din Regulamentul (UE) nr. 575/2013</w:t>
            </w:r>
          </w:p>
          <w:p w14:paraId="6ABDA04F" w14:textId="54A7F5DC"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Tranzacțiilor incomplete li se aplică o pondere de risc de 1 250</w:t>
            </w:r>
            <w:r>
              <w:t> </w:t>
            </w:r>
            <w:r>
              <w:rPr>
                <w:rStyle w:val="FormatvorlageInstructionsTabelleText"/>
                <w:rFonts w:ascii="Times New Roman" w:hAnsi="Times New Roman"/>
                <w:sz w:val="24"/>
              </w:rPr>
              <w:t>% după 5</w:t>
            </w:r>
            <w:r w:rsidR="0041712C">
              <w:rPr>
                <w:rStyle w:val="FormatvorlageInstructionsTabelleText"/>
                <w:rFonts w:ascii="Times New Roman" w:hAnsi="Times New Roman"/>
                <w:sz w:val="24"/>
              </w:rPr>
              <w:t> </w:t>
            </w:r>
            <w:r>
              <w:rPr>
                <w:rStyle w:val="FormatvorlageInstructionsTabelleText"/>
                <w:rFonts w:ascii="Times New Roman" w:hAnsi="Times New Roman"/>
                <w:sz w:val="24"/>
              </w:rPr>
              <w:t xml:space="preserve">zile de la a doua plată contractuală sau al doilea segment al livrării până la stingerea tranzacției, în funcție de cerințele de fonduri proprii pentru riscul de decontare. Ca alternativă, tranzacțiile incomplete pot fi deduse din fondurile proprii de nivel 1 de bază [articolul 36 alineatul (1) litera (k) punctul (iii) </w:t>
            </w:r>
            <w:r>
              <w:t>din Regulamentul (UE) nr. 575/2013</w:t>
            </w:r>
            <w:r>
              <w:rPr>
                <w:rStyle w:val="FormatvorlageInstructionsTabelleText"/>
                <w:rFonts w:ascii="Times New Roman" w:hAnsi="Times New Roman"/>
                <w:sz w:val="24"/>
              </w:rPr>
              <w:t>]. În cazul din urmă, tranzacțiile incomplete se raportează la acest punct.</w:t>
            </w:r>
          </w:p>
        </w:tc>
      </w:tr>
      <w:tr w:rsidR="00CC7D2C" w:rsidRPr="002A677E" w14:paraId="222C2779" w14:textId="77777777" w:rsidTr="00822842">
        <w:tc>
          <w:tcPr>
            <w:tcW w:w="1129" w:type="dxa"/>
          </w:tcPr>
          <w:p w14:paraId="4F7A9EE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0471</w:t>
            </w:r>
          </w:p>
        </w:tc>
        <w:tc>
          <w:tcPr>
            <w:tcW w:w="7620" w:type="dxa"/>
          </w:tcPr>
          <w:p w14:paraId="2E2F85E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rPr>
                <w:rStyle w:val="InstructionsTabelleberschrift"/>
                <w:rFonts w:ascii="Times New Roman" w:hAnsi="Times New Roman"/>
                <w:sz w:val="24"/>
              </w:rPr>
              <w:tab/>
              <w:t>(-) Poziții dintr-un coș de expuneri pentru care o instituție nu poate determina ponderea de risc aplicând abordarea IRB și care pot fi, ca alternativă, supuse unei ponderi de risc de 1 250 %</w:t>
            </w:r>
          </w:p>
          <w:p w14:paraId="70308AF0"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36 alineatul (1) litera (k) punctul (iv) și articolul 153 alineatul (8) </w:t>
            </w:r>
            <w:r>
              <w:t>din Regulamentul (UE) nr. 575/2013</w:t>
            </w:r>
          </w:p>
          <w:p w14:paraId="114F16D8"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În conformitate cu </w:t>
            </w:r>
            <w:r>
              <w:rPr>
                <w:rStyle w:val="InstructionsTabelleberschrift"/>
                <w:rFonts w:ascii="Times New Roman" w:hAnsi="Times New Roman"/>
                <w:b w:val="0"/>
                <w:sz w:val="24"/>
                <w:u w:val="none"/>
              </w:rPr>
              <w:t xml:space="preserve">articolul 36 alineatul (1) litera (k) punctul (iv) </w:t>
            </w:r>
            <w:r>
              <w:t>din Regulamentul (UE) nr. 575/2013</w:t>
            </w:r>
            <w:r>
              <w:rPr>
                <w:rStyle w:val="FormatvorlageInstructionsTabelleText"/>
                <w:rFonts w:ascii="Times New Roman" w:hAnsi="Times New Roman"/>
                <w:sz w:val="24"/>
              </w:rPr>
              <w:t xml:space="preserve">, </w:t>
            </w:r>
            <w:r>
              <w:rPr>
                <w:rStyle w:val="InstructionsTabelleberschrift"/>
                <w:rFonts w:ascii="Times New Roman" w:hAnsi="Times New Roman"/>
                <w:b w:val="0"/>
                <w:sz w:val="24"/>
                <w:u w:val="none"/>
              </w:rPr>
              <w:t>pozițiile dintr-un coș de expuneri pentru care o instituție nu poate determina ponderea de risc aplicând abordarea IRB</w:t>
            </w:r>
            <w:r>
              <w:rPr>
                <w:rStyle w:val="FormatvorlageInstructionsTabelleText"/>
                <w:rFonts w:ascii="Times New Roman" w:hAnsi="Times New Roman"/>
                <w:sz w:val="24"/>
              </w:rPr>
              <w:t xml:space="preserve"> pot, ca alternativă, să fie deduse din fondurile proprii de nivel 1 de bază (utilizând prezentul punct) sau să fie supuse unei ponderi de risc de 1 250 %.</w:t>
            </w:r>
          </w:p>
        </w:tc>
      </w:tr>
      <w:tr w:rsidR="00CC7D2C" w:rsidRPr="002A677E" w14:paraId="71C680BD" w14:textId="77777777" w:rsidTr="00822842">
        <w:tc>
          <w:tcPr>
            <w:tcW w:w="1129" w:type="dxa"/>
          </w:tcPr>
          <w:p w14:paraId="12F31FF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0472</w:t>
            </w:r>
          </w:p>
        </w:tc>
        <w:tc>
          <w:tcPr>
            <w:tcW w:w="7620" w:type="dxa"/>
          </w:tcPr>
          <w:p w14:paraId="141E9D8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rPr>
                <w:rStyle w:val="InstructionsTabelleberschrift"/>
                <w:rFonts w:ascii="Times New Roman" w:hAnsi="Times New Roman"/>
                <w:sz w:val="24"/>
              </w:rPr>
              <w:tab/>
              <w:t>(-) Expuneri provenind din titluri de capital în cadrul unei abordări bazate pe modele interne care pot fi, ca alternativă, supuse unei ponderi de risc de 1 250</w:t>
            </w:r>
            <w:r>
              <w:t> </w:t>
            </w:r>
            <w:r>
              <w:rPr>
                <w:rStyle w:val="InstructionsTabelleberschrift"/>
                <w:rFonts w:ascii="Times New Roman" w:hAnsi="Times New Roman"/>
                <w:sz w:val="24"/>
              </w:rPr>
              <w:t>%</w:t>
            </w:r>
          </w:p>
          <w:p w14:paraId="758EFAFE"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36 alineatul (1) litera (k) punctul (v) și articolul 155 alineatul (4) </w:t>
            </w:r>
            <w:r>
              <w:t>din Regulamentul (UE) nr. 575/2013</w:t>
            </w:r>
          </w:p>
          <w:p w14:paraId="093FDB23"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lastRenderedPageBreak/>
              <w:t xml:space="preserve">În conformitate cu articolul 36 alineatul (1) litera (k) punctul (v) </w:t>
            </w:r>
            <w:r>
              <w:t>din Regulamentul (UE) nr. 575/2013</w:t>
            </w:r>
            <w:r>
              <w:rPr>
                <w:rStyle w:val="FormatvorlageInstructionsTabelleText"/>
                <w:rFonts w:ascii="Times New Roman" w:hAnsi="Times New Roman"/>
                <w:sz w:val="24"/>
              </w:rPr>
              <w:t xml:space="preserve">, </w:t>
            </w:r>
            <w:r>
              <w:rPr>
                <w:rStyle w:val="InstructionsTabelleberschrift"/>
                <w:rFonts w:ascii="Times New Roman" w:hAnsi="Times New Roman"/>
                <w:b w:val="0"/>
                <w:sz w:val="24"/>
                <w:u w:val="none"/>
              </w:rPr>
              <w:t>expunerile provenind din titluri de capital în cadrul unei abordări bazate pe modele interne</w:t>
            </w:r>
            <w:r>
              <w:rPr>
                <w:rStyle w:val="FormatvorlageInstructionsTabelleText"/>
                <w:rFonts w:ascii="Times New Roman" w:hAnsi="Times New Roman"/>
                <w:sz w:val="24"/>
              </w:rPr>
              <w:t xml:space="preserve"> pot, ca alternativă, să fie deduse din fondurile proprii de nivel 1 de bază (utilizând prezentul punct) sau să fie supuse unei ponderi de risc de 1 250</w:t>
            </w:r>
            <w:r>
              <w:t> </w:t>
            </w:r>
            <w:r>
              <w:rPr>
                <w:rStyle w:val="FormatvorlageInstructionsTabelleText"/>
                <w:rFonts w:ascii="Times New Roman" w:hAnsi="Times New Roman"/>
                <w:sz w:val="24"/>
              </w:rPr>
              <w:t>%.</w:t>
            </w:r>
          </w:p>
        </w:tc>
      </w:tr>
      <w:tr w:rsidR="00CC7D2C" w:rsidRPr="002A677E" w14:paraId="35B2C8E3" w14:textId="77777777" w:rsidTr="00822842">
        <w:tc>
          <w:tcPr>
            <w:tcW w:w="1129" w:type="dxa"/>
          </w:tcPr>
          <w:p w14:paraId="6745C73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0480</w:t>
            </w:r>
          </w:p>
        </w:tc>
        <w:tc>
          <w:tcPr>
            <w:tcW w:w="7620" w:type="dxa"/>
          </w:tcPr>
          <w:p w14:paraId="7AF9AE0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rPr>
                <w:rStyle w:val="InstructionsTabelleberschrift"/>
                <w:rFonts w:ascii="Times New Roman" w:hAnsi="Times New Roman"/>
                <w:sz w:val="24"/>
              </w:rPr>
              <w:tab/>
              <w:t>(-) Instrumente de fonduri proprii de nivel 1 de bază ale entităților din sectorul financiar în care instituția nu deține o investiție semnificativă</w:t>
            </w:r>
          </w:p>
          <w:p w14:paraId="5795285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punctul 27, articolul 36 alineatul (1) litera (h), articolele 43-46, articolul 49 alineatele (2) și (3) și articolul 79 </w:t>
            </w:r>
            <w:r>
              <w:t>din Regulamentul (UE) nr. 575/2013</w:t>
            </w:r>
          </w:p>
          <w:p w14:paraId="103972A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Acea parte a deținerilor, de către instituție, ale unor instrumente ale entităților din sectorul financiar [astfel cum sunt definite la articolul 4 alineatul (1) punctul 27 </w:t>
            </w:r>
            <w:r>
              <w:t>din Regulamentul (UE) nr. 575/2013</w:t>
            </w:r>
            <w:r>
              <w:rPr>
                <w:rStyle w:val="FormatvorlageInstructionsTabelleText"/>
                <w:rFonts w:ascii="Times New Roman" w:hAnsi="Times New Roman"/>
                <w:sz w:val="24"/>
              </w:rPr>
              <w:t>] în care instituția nu deține o investiție semnificativă care trebuie dedusă din fondurile proprii de nivel 1 de bază.</w:t>
            </w:r>
          </w:p>
          <w:p w14:paraId="06EFB9A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alternativele la deducere în cazul în care se aplică consolidarea [articolul 49 alineatele (2) și (3)].</w:t>
            </w:r>
          </w:p>
        </w:tc>
      </w:tr>
      <w:tr w:rsidR="00CC7D2C" w:rsidRPr="002A677E" w14:paraId="07AF0461" w14:textId="77777777" w:rsidTr="00822842">
        <w:tc>
          <w:tcPr>
            <w:tcW w:w="1129" w:type="dxa"/>
          </w:tcPr>
          <w:p w14:paraId="26D1784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4D00A831"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rPr>
                <w:rStyle w:val="InstructionsTabelleberschrift"/>
                <w:rFonts w:ascii="Times New Roman" w:hAnsi="Times New Roman"/>
                <w:sz w:val="24"/>
              </w:rPr>
              <w:tab/>
              <w:t>(-) Creanțele deductibile privind impozitul amânat care se bazează pe profitabilitatea viitoare și decurg din diferențele temporare</w:t>
            </w:r>
          </w:p>
          <w:p w14:paraId="2D413C9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36 alineatul (1) litera (c); Articolul 38 și articolul 48 alineatul (1) litera (a) </w:t>
            </w:r>
            <w:r>
              <w:t>din Regulamentul (UE) nr. 575/2013</w:t>
            </w:r>
          </w:p>
          <w:p w14:paraId="3ABD353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Acea parte din creanțele privind impozitul amânat care se bazează pe profitabilitatea viitoare și decurg din diferențele temporare (fără partea datoriilor asociate privind impozitul amânat alocată creanțelor privind impozitul amânat care decurg din diferențele temporare), care, în conformitate cu articolul 38 alineatul (5) litera (b) </w:t>
            </w:r>
            <w:r>
              <w:t>din Regulamentul (UE) nr. 575/2013</w:t>
            </w:r>
            <w:r>
              <w:rPr>
                <w:rStyle w:val="FormatvorlageInstructionsTabelleText"/>
                <w:rFonts w:ascii="Times New Roman" w:hAnsi="Times New Roman"/>
                <w:sz w:val="24"/>
              </w:rPr>
              <w:t>, trebuie dedusă aplicând pragul de 10</w:t>
            </w:r>
            <w:r>
              <w:t> </w:t>
            </w:r>
            <w:r>
              <w:rPr>
                <w:rStyle w:val="FormatvorlageInstructionsTabelleText"/>
                <w:rFonts w:ascii="Times New Roman" w:hAnsi="Times New Roman"/>
                <w:sz w:val="24"/>
              </w:rPr>
              <w:t xml:space="preserve">% menționat la articolul 48 alineatul (1) litera (a) </w:t>
            </w:r>
            <w:r>
              <w:t>din regulamentul respectiv</w:t>
            </w:r>
            <w:r>
              <w:rPr>
                <w:rStyle w:val="FormatvorlageInstructionsTabelleText"/>
                <w:rFonts w:ascii="Times New Roman" w:hAnsi="Times New Roman"/>
                <w:sz w:val="24"/>
              </w:rPr>
              <w:t>.</w:t>
            </w:r>
          </w:p>
        </w:tc>
      </w:tr>
      <w:tr w:rsidR="00CC7D2C" w:rsidRPr="002A677E" w14:paraId="08DD7DB0" w14:textId="77777777" w:rsidTr="00822842">
        <w:tc>
          <w:tcPr>
            <w:tcW w:w="1129" w:type="dxa"/>
          </w:tcPr>
          <w:p w14:paraId="6047B3B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39C628F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rPr>
                <w:rStyle w:val="InstructionsTabelleberschrift"/>
                <w:rFonts w:ascii="Times New Roman" w:hAnsi="Times New Roman"/>
                <w:sz w:val="24"/>
              </w:rPr>
              <w:tab/>
              <w:t>(-) Instrumente de fonduri proprii de nivel 1 de bază ale entităților din sectorul financiar în care instituția deține o investiție semnificativă</w:t>
            </w:r>
          </w:p>
          <w:p w14:paraId="021EF33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Articolul 4 alineatul (1) punctul 27, articolul 36 alineatul (1) litera (i); Articolele 43, 45 și 47, articolul 48 alineatul (2) litera (b), articolul 49 alineatele (1), (2) și (3) și articolul 79 </w:t>
            </w:r>
            <w:r>
              <w:t>din Regulamentul (UE) nr. 575/2013</w:t>
            </w:r>
          </w:p>
          <w:p w14:paraId="78642F4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Acea parte a deținerilor, de către instituție, ale unor instrumente de fonduri proprii de nivel 1 de bază ale entităților din sectorul financiar [astfel cum sunt definite la articolul 4 alineatul (1) punctul 27 </w:t>
            </w:r>
            <w:r>
              <w:t>din Regulamentul (UE) nr. 575/2013</w:t>
            </w:r>
            <w:r>
              <w:rPr>
                <w:rStyle w:val="FormatvorlageInstructionsTabelleText"/>
                <w:rFonts w:ascii="Times New Roman" w:hAnsi="Times New Roman"/>
                <w:sz w:val="24"/>
              </w:rPr>
              <w:t>] în care instituția deține o investiție semnificativă care trebuie dedusă aplicând pragul de 10</w:t>
            </w:r>
            <w:r>
              <w:t> </w:t>
            </w:r>
            <w:r>
              <w:rPr>
                <w:rStyle w:val="FormatvorlageInstructionsTabelleText"/>
                <w:rFonts w:ascii="Times New Roman" w:hAnsi="Times New Roman"/>
                <w:sz w:val="24"/>
              </w:rPr>
              <w:t xml:space="preserve">% menționat la articolul 48 alineatul (1) litera (b) </w:t>
            </w:r>
            <w:r>
              <w:t>din regulamentul respectiv</w:t>
            </w:r>
            <w:r>
              <w:rPr>
                <w:rStyle w:val="FormatvorlageInstructionsTabelleText"/>
                <w:rFonts w:ascii="Times New Roman" w:hAnsi="Times New Roman"/>
                <w:sz w:val="24"/>
              </w:rPr>
              <w:t>.</w:t>
            </w:r>
          </w:p>
          <w:p w14:paraId="3676DBD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se vedea alternativele la deducere în cazul în care se aplică consolidarea [articolul 49 alineatele (1), (2) și (3) </w:t>
            </w:r>
            <w:r>
              <w:t>din Regulamentul (UE) nr. 575/2013</w:t>
            </w:r>
            <w:r>
              <w:rPr>
                <w:rStyle w:val="FormatvorlageInstructionsTabelleText"/>
                <w:rFonts w:ascii="Times New Roman" w:hAnsi="Times New Roman"/>
                <w:sz w:val="24"/>
              </w:rPr>
              <w:t>].</w:t>
            </w:r>
          </w:p>
        </w:tc>
      </w:tr>
      <w:tr w:rsidR="00CC7D2C" w:rsidRPr="002A677E" w14:paraId="1718B66D" w14:textId="77777777" w:rsidTr="00822842">
        <w:tc>
          <w:tcPr>
            <w:tcW w:w="1129" w:type="dxa"/>
          </w:tcPr>
          <w:p w14:paraId="342B789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0510</w:t>
            </w:r>
          </w:p>
        </w:tc>
        <w:tc>
          <w:tcPr>
            <w:tcW w:w="7620" w:type="dxa"/>
          </w:tcPr>
          <w:p w14:paraId="02BE26C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rPr>
                <w:rStyle w:val="InstructionsTabelleberschrift"/>
                <w:rFonts w:ascii="Times New Roman" w:hAnsi="Times New Roman"/>
                <w:sz w:val="24"/>
              </w:rPr>
              <w:tab/>
              <w:t>(-) Cuantum care depășește pragul de 17,65 %</w:t>
            </w:r>
          </w:p>
          <w:p w14:paraId="53E265A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48 alineatul (2) </w:t>
            </w:r>
            <w:r>
              <w:t>din Regulamentul (UE) nr. 575/2013</w:t>
            </w:r>
          </w:p>
          <w:p w14:paraId="2F637F5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Acea parte a creanțelor privind impozitul amânat care se bazează pe profitabilitatea viitoare și decurg din diferențele temporare și acea parte a deținerilor directe, indirecte și sintetice de către instituție de instrumente de fonduri proprii de nivel 1 de bază ale entităților din sectorul financiar [astfel cum sunt definite la articolul 4 alineatul (1) punctul 27 </w:t>
            </w:r>
            <w:r>
              <w:t>din Regulamentul (UE) nr. 575/2013</w:t>
            </w:r>
            <w:r>
              <w:rPr>
                <w:rStyle w:val="FormatvorlageInstructionsTabelleText"/>
                <w:rFonts w:ascii="Times New Roman" w:hAnsi="Times New Roman"/>
                <w:sz w:val="24"/>
              </w:rPr>
              <w:t xml:space="preserve">] în care instituția deține o investiție semnificativă care trebuie dedusă aplicând pragul de 17,65 % de la articolul 48 alineatul (2) </w:t>
            </w:r>
            <w:r>
              <w:t>din regulamentul respectiv</w:t>
            </w:r>
            <w:r>
              <w:rPr>
                <w:rStyle w:val="FormatvorlageInstructionsTabelleText"/>
                <w:rFonts w:ascii="Times New Roman" w:hAnsi="Times New Roman"/>
                <w:sz w:val="24"/>
              </w:rPr>
              <w:t>.</w:t>
            </w:r>
          </w:p>
        </w:tc>
      </w:tr>
      <w:tr w:rsidR="00CC7D2C" w:rsidRPr="002A677E" w14:paraId="3C4AD346" w14:textId="77777777" w:rsidTr="00822842">
        <w:tc>
          <w:tcPr>
            <w:tcW w:w="1129" w:type="dxa"/>
          </w:tcPr>
          <w:p w14:paraId="2A1B1F3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0511</w:t>
            </w:r>
          </w:p>
        </w:tc>
        <w:tc>
          <w:tcPr>
            <w:tcW w:w="7620" w:type="dxa"/>
          </w:tcPr>
          <w:p w14:paraId="6D890327"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1.1.1.25.1</w:t>
            </w:r>
            <w:r>
              <w:rPr>
                <w:rStyle w:val="InstructionsTabelleberschrift"/>
                <w:rFonts w:ascii="Times New Roman" w:hAnsi="Times New Roman"/>
                <w:sz w:val="24"/>
              </w:rPr>
              <w:tab/>
              <w:t>(-) Cuantum care depășește pragul de 17,65 % aferent instrumentelor de fonduri proprii de nivel 1 de bază ale entităților din sectorul financiar în care instituția deține o investiție semnificativă</w:t>
            </w:r>
          </w:p>
        </w:tc>
      </w:tr>
      <w:tr w:rsidR="00CC7D2C" w:rsidRPr="002A677E" w14:paraId="7929A46A" w14:textId="77777777" w:rsidTr="00822842">
        <w:tc>
          <w:tcPr>
            <w:tcW w:w="1129" w:type="dxa"/>
          </w:tcPr>
          <w:p w14:paraId="1D97F1A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0512</w:t>
            </w:r>
          </w:p>
        </w:tc>
        <w:tc>
          <w:tcPr>
            <w:tcW w:w="7620" w:type="dxa"/>
          </w:tcPr>
          <w:p w14:paraId="691F847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1.1.1.25.2</w:t>
            </w:r>
            <w:r>
              <w:rPr>
                <w:rStyle w:val="InstructionsTabelleberschrift"/>
                <w:rFonts w:ascii="Times New Roman" w:hAnsi="Times New Roman"/>
                <w:sz w:val="24"/>
              </w:rPr>
              <w:tab/>
              <w:t>(-) Cuantum care depășește pragul de 17,65 % aferent creanțelor privind impozitul amânat care decurg din diferențele temporare</w:t>
            </w:r>
          </w:p>
        </w:tc>
      </w:tr>
      <w:tr w:rsidR="00CC7D2C" w:rsidRPr="002A677E" w14:paraId="5E7DD32F" w14:textId="77777777" w:rsidTr="00822842">
        <w:tc>
          <w:tcPr>
            <w:tcW w:w="1129" w:type="dxa"/>
          </w:tcPr>
          <w:p w14:paraId="4D9578E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14:paraId="7A4B520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1.1.1.25A (-) Acoperirea insuficientă a expunerilor neperformante</w:t>
            </w:r>
          </w:p>
          <w:p w14:paraId="36971E9A"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 Articolul 36 alineatul (1) litera (m) și articolul 47c </w:t>
            </w:r>
            <w:r>
              <w:t>din Regulamentul (UE) nr. 575/2013</w:t>
            </w:r>
          </w:p>
        </w:tc>
      </w:tr>
      <w:tr w:rsidR="00CC7D2C" w:rsidRPr="002A677E" w14:paraId="65DD59D7" w14:textId="77777777" w:rsidTr="00822842">
        <w:tc>
          <w:tcPr>
            <w:tcW w:w="1129" w:type="dxa"/>
          </w:tcPr>
          <w:p w14:paraId="1C1B98B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0514</w:t>
            </w:r>
          </w:p>
        </w:tc>
        <w:tc>
          <w:tcPr>
            <w:tcW w:w="7620" w:type="dxa"/>
          </w:tcPr>
          <w:p w14:paraId="69BEEB9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1.1.1.25B (-) Deficite ale angajamentului de valoare minimă</w:t>
            </w:r>
          </w:p>
          <w:p w14:paraId="5C5FE4E7"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Articolul 36 alineatul (1) litera (n) și articolul 132c alineatul (2) </w:t>
            </w:r>
            <w:r>
              <w:t>din Regulamentul (UE) nr. 575/2013</w:t>
            </w:r>
          </w:p>
        </w:tc>
      </w:tr>
      <w:tr w:rsidR="00CC7D2C" w:rsidRPr="002A677E" w14:paraId="081BFBC8" w14:textId="77777777" w:rsidTr="00822842">
        <w:tc>
          <w:tcPr>
            <w:tcW w:w="1129" w:type="dxa"/>
          </w:tcPr>
          <w:p w14:paraId="77CC8AD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0515</w:t>
            </w:r>
          </w:p>
        </w:tc>
        <w:tc>
          <w:tcPr>
            <w:tcW w:w="7620" w:type="dxa"/>
          </w:tcPr>
          <w:p w14:paraId="7CF705A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1.1.1.25C (-) Alte impozite previzibile</w:t>
            </w:r>
          </w:p>
          <w:p w14:paraId="2BA02C96" w14:textId="77777777" w:rsidR="00CC7D2C" w:rsidRPr="002A677E" w:rsidRDefault="00CC7D2C" w:rsidP="00320EF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Articolul 36 alineatul (1) litera (l) </w:t>
            </w:r>
            <w:r>
              <w:t>din Regulamentul (UE) nr. 575/2013</w:t>
            </w:r>
          </w:p>
          <w:p w14:paraId="3ADB3F66"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Impozite referitoare la elementele de fonduri proprii de nivel 1 de bază previzibile la momentul calculării lor, altele decât impozitele care au fost deja luate în considerare la orice alt rând care reflectă elementele de fonduri proprii de nivel 1 de bază prin reducerea cuantumului respectivelor elemente de fonduri proprii de nivel 1 de bază.</w:t>
            </w:r>
          </w:p>
        </w:tc>
      </w:tr>
      <w:tr w:rsidR="00CC7D2C" w:rsidRPr="002A677E" w14:paraId="6C5A4DA3" w14:textId="77777777" w:rsidTr="00822842">
        <w:tc>
          <w:tcPr>
            <w:tcW w:w="1129" w:type="dxa"/>
          </w:tcPr>
          <w:p w14:paraId="3496E55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tcPr>
          <w:p w14:paraId="1BE8677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rPr>
                <w:rStyle w:val="InstructionsTabelleberschrift"/>
                <w:rFonts w:ascii="Times New Roman" w:hAnsi="Times New Roman"/>
                <w:sz w:val="24"/>
              </w:rPr>
              <w:tab/>
              <w:t>Alte ajustări tranzitorii aferente fondurilor proprii de nivel 1 de bază</w:t>
            </w:r>
          </w:p>
          <w:p w14:paraId="3DD4F5B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Articolele 469-478 și articolul 481 </w:t>
            </w:r>
            <w:r>
              <w:t>din Regulamentul (UE) nr. 575/2013</w:t>
            </w:r>
          </w:p>
          <w:p w14:paraId="2DE2AED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Ajustări ale deducerilor datorate dispozițiilor tranzitorii. Cuantumul care trebuie raportat se obține direct din CA5.</w:t>
            </w:r>
          </w:p>
        </w:tc>
      </w:tr>
      <w:tr w:rsidR="00CC7D2C" w:rsidRPr="002A677E" w14:paraId="5736C556" w14:textId="77777777" w:rsidTr="00822842">
        <w:tc>
          <w:tcPr>
            <w:tcW w:w="1129" w:type="dxa"/>
          </w:tcPr>
          <w:p w14:paraId="5F6156C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0524</w:t>
            </w:r>
          </w:p>
        </w:tc>
        <w:tc>
          <w:tcPr>
            <w:tcW w:w="7620" w:type="dxa"/>
          </w:tcPr>
          <w:p w14:paraId="344A23B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rPr>
                <w:rStyle w:val="InstructionsTabelleberschrift"/>
                <w:rFonts w:ascii="Times New Roman" w:hAnsi="Times New Roman"/>
                <w:sz w:val="24"/>
              </w:rPr>
              <w:tab/>
              <w:t>Deduceri suplimentare din fondurile proprii de nivel 1 de bază efectuate în temeiul articolului 3 din Regulamentul (UE) nr. 575/2013</w:t>
            </w:r>
          </w:p>
          <w:p w14:paraId="1B49427B"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3 </w:t>
            </w:r>
            <w:r>
              <w:t>din Regulamentul (UE) nr. 575/2013</w:t>
            </w:r>
          </w:p>
          <w:p w14:paraId="64882D17"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În cazul în care o instituție decide să își deducă integral programele informatice în conformitate cu articolul 3 </w:t>
            </w:r>
            <w:r>
              <w:t>din Regulamentul (UE) nr. 575/2013</w:t>
            </w:r>
            <w:r>
              <w:rPr>
                <w:rStyle w:val="InstructionsTabelleberschrift"/>
                <w:rFonts w:ascii="Times New Roman" w:hAnsi="Times New Roman"/>
                <w:b w:val="0"/>
                <w:sz w:val="24"/>
                <w:u w:val="none"/>
              </w:rPr>
              <w:t xml:space="preserve">, în loc să aplice tratamentul prevăzut la articolul 13a din </w:t>
            </w:r>
            <w:r>
              <w:rPr>
                <w:rStyle w:val="InstructionsTabelleberschrift"/>
                <w:rFonts w:ascii="Times New Roman" w:hAnsi="Times New Roman"/>
                <w:b w:val="0"/>
                <w:sz w:val="24"/>
                <w:u w:val="none"/>
              </w:rPr>
              <w:lastRenderedPageBreak/>
              <w:t>Regulamentul delegat (UE) nr. 241/2014, cuantumul suplimentar dedus nu se raportează pe acest rând, ci pe rândul 0352.</w:t>
            </w:r>
          </w:p>
        </w:tc>
      </w:tr>
      <w:tr w:rsidR="00CC7D2C" w:rsidRPr="002A677E" w14:paraId="662A8EF0" w14:textId="77777777" w:rsidTr="00822842">
        <w:tc>
          <w:tcPr>
            <w:tcW w:w="1129" w:type="dxa"/>
          </w:tcPr>
          <w:p w14:paraId="6B3D695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0529</w:t>
            </w:r>
          </w:p>
        </w:tc>
        <w:tc>
          <w:tcPr>
            <w:tcW w:w="7620" w:type="dxa"/>
          </w:tcPr>
          <w:p w14:paraId="2DFF9E3A"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rPr>
                <w:rStyle w:val="InstructionsTabelleberschrift"/>
                <w:rFonts w:ascii="Times New Roman" w:hAnsi="Times New Roman"/>
                <w:sz w:val="24"/>
              </w:rPr>
              <w:tab/>
              <w:t>Elemente ale fondurilor proprii de nivel 1 de bază sau deduceri din acestea – altele</w:t>
            </w:r>
          </w:p>
          <w:p w14:paraId="4265ECB7"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Acest rând este menit să ofere flexibilitate exclusiv în scopul raportării. Acesta trebuie completat numai în cazurile rare în care nu există nicio decizie finală cu privire la raportarea unor elemente specifice de capital/deduceri din capital în actualul formular CA1. Prin urmare, acest rând nu se completează decât în cazul în care un element de capital al fondurilor proprii de nivel 1 de bază sau o deducere dintr-un element al fondurilor proprii de nivel 1 de bază nu se poate înscrie într-unul din rândurile 020-524. </w:t>
            </w:r>
          </w:p>
          <w:p w14:paraId="5B36F38F"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Acest rând nu se utilizează pentru a aloca elemente de capital/deduceri care nu intră sub incidența </w:t>
            </w:r>
            <w:r>
              <w:t xml:space="preserve">Regulamentului (UE) nr. 575/2013 </w:t>
            </w:r>
            <w:r>
              <w:rPr>
                <w:rStyle w:val="InstructionsTabelleberschrift"/>
                <w:rFonts w:ascii="Times New Roman" w:hAnsi="Times New Roman"/>
                <w:b w:val="0"/>
                <w:sz w:val="24"/>
                <w:u w:val="none"/>
              </w:rPr>
              <w:t xml:space="preserve">în calculul ratelor de solvabilitate [de exemplu, alocări de elemente de capital naționale/deduceri care se află în afara sferei </w:t>
            </w:r>
            <w:r>
              <w:t>Regulamentului (UE) nr. 575/2013</w:t>
            </w:r>
            <w:r>
              <w:rPr>
                <w:rStyle w:val="InstructionsTabelleberschrift"/>
                <w:rFonts w:ascii="Times New Roman" w:hAnsi="Times New Roman"/>
                <w:b w:val="0"/>
                <w:sz w:val="24"/>
                <w:u w:val="none"/>
              </w:rPr>
              <w:t>].</w:t>
            </w:r>
          </w:p>
        </w:tc>
      </w:tr>
      <w:tr w:rsidR="00CC7D2C" w:rsidRPr="002A677E" w14:paraId="6407D659" w14:textId="77777777" w:rsidTr="00822842">
        <w:tc>
          <w:tcPr>
            <w:tcW w:w="1129" w:type="dxa"/>
          </w:tcPr>
          <w:p w14:paraId="09BA6CC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0" w:type="dxa"/>
          </w:tcPr>
          <w:p w14:paraId="4FEC9F4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Pr>
                <w:rStyle w:val="InstructionsTabelleberschrift"/>
                <w:rFonts w:ascii="Times New Roman" w:hAnsi="Times New Roman"/>
                <w:sz w:val="24"/>
              </w:rPr>
              <w:tab/>
              <w:t>FONDURI PROPRII DE NIVEL 1 SUPLIMENTAR</w:t>
            </w:r>
          </w:p>
          <w:p w14:paraId="43A675F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61 </w:t>
            </w:r>
            <w:r>
              <w:t>din Regulamentul (UE) nr. 575/2013</w:t>
            </w:r>
          </w:p>
        </w:tc>
      </w:tr>
      <w:tr w:rsidR="00CC7D2C" w:rsidRPr="002A677E" w14:paraId="623CCD0F" w14:textId="77777777" w:rsidTr="00822842">
        <w:tc>
          <w:tcPr>
            <w:tcW w:w="1129" w:type="dxa"/>
          </w:tcPr>
          <w:p w14:paraId="1BB703D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0" w:type="dxa"/>
          </w:tcPr>
          <w:p w14:paraId="571A9A4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rPr>
                <w:rStyle w:val="InstructionsTabelleberschrift"/>
                <w:rFonts w:ascii="Times New Roman" w:hAnsi="Times New Roman"/>
                <w:sz w:val="24"/>
              </w:rPr>
              <w:tab/>
              <w:t>Instrumente de capital și prime de emisiune eligibile drept fonduri proprii de nivel 1 suplimentar</w:t>
            </w:r>
          </w:p>
          <w:p w14:paraId="329D93D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51 litera (a), articolele 52, 53 și 54, articolul 56 litera (a) și articolul 57 </w:t>
            </w:r>
            <w:r>
              <w:t>din Regulamentul (UE) nr. 575/2013</w:t>
            </w:r>
          </w:p>
        </w:tc>
      </w:tr>
      <w:tr w:rsidR="00CC7D2C" w:rsidRPr="002A677E" w14:paraId="573719AB" w14:textId="77777777" w:rsidTr="00822842">
        <w:tc>
          <w:tcPr>
            <w:tcW w:w="1129" w:type="dxa"/>
          </w:tcPr>
          <w:p w14:paraId="5193964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0551</w:t>
            </w:r>
          </w:p>
        </w:tc>
        <w:tc>
          <w:tcPr>
            <w:tcW w:w="7620" w:type="dxa"/>
          </w:tcPr>
          <w:p w14:paraId="25F84BB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rPr>
                <w:rStyle w:val="InstructionsTabelleberschrift"/>
                <w:rFonts w:ascii="Times New Roman" w:hAnsi="Times New Roman"/>
                <w:sz w:val="24"/>
              </w:rPr>
              <w:tab/>
              <w:t>Instrumente de capital plătite integral și emise direct</w:t>
            </w:r>
          </w:p>
          <w:p w14:paraId="417CF72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51 litera (a), articolele 52, 53 și 54 </w:t>
            </w:r>
            <w:r>
              <w:t>din Regulamentul (UE) nr. 575/2013</w:t>
            </w:r>
          </w:p>
          <w:p w14:paraId="722381C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nu include prima de emisiune aferentă instrumentelor.</w:t>
            </w:r>
          </w:p>
        </w:tc>
      </w:tr>
      <w:tr w:rsidR="00CC7D2C" w:rsidRPr="002A677E" w14:paraId="3A7700CF" w14:textId="77777777" w:rsidTr="00822842">
        <w:tc>
          <w:tcPr>
            <w:tcW w:w="1129" w:type="dxa"/>
          </w:tcPr>
          <w:p w14:paraId="77E0958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14:paraId="7DD639A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rPr>
                <w:rStyle w:val="InstructionsTabelleberschrift"/>
                <w:rFonts w:ascii="Times New Roman" w:hAnsi="Times New Roman"/>
                <w:sz w:val="24"/>
              </w:rPr>
              <w:tab/>
              <w:t>Element memorandum: instrumente de capital care nu sunt eligibile</w:t>
            </w:r>
          </w:p>
          <w:p w14:paraId="1E6ED08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52 alineatul (1) literele (c), (e) și (f) </w:t>
            </w:r>
            <w:r>
              <w:t>din Regulamentul (UE) nr. 575/2013</w:t>
            </w:r>
          </w:p>
          <w:p w14:paraId="1C43881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Condițiile de la punctele respective reflectă diferitele situații ale capitalului care sunt reversibile și, prin urmare, cuantumul raportat aici poate fi eligibil în perioadele ulterioare.</w:t>
            </w:r>
          </w:p>
          <w:p w14:paraId="65C7BBA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nu include prima de emisiune aferentă instrumentelor.</w:t>
            </w:r>
          </w:p>
        </w:tc>
      </w:tr>
      <w:tr w:rsidR="00CC7D2C" w:rsidRPr="002A677E" w14:paraId="6A57CE01" w14:textId="77777777" w:rsidTr="00822842">
        <w:tc>
          <w:tcPr>
            <w:tcW w:w="1129" w:type="dxa"/>
          </w:tcPr>
          <w:p w14:paraId="0266EAC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0571</w:t>
            </w:r>
          </w:p>
        </w:tc>
        <w:tc>
          <w:tcPr>
            <w:tcW w:w="7620" w:type="dxa"/>
          </w:tcPr>
          <w:p w14:paraId="414AA00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rPr>
                <w:rStyle w:val="InstructionsTabelleberschrift"/>
                <w:rFonts w:ascii="Times New Roman" w:hAnsi="Times New Roman"/>
                <w:sz w:val="24"/>
              </w:rPr>
              <w:tab/>
              <w:t>Prima de emisiune</w:t>
            </w:r>
          </w:p>
          <w:p w14:paraId="66E8FE8F"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51 litera (b) </w:t>
            </w:r>
            <w:r>
              <w:t>din Regulamentul (UE) nr. 575/2013</w:t>
            </w:r>
          </w:p>
          <w:p w14:paraId="137AADA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Prima de emisiune are același înțeles ca în standardul contabil aplicabil.</w:t>
            </w:r>
          </w:p>
          <w:p w14:paraId="6463F91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urmează să fie raportat la acest punct trebuie să fie partea referitoare la „Instrumentele de capital plătite integral și emise direct”.</w:t>
            </w:r>
          </w:p>
        </w:tc>
      </w:tr>
      <w:tr w:rsidR="00CC7D2C" w:rsidRPr="002A677E" w14:paraId="58ACF44C" w14:textId="77777777" w:rsidTr="00822842">
        <w:tc>
          <w:tcPr>
            <w:tcW w:w="1129" w:type="dxa"/>
          </w:tcPr>
          <w:p w14:paraId="4586F6B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0580</w:t>
            </w:r>
          </w:p>
        </w:tc>
        <w:tc>
          <w:tcPr>
            <w:tcW w:w="7620" w:type="dxa"/>
          </w:tcPr>
          <w:p w14:paraId="65B3E26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rPr>
                <w:rStyle w:val="InstructionsTabelleberschrift"/>
                <w:rFonts w:ascii="Times New Roman" w:hAnsi="Times New Roman"/>
                <w:sz w:val="24"/>
              </w:rPr>
              <w:tab/>
              <w:t>(-) Instrumente proprii de fonduri proprii de nivel 1 suplimentar</w:t>
            </w:r>
          </w:p>
          <w:p w14:paraId="4102A44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52 alineatul (1) litera (b), articolul 56 litera (a) și articolul 57 </w:t>
            </w:r>
            <w:r>
              <w:t>din Regulamentul (UE) nr. 575/2013</w:t>
            </w:r>
          </w:p>
          <w:p w14:paraId="1D64029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Instrumentele proprii de fonduri proprii de nivel 1 suplimentar deținute de instituția sau grupul raportor la data raportării și cuantumurile instrumentelor de fonduri proprii de nivel 1 suplimentar care trebuie deduse în conformitate cu articolul 28 alineatul (2) din Regulamentul delegat (UE) nr. 241/2014. Sub rezerva excepțiilor prevăzute la articolul 57 </w:t>
            </w:r>
            <w:r>
              <w:t>din Regulamentul (UE) nr. 575/2013</w:t>
            </w:r>
            <w:r>
              <w:rPr>
                <w:rStyle w:val="FormatvorlageInstructionsTabelleText"/>
                <w:rFonts w:ascii="Times New Roman" w:hAnsi="Times New Roman"/>
                <w:sz w:val="24"/>
              </w:rPr>
              <w:t>.</w:t>
            </w:r>
          </w:p>
          <w:p w14:paraId="20C5394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Deținerile de acțiuni incluse ca „instrumente de capital care nu sunt eligibile” nu trebuie raportate pe acest rând.</w:t>
            </w:r>
          </w:p>
          <w:p w14:paraId="4933E08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include prima de emisiune aferentă acțiunilor proprii.</w:t>
            </w:r>
          </w:p>
          <w:p w14:paraId="6639F65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Punctele 1.1.2.1.4-1.1.2.1.4.3 nu includ obligațiile reale sau contingente de a cumpăra instrumente proprii de fonduri proprii de nivel 1 suplimentar. Obligațiile reale sau contingente de a cumpăra instrumente proprii de fonduri proprii de nivel 1 suplimentar sunt raportate separat la punctul 1.1.2.1.5.</w:t>
            </w:r>
          </w:p>
        </w:tc>
      </w:tr>
      <w:tr w:rsidR="00CC7D2C" w:rsidRPr="002A677E" w14:paraId="73E21D37" w14:textId="77777777" w:rsidTr="00822842">
        <w:tc>
          <w:tcPr>
            <w:tcW w:w="1129" w:type="dxa"/>
          </w:tcPr>
          <w:p w14:paraId="7E24EF6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14:paraId="6A00726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rPr>
                <w:rStyle w:val="InstructionsTabelleberschrift"/>
                <w:rFonts w:ascii="Times New Roman" w:hAnsi="Times New Roman"/>
                <w:sz w:val="24"/>
              </w:rPr>
              <w:tab/>
              <w:t>(-) Dețineri directe de instrumente de fonduri proprii de nivel 1 suplimentar</w:t>
            </w:r>
          </w:p>
          <w:p w14:paraId="2E3166D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Articolul 4 alineatul (1) punctul 144, articolul 52 alineatul (1) litera (b), articolul 56 litera (a) și articolul 57 </w:t>
            </w:r>
            <w:r>
              <w:t>din Regulamentul (UE) nr. 575/2013</w:t>
            </w:r>
          </w:p>
          <w:p w14:paraId="3842C09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Instrumentele de fonduri proprii de nivel 1 suplimentar incluse la punctul 1.1.2.1.1 deținute de instituții din grupul consolidat și cuantumurile instrumentelor de fonduri proprii de nivel 1 suplimentar care trebuie deduse în conformitate cu articolul 28 alineatul (2) din Regulamentul delegat (UE) nr. 241/2014. </w:t>
            </w:r>
          </w:p>
        </w:tc>
      </w:tr>
      <w:tr w:rsidR="00CC7D2C" w:rsidRPr="002A677E" w14:paraId="62EF8C25" w14:textId="77777777" w:rsidTr="00822842">
        <w:tc>
          <w:tcPr>
            <w:tcW w:w="1129" w:type="dxa"/>
          </w:tcPr>
          <w:p w14:paraId="4487BD1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tcPr>
          <w:p w14:paraId="266D1935"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rPr>
                <w:rStyle w:val="InstructionsTabelleberschrift"/>
                <w:rFonts w:ascii="Times New Roman" w:hAnsi="Times New Roman"/>
                <w:sz w:val="24"/>
              </w:rPr>
              <w:tab/>
              <w:t>(-) Dețineri indirecte de instrumente de fonduri proprii de nivel 1 suplimentar</w:t>
            </w:r>
          </w:p>
          <w:p w14:paraId="426CCC8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52 alineatul (1) litera (b) punctul (ii), articolul 56 litera (a) și articolul 57 </w:t>
            </w:r>
            <w:r>
              <w:t>din Regulamentul (UE) nr. 575/2013</w:t>
            </w:r>
          </w:p>
        </w:tc>
      </w:tr>
      <w:tr w:rsidR="00CC7D2C" w:rsidRPr="002A677E" w14:paraId="68C6D4A4" w14:textId="77777777" w:rsidTr="00822842">
        <w:tc>
          <w:tcPr>
            <w:tcW w:w="1129" w:type="dxa"/>
          </w:tcPr>
          <w:p w14:paraId="1AE0424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0621</w:t>
            </w:r>
          </w:p>
        </w:tc>
        <w:tc>
          <w:tcPr>
            <w:tcW w:w="7620" w:type="dxa"/>
          </w:tcPr>
          <w:p w14:paraId="285A9726" w14:textId="77777777" w:rsidR="00CC7D2C" w:rsidRPr="002A677E" w:rsidRDefault="00CC7D2C" w:rsidP="00320EFD">
            <w:pPr>
              <w:pStyle w:val="InstructionsText"/>
            </w:pPr>
            <w:r>
              <w:rPr>
                <w:rStyle w:val="InstructionsTabelleberschrift"/>
                <w:rFonts w:ascii="Times New Roman" w:hAnsi="Times New Roman"/>
                <w:sz w:val="24"/>
              </w:rPr>
              <w:t>1.1.2.1.4.3</w:t>
            </w:r>
            <w:r>
              <w:rPr>
                <w:rStyle w:val="InstructionsTabelleberschrift"/>
                <w:rFonts w:ascii="Times New Roman" w:hAnsi="Times New Roman"/>
                <w:sz w:val="24"/>
              </w:rPr>
              <w:tab/>
              <w:t>(-) Dețineri sintetice de instrumente de fonduri proprii de nivel 1 suplimentar</w:t>
            </w:r>
          </w:p>
          <w:p w14:paraId="366556FC" w14:textId="77777777" w:rsidR="00CC7D2C" w:rsidRPr="002A677E" w:rsidRDefault="00CC7D2C" w:rsidP="00320EFD">
            <w:pPr>
              <w:pStyle w:val="InstructionsText"/>
              <w:rPr>
                <w:rStyle w:val="InstructionsTabelleberschrift"/>
                <w:rFonts w:ascii="Times New Roman" w:hAnsi="Times New Roman"/>
                <w:b w:val="0"/>
                <w:bCs w:val="0"/>
                <w:sz w:val="24"/>
                <w:u w:val="none"/>
              </w:rPr>
            </w:pPr>
            <w:r>
              <w:t xml:space="preserve"> Articolul 4 alineatul (1) punctul 126, articolul 52 alineatul (1) litera (b), </w:t>
            </w:r>
            <w:r>
              <w:rPr>
                <w:rStyle w:val="FormatvorlageInstructionsTabelleText"/>
                <w:rFonts w:ascii="Times New Roman" w:hAnsi="Times New Roman"/>
                <w:sz w:val="24"/>
              </w:rPr>
              <w:t xml:space="preserve">articolul 56 litera (a) </w:t>
            </w:r>
            <w:r>
              <w:t>și articolul 57 din Regulamentul (UE) nr. 575/2013</w:t>
            </w:r>
          </w:p>
        </w:tc>
      </w:tr>
      <w:tr w:rsidR="00CC7D2C" w:rsidRPr="002A677E" w14:paraId="32E83E14" w14:textId="77777777" w:rsidTr="00822842">
        <w:tc>
          <w:tcPr>
            <w:tcW w:w="1129" w:type="dxa"/>
          </w:tcPr>
          <w:p w14:paraId="2ED8824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0622</w:t>
            </w:r>
          </w:p>
        </w:tc>
        <w:tc>
          <w:tcPr>
            <w:tcW w:w="7620" w:type="dxa"/>
          </w:tcPr>
          <w:p w14:paraId="430AAA7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rPr>
                <w:rStyle w:val="InstructionsTabelleberschrift"/>
                <w:rFonts w:ascii="Times New Roman" w:hAnsi="Times New Roman"/>
                <w:sz w:val="24"/>
              </w:rPr>
              <w:tab/>
              <w:t>(-) Obligații reale sau contingente de a cumpăra instrumente proprii de fonduri proprii de nivel 1 suplimentar</w:t>
            </w:r>
          </w:p>
          <w:p w14:paraId="0B39AA4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56 litera (a) și articolul 57 </w:t>
            </w:r>
            <w:r>
              <w:t>din Regulamentul (UE) nr. 575/2013</w:t>
            </w:r>
          </w:p>
          <w:p w14:paraId="3E46885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În conformitate cu </w:t>
            </w:r>
            <w:r>
              <w:rPr>
                <w:rStyle w:val="FormatvorlageInstructionsTabelleText"/>
                <w:rFonts w:ascii="Times New Roman" w:hAnsi="Times New Roman"/>
                <w:sz w:val="24"/>
              </w:rPr>
              <w:t xml:space="preserve">articolul 56 litera (a) </w:t>
            </w:r>
            <w:r>
              <w:t>din Regulamentul (UE) nr. 575/2013</w:t>
            </w:r>
            <w:r>
              <w:rPr>
                <w:rStyle w:val="InstructionsTabelleberschrift"/>
                <w:rFonts w:ascii="Times New Roman" w:hAnsi="Times New Roman"/>
                <w:b w:val="0"/>
                <w:sz w:val="24"/>
                <w:u w:val="none"/>
              </w:rPr>
              <w:t>, „</w:t>
            </w:r>
            <w:r>
              <w:t>instrumentele proprii de fonduri proprii de nivel 1 suplimentar pe care o instituție ar putea fi obligată să le achiziționeze ca rezultat al unor obligații contractuale existente” se deduc.</w:t>
            </w:r>
          </w:p>
        </w:tc>
      </w:tr>
      <w:tr w:rsidR="00CC7D2C" w:rsidRPr="002A677E" w14:paraId="582FD4C2" w14:textId="77777777" w:rsidTr="00822842">
        <w:tc>
          <w:tcPr>
            <w:tcW w:w="1129" w:type="dxa"/>
          </w:tcPr>
          <w:p w14:paraId="12A2570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0660</w:t>
            </w:r>
          </w:p>
        </w:tc>
        <w:tc>
          <w:tcPr>
            <w:tcW w:w="7620" w:type="dxa"/>
          </w:tcPr>
          <w:p w14:paraId="78F0EE7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rPr>
                <w:rStyle w:val="InstructionsTabelleberschrift"/>
                <w:rFonts w:ascii="Times New Roman" w:hAnsi="Times New Roman"/>
                <w:sz w:val="24"/>
              </w:rPr>
              <w:tab/>
              <w:t>Ajustări tranzitorii datorate instrumentelor de fonduri proprii de nivel 1 suplimentar care își păstrează drepturile obținute</w:t>
            </w:r>
          </w:p>
          <w:p w14:paraId="4DF87BE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483 alineatele (4) și (5), articolele 484-487 și articolele 489 și 491 </w:t>
            </w:r>
            <w:r>
              <w:t>din Regulamentul (UE) nr. 575/2013</w:t>
            </w:r>
          </w:p>
          <w:p w14:paraId="50B5594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instrumentelor de capital care își păstrează în mod tranzitoriu drepturile ca fonduri proprii de nivel 1 suplimentar. Cuantumul care trebuie raportat se obține direct din CA5.</w:t>
            </w:r>
          </w:p>
        </w:tc>
      </w:tr>
      <w:tr w:rsidR="00CC7D2C" w:rsidRPr="002A677E" w14:paraId="16377810" w14:textId="77777777" w:rsidTr="00822842">
        <w:tc>
          <w:tcPr>
            <w:tcW w:w="1129" w:type="dxa"/>
          </w:tcPr>
          <w:p w14:paraId="3E0204F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620" w:type="dxa"/>
          </w:tcPr>
          <w:p w14:paraId="6E86816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rPr>
                <w:rStyle w:val="InstructionsTabelleberschrift"/>
                <w:rFonts w:ascii="Times New Roman" w:hAnsi="Times New Roman"/>
                <w:sz w:val="24"/>
              </w:rPr>
              <w:tab/>
              <w:t>Instrumente emise de filiale care sunt recunoscute în fondurile proprii de nivel 1 suplimentar</w:t>
            </w:r>
          </w:p>
          <w:p w14:paraId="391F334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Articolele 83, 85 și 86 </w:t>
            </w:r>
            <w:r>
              <w:t>din Regulamentul (UE) nr. 575/2013</w:t>
            </w:r>
          </w:p>
          <w:p w14:paraId="7CFFAD3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Suma tuturor cuantumurilor fondurilor proprii de nivel 1 eligibile ale filialelor care este inclusă în fondurile proprii de nivel 1 suplimentar consolidate.</w:t>
            </w:r>
          </w:p>
          <w:p w14:paraId="77A5298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Fondurile proprii de nivel 1 suplimentar eligibile emise de o entitate cu scop special [articolul 83 </w:t>
            </w:r>
            <w:r>
              <w:t>din Regulamentul (UE) nr. 575/2013</w:t>
            </w:r>
            <w:r>
              <w:rPr>
                <w:rStyle w:val="FormatvorlageInstructionsTabelleText"/>
                <w:rFonts w:ascii="Times New Roman" w:hAnsi="Times New Roman"/>
                <w:sz w:val="24"/>
              </w:rPr>
              <w:t>] sunt, de asemenea, incluse.</w:t>
            </w:r>
          </w:p>
        </w:tc>
      </w:tr>
      <w:tr w:rsidR="00CC7D2C" w:rsidRPr="002A677E" w14:paraId="4EB0390C" w14:textId="77777777" w:rsidTr="00822842">
        <w:tc>
          <w:tcPr>
            <w:tcW w:w="1129" w:type="dxa"/>
          </w:tcPr>
          <w:p w14:paraId="6905CB1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620" w:type="dxa"/>
          </w:tcPr>
          <w:p w14:paraId="1E4C091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rPr>
                <w:rStyle w:val="InstructionsTabelleberschrift"/>
                <w:rFonts w:ascii="Times New Roman" w:hAnsi="Times New Roman"/>
                <w:sz w:val="24"/>
              </w:rPr>
              <w:tab/>
              <w:t>Ajustările tranzitorii datorate recunoașterii suplimentare în fondurile proprii de nivel 1 suplimentar a instrumentelor emise de filiale</w:t>
            </w:r>
          </w:p>
          <w:p w14:paraId="6604AC5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480 </w:t>
            </w:r>
            <w:r>
              <w:t>din Regulamentul (UE) nr. 575/2013</w:t>
            </w:r>
          </w:p>
          <w:p w14:paraId="5C5547C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Ajustări ale fondurilor proprii de nivel 1 eligibile incluse în fondurile proprii de nivel 1 suplimentar consolidate datorită dispozițiilor tranzitorii. Acest element se obține direct din CA5.</w:t>
            </w:r>
          </w:p>
        </w:tc>
      </w:tr>
      <w:tr w:rsidR="00CC7D2C" w:rsidRPr="002A677E" w14:paraId="2E31DA4D" w14:textId="77777777" w:rsidTr="00822842">
        <w:tc>
          <w:tcPr>
            <w:tcW w:w="1129" w:type="dxa"/>
          </w:tcPr>
          <w:p w14:paraId="5989565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620" w:type="dxa"/>
          </w:tcPr>
          <w:p w14:paraId="04C1AD9C"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rPr>
                <w:rStyle w:val="InstructionsTabelleberschrift"/>
                <w:rFonts w:ascii="Times New Roman" w:hAnsi="Times New Roman"/>
                <w:sz w:val="24"/>
              </w:rPr>
              <w:tab/>
              <w:t>(-) Dețineri reciproce în fonduri proprii de nivel 1 suplimentar</w:t>
            </w:r>
          </w:p>
          <w:p w14:paraId="152DEC0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Articolul 4 alineatul (1) punctul 122, articolul 56 litera (b) și articolul 58 </w:t>
            </w:r>
            <w:r>
              <w:t>din Regulamentul (UE) nr. 575/2013</w:t>
            </w:r>
          </w:p>
          <w:p w14:paraId="1DC47E6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Deținerile în instrumente de fonduri proprii de nivel 1 suplimentar ale entităților din sectorul financiar [astfel cum sunt definite la articolul 4 alineatul (1) punctul 27 </w:t>
            </w:r>
            <w:r>
              <w:t>din Regulamentul (UE) nr. 575/2013</w:t>
            </w:r>
            <w:r>
              <w:rPr>
                <w:rStyle w:val="FormatvorlageInstructionsTabelleText"/>
                <w:rFonts w:ascii="Times New Roman" w:hAnsi="Times New Roman"/>
                <w:sz w:val="24"/>
              </w:rPr>
              <w:t>], în cazul în care există dețineri reciproce care, în opinia autorității competente, au fost concepute pentru a crește în mod artificial fondurile proprii ale instituției.</w:t>
            </w:r>
          </w:p>
          <w:p w14:paraId="1632995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se calculează pe baza pozițiilor brute lungi și include elementele de fonduri proprii de nivel 1 suplimentar specifice întreprinderilor de asigurare.</w:t>
            </w:r>
          </w:p>
        </w:tc>
      </w:tr>
      <w:tr w:rsidR="00CC7D2C" w:rsidRPr="002A677E" w14:paraId="1EC9825C" w14:textId="77777777" w:rsidTr="00822842">
        <w:tc>
          <w:tcPr>
            <w:tcW w:w="1129" w:type="dxa"/>
          </w:tcPr>
          <w:p w14:paraId="4990963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tcPr>
          <w:p w14:paraId="4ADE7D96"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rPr>
                <w:rStyle w:val="InstructionsTabelleberschrift"/>
                <w:rFonts w:ascii="Times New Roman" w:hAnsi="Times New Roman"/>
                <w:sz w:val="24"/>
              </w:rPr>
              <w:tab/>
              <w:t>(-) Instrumente de fonduri proprii de nivel 1 suplimentar ale entităților din sectorul financiar în care instituția nu deține o investiție semnificativă</w:t>
            </w:r>
          </w:p>
          <w:p w14:paraId="5484CEA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punctul 27, articolul 56 litera (c); Articolele 59, 60 și 79 </w:t>
            </w:r>
            <w:r>
              <w:t>din Regulamentul (UE) nr. 575/2013</w:t>
            </w:r>
          </w:p>
          <w:p w14:paraId="05F839A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Acea parte a deținerilor, de către instituție, ale unor instrumente ale entităților din sectorul financiar [astfel cum sunt definite la articolul 4 alineatul (1) punctul 27 </w:t>
            </w:r>
            <w:r>
              <w:t>din Regulamentul (UE) nr. 575/2013</w:t>
            </w:r>
            <w:r>
              <w:rPr>
                <w:rStyle w:val="FormatvorlageInstructionsTabelleText"/>
                <w:rFonts w:ascii="Times New Roman" w:hAnsi="Times New Roman"/>
                <w:sz w:val="24"/>
              </w:rPr>
              <w:t xml:space="preserve">] în care </w:t>
            </w:r>
            <w:r>
              <w:rPr>
                <w:rStyle w:val="FormatvorlageInstructionsTabelleText"/>
                <w:rFonts w:ascii="Times New Roman" w:hAnsi="Times New Roman"/>
                <w:sz w:val="24"/>
              </w:rPr>
              <w:lastRenderedPageBreak/>
              <w:t>instituția nu deține o investiție semnificativă care trebuie dedusă din fondurile proprii de nivel 1 suplimentar.</w:t>
            </w:r>
          </w:p>
        </w:tc>
      </w:tr>
      <w:tr w:rsidR="00CC7D2C" w:rsidRPr="002A677E" w14:paraId="41E5F99E" w14:textId="77777777" w:rsidTr="00822842">
        <w:tc>
          <w:tcPr>
            <w:tcW w:w="1129" w:type="dxa"/>
          </w:tcPr>
          <w:p w14:paraId="339AB51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0710</w:t>
            </w:r>
          </w:p>
        </w:tc>
        <w:tc>
          <w:tcPr>
            <w:tcW w:w="7620" w:type="dxa"/>
          </w:tcPr>
          <w:p w14:paraId="51226A5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rPr>
                <w:rStyle w:val="InstructionsTabelleberschrift"/>
                <w:rFonts w:ascii="Times New Roman" w:hAnsi="Times New Roman"/>
                <w:sz w:val="24"/>
              </w:rPr>
              <w:tab/>
              <w:t>(-) Instrumente de fonduri proprii de nivel 1 suplimentar ale entităților din sectorul financiar în care instituția deține o investiție semnificativă</w:t>
            </w:r>
          </w:p>
          <w:p w14:paraId="3056081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punctul 27, articolul 56 litera (d) și articolele 59 și 79 </w:t>
            </w:r>
            <w:r>
              <w:t>din Regulamentul (UE) nr. 575/2013</w:t>
            </w:r>
          </w:p>
          <w:p w14:paraId="6F80F93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Deținerile de către instituție ale unor instrumente de fonduri proprii de nivel 1 suplimentar ale entităților din sectorul financiar [astfel cum sunt definite la articolul 4 alineatul (1) punctul 27 </w:t>
            </w:r>
            <w:r>
              <w:t>din Regulamentul (UE) nr. 575/2013</w:t>
            </w:r>
            <w:r>
              <w:rPr>
                <w:rStyle w:val="FormatvorlageInstructionsTabelleText"/>
                <w:rFonts w:ascii="Times New Roman" w:hAnsi="Times New Roman"/>
                <w:sz w:val="24"/>
              </w:rPr>
              <w:t>] în care instituția deține o investiție semnificativă se deduc în totalitate.</w:t>
            </w:r>
          </w:p>
        </w:tc>
      </w:tr>
      <w:tr w:rsidR="00CC7D2C" w:rsidRPr="002A677E" w14:paraId="25A9DEF2" w14:textId="77777777" w:rsidTr="00822842">
        <w:tc>
          <w:tcPr>
            <w:tcW w:w="1129" w:type="dxa"/>
          </w:tcPr>
          <w:p w14:paraId="2EA5EA4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tcPr>
          <w:p w14:paraId="2E18A0D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rPr>
                <w:rStyle w:val="InstructionsTabelleberschrift"/>
                <w:rFonts w:ascii="Times New Roman" w:hAnsi="Times New Roman"/>
                <w:sz w:val="24"/>
              </w:rPr>
              <w:tab/>
              <w:t xml:space="preserve">(-) Valoarea deducerilor din elementele de fonduri proprii de nivel 2 care excede fondurile proprii de nivel 2 </w:t>
            </w:r>
          </w:p>
          <w:p w14:paraId="01E05C0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56 litera (e) </w:t>
            </w:r>
            <w:r>
              <w:t>din Regulamentul (UE) nr. 575/2013</w:t>
            </w:r>
          </w:p>
          <w:p w14:paraId="1736A02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este luat direct de la elementul din CA1 „Valoarea deducerilor din elementele de fonduri proprii de nivel 2 care excede fondurile proprii de nivel 2 (deduse în fondurile proprii de nivel 1 suplimentar)”.</w:t>
            </w:r>
          </w:p>
        </w:tc>
      </w:tr>
      <w:tr w:rsidR="00CC7D2C" w:rsidRPr="002A677E" w14:paraId="72D816DB" w14:textId="77777777" w:rsidTr="00822842">
        <w:tc>
          <w:tcPr>
            <w:tcW w:w="1129" w:type="dxa"/>
          </w:tcPr>
          <w:p w14:paraId="00DAA2F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tcPr>
          <w:p w14:paraId="5EA98D6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rPr>
                <w:rStyle w:val="InstructionsTabelleberschrift"/>
                <w:rFonts w:ascii="Times New Roman" w:hAnsi="Times New Roman"/>
                <w:sz w:val="24"/>
              </w:rPr>
              <w:tab/>
              <w:t>Alte ajustări tranzitorii aferente fondurilor proprii de nivel 1 suplimentar</w:t>
            </w:r>
          </w:p>
          <w:p w14:paraId="29A3904D" w14:textId="337467D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Articolele 472, 474, 475, 478 și 481</w:t>
            </w:r>
            <w:r>
              <w:t xml:space="preserve"> din Regulamentul (UE) nr. 575/2013.</w:t>
            </w:r>
          </w:p>
          <w:p w14:paraId="02E3A90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Ajustări datorate dispozițiilor tranzitorii. Cuantumul care trebuie raportat se obține direct din CA5.</w:t>
            </w:r>
          </w:p>
        </w:tc>
      </w:tr>
      <w:tr w:rsidR="00CC7D2C" w:rsidRPr="002A677E" w14:paraId="4D2C1ED3" w14:textId="77777777" w:rsidTr="00822842">
        <w:tc>
          <w:tcPr>
            <w:tcW w:w="1129" w:type="dxa"/>
          </w:tcPr>
          <w:p w14:paraId="66F1BAE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620" w:type="dxa"/>
          </w:tcPr>
          <w:p w14:paraId="629D387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rPr>
                <w:rStyle w:val="InstructionsTabelleberschrift"/>
                <w:rFonts w:ascii="Times New Roman" w:hAnsi="Times New Roman"/>
                <w:sz w:val="24"/>
              </w:rPr>
              <w:tab/>
              <w:t>Valoarea deducerilor din elementele de fonduri proprii de nivel 1 suplimentar care excede fondurile proprii de nivel 1 suplimentar (deduse din fondurile proprii de nivel 1 de bază)</w:t>
            </w:r>
          </w:p>
          <w:p w14:paraId="448C1EA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36 alineatul (1) litera (j) </w:t>
            </w:r>
            <w:r>
              <w:t>din Regulamentul (UE) nr. 575/2013</w:t>
            </w:r>
          </w:p>
          <w:p w14:paraId="4E81867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Fondurile proprii de nivel 1 suplimentar nu pot fi negative, însă este posibil ca deducerile din fondurile proprii de nivel 1 suplimentar să fie mai mari decât fondurile proprii de nivel 1 suplimentar plus primele de emisiune aferente. Atunci când se întâmplă acest lucru, fondurile proprii de nivel 1 suplimentar trebuie să fie egale cu zero, iar surplusul deducerilor din fondurile proprii de nivel 1 suplimentar trebuie să fie dedus din fondurile proprii de nivel 1 de bază.</w:t>
            </w:r>
          </w:p>
          <w:p w14:paraId="5A10AF9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 acest element se asigură faptul că suma punctelor 1.1.2.1-1.1.2.12 nu este niciodată mai mică decât zero. Atunci când la acest punct apare o cifră pozitivă, punctul 1.1.1.16 reprezintă inversul acelei cifre.</w:t>
            </w:r>
          </w:p>
        </w:tc>
      </w:tr>
      <w:tr w:rsidR="00CC7D2C" w:rsidRPr="002A677E" w14:paraId="76E516A8" w14:textId="77777777" w:rsidTr="00822842">
        <w:tc>
          <w:tcPr>
            <w:tcW w:w="1129" w:type="dxa"/>
          </w:tcPr>
          <w:p w14:paraId="30A753A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0744</w:t>
            </w:r>
          </w:p>
        </w:tc>
        <w:tc>
          <w:tcPr>
            <w:tcW w:w="7620" w:type="dxa"/>
          </w:tcPr>
          <w:p w14:paraId="1E400C3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rPr>
                <w:rStyle w:val="InstructionsTabelleberschrift"/>
                <w:rFonts w:ascii="Times New Roman" w:hAnsi="Times New Roman"/>
                <w:sz w:val="24"/>
              </w:rPr>
              <w:tab/>
              <w:t>(-) Deduceri suplimentare din fondurile proprii de nivel 1 suplimentar efectuate în temeiul articolului 3 din Regulamentul (UE) nr. 575/2013</w:t>
            </w:r>
          </w:p>
          <w:p w14:paraId="1A20C9A9"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3 </w:t>
            </w:r>
            <w:r>
              <w:t>din Regulamentul (UE) nr. 575/2013</w:t>
            </w:r>
          </w:p>
        </w:tc>
      </w:tr>
      <w:tr w:rsidR="00CC7D2C" w:rsidRPr="002A677E" w14:paraId="14CFF964" w14:textId="77777777" w:rsidTr="00822842">
        <w:tc>
          <w:tcPr>
            <w:tcW w:w="1129" w:type="dxa"/>
          </w:tcPr>
          <w:p w14:paraId="4DA3290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0748</w:t>
            </w:r>
          </w:p>
        </w:tc>
        <w:tc>
          <w:tcPr>
            <w:tcW w:w="7620" w:type="dxa"/>
          </w:tcPr>
          <w:p w14:paraId="076B125F"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rPr>
                <w:rStyle w:val="InstructionsTabelleberschrift"/>
                <w:rFonts w:ascii="Times New Roman" w:hAnsi="Times New Roman"/>
                <w:sz w:val="24"/>
              </w:rPr>
              <w:tab/>
              <w:t>Elemente de capital ale fondurilor proprii de nivel 1 suplimentar sau deduceri din acestea – altele</w:t>
            </w:r>
          </w:p>
          <w:p w14:paraId="31AC8BE6"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Acest rând este menit să ofere flexibilitate exclusiv în scopul raportării. Acesta trebuie completat numai în cazurile rare în care nu există nicio decizie finală cu privire la raportarea unor elemente specifice de capital/deduceri din capital în actualul formular CA1. Prin urmare, acest rând nu se completează decât în cazul în care un element al fondurilor proprii de nivel 1 suplimentar sau o deducere dintr-un element al fondurilor proprii de nivel 1 suplimentar nu se poate înscrie într-unul din rândurile 530-744. </w:t>
            </w:r>
          </w:p>
          <w:p w14:paraId="437FB1AC"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Acest rând nu se utilizează pentru a aloca elemente de capital/deduceri care nu intră sub incidența </w:t>
            </w:r>
            <w:r>
              <w:t xml:space="preserve">Regulamentului (UE) nr. 575/2013 </w:t>
            </w:r>
            <w:r>
              <w:rPr>
                <w:rStyle w:val="InstructionsTabelleberschrift"/>
                <w:rFonts w:ascii="Times New Roman" w:hAnsi="Times New Roman"/>
                <w:b w:val="0"/>
                <w:sz w:val="24"/>
                <w:u w:val="none"/>
              </w:rPr>
              <w:t xml:space="preserve">în calculul ratelor de solvabilitate (de exemplu, alocări de elemente de capital naționale/deduceri care se află în afara sferei </w:t>
            </w:r>
            <w:r>
              <w:t>regulamentului respectiv</w:t>
            </w:r>
            <w:r>
              <w:rPr>
                <w:rStyle w:val="InstructionsTabelleberschrift"/>
                <w:rFonts w:ascii="Times New Roman" w:hAnsi="Times New Roman"/>
                <w:b w:val="0"/>
                <w:sz w:val="24"/>
                <w:u w:val="none"/>
              </w:rPr>
              <w:t>).</w:t>
            </w:r>
          </w:p>
        </w:tc>
      </w:tr>
      <w:tr w:rsidR="00CC7D2C" w:rsidRPr="002A677E" w14:paraId="0D98E6DF" w14:textId="77777777" w:rsidTr="00822842">
        <w:tc>
          <w:tcPr>
            <w:tcW w:w="1129" w:type="dxa"/>
          </w:tcPr>
          <w:p w14:paraId="099F260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620" w:type="dxa"/>
          </w:tcPr>
          <w:p w14:paraId="3981C27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Pr>
                <w:rStyle w:val="InstructionsTabelleberschrift"/>
                <w:rFonts w:ascii="Times New Roman" w:hAnsi="Times New Roman"/>
                <w:sz w:val="24"/>
              </w:rPr>
              <w:tab/>
              <w:t>FONDURI PROPRII DE NIVEL 2</w:t>
            </w:r>
          </w:p>
          <w:p w14:paraId="420D26D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71 </w:t>
            </w:r>
            <w:r>
              <w:t>din Regulamentul (UE) nr. 575/2013</w:t>
            </w:r>
          </w:p>
        </w:tc>
      </w:tr>
      <w:tr w:rsidR="00CC7D2C" w:rsidRPr="002A677E" w14:paraId="56549326" w14:textId="77777777" w:rsidTr="00822842">
        <w:tc>
          <w:tcPr>
            <w:tcW w:w="1129" w:type="dxa"/>
          </w:tcPr>
          <w:p w14:paraId="3DDDB2C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620" w:type="dxa"/>
          </w:tcPr>
          <w:p w14:paraId="7D207E3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rPr>
                <w:rStyle w:val="InstructionsTabelleberschrift"/>
                <w:rFonts w:ascii="Times New Roman" w:hAnsi="Times New Roman"/>
                <w:sz w:val="24"/>
              </w:rPr>
              <w:tab/>
              <w:t>Instrumente de capital și prime de emisiune eligibile drept fonduri proprii de nivel 2</w:t>
            </w:r>
          </w:p>
          <w:p w14:paraId="629702D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62 litera (a), articolele 63-65, articolul 66 litera (a) și articolul 67 </w:t>
            </w:r>
            <w:r>
              <w:t>din Regulamentul (UE) nr. 575/2013</w:t>
            </w:r>
          </w:p>
        </w:tc>
      </w:tr>
      <w:tr w:rsidR="00CC7D2C" w:rsidRPr="002A677E" w14:paraId="5D1B7DAB" w14:textId="77777777" w:rsidTr="00822842">
        <w:tc>
          <w:tcPr>
            <w:tcW w:w="1129" w:type="dxa"/>
          </w:tcPr>
          <w:p w14:paraId="059DF69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0771</w:t>
            </w:r>
          </w:p>
        </w:tc>
        <w:tc>
          <w:tcPr>
            <w:tcW w:w="7620" w:type="dxa"/>
          </w:tcPr>
          <w:p w14:paraId="180ACEC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rPr>
                <w:rStyle w:val="InstructionsTabelleberschrift"/>
                <w:rFonts w:ascii="Times New Roman" w:hAnsi="Times New Roman"/>
                <w:sz w:val="24"/>
              </w:rPr>
              <w:tab/>
              <w:t>Instrumente de capital plătite integral și emise direct</w:t>
            </w:r>
          </w:p>
          <w:p w14:paraId="71AACDA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62 litera (a) și articolele 63 și 65 </w:t>
            </w:r>
            <w:r>
              <w:t>din Regulamentul (UE) nr. 575/2013</w:t>
            </w:r>
          </w:p>
          <w:p w14:paraId="409F7B9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Cuantumul care trebuie raportat nu include prima de emisiune aferentă instrumentelor. </w:t>
            </w:r>
          </w:p>
          <w:p w14:paraId="4154610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Instrumentele de capital pot fi constituite din titluri de capital sau datorii, inclusiv împrumuturi subordonate care îndeplinesc criteriile de eligibilitate.</w:t>
            </w:r>
          </w:p>
        </w:tc>
      </w:tr>
      <w:tr w:rsidR="00CC7D2C" w:rsidRPr="002A677E" w14:paraId="0562750A" w14:textId="77777777" w:rsidTr="00822842">
        <w:tc>
          <w:tcPr>
            <w:tcW w:w="1129" w:type="dxa"/>
          </w:tcPr>
          <w:p w14:paraId="02B0FC7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620" w:type="dxa"/>
          </w:tcPr>
          <w:p w14:paraId="5AD11D11" w14:textId="3D071530"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rPr>
                <w:rStyle w:val="InstructionsTabelleberschrift"/>
                <w:rFonts w:ascii="Times New Roman" w:hAnsi="Times New Roman"/>
                <w:sz w:val="24"/>
              </w:rPr>
              <w:tab/>
              <w:t>Element memorandum: instrumente de capital care</w:t>
            </w:r>
            <w:r w:rsidR="0041712C">
              <w:rPr>
                <w:rStyle w:val="InstructionsTabelleberschrift"/>
                <w:rFonts w:ascii="Times New Roman" w:hAnsi="Times New Roman"/>
                <w:sz w:val="24"/>
              </w:rPr>
              <w:t xml:space="preserve"> </w:t>
            </w:r>
            <w:r>
              <w:rPr>
                <w:rStyle w:val="InstructionsTabelleberschrift"/>
                <w:rFonts w:ascii="Times New Roman" w:hAnsi="Times New Roman"/>
                <w:sz w:val="24"/>
              </w:rPr>
              <w:t>nu sunt eligibile</w:t>
            </w:r>
          </w:p>
          <w:p w14:paraId="235500D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63 literele (c), (e) și (f) și articolul 64 </w:t>
            </w:r>
            <w:r>
              <w:t>din Regulamentul (UE) nr. 575/2013</w:t>
            </w:r>
          </w:p>
          <w:p w14:paraId="0F0E765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Condițiile de la punctele respective reflectă diferitele situații ale capitalului care sunt reversibile și, prin urmare, cuantumul raportat aici poate fi eligibil în perioadele ulterioare.</w:t>
            </w:r>
          </w:p>
          <w:p w14:paraId="38DF154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nu include prima de emisiune aferentă instrumentelor.</w:t>
            </w:r>
          </w:p>
          <w:p w14:paraId="6140935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Instrumentele de capital pot fi constituite din titluri de capital sau datorii, inclusiv împrumuturi subordonate.</w:t>
            </w:r>
          </w:p>
        </w:tc>
      </w:tr>
      <w:tr w:rsidR="00CC7D2C" w:rsidRPr="002A677E" w14:paraId="320D14E4" w14:textId="77777777" w:rsidTr="00822842">
        <w:tc>
          <w:tcPr>
            <w:tcW w:w="1129" w:type="dxa"/>
          </w:tcPr>
          <w:p w14:paraId="2D30A5B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0791</w:t>
            </w:r>
          </w:p>
        </w:tc>
        <w:tc>
          <w:tcPr>
            <w:tcW w:w="7620" w:type="dxa"/>
          </w:tcPr>
          <w:p w14:paraId="3E5280AD"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rPr>
                <w:rStyle w:val="InstructionsTabelleberschrift"/>
                <w:rFonts w:ascii="Times New Roman" w:hAnsi="Times New Roman"/>
                <w:sz w:val="24"/>
              </w:rPr>
              <w:tab/>
              <w:t>Prima de emisiune</w:t>
            </w:r>
          </w:p>
          <w:p w14:paraId="7E1F37D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62 litera (b) și articolul 65 </w:t>
            </w:r>
            <w:r>
              <w:t>din Regulamentul (UE) nr. 575/2013</w:t>
            </w:r>
          </w:p>
          <w:p w14:paraId="0EAE793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Prima de emisiune are același înțeles ca în standardul contabil aplicabil. </w:t>
            </w:r>
          </w:p>
          <w:p w14:paraId="566D16B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Cuantumul care urmează să fie raportat la acest punct trebuie să fie partea referitoare la „Instrumentele de capital plătite integral și emise direct”.</w:t>
            </w:r>
          </w:p>
        </w:tc>
      </w:tr>
      <w:tr w:rsidR="00CC7D2C" w:rsidRPr="002A677E" w14:paraId="0AD5B5F9" w14:textId="77777777" w:rsidTr="00822842">
        <w:tc>
          <w:tcPr>
            <w:tcW w:w="1129" w:type="dxa"/>
          </w:tcPr>
          <w:p w14:paraId="3AE7415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0800</w:t>
            </w:r>
          </w:p>
        </w:tc>
        <w:tc>
          <w:tcPr>
            <w:tcW w:w="7620" w:type="dxa"/>
          </w:tcPr>
          <w:p w14:paraId="54C1E67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rPr>
                <w:rStyle w:val="InstructionsTabelleberschrift"/>
                <w:rFonts w:ascii="Times New Roman" w:hAnsi="Times New Roman"/>
                <w:sz w:val="24"/>
              </w:rPr>
              <w:tab/>
              <w:t>(-) Instrumente proprii de fonduri proprii de nivel 2</w:t>
            </w:r>
          </w:p>
          <w:p w14:paraId="2DB350D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Articolul 63 litera (b) punctul (i), articolul 66 litera (a) și articolul 67 </w:t>
            </w:r>
            <w:r>
              <w:t>din Regulamentul (UE) nr. 575/2013</w:t>
            </w:r>
          </w:p>
          <w:p w14:paraId="53318B1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Instrumentele proprii de fonduri proprii de nivel 2 deținute de instituția sau grupul raportor la data raportării și cuantumurile instrumentelor de fonduri proprii de nivel 2 care trebuie deduse în conformitate cu articolul 28 alineatul (2) din Regulamentul delegat (UE) nr. 241/2014. Sub rezerva excepțiilor prevăzute la articolul 67 </w:t>
            </w:r>
            <w:r>
              <w:t>din Regulamentul (UE) nr. 575/2013</w:t>
            </w:r>
            <w:r>
              <w:rPr>
                <w:rStyle w:val="FormatvorlageInstructionsTabelleText"/>
                <w:rFonts w:ascii="Times New Roman" w:hAnsi="Times New Roman"/>
                <w:sz w:val="24"/>
              </w:rPr>
              <w:t>.</w:t>
            </w:r>
          </w:p>
          <w:p w14:paraId="2EB0FD2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Deținerile de acțiuni incluse ca „instrumente de capital care nu sunt eligibile” nu trebuie raportate pe acest rând.</w:t>
            </w:r>
          </w:p>
          <w:p w14:paraId="56EC327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include prima de emisiune aferentă acțiunilor proprii.</w:t>
            </w:r>
          </w:p>
          <w:p w14:paraId="3E5981CF"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Punctele 1.2.1.4-1.2.1.4.3 nu includ obligațiile reale sau contingente de a cumpăra instrumente proprii de fonduri proprii de nivel 2. Obligațiile reale sau contingente de a cumpăra instrumente proprii de fonduri proprii de nivel 2 se raportează separat la punctul 1.2.1.5.</w:t>
            </w:r>
          </w:p>
        </w:tc>
      </w:tr>
      <w:tr w:rsidR="00CC7D2C" w:rsidRPr="002A677E" w14:paraId="4BC336FD" w14:textId="77777777" w:rsidTr="00822842">
        <w:tc>
          <w:tcPr>
            <w:tcW w:w="1129" w:type="dxa"/>
          </w:tcPr>
          <w:p w14:paraId="43B2C7C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tcPr>
          <w:p w14:paraId="3CA71195"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rPr>
                <w:rStyle w:val="InstructionsTabelleberschrift"/>
                <w:rFonts w:ascii="Times New Roman" w:hAnsi="Times New Roman"/>
                <w:sz w:val="24"/>
              </w:rPr>
              <w:tab/>
              <w:t>(-) Dețineri directe de instrumente de fonduri proprii de nivel 2</w:t>
            </w:r>
          </w:p>
          <w:p w14:paraId="705A575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63 litera (b), articolul 66 litera (a) și articolul 67 </w:t>
            </w:r>
            <w:r>
              <w:t>din Regulamentul (UE) nr. 575/2013</w:t>
            </w:r>
          </w:p>
          <w:p w14:paraId="54D6B3F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Instrumentele de fonduri proprii de nivel 2 incluse la punctul 1.2.1.1 deținute de instituții din grupul consolidat și cuantumurile instrumentelor de fonduri proprii de nivel 2 care trebuie deduse în conformitate cu articolul 28 alineatul (2) din Regulamentul delegat (UE) nr. 241/2014. </w:t>
            </w:r>
          </w:p>
        </w:tc>
      </w:tr>
      <w:tr w:rsidR="00CC7D2C" w:rsidRPr="002A677E" w14:paraId="6AC511C9" w14:textId="77777777" w:rsidTr="00822842">
        <w:tc>
          <w:tcPr>
            <w:tcW w:w="1129" w:type="dxa"/>
          </w:tcPr>
          <w:p w14:paraId="1B21787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0840</w:t>
            </w:r>
          </w:p>
        </w:tc>
        <w:tc>
          <w:tcPr>
            <w:tcW w:w="7620" w:type="dxa"/>
          </w:tcPr>
          <w:p w14:paraId="6E16CD3C"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rPr>
                <w:rStyle w:val="InstructionsTabelleberschrift"/>
                <w:rFonts w:ascii="Times New Roman" w:hAnsi="Times New Roman"/>
                <w:sz w:val="24"/>
              </w:rPr>
              <w:tab/>
              <w:t>(-) Dețineri indirecte de instrumente de fonduri proprii de nivel 2</w:t>
            </w:r>
          </w:p>
          <w:p w14:paraId="7BCC617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Articolul 4 alineatul (1) punctul 114, articolul 63 litera (b), articolul 66 litera (a) și articolul 67 </w:t>
            </w:r>
            <w:r>
              <w:t>din Regulamentul (UE) nr. 575/2013</w:t>
            </w:r>
          </w:p>
        </w:tc>
      </w:tr>
      <w:tr w:rsidR="00CC7D2C" w:rsidRPr="002A677E" w14:paraId="49F7D7F3" w14:textId="77777777" w:rsidTr="00822842">
        <w:tc>
          <w:tcPr>
            <w:tcW w:w="1129" w:type="dxa"/>
          </w:tcPr>
          <w:p w14:paraId="2548455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0841</w:t>
            </w:r>
          </w:p>
        </w:tc>
        <w:tc>
          <w:tcPr>
            <w:tcW w:w="7620" w:type="dxa"/>
          </w:tcPr>
          <w:p w14:paraId="6098845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rPr>
                <w:rStyle w:val="InstructionsTabelleberschrift"/>
                <w:rFonts w:ascii="Times New Roman" w:hAnsi="Times New Roman"/>
                <w:sz w:val="24"/>
              </w:rPr>
              <w:tab/>
              <w:t>(-) Dețineri sintetice de instrumente de fonduri proprii de nivel 2</w:t>
            </w:r>
          </w:p>
          <w:p w14:paraId="561A4C8E"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Articolul 4 alineatul (1) punctul 126, articolul 63 litera (b), articolul 66 litera (a) și articolul 67 </w:t>
            </w:r>
            <w:r>
              <w:t>din Regulamentul (UE) nr. 575/2013</w:t>
            </w:r>
          </w:p>
        </w:tc>
      </w:tr>
      <w:tr w:rsidR="00CC7D2C" w:rsidRPr="002A677E" w14:paraId="5150E3CB" w14:textId="77777777" w:rsidTr="00822842">
        <w:tc>
          <w:tcPr>
            <w:tcW w:w="1129" w:type="dxa"/>
          </w:tcPr>
          <w:p w14:paraId="4424627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0842</w:t>
            </w:r>
          </w:p>
        </w:tc>
        <w:tc>
          <w:tcPr>
            <w:tcW w:w="7620" w:type="dxa"/>
          </w:tcPr>
          <w:p w14:paraId="42E32DC0" w14:textId="77777777" w:rsidR="00CC7D2C" w:rsidRPr="002A677E" w:rsidRDefault="00CC7D2C" w:rsidP="00320EFD">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rPr>
                <w:rStyle w:val="InstructionsTabelleberschrift"/>
                <w:rFonts w:ascii="Times New Roman" w:hAnsi="Times New Roman"/>
                <w:sz w:val="24"/>
              </w:rPr>
              <w:tab/>
              <w:t>(-) Obligații reale sau contingente de a cumpăra instrumente proprii de fonduri proprii de nivel 2</w:t>
            </w:r>
          </w:p>
          <w:p w14:paraId="205EFE8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66 litera (a) și articolul 67 </w:t>
            </w:r>
            <w:r>
              <w:t>din Regulamentul (UE) nr. 575/2013</w:t>
            </w:r>
          </w:p>
          <w:p w14:paraId="7756A04F"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În conformitate cu </w:t>
            </w:r>
            <w:r>
              <w:rPr>
                <w:rStyle w:val="FormatvorlageInstructionsTabelleText"/>
                <w:rFonts w:ascii="Times New Roman" w:hAnsi="Times New Roman"/>
                <w:sz w:val="24"/>
              </w:rPr>
              <w:t xml:space="preserve">articolul 66 litera (a) </w:t>
            </w:r>
            <w:r>
              <w:t>din Regulamentul (UE) nr. 575/2013</w:t>
            </w:r>
            <w:r>
              <w:rPr>
                <w:rStyle w:val="InstructionsTabelleberschrift"/>
                <w:rFonts w:ascii="Times New Roman" w:hAnsi="Times New Roman"/>
                <w:b w:val="0"/>
                <w:sz w:val="24"/>
                <w:u w:val="none"/>
              </w:rPr>
              <w:t>, „</w:t>
            </w:r>
            <w:r>
              <w:t>instrumentele proprii de fonduri proprii de nivel 2 suplimentar pe care o instituție ar putea fi obligată să le achiziționeze ca rezultat al unor obligații contractuale existente” se deduc.</w:t>
            </w:r>
          </w:p>
        </w:tc>
      </w:tr>
      <w:tr w:rsidR="00CC7D2C" w:rsidRPr="002A677E" w14:paraId="74C787B7" w14:textId="77777777" w:rsidTr="00822842">
        <w:tc>
          <w:tcPr>
            <w:tcW w:w="1129" w:type="dxa"/>
          </w:tcPr>
          <w:p w14:paraId="273FCE9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0880</w:t>
            </w:r>
          </w:p>
        </w:tc>
        <w:tc>
          <w:tcPr>
            <w:tcW w:w="7620" w:type="dxa"/>
          </w:tcPr>
          <w:p w14:paraId="55E4792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rPr>
                <w:rStyle w:val="InstructionsTabelleberschrift"/>
                <w:rFonts w:ascii="Times New Roman" w:hAnsi="Times New Roman"/>
                <w:sz w:val="24"/>
              </w:rPr>
              <w:tab/>
              <w:t xml:space="preserve">Ajustări tranzitorii datorate instrumentelor de fonduri proprii de nivel 2 care își păstrează drepturile obținute </w:t>
            </w:r>
          </w:p>
          <w:p w14:paraId="3907A26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483 alineatele (6) și (7) și articolele 484, 486, 488, 490 și 491 </w:t>
            </w:r>
            <w:r>
              <w:t>din Regulamentul (UE) nr. 575/2013</w:t>
            </w:r>
          </w:p>
          <w:p w14:paraId="74EE4B3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instrumentelor de capital care își păstrează în mod tranzitoriu drepturile ca fonduri proprii de nivel 2. Cuantumul care trebuie raportat se obține direct din CA5.</w:t>
            </w:r>
          </w:p>
        </w:tc>
      </w:tr>
      <w:tr w:rsidR="00CC7D2C" w:rsidRPr="002A677E" w14:paraId="3804921C" w14:textId="77777777" w:rsidTr="00822842">
        <w:tc>
          <w:tcPr>
            <w:tcW w:w="1129" w:type="dxa"/>
          </w:tcPr>
          <w:p w14:paraId="25AE6D7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0890</w:t>
            </w:r>
          </w:p>
        </w:tc>
        <w:tc>
          <w:tcPr>
            <w:tcW w:w="7620" w:type="dxa"/>
          </w:tcPr>
          <w:p w14:paraId="2FAB57E9"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rPr>
                <w:rStyle w:val="InstructionsTabelleberschrift"/>
                <w:rFonts w:ascii="Times New Roman" w:hAnsi="Times New Roman"/>
                <w:sz w:val="24"/>
              </w:rPr>
              <w:tab/>
              <w:t>Instrumente emise de filiale care sunt recunoscute în fondurile proprii de nivel 2</w:t>
            </w:r>
          </w:p>
          <w:p w14:paraId="5B58570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Articolele 83, 87 și 88 </w:t>
            </w:r>
            <w:r>
              <w:t>din Regulamentul (UE) nr. 575/2013</w:t>
            </w:r>
          </w:p>
          <w:p w14:paraId="670F185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Suma tuturor cuantumurilor fondurilor proprii eligibile ale filialelor care este inclusă în fondurile proprii de nivel 2 consolidate.</w:t>
            </w:r>
          </w:p>
          <w:p w14:paraId="4925539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Fondurile proprii de nivel 2 eligibile emise de o entitate cu scop special [articolul 83 </w:t>
            </w:r>
            <w:r>
              <w:t>din Regulamentul (UE) nr. 575/2013</w:t>
            </w:r>
            <w:r>
              <w:rPr>
                <w:rStyle w:val="FormatvorlageInstructionsTabelleText"/>
                <w:rFonts w:ascii="Times New Roman" w:hAnsi="Times New Roman"/>
                <w:sz w:val="24"/>
              </w:rPr>
              <w:t>] sunt, de asemenea, incluse.</w:t>
            </w:r>
          </w:p>
        </w:tc>
      </w:tr>
      <w:tr w:rsidR="00CC7D2C" w:rsidRPr="002A677E" w14:paraId="664A0254" w14:textId="77777777" w:rsidTr="00822842">
        <w:tc>
          <w:tcPr>
            <w:tcW w:w="1129" w:type="dxa"/>
          </w:tcPr>
          <w:p w14:paraId="2266163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620" w:type="dxa"/>
          </w:tcPr>
          <w:p w14:paraId="416FE26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rPr>
                <w:rStyle w:val="InstructionsTabelleberschrift"/>
                <w:rFonts w:ascii="Times New Roman" w:hAnsi="Times New Roman"/>
                <w:sz w:val="24"/>
              </w:rPr>
              <w:tab/>
              <w:t>Ajustările tranzitorii datorate recunoașterii suplimentare în fondurile proprii de nivel 2 a instrumentelor emise de filiale</w:t>
            </w:r>
          </w:p>
          <w:p w14:paraId="7C4C49E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480 </w:t>
            </w:r>
            <w:r>
              <w:t>din Regulamentul (UE) nr. 575/2013</w:t>
            </w:r>
          </w:p>
          <w:p w14:paraId="15BBF24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Ajustări ale fondurilor proprii eligibile incluse în fondurile proprii de nivel 2 consolidate datorită dispozițiilor tranzitorii. Acest element se obține direct din CA5.</w:t>
            </w:r>
          </w:p>
        </w:tc>
      </w:tr>
      <w:tr w:rsidR="00CC7D2C" w:rsidRPr="002A677E" w14:paraId="6A638479" w14:textId="77777777" w:rsidTr="00822842">
        <w:tc>
          <w:tcPr>
            <w:tcW w:w="1129" w:type="dxa"/>
          </w:tcPr>
          <w:p w14:paraId="4048325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620" w:type="dxa"/>
          </w:tcPr>
          <w:p w14:paraId="2CC148E5"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rPr>
                <w:rStyle w:val="InstructionsTabelleberschrift"/>
                <w:rFonts w:ascii="Times New Roman" w:hAnsi="Times New Roman"/>
                <w:sz w:val="24"/>
              </w:rPr>
              <w:tab/>
              <w:t>Valoarea provizioanelor, conform abordării IRB, care excede pierderile eligibile așteptate</w:t>
            </w:r>
          </w:p>
          <w:p w14:paraId="0E163FA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62 litera (d) </w:t>
            </w:r>
            <w:r>
              <w:t>din Regulamentul (UE) nr. 575/2013</w:t>
            </w:r>
          </w:p>
          <w:p w14:paraId="0693AD1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Pentru instituțiile care calculează cuantumurile ponderate la risc ale expunerilor în conformitate cu abordarea IRB, acest element trebuie să cuprindă cuantumurile pozitive care rezultă din compararea provizioanelor și a pierderilor așteptate care sunt eligibile drept fonduri proprii de nivel 2.</w:t>
            </w:r>
          </w:p>
        </w:tc>
      </w:tr>
      <w:tr w:rsidR="00CC7D2C" w:rsidRPr="002A677E" w14:paraId="408881FB" w14:textId="77777777" w:rsidTr="00822842">
        <w:tc>
          <w:tcPr>
            <w:tcW w:w="1129" w:type="dxa"/>
          </w:tcPr>
          <w:p w14:paraId="06DDF63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0920</w:t>
            </w:r>
          </w:p>
        </w:tc>
        <w:tc>
          <w:tcPr>
            <w:tcW w:w="7620" w:type="dxa"/>
          </w:tcPr>
          <w:p w14:paraId="0C3C6BA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rPr>
                <w:rStyle w:val="InstructionsTabelleberschrift"/>
                <w:rFonts w:ascii="Times New Roman" w:hAnsi="Times New Roman"/>
                <w:sz w:val="24"/>
              </w:rPr>
              <w:tab/>
              <w:t>Ajustările generale pentru riscul de credit prevăzute de abordarea standard</w:t>
            </w:r>
          </w:p>
          <w:p w14:paraId="04FB02A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62 litera (c) </w:t>
            </w:r>
            <w:r>
              <w:t>din Regulamentul (UE) nr. 575/2013</w:t>
            </w:r>
          </w:p>
          <w:p w14:paraId="2CA13C0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Pentru instituțiile care calculează cuantumurile ponderate la risc ale expunerilor în conformitate cu abordarea standard, acest element trebuie să cuprindă ajustările generale pentru riscul de credit eligibile drept fonduri proprii de nivel 2.</w:t>
            </w:r>
          </w:p>
        </w:tc>
      </w:tr>
      <w:tr w:rsidR="00CC7D2C" w:rsidRPr="002A677E" w14:paraId="38A9300A" w14:textId="77777777" w:rsidTr="00822842">
        <w:tc>
          <w:tcPr>
            <w:tcW w:w="1129" w:type="dxa"/>
          </w:tcPr>
          <w:p w14:paraId="4FEF3ED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0930</w:t>
            </w:r>
          </w:p>
        </w:tc>
        <w:tc>
          <w:tcPr>
            <w:tcW w:w="7620" w:type="dxa"/>
          </w:tcPr>
          <w:p w14:paraId="2849C07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rPr>
                <w:rStyle w:val="InstructionsTabelleberschrift"/>
                <w:rFonts w:ascii="Times New Roman" w:hAnsi="Times New Roman"/>
                <w:sz w:val="24"/>
              </w:rPr>
              <w:tab/>
              <w:t>(-) Dețineri reciproce de fonduri proprii de nivel 2</w:t>
            </w:r>
          </w:p>
          <w:p w14:paraId="3068E48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punctul 122, articolul 66 litera (b) și articolul 68 </w:t>
            </w:r>
            <w:r>
              <w:t>din Regulamentul (UE) nr. 575/2013</w:t>
            </w:r>
          </w:p>
          <w:p w14:paraId="4313E65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Deținerile în instrumente de fonduri proprii de nivel 2 ale entităților din sectorul financiar [astfel cum sunt definite la articolul 4 alineatul (1) punctul 27 </w:t>
            </w:r>
            <w:r>
              <w:t>din Regulamentul (UE) nr. 575/2013</w:t>
            </w:r>
            <w:r>
              <w:rPr>
                <w:rStyle w:val="FormatvorlageInstructionsTabelleText"/>
                <w:rFonts w:ascii="Times New Roman" w:hAnsi="Times New Roman"/>
                <w:sz w:val="24"/>
              </w:rPr>
              <w:t xml:space="preserve">], în cazul în care există </w:t>
            </w:r>
            <w:r>
              <w:rPr>
                <w:rStyle w:val="FormatvorlageInstructionsTabelleText"/>
                <w:rFonts w:ascii="Times New Roman" w:hAnsi="Times New Roman"/>
                <w:sz w:val="24"/>
              </w:rPr>
              <w:lastRenderedPageBreak/>
              <w:t>dețineri reciproce care, în opinia autorității competente, au fost concepute pentru a crește în mod artificial fondurile proprii ale instituției.</w:t>
            </w:r>
          </w:p>
          <w:p w14:paraId="6D783C2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se calculează pe baza pozițiilor brute lungi și include elementele de fonduri proprii de nivel 2 și 3 specifice întreprinderilor de asigurare.</w:t>
            </w:r>
          </w:p>
        </w:tc>
      </w:tr>
      <w:tr w:rsidR="00CC7D2C" w:rsidRPr="002A677E" w14:paraId="30FBE5EE" w14:textId="77777777" w:rsidTr="00822842">
        <w:tc>
          <w:tcPr>
            <w:tcW w:w="1129" w:type="dxa"/>
          </w:tcPr>
          <w:p w14:paraId="4DA4B13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0940</w:t>
            </w:r>
          </w:p>
        </w:tc>
        <w:tc>
          <w:tcPr>
            <w:tcW w:w="7620" w:type="dxa"/>
          </w:tcPr>
          <w:p w14:paraId="422EA28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rPr>
                <w:rStyle w:val="InstructionsTabelleberschrift"/>
                <w:rFonts w:ascii="Times New Roman" w:hAnsi="Times New Roman"/>
                <w:sz w:val="24"/>
              </w:rPr>
              <w:tab/>
              <w:t>(-) Instrumente de fonduri proprii de nivel 2 ale entităților din sectorul financiar în care instituția nu deține o investiție semnificativă</w:t>
            </w:r>
          </w:p>
          <w:p w14:paraId="121E0D4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punctul 27, articolul 66 litera (c), articolele 68-70 și articolul 79 </w:t>
            </w:r>
            <w:r>
              <w:t>din Regulamentul (UE) nr. 575/2013</w:t>
            </w:r>
          </w:p>
          <w:p w14:paraId="25F1314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Acea parte a deținerilor, de către instituție, ale unor instrumente ale entităților din sectorul financiar [astfel cum sunt definite la articolul 4 alineatul (1) punctul 27 </w:t>
            </w:r>
            <w:r>
              <w:t>din Regulamentul (UE) nr. 575/2013</w:t>
            </w:r>
            <w:r>
              <w:rPr>
                <w:rStyle w:val="FormatvorlageInstructionsTabelleText"/>
                <w:rFonts w:ascii="Times New Roman" w:hAnsi="Times New Roman"/>
                <w:sz w:val="24"/>
              </w:rPr>
              <w:t>] în care instituția nu deține o investiție semnificativă care trebuie dedusă din fondurile proprii de nivel 2.</w:t>
            </w:r>
          </w:p>
        </w:tc>
      </w:tr>
      <w:tr w:rsidR="00CC7D2C" w:rsidRPr="002A677E" w14:paraId="40F8C2BA" w14:textId="77777777" w:rsidTr="00822842">
        <w:tc>
          <w:tcPr>
            <w:tcW w:w="1129" w:type="dxa"/>
          </w:tcPr>
          <w:p w14:paraId="4AB0A85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0950</w:t>
            </w:r>
          </w:p>
        </w:tc>
        <w:tc>
          <w:tcPr>
            <w:tcW w:w="7620" w:type="dxa"/>
          </w:tcPr>
          <w:p w14:paraId="7636D30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rPr>
                <w:rStyle w:val="InstructionsTabelleberschrift"/>
                <w:rFonts w:ascii="Times New Roman" w:hAnsi="Times New Roman"/>
                <w:sz w:val="24"/>
              </w:rPr>
              <w:tab/>
              <w:t>(-) Instrumente de fonduri proprii de nivel 2 ale entităților din sectorul financiar în care instituția deține o investiție semnificativă</w:t>
            </w:r>
          </w:p>
          <w:p w14:paraId="304A303F"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4 alineatul (1) punctul 27, articolul 66 litera (d) și articolele 68, 69 și 79 </w:t>
            </w:r>
            <w:r>
              <w:t>din Regulamentul (UE) nr. 575/2013</w:t>
            </w:r>
          </w:p>
          <w:p w14:paraId="2929BB0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Deținerile de către instituție ale unor instrumente de fonduri proprii de nivel 2 ale entităților din sectorul financiar [astfel cum sunt definite la articolul 4 alineatul (1) punctul 27 </w:t>
            </w:r>
            <w:r>
              <w:t>din Regulamentul (UE) nr. 575/2013</w:t>
            </w:r>
            <w:r>
              <w:rPr>
                <w:rStyle w:val="FormatvorlageInstructionsTabelleText"/>
                <w:rFonts w:ascii="Times New Roman" w:hAnsi="Times New Roman"/>
                <w:sz w:val="24"/>
              </w:rPr>
              <w:t>] în care instituția deține o investiție semnificativă trebuie deduse în totalitate.</w:t>
            </w:r>
          </w:p>
        </w:tc>
      </w:tr>
      <w:tr w:rsidR="00CC7D2C" w:rsidRPr="002A677E" w14:paraId="642376D3" w14:textId="77777777" w:rsidTr="00822842">
        <w:tc>
          <w:tcPr>
            <w:tcW w:w="1129" w:type="dxa"/>
          </w:tcPr>
          <w:p w14:paraId="2253227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0955</w:t>
            </w:r>
          </w:p>
        </w:tc>
        <w:tc>
          <w:tcPr>
            <w:tcW w:w="7620" w:type="dxa"/>
          </w:tcPr>
          <w:p w14:paraId="6A5E720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1.2.9A</w:t>
            </w:r>
            <w:r>
              <w:rPr>
                <w:rStyle w:val="InstructionsTabelleberschrift"/>
                <w:rFonts w:ascii="Times New Roman" w:hAnsi="Times New Roman"/>
                <w:sz w:val="24"/>
              </w:rPr>
              <w:tab/>
              <w:t>(-) Cuantumul cu care deducerile din datoriile eligibile depășesc datoriile eligibile</w:t>
            </w:r>
          </w:p>
          <w:p w14:paraId="4449F407"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Articolul 66 litera (e) </w:t>
            </w:r>
            <w:r>
              <w:t>din Regulamentul (UE) nr. 575/2013</w:t>
            </w:r>
            <w:r>
              <w:rPr>
                <w:rStyle w:val="FormatvorlageInstructionsTabelleText"/>
                <w:rFonts w:ascii="Times New Roman" w:hAnsi="Times New Roman"/>
                <w:sz w:val="24"/>
              </w:rPr>
              <w:t>.</w:t>
            </w:r>
          </w:p>
        </w:tc>
      </w:tr>
      <w:tr w:rsidR="00CC7D2C" w:rsidRPr="002A677E" w14:paraId="4C3FB305" w14:textId="77777777" w:rsidTr="00822842">
        <w:tc>
          <w:tcPr>
            <w:tcW w:w="1129" w:type="dxa"/>
          </w:tcPr>
          <w:p w14:paraId="3F92650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14:paraId="6E3A985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rPr>
                <w:rStyle w:val="InstructionsTabelleberschrift"/>
                <w:rFonts w:ascii="Times New Roman" w:hAnsi="Times New Roman"/>
                <w:sz w:val="24"/>
              </w:rPr>
              <w:tab/>
              <w:t>Alte ajustări tranzitorii aferente fondurilor proprii de nivel 2</w:t>
            </w:r>
          </w:p>
          <w:p w14:paraId="58F3BA97" w14:textId="13C06246"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Articolele 472, 476, 477, 478 și 481</w:t>
            </w:r>
            <w:r>
              <w:t xml:space="preserve"> din Regulamentul (UE) nr. 575/2013.</w:t>
            </w:r>
          </w:p>
          <w:p w14:paraId="194A237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Ajustări datorate dispozițiilor tranzitorii. Cuantumul care trebuie raportat se obține direct din CA5.</w:t>
            </w:r>
          </w:p>
        </w:tc>
      </w:tr>
      <w:tr w:rsidR="00CC7D2C" w:rsidRPr="002A677E" w14:paraId="448B7EB5" w14:textId="77777777" w:rsidTr="00822842">
        <w:tc>
          <w:tcPr>
            <w:tcW w:w="1129" w:type="dxa"/>
          </w:tcPr>
          <w:p w14:paraId="42C3AD6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0970</w:t>
            </w:r>
          </w:p>
        </w:tc>
        <w:tc>
          <w:tcPr>
            <w:tcW w:w="7620" w:type="dxa"/>
          </w:tcPr>
          <w:p w14:paraId="67DFC8B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rPr>
                <w:rStyle w:val="InstructionsTabelleberschrift"/>
                <w:rFonts w:ascii="Times New Roman" w:hAnsi="Times New Roman"/>
                <w:sz w:val="24"/>
              </w:rPr>
              <w:tab/>
              <w:t>Elemente care trebuie deduse din elementele de fonduri proprii de nivel 2 care depășesc fondurile proprii de nivel 2 (deduse din fondurile proprii de nivel 1 suplimentar)</w:t>
            </w:r>
          </w:p>
          <w:p w14:paraId="0F240A3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56 litera (e) </w:t>
            </w:r>
            <w:r>
              <w:t>din Regulamentul (UE) nr. 575/2013</w:t>
            </w:r>
          </w:p>
          <w:p w14:paraId="74A7E15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Fondurile proprii de nivel 2 nu pot fi negative, însă este posibil ca deducerile din fondurile proprii de nivel 2 să fie mai mari decât fondurile proprii de nivel 2 plus primele de emisiune aferente. Atunci când se întâmplă acest lucru, fondurile proprii de nivel 2 trebuie să fie egale cu zero, iar surplusul deducerilor din fondurile proprii de nivel 2 se deduce din fondurile proprii de nivel 1 suplimentar.</w:t>
            </w:r>
          </w:p>
          <w:p w14:paraId="677D149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Cu acest element se asigură faptul că suma punctelor 1.2.1-1.2.13 nu este niciodată mai mică decât zero. Atunci când la acest punct apare o cifră pozitivă, punctul 1.1.2.8 reprezintă inversul acelei cifre.</w:t>
            </w:r>
          </w:p>
        </w:tc>
      </w:tr>
      <w:tr w:rsidR="00CC7D2C" w:rsidRPr="002A677E" w14:paraId="12D626E6" w14:textId="77777777" w:rsidTr="00822842">
        <w:tc>
          <w:tcPr>
            <w:tcW w:w="1129" w:type="dxa"/>
          </w:tcPr>
          <w:p w14:paraId="3688B2C8" w14:textId="77777777" w:rsidR="00CC7D2C" w:rsidRPr="001235ED" w:rsidDel="00BD687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0974</w:t>
            </w:r>
          </w:p>
        </w:tc>
        <w:tc>
          <w:tcPr>
            <w:tcW w:w="7620" w:type="dxa"/>
          </w:tcPr>
          <w:p w14:paraId="353F720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rPr>
                <w:rStyle w:val="InstructionsTabelleberschrift"/>
                <w:rFonts w:ascii="Times New Roman" w:hAnsi="Times New Roman"/>
                <w:sz w:val="24"/>
              </w:rPr>
              <w:tab/>
              <w:t>(-) Deduceri suplimentare din fondurile proprii de nivel 2 efectuate în temeiul articolului 3 din Regulamentul (UE) nr. 575/2013</w:t>
            </w:r>
          </w:p>
          <w:p w14:paraId="5E0577EA"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3 </w:t>
            </w:r>
            <w:r>
              <w:t>din Regulamentul (UE) nr. 575/2013</w:t>
            </w:r>
          </w:p>
        </w:tc>
      </w:tr>
      <w:tr w:rsidR="00CC7D2C" w:rsidRPr="002A677E" w14:paraId="597E0397" w14:textId="77777777" w:rsidTr="00822842">
        <w:tc>
          <w:tcPr>
            <w:tcW w:w="1129" w:type="dxa"/>
          </w:tcPr>
          <w:p w14:paraId="3C9F05B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0978</w:t>
            </w:r>
          </w:p>
        </w:tc>
        <w:tc>
          <w:tcPr>
            <w:tcW w:w="7620" w:type="dxa"/>
          </w:tcPr>
          <w:p w14:paraId="3BAA43B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rPr>
                <w:rStyle w:val="InstructionsTabelleberschrift"/>
                <w:rFonts w:ascii="Times New Roman" w:hAnsi="Times New Roman"/>
                <w:sz w:val="24"/>
              </w:rPr>
              <w:tab/>
              <w:t xml:space="preserve">Elemente ale fondurilor proprii de nivel 2 sau deduceri din acestea – altele </w:t>
            </w:r>
          </w:p>
          <w:p w14:paraId="0DF4E3AE"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Acest rând oferă flexibilitate exclusiv în scopul raportării. Acesta trebuie completat numai în cazurile rare în care nu există nicio decizie finală cu privire la raportarea unor elemente specifice de capital/deduceri din capital în actualul formular CA1. Prin urmare, acest rând nu se completează decât în cazul în care un element de fonduri proprii de nivel 2 sau o deducere dintr-un element de fonduri proprii de nivel 2 nu se poate înscrie într-unul din rândurile 750-974. </w:t>
            </w:r>
          </w:p>
          <w:p w14:paraId="06CF4B07"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Acest rând nu se utilizează pentru a aloca elemente de capital/deduceri care nu intră sub incidența </w:t>
            </w:r>
            <w:r>
              <w:t xml:space="preserve">Regulamentului (UE) nr. 575/2013 </w:t>
            </w:r>
            <w:r>
              <w:rPr>
                <w:rStyle w:val="InstructionsTabelleberschrift"/>
                <w:rFonts w:ascii="Times New Roman" w:hAnsi="Times New Roman"/>
                <w:b w:val="0"/>
                <w:sz w:val="24"/>
                <w:u w:val="none"/>
              </w:rPr>
              <w:t xml:space="preserve">în calculul ratelor de solvabilitate (de exemplu, alocări de elemente de capital naționale/deduceri care se află în afara sferei </w:t>
            </w:r>
            <w:r>
              <w:t>regulamentului respectiv</w:t>
            </w:r>
            <w:r>
              <w:rPr>
                <w:rStyle w:val="InstructionsTabelleberschrift"/>
                <w:rFonts w:ascii="Times New Roman" w:hAnsi="Times New Roman"/>
                <w:b w:val="0"/>
                <w:sz w:val="24"/>
                <w:u w:val="none"/>
              </w:rPr>
              <w:t>).</w:t>
            </w:r>
          </w:p>
        </w:tc>
      </w:tr>
    </w:tbl>
    <w:p w14:paraId="525C8C99" w14:textId="77777777" w:rsidR="00CC7D2C" w:rsidRPr="002A677E" w:rsidRDefault="00CC7D2C" w:rsidP="00320EFD">
      <w:pPr>
        <w:pStyle w:val="InstructionsText"/>
      </w:pPr>
    </w:p>
    <w:p w14:paraId="438AB421" w14:textId="77777777" w:rsidR="00CC7D2C" w:rsidRPr="002A677E" w:rsidRDefault="00CC7D2C" w:rsidP="00D1404A">
      <w:pPr>
        <w:pStyle w:val="Instructionsberschrift2"/>
        <w:numPr>
          <w:ilvl w:val="0"/>
          <w:numId w:val="0"/>
        </w:numPr>
        <w:ind w:left="357" w:hanging="357"/>
      </w:pPr>
      <w:bookmarkStart w:id="19" w:name="_Toc473560875"/>
      <w:bookmarkStart w:id="20" w:name="_Toc151714363"/>
      <w:bookmarkStart w:id="21" w:name="_Toc308175823"/>
      <w:bookmarkStart w:id="22" w:name="_Toc360188327"/>
      <w:r>
        <w:rPr>
          <w:u w:val="none"/>
        </w:rPr>
        <w:t>1.3.</w:t>
      </w:r>
      <w:r>
        <w:rPr>
          <w:u w:val="none"/>
        </w:rPr>
        <w:tab/>
      </w:r>
      <w:r>
        <w:t>C 02.00 – CERINȚE DE FONDURI PROPRII (CA2)</w:t>
      </w:r>
      <w:bookmarkEnd w:id="19"/>
      <w:bookmarkEnd w:id="20"/>
      <w:r>
        <w:t xml:space="preserve"> </w:t>
      </w:r>
      <w:bookmarkEnd w:id="21"/>
      <w:bookmarkEnd w:id="22"/>
    </w:p>
    <w:p w14:paraId="3B2D3B11" w14:textId="77777777" w:rsidR="00CC7D2C" w:rsidRDefault="00CC7D2C" w:rsidP="00D1404A">
      <w:pPr>
        <w:pStyle w:val="Instructionsberschrift2"/>
        <w:numPr>
          <w:ilvl w:val="0"/>
          <w:numId w:val="0"/>
        </w:numPr>
        <w:ind w:left="357" w:hanging="357"/>
      </w:pPr>
      <w:bookmarkStart w:id="23" w:name="_Toc308175824"/>
      <w:bookmarkStart w:id="24" w:name="_Toc310414970"/>
      <w:bookmarkStart w:id="25" w:name="_Toc360188328"/>
      <w:bookmarkStart w:id="26" w:name="_Toc473560876"/>
      <w:bookmarkStart w:id="27" w:name="_Toc151714364"/>
      <w:r>
        <w:rPr>
          <w:u w:val="none"/>
        </w:rPr>
        <w:t>1.3.1.</w:t>
      </w:r>
      <w:r>
        <w:rPr>
          <w:u w:val="none"/>
        </w:rPr>
        <w:tab/>
      </w:r>
      <w:r>
        <w:t>Instrucțiuni privind anumite</w:t>
      </w:r>
      <w:bookmarkEnd w:id="23"/>
      <w:bookmarkEnd w:id="24"/>
      <w:r>
        <w:t xml:space="preserve"> poziții</w:t>
      </w:r>
      <w:bookmarkEnd w:id="25"/>
      <w:bookmarkEnd w:id="26"/>
      <w:bookmarkEnd w:id="27"/>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2A677E" w14:paraId="15DFC929" w14:textId="77777777" w:rsidTr="00822842">
        <w:tc>
          <w:tcPr>
            <w:tcW w:w="1591" w:type="dxa"/>
            <w:shd w:val="clear" w:color="auto" w:fill="D9D9D9"/>
          </w:tcPr>
          <w:p w14:paraId="513FD64A" w14:textId="77777777" w:rsidR="00CC7D2C" w:rsidRPr="002A677E" w:rsidRDefault="00CC7D2C" w:rsidP="00320EFD">
            <w:pPr>
              <w:pStyle w:val="InstructionsText"/>
            </w:pPr>
            <w:r>
              <w:t>Coloane</w:t>
            </w:r>
          </w:p>
        </w:tc>
        <w:tc>
          <w:tcPr>
            <w:tcW w:w="7274" w:type="dxa"/>
            <w:shd w:val="clear" w:color="auto" w:fill="D9D9D9"/>
          </w:tcPr>
          <w:p w14:paraId="190CA9EE" w14:textId="77777777" w:rsidR="00CC7D2C" w:rsidRPr="002A677E" w:rsidRDefault="00CC7D2C" w:rsidP="00320EFD">
            <w:pPr>
              <w:pStyle w:val="InstructionsText"/>
            </w:pPr>
            <w:r>
              <w:t>Referințe juridice și instrucțiuni</w:t>
            </w:r>
          </w:p>
        </w:tc>
      </w:tr>
      <w:tr w:rsidR="00CC7D2C" w:rsidRPr="002A677E" w14:paraId="7F96D842" w14:textId="77777777" w:rsidTr="00822842">
        <w:tc>
          <w:tcPr>
            <w:tcW w:w="1591" w:type="dxa"/>
          </w:tcPr>
          <w:p w14:paraId="4534D820" w14:textId="77777777" w:rsidR="00CC7D2C" w:rsidRPr="002A677E" w:rsidRDefault="00CC7D2C" w:rsidP="00320EFD">
            <w:pPr>
              <w:pStyle w:val="InstructionsText"/>
            </w:pPr>
            <w:r>
              <w:t>0010</w:t>
            </w:r>
          </w:p>
        </w:tc>
        <w:tc>
          <w:tcPr>
            <w:tcW w:w="7274" w:type="dxa"/>
          </w:tcPr>
          <w:p w14:paraId="1754203D" w14:textId="77777777" w:rsidR="00CC7D2C" w:rsidRPr="002A677E" w:rsidRDefault="00CC7D2C" w:rsidP="00320EFD">
            <w:pPr>
              <w:pStyle w:val="InstructionsText"/>
            </w:pPr>
            <w:r>
              <w:rPr>
                <w:rStyle w:val="InstructionsTabelleberschrift"/>
                <w:rFonts w:ascii="Times New Roman" w:hAnsi="Times New Roman"/>
                <w:sz w:val="24"/>
              </w:rPr>
              <w:t>CUANTUMUL TOTAL AL EXPUNERII LA RISC</w:t>
            </w:r>
          </w:p>
          <w:p w14:paraId="11658B1F" w14:textId="77777777" w:rsidR="00CC7D2C" w:rsidRPr="002A677E" w:rsidRDefault="00CC7D2C" w:rsidP="00320EFD">
            <w:pPr>
              <w:pStyle w:val="InstructionsText"/>
            </w:pPr>
            <w:r>
              <w:t>Articolul 92 alineatul (3) și articolele 95, 96 și 98 din Regulamentul (UE) nr. 575/2013.</w:t>
            </w:r>
          </w:p>
        </w:tc>
      </w:tr>
      <w:tr w:rsidR="00CC7D2C" w:rsidRPr="002A677E" w14:paraId="2613C879" w14:textId="77777777" w:rsidTr="00822842">
        <w:tc>
          <w:tcPr>
            <w:tcW w:w="1591" w:type="dxa"/>
          </w:tcPr>
          <w:p w14:paraId="58F35E6D" w14:textId="77777777" w:rsidR="00CC7D2C" w:rsidRPr="002A677E" w:rsidRDefault="00CC7D2C" w:rsidP="00320EFD">
            <w:pPr>
              <w:pStyle w:val="InstructionsText"/>
            </w:pPr>
            <w:r>
              <w:t>0020</w:t>
            </w:r>
          </w:p>
        </w:tc>
        <w:tc>
          <w:tcPr>
            <w:tcW w:w="7274" w:type="dxa"/>
          </w:tcPr>
          <w:p w14:paraId="0B7A5E95" w14:textId="77777777" w:rsidR="00CC7D2C" w:rsidRPr="002A677E" w:rsidRDefault="00CC7D2C" w:rsidP="00320EFD">
            <w:pPr>
              <w:pStyle w:val="InstructionsText"/>
            </w:pPr>
            <w:r>
              <w:rPr>
                <w:rStyle w:val="InstructionsTabelleberschrift"/>
                <w:rFonts w:ascii="Times New Roman" w:hAnsi="Times New Roman"/>
                <w:sz w:val="24"/>
              </w:rPr>
              <w:t>PRAGUL MINIM PRIVIND CERINȚELE DE CAPITAL S-TREA</w:t>
            </w:r>
          </w:p>
          <w:p w14:paraId="1D5124AF" w14:textId="2240D9CF" w:rsidR="00CC7D2C" w:rsidRDefault="00C32586" w:rsidP="00320EFD">
            <w:pPr>
              <w:pStyle w:val="InstructionsText"/>
            </w:pPr>
            <w:r>
              <w:t>Instituțiile care fac obiectul pragului minim privind cerințele de capital în conformitate cu articolul 92 alineatul (3) din Regulamentul (UE) nr. 575/2013 raportează cuantumul total al expunerii la risc a entității conform abordărilor standardizate calculat în conformitate cu articolul 92 alineatul (5). Această coloană se aplică numai instituțiilor care utilizează modele interne.</w:t>
            </w:r>
          </w:p>
          <w:p w14:paraId="4831FC09" w14:textId="08537DA3" w:rsidR="00585ABC" w:rsidRDefault="00585ABC" w:rsidP="00320EFD">
            <w:pPr>
              <w:pStyle w:val="InstructionsText"/>
            </w:pPr>
            <w:r>
              <w:t>Pe rândurile în care se utilizează abordări bazate pe modele interne pentru calcularea RWEA se raportează cuantumurile standardizate pentru aceste expuneri.</w:t>
            </w:r>
          </w:p>
          <w:p w14:paraId="708B2B94" w14:textId="2316755B" w:rsidR="00585ABC" w:rsidRPr="002A677E" w:rsidRDefault="00585ABC" w:rsidP="00320EFD">
            <w:pPr>
              <w:pStyle w:val="InstructionsText"/>
            </w:pPr>
            <w:r>
              <w:t>Pe rândurile în care se utilizează abordări standardizate pentru calcularea RWEA se raportează aceleași cuantumuri ca cele raportate în coloana 0010 pentru aceste expuneri.</w:t>
            </w:r>
          </w:p>
        </w:tc>
      </w:tr>
    </w:tbl>
    <w:p w14:paraId="463DA206" w14:textId="77777777" w:rsidR="00CC7D2C" w:rsidRPr="002A677E" w:rsidRDefault="00CC7D2C" w:rsidP="00CC7D2C">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2A677E" w14:paraId="7F6FFF94" w14:textId="77777777" w:rsidTr="00822842">
        <w:tc>
          <w:tcPr>
            <w:tcW w:w="1591" w:type="dxa"/>
            <w:shd w:val="clear" w:color="auto" w:fill="D9D9D9" w:themeFill="background1" w:themeFillShade="D9"/>
          </w:tcPr>
          <w:p w14:paraId="457D9A2B" w14:textId="77777777" w:rsidR="00CC7D2C" w:rsidRPr="002A677E" w:rsidRDefault="00CC7D2C" w:rsidP="00320EFD">
            <w:pPr>
              <w:pStyle w:val="InstructionsText"/>
            </w:pPr>
            <w:r>
              <w:lastRenderedPageBreak/>
              <w:t>Rând</w:t>
            </w:r>
          </w:p>
        </w:tc>
        <w:tc>
          <w:tcPr>
            <w:tcW w:w="7274" w:type="dxa"/>
            <w:shd w:val="clear" w:color="auto" w:fill="D9D9D9" w:themeFill="background1" w:themeFillShade="D9"/>
          </w:tcPr>
          <w:p w14:paraId="7E90433A" w14:textId="77777777" w:rsidR="00CC7D2C" w:rsidRPr="002A677E" w:rsidRDefault="00CC7D2C" w:rsidP="00320EFD">
            <w:pPr>
              <w:pStyle w:val="InstructionsText"/>
            </w:pPr>
            <w:r>
              <w:t>Referințe juridice și instrucțiuni</w:t>
            </w:r>
          </w:p>
        </w:tc>
      </w:tr>
      <w:tr w:rsidR="00CC7D2C" w:rsidRPr="002A677E" w14:paraId="6A905D22" w14:textId="77777777" w:rsidTr="00822842">
        <w:tc>
          <w:tcPr>
            <w:tcW w:w="1591" w:type="dxa"/>
          </w:tcPr>
          <w:p w14:paraId="06ACC62F" w14:textId="77777777" w:rsidR="00CC7D2C" w:rsidRPr="002A677E" w:rsidRDefault="00CC7D2C" w:rsidP="00320EFD">
            <w:pPr>
              <w:pStyle w:val="InstructionsText"/>
            </w:pPr>
            <w:r>
              <w:t>0010</w:t>
            </w:r>
          </w:p>
        </w:tc>
        <w:tc>
          <w:tcPr>
            <w:tcW w:w="7274" w:type="dxa"/>
          </w:tcPr>
          <w:p w14:paraId="2D3B9E77" w14:textId="77777777" w:rsidR="00CC7D2C" w:rsidRPr="002A677E" w:rsidRDefault="00CC7D2C" w:rsidP="00320EFD">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CUANTUMUL TOTAL AL EXPUNERII LA RISC</w:t>
            </w:r>
          </w:p>
          <w:p w14:paraId="633B0735" w14:textId="77777777" w:rsidR="00CC7D2C" w:rsidRPr="002A677E" w:rsidRDefault="00CC7D2C" w:rsidP="00320EFD">
            <w:pPr>
              <w:pStyle w:val="InstructionsText"/>
            </w:pPr>
            <w:r>
              <w:t>Articolul 92 alineatul (3) și articolele 95, 96 și 98 din Regulamentul (UE) nr. 575/2013.</w:t>
            </w:r>
          </w:p>
        </w:tc>
      </w:tr>
      <w:tr w:rsidR="00CC7D2C" w:rsidRPr="002A677E" w14:paraId="30DD54FA" w14:textId="77777777" w:rsidTr="00822842">
        <w:tc>
          <w:tcPr>
            <w:tcW w:w="1591" w:type="dxa"/>
          </w:tcPr>
          <w:p w14:paraId="3F51DC3C" w14:textId="77777777" w:rsidR="00CC7D2C" w:rsidRPr="002A677E" w:rsidRDefault="00CC7D2C" w:rsidP="00320EFD">
            <w:pPr>
              <w:pStyle w:val="InstructionsText"/>
            </w:pPr>
            <w:r>
              <w:t>0020</w:t>
            </w:r>
          </w:p>
        </w:tc>
        <w:tc>
          <w:tcPr>
            <w:tcW w:w="7274" w:type="dxa"/>
          </w:tcPr>
          <w:p w14:paraId="427ABF71" w14:textId="77777777" w:rsidR="00CC7D2C" w:rsidRPr="002A677E" w:rsidRDefault="00CC7D2C" w:rsidP="00320EFD">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Din care: firme de investiții prevăzute la articolul 95 alineatul (2) și la articolul 98 din Regulamentul (UE) nr. 575/2013</w:t>
            </w:r>
          </w:p>
          <w:p w14:paraId="7A0F1D20" w14:textId="77777777" w:rsidR="00CC7D2C" w:rsidRPr="002A677E" w:rsidRDefault="00CC7D2C" w:rsidP="00320EFD">
            <w:pPr>
              <w:pStyle w:val="InstructionsText"/>
            </w:pPr>
            <w:r>
              <w:t>Pentru firmele de investiții prevăzute la articolul 95 alineatul (2) și la articolul 98 din Regulamentul (UE) nr. 575/2013</w:t>
            </w:r>
          </w:p>
        </w:tc>
      </w:tr>
      <w:tr w:rsidR="00CC7D2C" w:rsidRPr="002A677E" w14:paraId="0735DAB8" w14:textId="77777777" w:rsidTr="00822842">
        <w:tc>
          <w:tcPr>
            <w:tcW w:w="1591" w:type="dxa"/>
          </w:tcPr>
          <w:p w14:paraId="3611DA81" w14:textId="77777777" w:rsidR="00CC7D2C" w:rsidRPr="002A677E" w:rsidRDefault="00CC7D2C" w:rsidP="00320EFD">
            <w:pPr>
              <w:pStyle w:val="InstructionsText"/>
            </w:pPr>
            <w:r>
              <w:t>0030</w:t>
            </w:r>
          </w:p>
        </w:tc>
        <w:tc>
          <w:tcPr>
            <w:tcW w:w="7274" w:type="dxa"/>
          </w:tcPr>
          <w:p w14:paraId="65F85EFA" w14:textId="77777777" w:rsidR="00CC7D2C" w:rsidRPr="002A677E" w:rsidRDefault="00CC7D2C" w:rsidP="00320EFD">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Din care: firme de investiții prevăzute la articolul 96 alineatul (2) și la articolul 97 din Regulamentul (UE) nr. 575/2013</w:t>
            </w:r>
          </w:p>
          <w:p w14:paraId="04608E0A" w14:textId="77777777" w:rsidR="00CC7D2C" w:rsidRPr="002A677E" w:rsidRDefault="00CC7D2C" w:rsidP="00320EFD">
            <w:pPr>
              <w:pStyle w:val="InstructionsText"/>
            </w:pPr>
            <w:r>
              <w:t xml:space="preserve">Pentru firmele de investiții prevăzute la articolul 96 </w:t>
            </w:r>
            <w:r>
              <w:rPr>
                <w:rStyle w:val="FormatvorlageInstructionsTabelleText"/>
                <w:rFonts w:ascii="Times New Roman" w:hAnsi="Times New Roman"/>
                <w:sz w:val="24"/>
              </w:rPr>
              <w:t>alineatul (2)</w:t>
            </w:r>
            <w:r>
              <w:t xml:space="preserve"> și la articolul 97 din Regulamentul (UE) nr. 575/2013</w:t>
            </w:r>
          </w:p>
        </w:tc>
      </w:tr>
      <w:tr w:rsidR="00CC7D2C" w:rsidRPr="002A677E" w14:paraId="0E4D7646" w14:textId="77777777" w:rsidTr="00822842">
        <w:tc>
          <w:tcPr>
            <w:tcW w:w="1591" w:type="dxa"/>
          </w:tcPr>
          <w:p w14:paraId="38148A74" w14:textId="77777777" w:rsidR="00CC7D2C" w:rsidRPr="002A677E" w:rsidRDefault="00CC7D2C" w:rsidP="00320EFD">
            <w:pPr>
              <w:pStyle w:val="InstructionsText"/>
            </w:pPr>
            <w:r>
              <w:rPr>
                <w:rStyle w:val="FormatvorlageInstructionsTabelleText"/>
                <w:rFonts w:ascii="Times New Roman" w:hAnsi="Times New Roman"/>
                <w:sz w:val="24"/>
              </w:rPr>
              <w:t>0035</w:t>
            </w:r>
          </w:p>
        </w:tc>
        <w:tc>
          <w:tcPr>
            <w:tcW w:w="7274" w:type="dxa"/>
          </w:tcPr>
          <w:p w14:paraId="0710542B" w14:textId="77777777" w:rsidR="00CC7D2C" w:rsidRPr="002A677E" w:rsidRDefault="00CC7D2C" w:rsidP="00320EFD">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Din care: ajustarea la pragul minim</w:t>
            </w:r>
          </w:p>
          <w:p w14:paraId="1879A8CD" w14:textId="0A58F73B" w:rsidR="00CC7D2C" w:rsidRPr="002A677E" w:rsidRDefault="00A8011A" w:rsidP="00320EFD">
            <w:pPr>
              <w:pStyle w:val="InstructionsText"/>
              <w:rPr>
                <w:rStyle w:val="InstructionsTabelleberschrift"/>
                <w:rFonts w:ascii="Times New Roman" w:hAnsi="Times New Roman"/>
                <w:sz w:val="24"/>
              </w:rPr>
            </w:pPr>
            <w:r>
              <w:t>Instituțiile care fac obiectul pragului minim privind cerințele de capital în conformitate cu articolul 92 alineatul (3) din Regulamentul (UE) nr.</w:t>
            </w:r>
            <w:r w:rsidR="0041712C">
              <w:t> </w:t>
            </w:r>
            <w:r>
              <w:t>575/2013 raportează diferența dintre cuantumul raportat la coloana 0010 și cuantumul raportat pe rândul 0036. Valoarea este fie pozitivă, fie egală cu zero.</w:t>
            </w:r>
          </w:p>
        </w:tc>
      </w:tr>
      <w:tr w:rsidR="00CC7D2C" w:rsidRPr="002A677E" w14:paraId="0490D187" w14:textId="77777777" w:rsidTr="00822842">
        <w:tc>
          <w:tcPr>
            <w:tcW w:w="1591" w:type="dxa"/>
          </w:tcPr>
          <w:p w14:paraId="4CBF1EF1" w14:textId="77777777" w:rsidR="00CC7D2C" w:rsidRPr="002A677E" w:rsidRDefault="00CC7D2C" w:rsidP="00320EFD">
            <w:pPr>
              <w:pStyle w:val="InstructionsText"/>
            </w:pPr>
            <w:r>
              <w:rPr>
                <w:rStyle w:val="FormatvorlageInstructionsTabelleText"/>
                <w:rFonts w:ascii="Times New Roman" w:hAnsi="Times New Roman"/>
                <w:sz w:val="24"/>
              </w:rPr>
              <w:t>0036</w:t>
            </w:r>
          </w:p>
        </w:tc>
        <w:tc>
          <w:tcPr>
            <w:tcW w:w="7274" w:type="dxa"/>
          </w:tcPr>
          <w:p w14:paraId="5B12D047" w14:textId="543C58BD" w:rsidR="00CC7D2C" w:rsidRDefault="00C32586"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1a CUANTUMUL TOTAL AL EXPUNERII LA RISC ÎNAINTE DE APLICAREA PRAGULUI MINIM</w:t>
            </w:r>
          </w:p>
          <w:p w14:paraId="7BCD0DA1" w14:textId="566FCA7F" w:rsidR="00CC7D2C" w:rsidRPr="002A677E" w:rsidRDefault="00A8011A" w:rsidP="00320EFD">
            <w:pPr>
              <w:pStyle w:val="InstructionsText"/>
              <w:rPr>
                <w:rStyle w:val="InstructionsTabelleberschrift"/>
                <w:rFonts w:ascii="Times New Roman" w:hAnsi="Times New Roman"/>
                <w:sz w:val="24"/>
              </w:rPr>
            </w:pPr>
            <w:r>
              <w:t>Instituțiile care fac obiectul pragului minim privind cerințele de capital în conformitate cu articolul 92 alineatul (3) din Regulamentul (UE) nr.</w:t>
            </w:r>
            <w:r w:rsidR="0041712C">
              <w:t> </w:t>
            </w:r>
            <w:r>
              <w:t>575/2013 raportează TREA fără aplicarea pragului minim, astfel cum este definit la articolul 92 alineatul (4) din Regulamentul (UE) nr.</w:t>
            </w:r>
            <w:r w:rsidR="0041712C">
              <w:t> </w:t>
            </w:r>
            <w:r>
              <w:t>575/2013.</w:t>
            </w:r>
          </w:p>
        </w:tc>
      </w:tr>
      <w:tr w:rsidR="00CC7D2C" w:rsidRPr="002A677E" w14:paraId="7CE92C62" w14:textId="77777777" w:rsidTr="00822842">
        <w:tc>
          <w:tcPr>
            <w:tcW w:w="1591" w:type="dxa"/>
          </w:tcPr>
          <w:p w14:paraId="42C2DB3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274" w:type="dxa"/>
          </w:tcPr>
          <w:p w14:paraId="4860CF81"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rPr>
                <w:rStyle w:val="InstructionsTabelleberschrift"/>
                <w:rFonts w:ascii="Times New Roman" w:hAnsi="Times New Roman"/>
                <w:sz w:val="24"/>
              </w:rPr>
              <w:tab/>
              <w:t>CUANTUMURILE PONDERATE LA RISC ALE EXPUNERILOR PENTRU RISCUL DE CREDIT, RISCUL DE CREDIT AL CONTRAPĂRȚII, RISCUL DE DIMINUARE A VALORII CREANȚEI ȘI TRANZACȚIILE INCOMPLETE</w:t>
            </w:r>
          </w:p>
          <w:p w14:paraId="450571BD" w14:textId="6E602D68"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92 alineatul (3) și articolul 92 alineatul (4) litera (a) </w:t>
            </w:r>
            <w:r>
              <w:t>din Regulamentul (UE) nr. 575/2013</w:t>
            </w:r>
          </w:p>
        </w:tc>
      </w:tr>
      <w:tr w:rsidR="00CC7D2C" w:rsidRPr="002A677E" w14:paraId="4731F084" w14:textId="77777777" w:rsidTr="00822842">
        <w:tc>
          <w:tcPr>
            <w:tcW w:w="1591" w:type="dxa"/>
          </w:tcPr>
          <w:p w14:paraId="1858ABC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274" w:type="dxa"/>
          </w:tcPr>
          <w:p w14:paraId="1CC3CF9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Pr>
                <w:rStyle w:val="InstructionsTabelleberschrift"/>
                <w:rFonts w:ascii="Times New Roman" w:hAnsi="Times New Roman"/>
                <w:sz w:val="24"/>
              </w:rPr>
              <w:tab/>
              <w:t>Abordarea standardizată (SA)</w:t>
            </w:r>
          </w:p>
          <w:p w14:paraId="1EFF677D" w14:textId="77777777" w:rsidR="00CC7D2C" w:rsidRPr="002A677E" w:rsidRDefault="00CC7D2C" w:rsidP="00320EFD">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Formularele CR SA (CR – riscul de credit) și SEC SA (SEC – securitizare) la nivelul expunerilor totale</w:t>
            </w:r>
          </w:p>
        </w:tc>
      </w:tr>
      <w:tr w:rsidR="00CC7D2C" w:rsidRPr="002A677E" w14:paraId="164F9776" w14:textId="77777777" w:rsidTr="00822842">
        <w:tc>
          <w:tcPr>
            <w:tcW w:w="1591" w:type="dxa"/>
          </w:tcPr>
          <w:p w14:paraId="61E4C41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0051</w:t>
            </w:r>
          </w:p>
        </w:tc>
        <w:tc>
          <w:tcPr>
            <w:tcW w:w="7274" w:type="dxa"/>
          </w:tcPr>
          <w:p w14:paraId="2043221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Pr>
                <w:rStyle w:val="InstructionsTabelleberschrift"/>
                <w:rFonts w:ascii="Times New Roman" w:hAnsi="Times New Roman"/>
                <w:sz w:val="24"/>
              </w:rPr>
              <w:tab/>
              <w:t>Din care: cerințe prudențiale suplimentare mai stricte pe baza articolului 124 din Regulamentul (UE) nr. 575/2013</w:t>
            </w:r>
          </w:p>
          <w:p w14:paraId="4A7F7245" w14:textId="3BCE1E49" w:rsidR="00CC7D2C" w:rsidRPr="002A677E" w:rsidRDefault="00CC7D2C" w:rsidP="00320EFD">
            <w:pPr>
              <w:pStyle w:val="InstructionsText"/>
              <w:rPr>
                <w:rStyle w:val="InstructionsTabelleberschrift"/>
                <w:rFonts w:ascii="Times New Roman" w:hAnsi="Times New Roman"/>
                <w:sz w:val="24"/>
              </w:rPr>
            </w:pPr>
            <w:r>
              <w:t>Instituțiile raportează cuantumurile suplimentare ale expunerii la risc necesare pentru respectarea cerințelor prudențiale mai stricte comunicate instituțiilor după consultarea cu ABE, în conformitate cu articolul 124 alineatele (8)-(13) din Regulamentul (UE) nr. 575/2013.</w:t>
            </w:r>
          </w:p>
        </w:tc>
      </w:tr>
      <w:tr w:rsidR="00CC7D2C" w:rsidRPr="002A677E" w14:paraId="3EBE6B21" w14:textId="77777777" w:rsidTr="00822842">
        <w:tc>
          <w:tcPr>
            <w:tcW w:w="1591" w:type="dxa"/>
          </w:tcPr>
          <w:p w14:paraId="06724DE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274" w:type="dxa"/>
          </w:tcPr>
          <w:p w14:paraId="6A236E0F" w14:textId="77777777" w:rsidR="00CC7D2C" w:rsidRPr="00984406"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rPr>
                <w:rStyle w:val="InstructionsTabelleberschrift"/>
                <w:rFonts w:ascii="Times New Roman" w:hAnsi="Times New Roman"/>
                <w:sz w:val="24"/>
              </w:rPr>
              <w:tab/>
              <w:t>Clasele de expuneri SA excluzând pozițiile din securitizare</w:t>
            </w:r>
          </w:p>
          <w:p w14:paraId="6C4218C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Formularul CR SA la nivelul expunerilor totale. Clasele de expuneri SA sunt cele </w:t>
            </w:r>
            <w:r>
              <w:rPr>
                <w:rStyle w:val="InstructionsTabelleberschrift"/>
                <w:rFonts w:ascii="Times New Roman" w:hAnsi="Times New Roman"/>
                <w:b w:val="0"/>
                <w:sz w:val="24"/>
                <w:u w:val="none"/>
              </w:rPr>
              <w:t>menționate</w:t>
            </w:r>
            <w:r>
              <w:rPr>
                <w:rStyle w:val="FormatvorlageInstructionsTabelleText"/>
                <w:rFonts w:ascii="Times New Roman" w:hAnsi="Times New Roman"/>
                <w:sz w:val="24"/>
              </w:rPr>
              <w:t xml:space="preserve"> la articolul 112 </w:t>
            </w:r>
            <w:r>
              <w:t>din Regulamentul (UE) nr. 575/2013</w:t>
            </w:r>
            <w:r>
              <w:rPr>
                <w:rStyle w:val="FormatvorlageInstructionsTabelleText"/>
                <w:rFonts w:ascii="Times New Roman" w:hAnsi="Times New Roman"/>
                <w:sz w:val="24"/>
              </w:rPr>
              <w:t>, pozițiile din securitizare fiind excluse.</w:t>
            </w:r>
          </w:p>
        </w:tc>
      </w:tr>
      <w:tr w:rsidR="00CC7D2C" w:rsidRPr="002A677E" w14:paraId="3611F5D6" w14:textId="77777777" w:rsidTr="00822842">
        <w:tc>
          <w:tcPr>
            <w:tcW w:w="1591" w:type="dxa"/>
          </w:tcPr>
          <w:p w14:paraId="2A20B82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0070</w:t>
            </w:r>
          </w:p>
        </w:tc>
        <w:tc>
          <w:tcPr>
            <w:tcW w:w="7274" w:type="dxa"/>
          </w:tcPr>
          <w:p w14:paraId="444601A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rPr>
                <w:rStyle w:val="InstructionsTabelleberschrift"/>
                <w:rFonts w:ascii="Times New Roman" w:hAnsi="Times New Roman"/>
                <w:sz w:val="24"/>
              </w:rPr>
              <w:tab/>
              <w:t>Administrații centrale sau bănci centrale</w:t>
            </w:r>
          </w:p>
          <w:p w14:paraId="4CBAD1DD"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 se vedea formularul CR SA</w:t>
            </w:r>
          </w:p>
        </w:tc>
      </w:tr>
      <w:tr w:rsidR="00CC7D2C" w:rsidRPr="002A677E" w14:paraId="723BD91B" w14:textId="77777777" w:rsidTr="00822842">
        <w:tc>
          <w:tcPr>
            <w:tcW w:w="1591" w:type="dxa"/>
          </w:tcPr>
          <w:p w14:paraId="6A10D17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274" w:type="dxa"/>
          </w:tcPr>
          <w:p w14:paraId="2240509E"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rPr>
                <w:rStyle w:val="InstructionsTabelleberschrift"/>
                <w:rFonts w:ascii="Times New Roman" w:hAnsi="Times New Roman"/>
                <w:sz w:val="24"/>
              </w:rPr>
              <w:tab/>
              <w:t>Administrații regionale sau autorități locale</w:t>
            </w:r>
          </w:p>
          <w:p w14:paraId="1861927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CC7D2C" w:rsidRPr="002A677E" w14:paraId="37F4543A" w14:textId="77777777" w:rsidTr="00822842">
        <w:tc>
          <w:tcPr>
            <w:tcW w:w="1591" w:type="dxa"/>
          </w:tcPr>
          <w:p w14:paraId="7D04DBC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14:paraId="3E6FCAE4" w14:textId="77777777" w:rsidR="00CC7D2C" w:rsidRPr="002A677E" w:rsidRDefault="00CC7D2C" w:rsidP="00320EFD">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rPr>
                <w:rStyle w:val="InstructionsTabelleberschrift"/>
                <w:rFonts w:ascii="Times New Roman" w:hAnsi="Times New Roman"/>
                <w:sz w:val="24"/>
              </w:rPr>
              <w:tab/>
              <w:t>Entități din sectorul public</w:t>
            </w:r>
          </w:p>
          <w:p w14:paraId="61C75AD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CC7D2C" w:rsidRPr="002A677E" w14:paraId="56784A18" w14:textId="77777777" w:rsidTr="00822842">
        <w:tc>
          <w:tcPr>
            <w:tcW w:w="1591" w:type="dxa"/>
          </w:tcPr>
          <w:p w14:paraId="33500D6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274" w:type="dxa"/>
          </w:tcPr>
          <w:p w14:paraId="211F54E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rPr>
                <w:rStyle w:val="InstructionsTabelleberschrift"/>
                <w:rFonts w:ascii="Times New Roman" w:hAnsi="Times New Roman"/>
                <w:sz w:val="24"/>
              </w:rPr>
              <w:tab/>
              <w:t>Bănci multilaterale de dezvoltare</w:t>
            </w:r>
          </w:p>
          <w:p w14:paraId="4A09010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se vedea formularul CR SA </w:t>
            </w:r>
          </w:p>
        </w:tc>
      </w:tr>
      <w:tr w:rsidR="00CC7D2C" w:rsidRPr="002F0B1D" w14:paraId="2C61CB0F" w14:textId="77777777" w:rsidTr="00822842">
        <w:tc>
          <w:tcPr>
            <w:tcW w:w="1591" w:type="dxa"/>
          </w:tcPr>
          <w:p w14:paraId="5FBF668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274" w:type="dxa"/>
          </w:tcPr>
          <w:p w14:paraId="4CCDA495"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rPr>
                <w:rStyle w:val="InstructionsTabelleberschrift"/>
                <w:rFonts w:ascii="Times New Roman" w:hAnsi="Times New Roman"/>
                <w:sz w:val="24"/>
              </w:rPr>
              <w:tab/>
              <w:t>Organizații internaționale</w:t>
            </w:r>
          </w:p>
          <w:p w14:paraId="082FC9E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CC7D2C" w:rsidRPr="002F0B1D" w14:paraId="4CEC5BAE" w14:textId="77777777" w:rsidTr="00822842">
        <w:tc>
          <w:tcPr>
            <w:tcW w:w="1591" w:type="dxa"/>
          </w:tcPr>
          <w:p w14:paraId="3EB7C90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274" w:type="dxa"/>
          </w:tcPr>
          <w:p w14:paraId="2BA6FAF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rPr>
                <w:rStyle w:val="InstructionsTabelleberschrift"/>
                <w:rFonts w:ascii="Times New Roman" w:hAnsi="Times New Roman"/>
                <w:sz w:val="24"/>
              </w:rPr>
              <w:tab/>
              <w:t>Instituții</w:t>
            </w:r>
          </w:p>
          <w:p w14:paraId="3FF59F4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CC7D2C" w:rsidRPr="002A677E" w14:paraId="6945F529" w14:textId="77777777" w:rsidTr="00822842">
        <w:tc>
          <w:tcPr>
            <w:tcW w:w="1591" w:type="dxa"/>
          </w:tcPr>
          <w:p w14:paraId="228609D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0125</w:t>
            </w:r>
          </w:p>
        </w:tc>
        <w:tc>
          <w:tcPr>
            <w:tcW w:w="7274" w:type="dxa"/>
          </w:tcPr>
          <w:p w14:paraId="0B34389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1.1.1.1.07a</w:t>
            </w:r>
            <w:r>
              <w:rPr>
                <w:rStyle w:val="InstructionsTabelleberschrift"/>
                <w:rFonts w:ascii="Times New Roman" w:hAnsi="Times New Roman"/>
                <w:sz w:val="24"/>
              </w:rPr>
              <w:tab/>
              <w:t>Societăți – Altele</w:t>
            </w:r>
          </w:p>
          <w:p w14:paraId="6D6C27F6"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 se vedea formularul CR SA</w:t>
            </w:r>
          </w:p>
        </w:tc>
      </w:tr>
      <w:tr w:rsidR="00CC7D2C" w:rsidRPr="002A677E" w14:paraId="3D16DA9C" w14:textId="77777777" w:rsidTr="00822842">
        <w:tc>
          <w:tcPr>
            <w:tcW w:w="1591" w:type="dxa"/>
          </w:tcPr>
          <w:p w14:paraId="67436B6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0131</w:t>
            </w:r>
          </w:p>
        </w:tc>
        <w:tc>
          <w:tcPr>
            <w:tcW w:w="7274" w:type="dxa"/>
          </w:tcPr>
          <w:p w14:paraId="207C168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1.1.1.1.07b</w:t>
            </w:r>
            <w:r>
              <w:rPr>
                <w:rStyle w:val="InstructionsTabelleberschrift"/>
                <w:rFonts w:ascii="Times New Roman" w:hAnsi="Times New Roman"/>
                <w:sz w:val="24"/>
              </w:rPr>
              <w:tab/>
              <w:t>Societăți – Finanțări specializate</w:t>
            </w:r>
          </w:p>
          <w:p w14:paraId="5377FC4C"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 se vedea formularul CR SA</w:t>
            </w:r>
          </w:p>
        </w:tc>
      </w:tr>
      <w:tr w:rsidR="00CC7D2C" w:rsidRPr="002A677E" w14:paraId="48BCB216" w14:textId="77777777" w:rsidTr="00822842">
        <w:tc>
          <w:tcPr>
            <w:tcW w:w="1591" w:type="dxa"/>
          </w:tcPr>
          <w:p w14:paraId="30CD54D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274" w:type="dxa"/>
          </w:tcPr>
          <w:p w14:paraId="503C5821" w14:textId="77777777" w:rsidR="00CC7D2C" w:rsidRPr="002A677E" w:rsidRDefault="00CC7D2C" w:rsidP="00320EFD">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rPr>
                <w:rStyle w:val="InstructionsTabelleberschrift"/>
                <w:rFonts w:ascii="Times New Roman" w:hAnsi="Times New Roman"/>
                <w:sz w:val="24"/>
              </w:rPr>
              <w:tab/>
              <w:t>Retail</w:t>
            </w:r>
          </w:p>
          <w:p w14:paraId="360DC14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CC7D2C" w:rsidRPr="002A677E" w14:paraId="546D0D73" w14:textId="77777777" w:rsidTr="00822842">
        <w:tc>
          <w:tcPr>
            <w:tcW w:w="1591" w:type="dxa"/>
          </w:tcPr>
          <w:p w14:paraId="0A08C20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274" w:type="dxa"/>
          </w:tcPr>
          <w:p w14:paraId="0D0907DA"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rPr>
                <w:rStyle w:val="InstructionsTabelleberschrift"/>
                <w:rFonts w:ascii="Times New Roman" w:hAnsi="Times New Roman"/>
                <w:sz w:val="24"/>
              </w:rPr>
              <w:tab/>
              <w:t>Expuneri garantate cu ipoteci asupra bunurilor imobile și expuneri ADC</w:t>
            </w:r>
          </w:p>
          <w:p w14:paraId="2E7EE03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CC7D2C" w:rsidRPr="002A677E" w14:paraId="790D6AD7" w14:textId="77777777" w:rsidTr="00822842">
        <w:tc>
          <w:tcPr>
            <w:tcW w:w="1591" w:type="dxa"/>
          </w:tcPr>
          <w:p w14:paraId="76A9E2B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0151</w:t>
            </w:r>
          </w:p>
        </w:tc>
        <w:tc>
          <w:tcPr>
            <w:tcW w:w="7274" w:type="dxa"/>
          </w:tcPr>
          <w:p w14:paraId="6E6AB269"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1.1.1.1.09.1</w:t>
            </w:r>
            <w:r>
              <w:rPr>
                <w:rStyle w:val="InstructionsTabelleberschrift"/>
              </w:rPr>
              <w:t xml:space="preserve"> </w:t>
            </w:r>
            <w:r>
              <w:rPr>
                <w:rStyle w:val="InstructionsTabelleberschrift"/>
                <w:rFonts w:ascii="Times New Roman" w:hAnsi="Times New Roman"/>
                <w:sz w:val="24"/>
              </w:rPr>
              <w:t>Expuneri garantate cu ipoteci asupra bunurilor imobile locative – non-IPRE (garantate)</w:t>
            </w:r>
          </w:p>
          <w:p w14:paraId="0E4B47C8"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 se vedea formularul CR SA</w:t>
            </w:r>
          </w:p>
        </w:tc>
      </w:tr>
      <w:tr w:rsidR="00CC7D2C" w:rsidRPr="002A677E" w14:paraId="22041AB9" w14:textId="77777777" w:rsidTr="00822842">
        <w:tc>
          <w:tcPr>
            <w:tcW w:w="1591" w:type="dxa"/>
          </w:tcPr>
          <w:p w14:paraId="12C8BA3C"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0152</w:t>
            </w:r>
          </w:p>
        </w:tc>
        <w:tc>
          <w:tcPr>
            <w:tcW w:w="7274" w:type="dxa"/>
          </w:tcPr>
          <w:p w14:paraId="399D5AA7"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1.1.1.1.09.2</w:t>
            </w:r>
            <w:r>
              <w:rPr>
                <w:rStyle w:val="InstructionsTabelleberschrift"/>
              </w:rPr>
              <w:t xml:space="preserve"> </w:t>
            </w:r>
            <w:r>
              <w:rPr>
                <w:rStyle w:val="InstructionsTabelleberschrift"/>
                <w:rFonts w:ascii="Times New Roman" w:hAnsi="Times New Roman"/>
                <w:sz w:val="24"/>
              </w:rPr>
              <w:t>Expuneri garantate cu ipoteci asupra bunurilor imobile locative – non-IPRE (negarantate)</w:t>
            </w:r>
          </w:p>
          <w:p w14:paraId="64AB7DC0"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 se vedea formularul CR SA</w:t>
            </w:r>
          </w:p>
        </w:tc>
      </w:tr>
      <w:tr w:rsidR="007F4B3F" w:rsidRPr="002A677E" w14:paraId="10FBC0DD" w14:textId="77777777" w:rsidTr="00822842">
        <w:tc>
          <w:tcPr>
            <w:tcW w:w="1591" w:type="dxa"/>
          </w:tcPr>
          <w:p w14:paraId="228B1BA8" w14:textId="0FAF5E03" w:rsidR="007F4B3F" w:rsidRDefault="007F4B3F"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0153</w:t>
            </w:r>
          </w:p>
        </w:tc>
        <w:tc>
          <w:tcPr>
            <w:tcW w:w="7274" w:type="dxa"/>
          </w:tcPr>
          <w:p w14:paraId="205A75F2" w14:textId="70A4C101" w:rsidR="007F4B3F" w:rsidRDefault="007F4B3F"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1.1.1.1.09.3</w:t>
            </w:r>
            <w:r>
              <w:rPr>
                <w:rStyle w:val="InstructionsTabelleberschrift"/>
              </w:rPr>
              <w:t xml:space="preserve"> </w:t>
            </w:r>
            <w:r>
              <w:rPr>
                <w:rStyle w:val="InstructionsTabelleberschrift"/>
                <w:rFonts w:ascii="Times New Roman" w:hAnsi="Times New Roman"/>
                <w:sz w:val="24"/>
              </w:rPr>
              <w:t>Expuneri garantate cu ipoteci asupra bunurilor imobile locative – altele – non-IPRE</w:t>
            </w:r>
          </w:p>
          <w:p w14:paraId="4DB0C17D" w14:textId="496B7CBC" w:rsidR="007F4B3F" w:rsidRPr="002A677E" w:rsidRDefault="007F4B3F"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 se vedea formularul CR SA</w:t>
            </w:r>
          </w:p>
        </w:tc>
      </w:tr>
      <w:tr w:rsidR="00CC7D2C" w:rsidRPr="002A677E" w14:paraId="4F7FAA46" w14:textId="77777777" w:rsidTr="00822842">
        <w:tc>
          <w:tcPr>
            <w:tcW w:w="1591" w:type="dxa"/>
          </w:tcPr>
          <w:p w14:paraId="1281FB3C" w14:textId="7B1908D5"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0154</w:t>
            </w:r>
          </w:p>
        </w:tc>
        <w:tc>
          <w:tcPr>
            <w:tcW w:w="7274" w:type="dxa"/>
          </w:tcPr>
          <w:p w14:paraId="1F8FDFFA" w14:textId="6F749CA5"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1.1.1.1.09.4</w:t>
            </w:r>
            <w:r>
              <w:rPr>
                <w:rStyle w:val="InstructionsTabelleberschrift"/>
              </w:rPr>
              <w:t xml:space="preserve"> </w:t>
            </w:r>
            <w:r>
              <w:rPr>
                <w:rStyle w:val="InstructionsTabelleberschrift"/>
                <w:rFonts w:ascii="Times New Roman" w:hAnsi="Times New Roman"/>
                <w:sz w:val="24"/>
              </w:rPr>
              <w:t>Expuneri garantate cu ipoteci asupra bunurilor imobile locative – IPRE</w:t>
            </w:r>
          </w:p>
          <w:p w14:paraId="6D902F9E"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 se vedea formularul CR SA</w:t>
            </w:r>
          </w:p>
        </w:tc>
      </w:tr>
      <w:tr w:rsidR="007F4B3F" w:rsidRPr="002A677E" w14:paraId="636C2749" w14:textId="77777777" w:rsidTr="00822842">
        <w:tc>
          <w:tcPr>
            <w:tcW w:w="1591" w:type="dxa"/>
          </w:tcPr>
          <w:p w14:paraId="25FE54BF" w14:textId="5F6090A3" w:rsidR="007F4B3F" w:rsidRDefault="007F4B3F"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0155</w:t>
            </w:r>
          </w:p>
        </w:tc>
        <w:tc>
          <w:tcPr>
            <w:tcW w:w="7274" w:type="dxa"/>
          </w:tcPr>
          <w:p w14:paraId="5EE00DA5" w14:textId="405178B9" w:rsidR="007F4B3F" w:rsidRDefault="007F4B3F"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1.1.1.1.09.5</w:t>
            </w:r>
            <w:r>
              <w:rPr>
                <w:rStyle w:val="InstructionsTabelleberschrift"/>
              </w:rPr>
              <w:t xml:space="preserve"> </w:t>
            </w:r>
            <w:r>
              <w:rPr>
                <w:rStyle w:val="InstructionsTabelleberschrift"/>
                <w:rFonts w:ascii="Times New Roman" w:hAnsi="Times New Roman"/>
                <w:sz w:val="24"/>
              </w:rPr>
              <w:t>Expuneri garantate cu ipoteci asupra bunurilor imobile locative – altele – IPRE</w:t>
            </w:r>
          </w:p>
          <w:p w14:paraId="2905ED45" w14:textId="547862BC" w:rsidR="007F4B3F" w:rsidRPr="002A677E" w:rsidRDefault="007F4B3F"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 se vedea formularul CR SA</w:t>
            </w:r>
          </w:p>
        </w:tc>
      </w:tr>
      <w:tr w:rsidR="00CC7D2C" w:rsidRPr="002A677E" w14:paraId="0A701EAC" w14:textId="77777777" w:rsidTr="00822842">
        <w:tc>
          <w:tcPr>
            <w:tcW w:w="1591" w:type="dxa"/>
          </w:tcPr>
          <w:p w14:paraId="6FB40C3B" w14:textId="673CBF40"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0156</w:t>
            </w:r>
          </w:p>
        </w:tc>
        <w:tc>
          <w:tcPr>
            <w:tcW w:w="7274" w:type="dxa"/>
          </w:tcPr>
          <w:p w14:paraId="6946143D" w14:textId="768332EC"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1.1.1.1.09.6</w:t>
            </w:r>
            <w:r>
              <w:rPr>
                <w:rStyle w:val="InstructionsTabelleberschrift"/>
              </w:rPr>
              <w:t xml:space="preserve"> </w:t>
            </w:r>
            <w:r>
              <w:rPr>
                <w:rStyle w:val="InstructionsTabelleberschrift"/>
                <w:rFonts w:ascii="Times New Roman" w:hAnsi="Times New Roman"/>
                <w:sz w:val="24"/>
              </w:rPr>
              <w:t>Expuneri garantate cu ipoteci asupra bunurilor imobile comerciale – non-IPRE (garantate)</w:t>
            </w:r>
          </w:p>
          <w:p w14:paraId="40835C13"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 se vedea formularul CR SA</w:t>
            </w:r>
          </w:p>
        </w:tc>
      </w:tr>
      <w:tr w:rsidR="00CC7D2C" w:rsidRPr="002A677E" w14:paraId="425B0272" w14:textId="77777777" w:rsidTr="00822842">
        <w:tc>
          <w:tcPr>
            <w:tcW w:w="1591" w:type="dxa"/>
          </w:tcPr>
          <w:p w14:paraId="0A5550D4" w14:textId="16447E4D"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0157</w:t>
            </w:r>
          </w:p>
        </w:tc>
        <w:tc>
          <w:tcPr>
            <w:tcW w:w="7274" w:type="dxa"/>
          </w:tcPr>
          <w:p w14:paraId="060A8C2B" w14:textId="2CDED3B6"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1.1.1.1.09.7</w:t>
            </w:r>
            <w:r>
              <w:rPr>
                <w:rStyle w:val="InstructionsTabelleberschrift"/>
              </w:rPr>
              <w:t xml:space="preserve"> </w:t>
            </w:r>
            <w:r>
              <w:rPr>
                <w:rStyle w:val="InstructionsTabelleberschrift"/>
                <w:rFonts w:ascii="Times New Roman" w:hAnsi="Times New Roman"/>
                <w:sz w:val="24"/>
              </w:rPr>
              <w:t>Expuneri garantate cu ipoteci asupra bunurilor imobile comerciale – non-IPRE (negarantate)</w:t>
            </w:r>
          </w:p>
          <w:p w14:paraId="5DAFF51B"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 se vedea formularul CR SA</w:t>
            </w:r>
          </w:p>
        </w:tc>
      </w:tr>
      <w:tr w:rsidR="007F4B3F" w:rsidRPr="002A677E" w14:paraId="5DC9270A" w14:textId="77777777" w:rsidTr="00822842">
        <w:tc>
          <w:tcPr>
            <w:tcW w:w="1591" w:type="dxa"/>
          </w:tcPr>
          <w:p w14:paraId="689A6DCB" w14:textId="1E303AAD" w:rsidR="007F4B3F" w:rsidRDefault="007F4B3F"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Pr>
                <w:rStyle w:val="FormatvorlageInstructionsTabelleText"/>
              </w:rPr>
              <w:t>158</w:t>
            </w:r>
          </w:p>
        </w:tc>
        <w:tc>
          <w:tcPr>
            <w:tcW w:w="7274" w:type="dxa"/>
          </w:tcPr>
          <w:p w14:paraId="411FE77D" w14:textId="69FA6B39" w:rsidR="007F4B3F" w:rsidRDefault="007F4B3F"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1.1.1.1.09.8</w:t>
            </w:r>
            <w:r>
              <w:rPr>
                <w:rStyle w:val="InstructionsTabelleberschrift"/>
              </w:rPr>
              <w:t xml:space="preserve"> </w:t>
            </w:r>
            <w:r>
              <w:rPr>
                <w:rStyle w:val="InstructionsTabelleberschrift"/>
                <w:rFonts w:ascii="Times New Roman" w:hAnsi="Times New Roman"/>
                <w:sz w:val="24"/>
              </w:rPr>
              <w:t>Expuneri garantate cu ipoteci asupra bunurilor imobile comerciale – altele – non-IPRE</w:t>
            </w:r>
          </w:p>
          <w:p w14:paraId="0772E508" w14:textId="000070F8" w:rsidR="007F4B3F" w:rsidRPr="002A677E" w:rsidRDefault="007F4B3F"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 se vedea formularul CR SA</w:t>
            </w:r>
          </w:p>
        </w:tc>
      </w:tr>
      <w:tr w:rsidR="00CC7D2C" w:rsidRPr="002A677E" w14:paraId="322F841F" w14:textId="1E5DC9E5" w:rsidTr="00822842">
        <w:tc>
          <w:tcPr>
            <w:tcW w:w="1591" w:type="dxa"/>
          </w:tcPr>
          <w:p w14:paraId="3879AFFF" w14:textId="06BF78A2"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0159</w:t>
            </w:r>
          </w:p>
        </w:tc>
        <w:tc>
          <w:tcPr>
            <w:tcW w:w="7274" w:type="dxa"/>
          </w:tcPr>
          <w:p w14:paraId="2F61A8A6" w14:textId="5281EB48"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1.1.1.1.09.9</w:t>
            </w:r>
            <w:r>
              <w:rPr>
                <w:rStyle w:val="InstructionsTabelleberschrift"/>
              </w:rPr>
              <w:t xml:space="preserve"> </w:t>
            </w:r>
            <w:r>
              <w:rPr>
                <w:rStyle w:val="InstructionsTabelleberschrift"/>
                <w:rFonts w:ascii="Times New Roman" w:hAnsi="Times New Roman"/>
                <w:sz w:val="24"/>
              </w:rPr>
              <w:t>Expuneri garantate cu ipoteci asupra bunurilor imobile comerciale –- IPRE</w:t>
            </w:r>
          </w:p>
          <w:p w14:paraId="508FA811" w14:textId="59F16FE0"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 se vedea formularul CR SA</w:t>
            </w:r>
          </w:p>
        </w:tc>
      </w:tr>
      <w:tr w:rsidR="00CC7D2C" w:rsidRPr="002A677E" w14:paraId="7428E9E4" w14:textId="77777777" w:rsidTr="00822842">
        <w:tc>
          <w:tcPr>
            <w:tcW w:w="1591" w:type="dxa"/>
          </w:tcPr>
          <w:p w14:paraId="63EC5AF9" w14:textId="7DF5807D"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274" w:type="dxa"/>
          </w:tcPr>
          <w:p w14:paraId="7D6AE7C2" w14:textId="61F789FD"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1.1.1.1.09.9a</w:t>
            </w:r>
            <w:r>
              <w:rPr>
                <w:rStyle w:val="InstructionsTabelleberschrift"/>
              </w:rPr>
              <w:t xml:space="preserve"> </w:t>
            </w:r>
            <w:r>
              <w:rPr>
                <w:rStyle w:val="InstructionsTabelleberschrift"/>
                <w:rFonts w:ascii="Times New Roman" w:hAnsi="Times New Roman"/>
                <w:sz w:val="24"/>
              </w:rPr>
              <w:t>Expuneri garantate cu ipoteci asupra bunurilor imobile comerciale – altele – IPRE</w:t>
            </w:r>
          </w:p>
          <w:p w14:paraId="0949ED7F"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 se vedea formularul CR SA</w:t>
            </w:r>
          </w:p>
        </w:tc>
      </w:tr>
      <w:tr w:rsidR="00CC7D2C" w:rsidRPr="002A677E" w14:paraId="59EA620E" w14:textId="77777777" w:rsidTr="00822842">
        <w:tc>
          <w:tcPr>
            <w:tcW w:w="1591" w:type="dxa"/>
          </w:tcPr>
          <w:p w14:paraId="1B0CF031" w14:textId="5C62316E"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274" w:type="dxa"/>
          </w:tcPr>
          <w:p w14:paraId="5A67362E" w14:textId="20ED9D2B"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1.1.1.1.09.9b</w:t>
            </w:r>
            <w:r>
              <w:rPr>
                <w:rStyle w:val="InstructionsTabelleberschrift"/>
              </w:rPr>
              <w:t xml:space="preserve"> </w:t>
            </w:r>
            <w:r>
              <w:rPr>
                <w:rStyle w:val="InstructionsTabelleberschrift"/>
                <w:rFonts w:ascii="Times New Roman" w:hAnsi="Times New Roman"/>
                <w:sz w:val="24"/>
              </w:rPr>
              <w:t>Achiziții, dezvoltare și construcții (ADC)</w:t>
            </w:r>
          </w:p>
          <w:p w14:paraId="44966D42"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 se vedea formularul CR SA</w:t>
            </w:r>
          </w:p>
        </w:tc>
      </w:tr>
      <w:tr w:rsidR="00CC7D2C" w:rsidRPr="002A677E" w14:paraId="0E7177AE" w14:textId="77777777" w:rsidTr="00822842">
        <w:tc>
          <w:tcPr>
            <w:tcW w:w="1591" w:type="dxa"/>
          </w:tcPr>
          <w:p w14:paraId="0FC08E3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14:paraId="691C0F92"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rPr>
                <w:rStyle w:val="InstructionsTabelleberschrift"/>
                <w:rFonts w:ascii="Times New Roman" w:hAnsi="Times New Roman"/>
                <w:sz w:val="24"/>
              </w:rPr>
              <w:tab/>
              <w:t>Expuneri în stare de nerambursare</w:t>
            </w:r>
          </w:p>
          <w:p w14:paraId="748E341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CC7D2C" w:rsidRPr="002A677E" w14:paraId="7B0FABBD" w14:textId="77777777" w:rsidTr="00822842">
        <w:tc>
          <w:tcPr>
            <w:tcW w:w="1591" w:type="dxa"/>
          </w:tcPr>
          <w:p w14:paraId="32090489" w14:textId="67AA5702" w:rsidR="00CC7D2C" w:rsidRDefault="00CC7D2C" w:rsidP="00320EFD">
            <w:pPr>
              <w:pStyle w:val="InstructionsText"/>
              <w:rPr>
                <w:rStyle w:val="FormatvorlageInstructionsTabelleText"/>
                <w:rFonts w:ascii="Times New Roman" w:hAnsi="Times New Roman"/>
                <w:sz w:val="24"/>
                <w:lang w:eastAsia="en-US"/>
              </w:rPr>
            </w:pPr>
          </w:p>
        </w:tc>
        <w:tc>
          <w:tcPr>
            <w:tcW w:w="7274" w:type="dxa"/>
          </w:tcPr>
          <w:p w14:paraId="55E987E8" w14:textId="690CF5A5" w:rsidR="00CC7D2C" w:rsidRDefault="00CC7D2C" w:rsidP="00320EFD">
            <w:pPr>
              <w:pStyle w:val="InstructionsText"/>
              <w:rPr>
                <w:rStyle w:val="InstructionsTabelleberschrift"/>
                <w:rFonts w:ascii="Times New Roman" w:hAnsi="Times New Roman"/>
                <w:sz w:val="24"/>
                <w:lang w:eastAsia="en-US"/>
              </w:rPr>
            </w:pPr>
          </w:p>
        </w:tc>
      </w:tr>
      <w:tr w:rsidR="00CC7D2C" w:rsidRPr="002A677E" w14:paraId="56CCB5D0" w14:textId="77777777" w:rsidTr="00822842">
        <w:tc>
          <w:tcPr>
            <w:tcW w:w="1591" w:type="dxa"/>
          </w:tcPr>
          <w:p w14:paraId="233C776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0171</w:t>
            </w:r>
          </w:p>
        </w:tc>
        <w:tc>
          <w:tcPr>
            <w:tcW w:w="7274" w:type="dxa"/>
          </w:tcPr>
          <w:p w14:paraId="61BDB376" w14:textId="4DAE6618"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1.1.1.1.11a</w:t>
            </w:r>
            <w:r w:rsidR="0041712C">
              <w:rPr>
                <w:rStyle w:val="InstructionsTabelleberschrift"/>
                <w:rFonts w:ascii="Times New Roman" w:hAnsi="Times New Roman"/>
                <w:sz w:val="24"/>
              </w:rPr>
              <w:t xml:space="preserve">  </w:t>
            </w:r>
            <w:r>
              <w:rPr>
                <w:rStyle w:val="InstructionsTabelleberschrift"/>
                <w:rFonts w:ascii="Times New Roman" w:hAnsi="Times New Roman"/>
                <w:sz w:val="24"/>
              </w:rPr>
              <w:t xml:space="preserve"> Expuneri din datorii subordonate</w:t>
            </w:r>
          </w:p>
          <w:p w14:paraId="459A982C"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 se vedea formularul CR SA</w:t>
            </w:r>
          </w:p>
        </w:tc>
      </w:tr>
      <w:tr w:rsidR="00CC7D2C" w:rsidRPr="002A677E" w14:paraId="662573FF" w14:textId="77777777" w:rsidTr="00822842">
        <w:tc>
          <w:tcPr>
            <w:tcW w:w="1591" w:type="dxa"/>
          </w:tcPr>
          <w:p w14:paraId="0667C0A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274" w:type="dxa"/>
          </w:tcPr>
          <w:p w14:paraId="5555D90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rPr>
                <w:rStyle w:val="InstructionsTabelleberschrift"/>
                <w:rFonts w:ascii="Times New Roman" w:hAnsi="Times New Roman"/>
                <w:sz w:val="24"/>
              </w:rPr>
              <w:tab/>
              <w:t>Obligațiuni garantate</w:t>
            </w:r>
          </w:p>
          <w:p w14:paraId="5974852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CC7D2C" w:rsidRPr="002A677E" w14:paraId="057639C8" w14:textId="77777777" w:rsidTr="00822842">
        <w:tc>
          <w:tcPr>
            <w:tcW w:w="1591" w:type="dxa"/>
          </w:tcPr>
          <w:p w14:paraId="45DFF26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274" w:type="dxa"/>
          </w:tcPr>
          <w:p w14:paraId="3B622691"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rPr>
                <w:rStyle w:val="InstructionsTabelleberschrift"/>
                <w:rFonts w:ascii="Times New Roman" w:hAnsi="Times New Roman"/>
                <w:sz w:val="24"/>
              </w:rPr>
              <w:tab/>
              <w:t>Creanțe asupra instituțiilor și societăților cu o evaluare de credit pe termen scurt</w:t>
            </w:r>
          </w:p>
          <w:p w14:paraId="3F6E4C6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CC7D2C" w:rsidRPr="002A677E" w14:paraId="32C6FFCF" w14:textId="77777777" w:rsidTr="00822842">
        <w:tc>
          <w:tcPr>
            <w:tcW w:w="1591" w:type="dxa"/>
          </w:tcPr>
          <w:p w14:paraId="239354C5"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0200</w:t>
            </w:r>
          </w:p>
        </w:tc>
        <w:tc>
          <w:tcPr>
            <w:tcW w:w="7274" w:type="dxa"/>
          </w:tcPr>
          <w:p w14:paraId="6627DC5C"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rPr>
                <w:rStyle w:val="InstructionsTabelleberschrift"/>
                <w:rFonts w:ascii="Times New Roman" w:hAnsi="Times New Roman"/>
                <w:sz w:val="24"/>
              </w:rPr>
              <w:tab/>
              <w:t>Organisme de plasament colectiv (OPC)</w:t>
            </w:r>
          </w:p>
          <w:p w14:paraId="223DAA9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CC7D2C" w:rsidRPr="002A677E" w14:paraId="61E62EE2" w14:textId="77777777" w:rsidTr="00822842">
        <w:tc>
          <w:tcPr>
            <w:tcW w:w="1591" w:type="dxa"/>
          </w:tcPr>
          <w:p w14:paraId="1750799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274" w:type="dxa"/>
          </w:tcPr>
          <w:p w14:paraId="0554B9E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rPr>
                <w:rStyle w:val="InstructionsTabelleberschrift"/>
                <w:rFonts w:ascii="Times New Roman" w:hAnsi="Times New Roman"/>
                <w:sz w:val="24"/>
              </w:rPr>
              <w:tab/>
              <w:t>Titluri de capital</w:t>
            </w:r>
          </w:p>
          <w:p w14:paraId="1E6D4B15"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CC7D2C" w:rsidRPr="002A677E" w14:paraId="18C099EB" w14:textId="77777777" w:rsidTr="00822842">
        <w:tc>
          <w:tcPr>
            <w:tcW w:w="1591" w:type="dxa"/>
          </w:tcPr>
          <w:p w14:paraId="56A16E2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0211</w:t>
            </w:r>
          </w:p>
        </w:tc>
        <w:tc>
          <w:tcPr>
            <w:tcW w:w="7274" w:type="dxa"/>
          </w:tcPr>
          <w:p w14:paraId="0A0C27D7"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rPr>
                <w:rStyle w:val="InstructionsTabelleberschrift"/>
                <w:rFonts w:ascii="Times New Roman" w:hAnsi="Times New Roman"/>
                <w:sz w:val="24"/>
              </w:rPr>
              <w:tab/>
              <w:t>Alte elemente</w:t>
            </w:r>
          </w:p>
          <w:p w14:paraId="0F6109C6" w14:textId="77777777" w:rsidR="00CC7D2C" w:rsidRPr="002A677E" w:rsidRDefault="00CC7D2C" w:rsidP="00320EFD">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A se vedea formularul CR SA</w:t>
            </w:r>
          </w:p>
        </w:tc>
      </w:tr>
      <w:tr w:rsidR="00CC7D2C" w:rsidRPr="002A677E" w14:paraId="38CA97F2" w14:textId="77777777" w:rsidTr="00822842">
        <w:tc>
          <w:tcPr>
            <w:tcW w:w="1591" w:type="dxa"/>
          </w:tcPr>
          <w:p w14:paraId="2FDD8D8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0212</w:t>
            </w:r>
          </w:p>
        </w:tc>
        <w:tc>
          <w:tcPr>
            <w:tcW w:w="7274" w:type="dxa"/>
          </w:tcPr>
          <w:p w14:paraId="618C81D6"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1.1.1.1.16.1</w:t>
            </w:r>
            <w:r>
              <w:rPr>
                <w:rStyle w:val="InstructionsTabelleberschrift"/>
                <w:rFonts w:ascii="Times New Roman" w:hAnsi="Times New Roman"/>
                <w:sz w:val="24"/>
              </w:rPr>
              <w:tab/>
              <w:t>Din care: programe informatice contabilizate drept active necorporale</w:t>
            </w:r>
          </w:p>
          <w:p w14:paraId="665DD53E"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Cuantumul ponderat la risc al expunerilor aferent acelei părți din programele informatice contabilizate drept active necorporale care nu este dedusă din elementele de fonduri proprii de nivel 1 de bază în conformitate cu articolul 36 alineatul (1) litera (b) </w:t>
            </w:r>
            <w:r>
              <w:t>din Regulamentul (UE) nr. 575/2013</w:t>
            </w:r>
            <w:r>
              <w:rPr>
                <w:rStyle w:val="FormatvorlageInstructionsTabelleText"/>
                <w:rFonts w:ascii="Times New Roman" w:hAnsi="Times New Roman"/>
                <w:sz w:val="24"/>
              </w:rPr>
              <w:t xml:space="preserve">, ci este ponderată la risc în conformitate cu articolul 113 alineatul (5) </w:t>
            </w:r>
            <w:r>
              <w:t>din regulamentul respectiv</w:t>
            </w:r>
            <w:r>
              <w:rPr>
                <w:rStyle w:val="FormatvorlageInstructionsTabelleText"/>
                <w:rFonts w:ascii="Times New Roman" w:hAnsi="Times New Roman"/>
                <w:sz w:val="24"/>
              </w:rPr>
              <w:t>.</w:t>
            </w:r>
          </w:p>
        </w:tc>
      </w:tr>
      <w:tr w:rsidR="00CC7D2C" w:rsidRPr="002A677E" w14:paraId="23E730B4" w14:textId="77777777" w:rsidTr="00822842">
        <w:tc>
          <w:tcPr>
            <w:tcW w:w="1591" w:type="dxa"/>
          </w:tcPr>
          <w:p w14:paraId="4F33F26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274" w:type="dxa"/>
          </w:tcPr>
          <w:p w14:paraId="16E680C8" w14:textId="77777777" w:rsidR="00CC7D2C" w:rsidRPr="002A677E" w:rsidRDefault="00CC7D2C" w:rsidP="00320EFD">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rPr>
                <w:rStyle w:val="InstructionsTabelleberschrift"/>
                <w:rFonts w:ascii="Times New Roman" w:hAnsi="Times New Roman"/>
                <w:sz w:val="24"/>
              </w:rPr>
              <w:tab/>
              <w:t xml:space="preserve">Abordarea bazată pe modele interne de rating (IRB) </w:t>
            </w:r>
          </w:p>
        </w:tc>
      </w:tr>
      <w:tr w:rsidR="00CC7D2C" w:rsidRPr="002A677E" w14:paraId="4C6A15B5" w14:textId="77777777" w:rsidTr="00822842">
        <w:tc>
          <w:tcPr>
            <w:tcW w:w="1591" w:type="dxa"/>
          </w:tcPr>
          <w:p w14:paraId="77443E2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0241</w:t>
            </w:r>
          </w:p>
        </w:tc>
        <w:tc>
          <w:tcPr>
            <w:tcW w:w="7274" w:type="dxa"/>
          </w:tcPr>
          <w:p w14:paraId="101088E7"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Pr>
                <w:rStyle w:val="InstructionsTabelleberschrift"/>
                <w:rFonts w:ascii="Times New Roman" w:hAnsi="Times New Roman"/>
                <w:sz w:val="24"/>
              </w:rPr>
              <w:tab/>
              <w:t>Din care: cerințe prudențiale suplimentare mai stricte pe baza articolului 164 din Regulamentul (UE) nr. 575/2013</w:t>
            </w:r>
          </w:p>
          <w:p w14:paraId="6560C4C8" w14:textId="77777777" w:rsidR="00CC7D2C" w:rsidRPr="002A677E" w:rsidRDefault="00CC7D2C" w:rsidP="00320EFD">
            <w:pPr>
              <w:pStyle w:val="InstructionsText"/>
              <w:rPr>
                <w:rStyle w:val="InstructionsTabelleberschrift"/>
                <w:rFonts w:ascii="Times New Roman" w:hAnsi="Times New Roman"/>
                <w:sz w:val="24"/>
              </w:rPr>
            </w:pPr>
            <w:r>
              <w:t>Instituțiile raportează cuantumurile suplimentare ale expunerii la risc necesare pentru respectarea cerințelor prudențiale mai stricte comunicate instituțiilor după ce au fost notificate ABE, în conformitate cu articolul 164 alineatele (5) și (7) din Regulamentul (UE) nr. 575/2013.</w:t>
            </w:r>
          </w:p>
        </w:tc>
      </w:tr>
      <w:tr w:rsidR="00CC7D2C" w:rsidRPr="002A677E" w14:paraId="646B7D49" w14:textId="77777777" w:rsidTr="00822842">
        <w:tc>
          <w:tcPr>
            <w:tcW w:w="1591" w:type="dxa"/>
          </w:tcPr>
          <w:p w14:paraId="1CCF8D8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0242</w:t>
            </w:r>
          </w:p>
        </w:tc>
        <w:tc>
          <w:tcPr>
            <w:tcW w:w="7274" w:type="dxa"/>
          </w:tcPr>
          <w:p w14:paraId="61766164"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Pr>
                <w:rStyle w:val="InstructionsTabelleberschrift"/>
                <w:rFonts w:ascii="Times New Roman" w:hAnsi="Times New Roman"/>
                <w:sz w:val="24"/>
              </w:rPr>
              <w:tab/>
              <w:t>Din care: cerințe prudențiale suplimentare mai stricte pe baza articolului 124 din Regulamentul (UE) nr. 575/2013</w:t>
            </w:r>
          </w:p>
          <w:p w14:paraId="15832D3F" w14:textId="33F29755" w:rsidR="00CC7D2C" w:rsidRPr="002A677E" w:rsidRDefault="00CC7D2C" w:rsidP="00320EFD">
            <w:pPr>
              <w:pStyle w:val="InstructionsText"/>
              <w:rPr>
                <w:rStyle w:val="InstructionsTabelleberschrift"/>
                <w:rFonts w:ascii="Times New Roman" w:hAnsi="Times New Roman"/>
                <w:sz w:val="24"/>
              </w:rPr>
            </w:pPr>
            <w:r>
              <w:t>Instituțiile raportează cuantumurile suplimentare ale expunerii la risc necesare pentru respectarea cerințelor prudențiale mai stricte stabilite de autoritățile competente după consultarea ABE, astfel cum se prevede la articolul 124 alineatele (8)-(13) din Regulamentul (UE) nr. 575/2013, care sunt legate de limitarea valorii de piață eligibile a garanțiilor reale, astfel cum se prevede la articolul 125 alineatul (2) litera (d) și la articolul 126 alineatul (2) litera (d) din regulamentul respectiv.</w:t>
            </w:r>
          </w:p>
        </w:tc>
      </w:tr>
      <w:tr w:rsidR="00CC7D2C" w:rsidRPr="002A677E" w14:paraId="67053B54" w14:textId="77777777" w:rsidTr="00822842">
        <w:tc>
          <w:tcPr>
            <w:tcW w:w="1591" w:type="dxa"/>
          </w:tcPr>
          <w:p w14:paraId="0AB24A9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274" w:type="dxa"/>
          </w:tcPr>
          <w:p w14:paraId="74E43A0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rPr>
                <w:rStyle w:val="InstructionsTabelleberschrift"/>
                <w:rFonts w:ascii="Times New Roman" w:hAnsi="Times New Roman"/>
                <w:sz w:val="24"/>
              </w:rPr>
              <w:tab/>
              <w:t>Abordări IRB în care nu se utilizează nici estimări proprii ale pierderii în caz de nerambursare (LGD), nici factori de conversie</w:t>
            </w:r>
          </w:p>
          <w:p w14:paraId="7292063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Formularul CR IRB la nivelul expunerilor totale [în cazul în care nu se utilizează estimările proprii ale pierderii în caz de nerambursare (LGD) sau factorii de conversie]</w:t>
            </w:r>
          </w:p>
        </w:tc>
      </w:tr>
      <w:tr w:rsidR="00CC7D2C" w:rsidRPr="002A677E" w14:paraId="115055B1" w14:textId="77777777" w:rsidTr="00822842">
        <w:tc>
          <w:tcPr>
            <w:tcW w:w="1591" w:type="dxa"/>
          </w:tcPr>
          <w:p w14:paraId="4EC1ED2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274" w:type="dxa"/>
          </w:tcPr>
          <w:p w14:paraId="00B35FF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rPr>
                <w:rStyle w:val="InstructionsTabelleberschrift"/>
                <w:rFonts w:ascii="Times New Roman" w:hAnsi="Times New Roman"/>
                <w:sz w:val="24"/>
              </w:rPr>
              <w:tab/>
              <w:t>Administrații centrale și bănci centrale</w:t>
            </w:r>
          </w:p>
          <w:p w14:paraId="7C743634"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CC7D2C" w14:paraId="53711DF2" w14:textId="77777777" w:rsidTr="00822842">
        <w:trPr>
          <w:trHeight w:val="300"/>
        </w:trPr>
        <w:tc>
          <w:tcPr>
            <w:tcW w:w="1591" w:type="dxa"/>
          </w:tcPr>
          <w:p w14:paraId="51F41C6D"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0261</w:t>
            </w:r>
          </w:p>
        </w:tc>
        <w:tc>
          <w:tcPr>
            <w:tcW w:w="7274" w:type="dxa"/>
          </w:tcPr>
          <w:p w14:paraId="1CF3531F"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1.1.2.1.01a</w:t>
            </w:r>
            <w:r>
              <w:tab/>
            </w:r>
            <w:r>
              <w:rPr>
                <w:rStyle w:val="InstructionsTabelleberschrift"/>
                <w:rFonts w:ascii="Times New Roman" w:hAnsi="Times New Roman"/>
                <w:sz w:val="24"/>
              </w:rPr>
              <w:t>Administrații regionale sau autorități locale</w:t>
            </w:r>
          </w:p>
          <w:p w14:paraId="3DC897B7"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CC7D2C" w14:paraId="1D12A51E" w14:textId="77777777" w:rsidTr="00822842">
        <w:trPr>
          <w:trHeight w:val="300"/>
        </w:trPr>
        <w:tc>
          <w:tcPr>
            <w:tcW w:w="1591" w:type="dxa"/>
          </w:tcPr>
          <w:p w14:paraId="3596BE48"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0262</w:t>
            </w:r>
          </w:p>
        </w:tc>
        <w:tc>
          <w:tcPr>
            <w:tcW w:w="7274" w:type="dxa"/>
          </w:tcPr>
          <w:p w14:paraId="730EA32D"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1.1.2.1.01b</w:t>
            </w:r>
            <w:r>
              <w:tab/>
            </w:r>
            <w:r>
              <w:rPr>
                <w:rStyle w:val="InstructionsTabelleberschrift"/>
                <w:rFonts w:ascii="Times New Roman" w:hAnsi="Times New Roman"/>
                <w:sz w:val="24"/>
              </w:rPr>
              <w:t>Entități din sectorul public</w:t>
            </w:r>
          </w:p>
          <w:p w14:paraId="1396D915"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CC7D2C" w:rsidRPr="002A677E" w14:paraId="1E1F3B56" w14:textId="77777777" w:rsidTr="00822842">
        <w:tc>
          <w:tcPr>
            <w:tcW w:w="1591" w:type="dxa"/>
          </w:tcPr>
          <w:p w14:paraId="6F5522F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274" w:type="dxa"/>
          </w:tcPr>
          <w:p w14:paraId="302C8C32"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rPr>
                <w:rStyle w:val="InstructionsTabelleberschrift"/>
                <w:rFonts w:ascii="Times New Roman" w:hAnsi="Times New Roman"/>
                <w:sz w:val="24"/>
              </w:rPr>
              <w:tab/>
              <w:t>Instituții</w:t>
            </w:r>
          </w:p>
          <w:p w14:paraId="380B21DF"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CC7D2C" w:rsidRPr="002A677E" w14:paraId="491BDD7C" w14:textId="77777777" w:rsidTr="00822842">
        <w:tc>
          <w:tcPr>
            <w:tcW w:w="1591" w:type="dxa"/>
          </w:tcPr>
          <w:p w14:paraId="361626D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14:paraId="0ADCB2FE"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rPr>
                <w:rStyle w:val="InstructionsTabelleberschrift"/>
                <w:rFonts w:ascii="Times New Roman" w:hAnsi="Times New Roman"/>
                <w:sz w:val="24"/>
              </w:rPr>
              <w:tab/>
              <w:t>Societăți – Finanțări specializate</w:t>
            </w:r>
          </w:p>
          <w:p w14:paraId="4FCB662E"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A se vedea formularul CR IRB </w:t>
            </w:r>
          </w:p>
        </w:tc>
      </w:tr>
      <w:tr w:rsidR="00CC7D2C" w14:paraId="69712A5A" w14:textId="77777777" w:rsidTr="00822842">
        <w:trPr>
          <w:trHeight w:val="300"/>
        </w:trPr>
        <w:tc>
          <w:tcPr>
            <w:tcW w:w="1591" w:type="dxa"/>
          </w:tcPr>
          <w:p w14:paraId="4D0CB1AB"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0295</w:t>
            </w:r>
          </w:p>
        </w:tc>
        <w:tc>
          <w:tcPr>
            <w:tcW w:w="7274" w:type="dxa"/>
          </w:tcPr>
          <w:p w14:paraId="7B08BBDE"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1.1.2.1.04a</w:t>
            </w:r>
            <w:r>
              <w:tab/>
            </w:r>
            <w:r>
              <w:rPr>
                <w:rStyle w:val="InstructionsTabelleberschrift"/>
                <w:rFonts w:ascii="Times New Roman" w:hAnsi="Times New Roman"/>
                <w:sz w:val="24"/>
              </w:rPr>
              <w:t>Societăți – Creanțe achiziționate</w:t>
            </w:r>
          </w:p>
          <w:p w14:paraId="191C302F"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CC7D2C" w:rsidRPr="002A677E" w14:paraId="7AB84916" w14:textId="77777777" w:rsidTr="00822842">
        <w:tc>
          <w:tcPr>
            <w:tcW w:w="1591" w:type="dxa"/>
          </w:tcPr>
          <w:p w14:paraId="54C00CE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274" w:type="dxa"/>
          </w:tcPr>
          <w:p w14:paraId="66BBC153"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rPr>
                <w:rStyle w:val="InstructionsTabelleberschrift"/>
                <w:rFonts w:ascii="Times New Roman" w:hAnsi="Times New Roman"/>
                <w:sz w:val="24"/>
              </w:rPr>
              <w:tab/>
              <w:t>Societăți – Altele</w:t>
            </w:r>
          </w:p>
          <w:p w14:paraId="4BF46AF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B0254B" w:rsidRPr="002A677E" w14:paraId="37B600F2" w14:textId="77777777" w:rsidTr="00822842">
        <w:tc>
          <w:tcPr>
            <w:tcW w:w="1591" w:type="dxa"/>
          </w:tcPr>
          <w:p w14:paraId="56F265EC" w14:textId="557ACEF6" w:rsidR="00B0254B" w:rsidRPr="002A677E" w:rsidRDefault="00B0254B"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0305</w:t>
            </w:r>
          </w:p>
        </w:tc>
        <w:tc>
          <w:tcPr>
            <w:tcW w:w="7274" w:type="dxa"/>
          </w:tcPr>
          <w:p w14:paraId="13683B26" w14:textId="45C732F7" w:rsidR="00B0254B" w:rsidRDefault="00B0254B"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1.1.2.1.06* Element memorandum: Societăți – Societăți mari</w:t>
            </w:r>
          </w:p>
          <w:p w14:paraId="2C3CE8A6" w14:textId="6AFC835D" w:rsidR="00B0254B" w:rsidRPr="002A677E" w:rsidRDefault="00B0254B"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 se vedea formularul CR IRB</w:t>
            </w:r>
          </w:p>
        </w:tc>
      </w:tr>
      <w:tr w:rsidR="007F42A0" w:rsidRPr="002A677E" w14:paraId="161E5A1A" w14:textId="77777777" w:rsidTr="00822842">
        <w:tc>
          <w:tcPr>
            <w:tcW w:w="1591" w:type="dxa"/>
          </w:tcPr>
          <w:p w14:paraId="783FE82E" w14:textId="48207EFB" w:rsidR="007F42A0" w:rsidRPr="002A677E" w:rsidRDefault="007F42A0"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0306</w:t>
            </w:r>
          </w:p>
        </w:tc>
        <w:tc>
          <w:tcPr>
            <w:tcW w:w="7274" w:type="dxa"/>
          </w:tcPr>
          <w:p w14:paraId="56CED020" w14:textId="30FCD2D5" w:rsidR="007F42A0" w:rsidRDefault="007F42A0"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1.1.2.1.06** Element memorandum: Societăți – IMM-uri</w:t>
            </w:r>
          </w:p>
          <w:p w14:paraId="46BB2F9C" w14:textId="571336D0" w:rsidR="007F42A0" w:rsidRPr="002A677E" w:rsidRDefault="007F42A0"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 se vedea formularul CR IRB</w:t>
            </w:r>
          </w:p>
        </w:tc>
      </w:tr>
      <w:tr w:rsidR="00CC7D2C" w:rsidRPr="002A677E" w14:paraId="029E83FB" w14:textId="77777777" w:rsidTr="00822842">
        <w:tc>
          <w:tcPr>
            <w:tcW w:w="1591" w:type="dxa"/>
          </w:tcPr>
          <w:p w14:paraId="0AD8DC8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274" w:type="dxa"/>
          </w:tcPr>
          <w:p w14:paraId="3C904975"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rPr>
                <w:rStyle w:val="InstructionsTabelleberschrift"/>
                <w:rFonts w:ascii="Times New Roman" w:hAnsi="Times New Roman"/>
                <w:sz w:val="24"/>
              </w:rPr>
              <w:tab/>
              <w:t>Abordări IRB în care se utilizează estimările proprii ale pierderii în caz de nerambursare (LGD) și/sau factori de conversie</w:t>
            </w:r>
          </w:p>
          <w:p w14:paraId="065EEC5E"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Formularul CR IRB la nivelul expunerilor totale [în cazul în care se utilizează estimările proprii ale pierderii în caz de nerambursare (LGD) și/sau factorii de conversie]</w:t>
            </w:r>
          </w:p>
        </w:tc>
      </w:tr>
      <w:tr w:rsidR="00CC7D2C" w:rsidRPr="002A677E" w14:paraId="0122BC82" w14:textId="77777777" w:rsidTr="00822842">
        <w:tc>
          <w:tcPr>
            <w:tcW w:w="1591" w:type="dxa"/>
          </w:tcPr>
          <w:p w14:paraId="1639DFA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274" w:type="dxa"/>
          </w:tcPr>
          <w:p w14:paraId="45457DE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rPr>
                <w:rStyle w:val="InstructionsTabelleberschrift"/>
                <w:rFonts w:ascii="Times New Roman" w:hAnsi="Times New Roman"/>
                <w:sz w:val="24"/>
              </w:rPr>
              <w:tab/>
              <w:t>Administrații centrale și bănci centrale</w:t>
            </w:r>
          </w:p>
          <w:p w14:paraId="15FC0A45"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CC7D2C" w14:paraId="657B86EC" w14:textId="77777777" w:rsidTr="00822842">
        <w:trPr>
          <w:trHeight w:val="300"/>
        </w:trPr>
        <w:tc>
          <w:tcPr>
            <w:tcW w:w="1591" w:type="dxa"/>
          </w:tcPr>
          <w:p w14:paraId="2CA6669F"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0325</w:t>
            </w:r>
          </w:p>
        </w:tc>
        <w:tc>
          <w:tcPr>
            <w:tcW w:w="7274" w:type="dxa"/>
          </w:tcPr>
          <w:p w14:paraId="06BBBFBA"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1.1.2.2.01a</w:t>
            </w:r>
            <w:r>
              <w:tab/>
            </w:r>
            <w:r>
              <w:rPr>
                <w:rStyle w:val="InstructionsTabelleberschrift"/>
                <w:rFonts w:ascii="Times New Roman" w:hAnsi="Times New Roman"/>
                <w:sz w:val="24"/>
              </w:rPr>
              <w:t>Administrații regionale sau autorități locale</w:t>
            </w:r>
          </w:p>
          <w:p w14:paraId="6BB6F901"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CC7D2C" w14:paraId="28040919" w14:textId="77777777" w:rsidTr="00822842">
        <w:trPr>
          <w:trHeight w:val="300"/>
        </w:trPr>
        <w:tc>
          <w:tcPr>
            <w:tcW w:w="1591" w:type="dxa"/>
          </w:tcPr>
          <w:p w14:paraId="4EF3EF04"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0326</w:t>
            </w:r>
          </w:p>
        </w:tc>
        <w:tc>
          <w:tcPr>
            <w:tcW w:w="7274" w:type="dxa"/>
          </w:tcPr>
          <w:p w14:paraId="7F2539C7"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1.1.2.2.01b</w:t>
            </w:r>
            <w:r>
              <w:tab/>
            </w:r>
            <w:r>
              <w:rPr>
                <w:rStyle w:val="InstructionsTabelleberschrift"/>
                <w:rFonts w:ascii="Times New Roman" w:hAnsi="Times New Roman"/>
                <w:sz w:val="24"/>
              </w:rPr>
              <w:t>Entități din sectorul public</w:t>
            </w:r>
          </w:p>
          <w:p w14:paraId="52267284"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CC7D2C" w:rsidRPr="002A677E" w14:paraId="37061F50" w14:textId="77777777" w:rsidTr="00822842">
        <w:tc>
          <w:tcPr>
            <w:tcW w:w="1591" w:type="dxa"/>
          </w:tcPr>
          <w:p w14:paraId="2128DDA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274" w:type="dxa"/>
          </w:tcPr>
          <w:p w14:paraId="37CD4DE1"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rPr>
                <w:rStyle w:val="InstructionsTabelleberschrift"/>
                <w:rFonts w:ascii="Times New Roman" w:hAnsi="Times New Roman"/>
                <w:sz w:val="24"/>
              </w:rPr>
              <w:tab/>
              <w:t>Societăți – Finanțări specializate</w:t>
            </w:r>
          </w:p>
          <w:p w14:paraId="5A317945"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CC7D2C" w14:paraId="2F4F9C2C" w14:textId="77777777" w:rsidTr="00822842">
        <w:trPr>
          <w:trHeight w:val="300"/>
        </w:trPr>
        <w:tc>
          <w:tcPr>
            <w:tcW w:w="1591" w:type="dxa"/>
          </w:tcPr>
          <w:p w14:paraId="00EC1257"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0355</w:t>
            </w:r>
          </w:p>
        </w:tc>
        <w:tc>
          <w:tcPr>
            <w:tcW w:w="7274" w:type="dxa"/>
          </w:tcPr>
          <w:p w14:paraId="7B8831A6"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1.1.2.2.04a</w:t>
            </w:r>
            <w:r>
              <w:tab/>
            </w:r>
            <w:r>
              <w:rPr>
                <w:rStyle w:val="InstructionsTabelleberschrift"/>
                <w:rFonts w:ascii="Times New Roman" w:hAnsi="Times New Roman"/>
                <w:sz w:val="24"/>
              </w:rPr>
              <w:t>Societăți – Creanțe achiziționate</w:t>
            </w:r>
          </w:p>
          <w:p w14:paraId="32E5A74A"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CC7D2C" w:rsidRPr="002A677E" w14:paraId="76FE2E8E" w14:textId="77777777" w:rsidTr="00822842">
        <w:tc>
          <w:tcPr>
            <w:tcW w:w="1591" w:type="dxa"/>
          </w:tcPr>
          <w:p w14:paraId="238E8CB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274" w:type="dxa"/>
          </w:tcPr>
          <w:p w14:paraId="2EB90E3D"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rPr>
                <w:rStyle w:val="InstructionsTabelleberschrift"/>
                <w:rFonts w:ascii="Times New Roman" w:hAnsi="Times New Roman"/>
                <w:sz w:val="24"/>
              </w:rPr>
              <w:tab/>
              <w:t>Societăți – Altele</w:t>
            </w:r>
          </w:p>
          <w:p w14:paraId="0C641820"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B0254B" w:rsidRPr="002A677E" w14:paraId="51D42F23" w14:textId="77777777" w:rsidTr="00822842">
        <w:tc>
          <w:tcPr>
            <w:tcW w:w="1591" w:type="dxa"/>
          </w:tcPr>
          <w:p w14:paraId="36C5AB84" w14:textId="7AC07343" w:rsidR="00B0254B" w:rsidRPr="1D13131D" w:rsidRDefault="00B0254B"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0415</w:t>
            </w:r>
          </w:p>
        </w:tc>
        <w:tc>
          <w:tcPr>
            <w:tcW w:w="7274" w:type="dxa"/>
          </w:tcPr>
          <w:p w14:paraId="4393B81B" w14:textId="60104733" w:rsidR="00B0254B" w:rsidRDefault="00B0254B"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1.1.2.2.05a* Element memorandum: Societăți – Societăți mari</w:t>
            </w:r>
          </w:p>
          <w:p w14:paraId="5851B687" w14:textId="21622467" w:rsidR="00B0254B" w:rsidRPr="002A677E" w:rsidRDefault="00B0254B"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 se vedea formularul CR IRB</w:t>
            </w:r>
          </w:p>
        </w:tc>
      </w:tr>
      <w:tr w:rsidR="00756BE3" w:rsidRPr="002A677E" w14:paraId="6184FFB1" w14:textId="77777777" w:rsidTr="00822842">
        <w:tc>
          <w:tcPr>
            <w:tcW w:w="1591" w:type="dxa"/>
          </w:tcPr>
          <w:p w14:paraId="037905D4" w14:textId="4644B5DB" w:rsidR="00756BE3"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0416</w:t>
            </w:r>
          </w:p>
        </w:tc>
        <w:tc>
          <w:tcPr>
            <w:tcW w:w="7274" w:type="dxa"/>
          </w:tcPr>
          <w:p w14:paraId="41D1097C" w14:textId="684C5EB1" w:rsidR="00756BE3"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1.1.2.2.05a** Element memorandum: Societăți – IMM-uri</w:t>
            </w:r>
          </w:p>
          <w:p w14:paraId="54E1479C" w14:textId="0B65AA60" w:rsidR="00756BE3" w:rsidRPr="002A677E" w:rsidRDefault="00756BE3"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 se vedea formularul CR IRB</w:t>
            </w:r>
          </w:p>
        </w:tc>
      </w:tr>
      <w:tr w:rsidR="00CC7D2C" w:rsidRPr="002A677E" w14:paraId="7AAAD901" w14:textId="77777777" w:rsidTr="00822842">
        <w:tc>
          <w:tcPr>
            <w:tcW w:w="1591" w:type="dxa"/>
          </w:tcPr>
          <w:p w14:paraId="104D00DD" w14:textId="54CA7BBF"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0371</w:t>
            </w:r>
          </w:p>
        </w:tc>
        <w:tc>
          <w:tcPr>
            <w:tcW w:w="7274" w:type="dxa"/>
          </w:tcPr>
          <w:p w14:paraId="7526DAC0" w14:textId="12F2B91B"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tab/>
            </w:r>
            <w:r>
              <w:rPr>
                <w:rStyle w:val="InstructionsTabelleberschrift"/>
                <w:rFonts w:ascii="Times New Roman" w:hAnsi="Times New Roman"/>
                <w:sz w:val="24"/>
              </w:rPr>
              <w:t>Retail – Garantate cu bunuri imobile locative</w:t>
            </w:r>
          </w:p>
          <w:p w14:paraId="6EA2E7FD"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CC7D2C" w:rsidRPr="002A677E" w14:paraId="0A635E3B" w14:textId="77777777" w:rsidTr="00822842">
        <w:tc>
          <w:tcPr>
            <w:tcW w:w="1591" w:type="dxa"/>
          </w:tcPr>
          <w:p w14:paraId="576D4B8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274" w:type="dxa"/>
          </w:tcPr>
          <w:p w14:paraId="16F88A63"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rPr>
                <w:rStyle w:val="InstructionsTabelleberschrift"/>
                <w:rFonts w:ascii="Times New Roman" w:hAnsi="Times New Roman"/>
                <w:sz w:val="24"/>
              </w:rPr>
              <w:tab/>
              <w:t>Retail – Expuneri eligibile reînnoibile</w:t>
            </w:r>
          </w:p>
          <w:p w14:paraId="57E1BED9"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CC7D2C" w14:paraId="6A725962" w14:textId="77777777" w:rsidTr="00822842">
        <w:trPr>
          <w:trHeight w:val="300"/>
        </w:trPr>
        <w:tc>
          <w:tcPr>
            <w:tcW w:w="1591" w:type="dxa"/>
          </w:tcPr>
          <w:p w14:paraId="2122B748"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0395</w:t>
            </w:r>
          </w:p>
        </w:tc>
        <w:tc>
          <w:tcPr>
            <w:tcW w:w="7274" w:type="dxa"/>
          </w:tcPr>
          <w:p w14:paraId="4BDE0153"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1.1.2.2.08a</w:t>
            </w:r>
            <w:r>
              <w:tab/>
            </w:r>
            <w:r>
              <w:rPr>
                <w:rStyle w:val="InstructionsTabelleberschrift"/>
                <w:rFonts w:ascii="Times New Roman" w:hAnsi="Times New Roman"/>
                <w:sz w:val="24"/>
              </w:rPr>
              <w:t>Retail – Creanțe achiziționate</w:t>
            </w:r>
          </w:p>
          <w:p w14:paraId="1EE5A186"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A se vedea formularul CR IRB</w:t>
            </w:r>
          </w:p>
        </w:tc>
      </w:tr>
      <w:tr w:rsidR="00CC7D2C" w:rsidRPr="002A677E" w14:paraId="78150221" w14:textId="77777777" w:rsidTr="00822842">
        <w:tc>
          <w:tcPr>
            <w:tcW w:w="1591" w:type="dxa"/>
          </w:tcPr>
          <w:p w14:paraId="3FDBFE49" w14:textId="1E454574"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0401</w:t>
            </w:r>
          </w:p>
        </w:tc>
        <w:tc>
          <w:tcPr>
            <w:tcW w:w="7274" w:type="dxa"/>
          </w:tcPr>
          <w:p w14:paraId="75B70FC2" w14:textId="628645DC"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rPr>
                <w:rStyle w:val="InstructionsTabelleberschrift"/>
                <w:rFonts w:ascii="Times New Roman" w:hAnsi="Times New Roman"/>
                <w:sz w:val="24"/>
              </w:rPr>
              <w:tab/>
              <w:t>Retail – Altele</w:t>
            </w:r>
          </w:p>
          <w:p w14:paraId="0AE46C22"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CC7D2C" w14:paraId="48F2E283" w14:textId="77777777" w:rsidTr="00822842">
        <w:trPr>
          <w:trHeight w:val="300"/>
        </w:trPr>
        <w:tc>
          <w:tcPr>
            <w:tcW w:w="1591" w:type="dxa"/>
          </w:tcPr>
          <w:p w14:paraId="58FFAB84"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0405</w:t>
            </w:r>
          </w:p>
        </w:tc>
        <w:tc>
          <w:tcPr>
            <w:tcW w:w="7274" w:type="dxa"/>
          </w:tcPr>
          <w:p w14:paraId="6363C6C9" w14:textId="5C478ACB"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1.1.2.2.09.01 </w:t>
            </w:r>
            <w:r>
              <w:tab/>
            </w:r>
            <w:r w:rsidR="0041712C">
              <w:rPr>
                <w:rStyle w:val="InstructionsTabelleberschrift"/>
                <w:rFonts w:ascii="Times New Roman" w:hAnsi="Times New Roman"/>
                <w:sz w:val="24"/>
              </w:rPr>
              <w:t xml:space="preserve"> </w:t>
            </w:r>
            <w:r>
              <w:rPr>
                <w:rStyle w:val="InstructionsTabelleberschrift"/>
                <w:rFonts w:ascii="Times New Roman" w:hAnsi="Times New Roman"/>
                <w:sz w:val="24"/>
              </w:rPr>
              <w:t>Din care: garantate cu bunuri imobiliare comerciale</w:t>
            </w:r>
          </w:p>
          <w:p w14:paraId="05CDF313"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756BE3" w:rsidRPr="002A677E" w14:paraId="709F4C16" w14:textId="77777777" w:rsidTr="00822842">
        <w:tc>
          <w:tcPr>
            <w:tcW w:w="1591" w:type="dxa"/>
          </w:tcPr>
          <w:p w14:paraId="0CBFBF2E" w14:textId="1A3FC28F"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0411</w:t>
            </w:r>
          </w:p>
        </w:tc>
        <w:tc>
          <w:tcPr>
            <w:tcW w:w="7274" w:type="dxa"/>
          </w:tcPr>
          <w:p w14:paraId="33161137" w14:textId="5F59FB26" w:rsidR="00756BE3" w:rsidRPr="002A677E"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1.1.2.2.11* Element memorandum: Retail – Expuneri garantate cu bunuri imobile ale IMM-urilor </w:t>
            </w:r>
          </w:p>
        </w:tc>
      </w:tr>
      <w:tr w:rsidR="00756BE3" w:rsidRPr="002A677E" w14:paraId="4810E73E" w14:textId="77777777" w:rsidTr="00822842">
        <w:tc>
          <w:tcPr>
            <w:tcW w:w="1591" w:type="dxa"/>
          </w:tcPr>
          <w:p w14:paraId="2A36D16B" w14:textId="6E67FFF1"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0412</w:t>
            </w:r>
          </w:p>
        </w:tc>
        <w:tc>
          <w:tcPr>
            <w:tcW w:w="7274" w:type="dxa"/>
          </w:tcPr>
          <w:p w14:paraId="140CBF3B" w14:textId="5B46DEF4" w:rsidR="00756BE3" w:rsidRPr="002A677E"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1.1.2.2.11** Element memorandum: Retail – Expuneri garantate cu bunuri imobile ale întreprinderilor, altele decât IMM-uri</w:t>
            </w:r>
          </w:p>
        </w:tc>
      </w:tr>
      <w:tr w:rsidR="00756BE3" w:rsidRPr="002A677E" w14:paraId="1D3FD668" w14:textId="77777777" w:rsidTr="00822842">
        <w:tc>
          <w:tcPr>
            <w:tcW w:w="1591" w:type="dxa"/>
          </w:tcPr>
          <w:p w14:paraId="467A0069" w14:textId="5C2F7CED"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0413</w:t>
            </w:r>
          </w:p>
        </w:tc>
        <w:tc>
          <w:tcPr>
            <w:tcW w:w="7274" w:type="dxa"/>
          </w:tcPr>
          <w:p w14:paraId="516EA86A" w14:textId="609FE8F9" w:rsidR="00756BE3" w:rsidRPr="002A677E"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1.1.2.2.11*** Element memorandum: Retail – Alte IMM-uri</w:t>
            </w:r>
          </w:p>
        </w:tc>
      </w:tr>
      <w:tr w:rsidR="00756BE3" w:rsidRPr="002A677E" w14:paraId="1B3D655A" w14:textId="77777777" w:rsidTr="00822842">
        <w:tc>
          <w:tcPr>
            <w:tcW w:w="1591" w:type="dxa"/>
          </w:tcPr>
          <w:p w14:paraId="6DAE7B9E" w14:textId="0E4F0404"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0414</w:t>
            </w:r>
          </w:p>
        </w:tc>
        <w:tc>
          <w:tcPr>
            <w:tcW w:w="7274" w:type="dxa"/>
          </w:tcPr>
          <w:p w14:paraId="59C95136" w14:textId="0AF9E70F" w:rsidR="00756BE3" w:rsidRPr="002A677E"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1.1.2.2.11**** Element memorandum: Retail – Societăți, altele decât IMM-uri</w:t>
            </w:r>
          </w:p>
        </w:tc>
      </w:tr>
      <w:tr w:rsidR="00CC7D2C" w:rsidRPr="002A677E" w14:paraId="19BF2238" w14:textId="77777777" w:rsidTr="00822842">
        <w:tc>
          <w:tcPr>
            <w:tcW w:w="1591" w:type="dxa"/>
          </w:tcPr>
          <w:p w14:paraId="72AC328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14:paraId="531B488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rPr>
                <w:rStyle w:val="InstructionsTabelleberschrift"/>
                <w:rFonts w:ascii="Times New Roman" w:hAnsi="Times New Roman"/>
                <w:sz w:val="24"/>
              </w:rPr>
              <w:tab/>
              <w:t>Titlurile de capital din abordarea IRB</w:t>
            </w:r>
          </w:p>
          <w:p w14:paraId="58BB0517"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EQU IRB</w:t>
            </w:r>
          </w:p>
        </w:tc>
      </w:tr>
      <w:tr w:rsidR="00CC7D2C" w14:paraId="3572A03E" w14:textId="77777777" w:rsidTr="00822842">
        <w:trPr>
          <w:trHeight w:val="300"/>
        </w:trPr>
        <w:tc>
          <w:tcPr>
            <w:tcW w:w="1591" w:type="dxa"/>
          </w:tcPr>
          <w:p w14:paraId="5490702C"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0425</w:t>
            </w:r>
          </w:p>
        </w:tc>
        <w:tc>
          <w:tcPr>
            <w:tcW w:w="7274" w:type="dxa"/>
          </w:tcPr>
          <w:p w14:paraId="442C19CE"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1.1.2.4 Organisme de plasament colectiv (OPC)</w:t>
            </w:r>
          </w:p>
          <w:p w14:paraId="6AE6DB29"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CC7D2C" w:rsidRPr="002A677E" w14:paraId="7B2915BA" w14:textId="77777777" w:rsidTr="00822842">
        <w:tc>
          <w:tcPr>
            <w:tcW w:w="1591" w:type="dxa"/>
          </w:tcPr>
          <w:p w14:paraId="097A372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274" w:type="dxa"/>
          </w:tcPr>
          <w:p w14:paraId="30A38C38"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rPr>
                <w:rStyle w:val="InstructionsTabelleberschrift"/>
                <w:rFonts w:ascii="Times New Roman" w:hAnsi="Times New Roman"/>
                <w:sz w:val="24"/>
              </w:rPr>
              <w:tab/>
              <w:t>Active, altele decât cele care reprezintă creanțe de natura creditelor</w:t>
            </w:r>
          </w:p>
          <w:p w14:paraId="0D471624"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Cuantumul care trebuie raportat este cuantumul ponderat la risc al expunerii calculat în conformitate cu articolul 156 </w:t>
            </w:r>
            <w:r>
              <w:rPr>
                <w:rFonts w:ascii="Times New Roman" w:hAnsi="Times New Roman"/>
                <w:sz w:val="24"/>
              </w:rPr>
              <w:t>din Regulamentul (UE) nr. 575/2013</w:t>
            </w:r>
            <w:r>
              <w:rPr>
                <w:rStyle w:val="FormatvorlageInstructionsTabelleText"/>
                <w:rFonts w:ascii="Times New Roman" w:hAnsi="Times New Roman"/>
                <w:sz w:val="24"/>
              </w:rPr>
              <w:t xml:space="preserve">. </w:t>
            </w:r>
          </w:p>
        </w:tc>
      </w:tr>
      <w:tr w:rsidR="00CC7D2C" w:rsidRPr="002A677E" w14:paraId="4312E354" w14:textId="77777777" w:rsidTr="00822842">
        <w:tc>
          <w:tcPr>
            <w:tcW w:w="1591" w:type="dxa"/>
          </w:tcPr>
          <w:p w14:paraId="723378A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0455</w:t>
            </w:r>
          </w:p>
        </w:tc>
        <w:tc>
          <w:tcPr>
            <w:tcW w:w="7274" w:type="dxa"/>
          </w:tcPr>
          <w:p w14:paraId="3BA98BA5"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1.1.2.5.1 </w:t>
            </w:r>
            <w:r>
              <w:rPr>
                <w:rStyle w:val="InstructionsTabelleberschrift"/>
                <w:rFonts w:ascii="Times New Roman" w:hAnsi="Times New Roman"/>
                <w:sz w:val="24"/>
              </w:rPr>
              <w:tab/>
              <w:t>Din care programe informatice contabilizate drept active necorporale</w:t>
            </w:r>
          </w:p>
          <w:p w14:paraId="725F0A16"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Cuantumul ponderat la risc al expunerilor aferent acelei părți din programele informatice contabilizate drept active necorporale care nu este dedusă din elementele de fonduri proprii de nivel 1 de bază în conformitate cu articolul 36 alineatul (1) litera (b) </w:t>
            </w:r>
            <w:r>
              <w:t>din Regulamentul (UE) nr. 575/2013</w:t>
            </w:r>
            <w:r>
              <w:rPr>
                <w:rStyle w:val="FormatvorlageInstructionsTabelleText"/>
                <w:rFonts w:ascii="Times New Roman" w:hAnsi="Times New Roman"/>
                <w:sz w:val="24"/>
              </w:rPr>
              <w:t xml:space="preserve">, ci este ponderată la risc în conformitate cu articolul 156 </w:t>
            </w:r>
            <w:r>
              <w:t>din regulamentul respectiv</w:t>
            </w:r>
            <w:r>
              <w:rPr>
                <w:rStyle w:val="FormatvorlageInstructionsTabelleText"/>
                <w:rFonts w:ascii="Times New Roman" w:hAnsi="Times New Roman"/>
                <w:sz w:val="24"/>
              </w:rPr>
              <w:t>.</w:t>
            </w:r>
          </w:p>
        </w:tc>
      </w:tr>
      <w:tr w:rsidR="00CC7D2C" w:rsidRPr="002A677E" w14:paraId="555D876B" w14:textId="77777777" w:rsidTr="00822842">
        <w:tc>
          <w:tcPr>
            <w:tcW w:w="1591" w:type="dxa"/>
          </w:tcPr>
          <w:p w14:paraId="46A7F8B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274" w:type="dxa"/>
          </w:tcPr>
          <w:p w14:paraId="34FE41BA"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rPr>
                <w:rStyle w:val="InstructionsTabelleberschrift"/>
                <w:rFonts w:ascii="Times New Roman" w:hAnsi="Times New Roman"/>
                <w:sz w:val="24"/>
              </w:rPr>
              <w:tab/>
              <w:t>Cuantumul expunerii la risc pentru contribuțiile la fondul de garantare al unei CPC</w:t>
            </w:r>
          </w:p>
          <w:p w14:paraId="192C58F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Articolele 307, 308 și 309 din Regulamentul (UE) nr. 575/2013</w:t>
            </w:r>
          </w:p>
        </w:tc>
      </w:tr>
      <w:tr w:rsidR="00CC7D2C" w:rsidRPr="002A677E" w14:paraId="3CD00168" w14:textId="77777777" w:rsidTr="00822842">
        <w:tc>
          <w:tcPr>
            <w:tcW w:w="1591" w:type="dxa"/>
          </w:tcPr>
          <w:p w14:paraId="0020FA9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274" w:type="dxa"/>
          </w:tcPr>
          <w:p w14:paraId="0C3A9A8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1.1.4 </w:t>
            </w:r>
            <w:r>
              <w:rPr>
                <w:rStyle w:val="InstructionsTabelleberschrift"/>
                <w:rFonts w:ascii="Times New Roman" w:hAnsi="Times New Roman"/>
                <w:sz w:val="24"/>
              </w:rPr>
              <w:tab/>
              <w:t>Poziții din securitizare</w:t>
            </w:r>
          </w:p>
          <w:p w14:paraId="3F47B3F8"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 se vedea formularul CR SEC</w:t>
            </w:r>
          </w:p>
        </w:tc>
      </w:tr>
      <w:tr w:rsidR="00CC7D2C" w:rsidRPr="002A677E" w14:paraId="1C17D3F6" w14:textId="77777777" w:rsidTr="00822842">
        <w:tc>
          <w:tcPr>
            <w:tcW w:w="1591" w:type="dxa"/>
          </w:tcPr>
          <w:p w14:paraId="12D2D8E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274" w:type="dxa"/>
          </w:tcPr>
          <w:p w14:paraId="3DD82C39" w14:textId="77777777" w:rsidR="00CC7D2C" w:rsidRPr="002A677E" w:rsidRDefault="00CC7D2C" w:rsidP="00320EFD">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rPr>
                <w:rStyle w:val="InstructionsTabelleberschrift"/>
                <w:rFonts w:ascii="Times New Roman" w:hAnsi="Times New Roman"/>
                <w:sz w:val="24"/>
              </w:rPr>
              <w:tab/>
              <w:t>CUANTUMUL TOTAL AL EXPUNERII LA RISC PENTRU DECONTARE/LIVRARE</w:t>
            </w:r>
          </w:p>
          <w:p w14:paraId="29256EC9" w14:textId="56C51734"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Articolul 92 alineatul (3) și articolul 92 alineatul (4) litera (ca) din Regulamentul (UE) nr. 575/2013</w:t>
            </w:r>
          </w:p>
        </w:tc>
      </w:tr>
      <w:tr w:rsidR="00CC7D2C" w:rsidRPr="002A677E" w14:paraId="4EEACEE9" w14:textId="77777777" w:rsidTr="00822842">
        <w:tc>
          <w:tcPr>
            <w:tcW w:w="1591" w:type="dxa"/>
          </w:tcPr>
          <w:p w14:paraId="592B4E0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0500</w:t>
            </w:r>
          </w:p>
        </w:tc>
        <w:tc>
          <w:tcPr>
            <w:tcW w:w="7274" w:type="dxa"/>
          </w:tcPr>
          <w:p w14:paraId="6D5D04D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rPr>
                <w:rStyle w:val="InstructionsTabelleberschrift"/>
                <w:rFonts w:ascii="Times New Roman" w:hAnsi="Times New Roman"/>
                <w:sz w:val="24"/>
              </w:rPr>
              <w:tab/>
              <w:t>Riscul de decontare/livrare din afara portofoliului de tranzacționare</w:t>
            </w:r>
          </w:p>
          <w:p w14:paraId="24904D1B"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SETT</w:t>
            </w:r>
          </w:p>
        </w:tc>
      </w:tr>
      <w:tr w:rsidR="00CC7D2C" w:rsidRPr="002A677E" w14:paraId="557832BB" w14:textId="77777777" w:rsidTr="00822842">
        <w:tc>
          <w:tcPr>
            <w:tcW w:w="1591" w:type="dxa"/>
          </w:tcPr>
          <w:p w14:paraId="2110B32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274" w:type="dxa"/>
          </w:tcPr>
          <w:p w14:paraId="18B50E2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rPr>
                <w:rStyle w:val="InstructionsTabelleberschrift"/>
                <w:rFonts w:ascii="Times New Roman" w:hAnsi="Times New Roman"/>
                <w:sz w:val="24"/>
              </w:rPr>
              <w:tab/>
              <w:t>Riscul de decontare/livrare din portofoliul de tranzacționare</w:t>
            </w:r>
          </w:p>
          <w:p w14:paraId="74ED7A42"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SETT</w:t>
            </w:r>
          </w:p>
        </w:tc>
      </w:tr>
      <w:tr w:rsidR="00CC7D2C" w:rsidRPr="002A677E" w14:paraId="446AA97B" w14:textId="77777777" w:rsidTr="00822842">
        <w:tc>
          <w:tcPr>
            <w:tcW w:w="1591" w:type="dxa"/>
          </w:tcPr>
          <w:p w14:paraId="7F3F1A6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274" w:type="dxa"/>
          </w:tcPr>
          <w:p w14:paraId="32E4E5E4" w14:textId="6217F77C"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rPr>
                <w:rStyle w:val="InstructionsTabelleberschrift"/>
                <w:rFonts w:ascii="Times New Roman" w:hAnsi="Times New Roman"/>
                <w:sz w:val="24"/>
              </w:rPr>
              <w:tab/>
              <w:t>CUANTUMUL TOTAL AL EXPUNERII LA RISC PENTRU OPERAȚIUNILE CARE PREZINTĂ UN RISC DE PIAȚĂ</w:t>
            </w:r>
          </w:p>
          <w:p w14:paraId="12543B11" w14:textId="7D8A496A" w:rsidR="00CC7D2C" w:rsidRPr="002A677E" w:rsidRDefault="00CC7D2C" w:rsidP="00320EF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Articolul 92 alineatul (4) litera (b) punctul (i) și articolul 92 alineatul (4) litera (c), articolul 92 alineatul (5) litera (b) și articolul 92 alineatul (7) litera (b) </w:t>
            </w:r>
            <w:r>
              <w:t>din Regulamentul (UE) nr. 575/2013</w:t>
            </w:r>
          </w:p>
        </w:tc>
      </w:tr>
      <w:tr w:rsidR="00CC7D2C" w:rsidRPr="002A677E" w14:paraId="68C87EDE" w14:textId="77777777" w:rsidTr="00822842">
        <w:tc>
          <w:tcPr>
            <w:tcW w:w="1591" w:type="dxa"/>
          </w:tcPr>
          <w:p w14:paraId="4AF4B74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274" w:type="dxa"/>
          </w:tcPr>
          <w:p w14:paraId="29276E8A" w14:textId="3D2F6084"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rPr>
                <w:rStyle w:val="InstructionsTabelleberschrift"/>
                <w:rFonts w:ascii="Times New Roman" w:hAnsi="Times New Roman"/>
                <w:sz w:val="24"/>
              </w:rPr>
              <w:tab/>
              <w:t>Cuantumul expunerii la risc pentru operațiunile care prezintă un risc de piață calculat de către entități aplicând exclusiv abordarea standardizată simplificată (SSA)</w:t>
            </w:r>
          </w:p>
        </w:tc>
      </w:tr>
      <w:tr w:rsidR="00CC7D2C" w:rsidRPr="002A677E" w14:paraId="39DF4E48" w14:textId="77777777" w:rsidTr="00822842">
        <w:tc>
          <w:tcPr>
            <w:tcW w:w="1591" w:type="dxa"/>
          </w:tcPr>
          <w:p w14:paraId="6EB8099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274" w:type="dxa"/>
          </w:tcPr>
          <w:p w14:paraId="25544111" w14:textId="77777777" w:rsidR="00CC7D2C" w:rsidRPr="008F3052"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1.3.1.1</w:t>
            </w:r>
            <w:r>
              <w:rPr>
                <w:rStyle w:val="InstructionsTabelleberschrift"/>
                <w:rFonts w:ascii="Times New Roman" w:hAnsi="Times New Roman"/>
                <w:sz w:val="24"/>
              </w:rPr>
              <w:tab/>
              <w:t>Instrumente de datorie tranzacționate</w:t>
            </w:r>
          </w:p>
          <w:p w14:paraId="2C50FBF9"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Formularul MKR SA TDI la nivelul tuturor monedelor.</w:t>
            </w:r>
          </w:p>
        </w:tc>
      </w:tr>
      <w:tr w:rsidR="00CC7D2C" w:rsidRPr="002A677E" w14:paraId="5DBE1E93" w14:textId="77777777" w:rsidTr="00822842">
        <w:tc>
          <w:tcPr>
            <w:tcW w:w="1591" w:type="dxa"/>
          </w:tcPr>
          <w:p w14:paraId="46CAFD4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14:paraId="7463F79E"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rPr>
                <w:rStyle w:val="InstructionsTabelleberschrift"/>
                <w:rFonts w:ascii="Times New Roman" w:hAnsi="Times New Roman"/>
                <w:sz w:val="24"/>
              </w:rPr>
              <w:tab/>
              <w:t>Titluri de capital</w:t>
            </w:r>
          </w:p>
          <w:p w14:paraId="3A1F4C47"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Formularul MKR SA EQU la nivelul tuturor piețelor naționale. </w:t>
            </w:r>
          </w:p>
        </w:tc>
      </w:tr>
      <w:tr w:rsidR="00CC7D2C" w:rsidRPr="002A677E" w14:paraId="399123E4" w14:textId="77777777" w:rsidTr="00822842">
        <w:tc>
          <w:tcPr>
            <w:tcW w:w="1591" w:type="dxa"/>
          </w:tcPr>
          <w:p w14:paraId="61A7E4F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0555</w:t>
            </w:r>
          </w:p>
        </w:tc>
        <w:tc>
          <w:tcPr>
            <w:tcW w:w="7274" w:type="dxa"/>
          </w:tcPr>
          <w:p w14:paraId="010893D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Pr>
                <w:rStyle w:val="InstructionsTabelleberschrift"/>
                <w:rFonts w:ascii="Times New Roman" w:hAnsi="Times New Roman"/>
                <w:sz w:val="24"/>
              </w:rPr>
              <w:tab/>
              <w:t>Abordare specială pentru riscul de poziție aferent OPC-urilor</w:t>
            </w:r>
          </w:p>
          <w:p w14:paraId="411CF92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Articolul 348 alineatul (1), articolul 350 alineatul (3) litera (c) și articolul 364 alineatul (2) litera (a) din Regulamentul (UE) nr. 575/2013</w:t>
            </w:r>
          </w:p>
          <w:p w14:paraId="0F8EF050" w14:textId="77777777" w:rsidR="00CC7D2C" w:rsidRPr="002A677E"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Cuantumul total al expunerii la risc pentru pozițiile pe OPC-uri, în cazul în care cerințele de capital sunt calculate în conformitate cu articolul 348 alineatul (1) </w:t>
            </w:r>
            <w:r>
              <w:rPr>
                <w:rFonts w:ascii="Times New Roman" w:hAnsi="Times New Roman"/>
                <w:sz w:val="24"/>
              </w:rPr>
              <w:t>din Regulamentul (UE) nr. 575/2013</w:t>
            </w:r>
            <w:r>
              <w:t xml:space="preserve"> </w:t>
            </w:r>
            <w:r>
              <w:rPr>
                <w:rStyle w:val="FormatvorlageInstructionsTabelleText"/>
                <w:rFonts w:ascii="Times New Roman" w:hAnsi="Times New Roman"/>
                <w:sz w:val="24"/>
              </w:rPr>
              <w:t>fie imediat, fie ca urmare a plafonului prevăzut la articolul 350 alineatul (3) litera (c) din regulamentul respectiv.</w:t>
            </w:r>
            <w:r>
              <w:rPr>
                <w:rFonts w:ascii="Times New Roman" w:hAnsi="Times New Roman"/>
                <w:sz w:val="24"/>
              </w:rPr>
              <w:t xml:space="preserve"> Regulamentul (UE) nr. 575/2013 </w:t>
            </w:r>
            <w:r>
              <w:rPr>
                <w:rStyle w:val="FormatvorlageInstructionsTabelleText"/>
                <w:rFonts w:ascii="Times New Roman" w:hAnsi="Times New Roman"/>
                <w:sz w:val="24"/>
              </w:rPr>
              <w:t>nu alocă în mod explicit pozițiile respective nici riscului de rată a dobânzii și nici riscului de devalorizare a acțiunilor.</w:t>
            </w:r>
          </w:p>
          <w:p w14:paraId="79A5F344" w14:textId="77777777" w:rsidR="00CC7D2C" w:rsidRPr="002A677E"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Atunci când se aplică abordarea specială prevăzută la articolul 348 alineatul (1) prima teză </w:t>
            </w:r>
            <w:r>
              <w:rPr>
                <w:rFonts w:ascii="Times New Roman" w:hAnsi="Times New Roman"/>
                <w:sz w:val="24"/>
              </w:rPr>
              <w:t>din Regulamentul (UE) nr. 575/2013</w:t>
            </w:r>
            <w:r>
              <w:rPr>
                <w:rStyle w:val="FormatvorlageInstructionsTabelleText"/>
                <w:rFonts w:ascii="Times New Roman" w:hAnsi="Times New Roman"/>
                <w:sz w:val="24"/>
              </w:rPr>
              <w:t xml:space="preserve">, cuantumul care trebuie raportat reprezintă 32 % din poziția netă a expunerii OPC în cauză, înmulțit cu 12,5. </w:t>
            </w:r>
          </w:p>
          <w:p w14:paraId="6E727F78" w14:textId="77777777" w:rsidR="00CC7D2C" w:rsidRPr="002A677E" w:rsidRDefault="00CC7D2C" w:rsidP="00822842">
            <w:pPr>
              <w:rPr>
                <w:rStyle w:val="InstructionsTabelleberschrift"/>
                <w:rFonts w:ascii="Times New Roman" w:hAnsi="Times New Roman"/>
                <w:sz w:val="24"/>
              </w:rPr>
            </w:pPr>
            <w:r>
              <w:rPr>
                <w:rStyle w:val="FormatvorlageInstructionsTabelleText"/>
                <w:rFonts w:ascii="Times New Roman" w:hAnsi="Times New Roman"/>
                <w:sz w:val="24"/>
              </w:rPr>
              <w:t xml:space="preserve">Atunci când se aplică abordarea specială prevăzută la articolul 348 alineatul (1) a doua teză </w:t>
            </w:r>
            <w:r>
              <w:rPr>
                <w:rFonts w:ascii="Times New Roman" w:hAnsi="Times New Roman"/>
                <w:sz w:val="24"/>
              </w:rPr>
              <w:t>din Regulamentul (UE) nr. 575/2013</w:t>
            </w:r>
            <w:r>
              <w:rPr>
                <w:rStyle w:val="FormatvorlageInstructionsTabelleText"/>
                <w:rFonts w:ascii="Times New Roman" w:hAnsi="Times New Roman"/>
                <w:sz w:val="24"/>
              </w:rPr>
              <w:t>, cuantumul care trebuie raportat reprezintă valoarea cea mai mică dintre 32 % din poziția netă a expunerii OPC relevante și diferența dintre 40</w:t>
            </w:r>
            <w:r>
              <w:t> </w:t>
            </w:r>
            <w:r>
              <w:rPr>
                <w:rStyle w:val="FormatvorlageInstructionsTabelleText"/>
                <w:rFonts w:ascii="Times New Roman" w:hAnsi="Times New Roman"/>
                <w:sz w:val="24"/>
              </w:rPr>
              <w:t>% din poziția netă respectivă și cerințele de fonduri proprii care rezultă din riscul valutar asociat expunerii OPC, înmulțite cu 12,5.</w:t>
            </w:r>
          </w:p>
        </w:tc>
      </w:tr>
      <w:tr w:rsidR="00CC7D2C" w:rsidRPr="002A677E" w14:paraId="28B80C9E" w14:textId="77777777" w:rsidTr="00822842">
        <w:tc>
          <w:tcPr>
            <w:tcW w:w="1591" w:type="dxa"/>
          </w:tcPr>
          <w:p w14:paraId="101AC11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0556</w:t>
            </w:r>
          </w:p>
        </w:tc>
        <w:tc>
          <w:tcPr>
            <w:tcW w:w="7274" w:type="dxa"/>
          </w:tcPr>
          <w:p w14:paraId="6D6D577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Pr>
                <w:rStyle w:val="InstructionsTabelleberschrift"/>
                <w:rFonts w:ascii="Times New Roman" w:hAnsi="Times New Roman"/>
                <w:sz w:val="24"/>
              </w:rPr>
              <w:tab/>
              <w:t>Element memorandum: OPC-uri investite exclusiv în instrumente de datorie tranzacționate</w:t>
            </w:r>
          </w:p>
          <w:p w14:paraId="16C1ED44" w14:textId="77777777" w:rsidR="00CC7D2C" w:rsidRPr="001235ED" w:rsidRDefault="00CC7D2C" w:rsidP="00822842">
            <w:pPr>
              <w:rPr>
                <w:rStyle w:val="InstructionsTabelleberschrift"/>
                <w:rFonts w:ascii="Times New Roman" w:hAnsi="Times New Roman"/>
                <w:sz w:val="24"/>
              </w:rPr>
            </w:pPr>
            <w:r>
              <w:rPr>
                <w:rStyle w:val="FormatvorlageInstructionsTabelleText"/>
                <w:rFonts w:ascii="Times New Roman" w:hAnsi="Times New Roman"/>
                <w:sz w:val="24"/>
              </w:rPr>
              <w:lastRenderedPageBreak/>
              <w:t>Cuantumul total al expunerii la risc pentru pozițiile pe OPC-uri, în cazul în care OPC-ul este investit exclusiv în instrumente supuse riscului de rată a dobânzii.</w:t>
            </w:r>
          </w:p>
        </w:tc>
      </w:tr>
      <w:tr w:rsidR="00CC7D2C" w:rsidRPr="002A677E" w14:paraId="4794D144" w14:textId="77777777" w:rsidTr="00822842">
        <w:tc>
          <w:tcPr>
            <w:tcW w:w="1591" w:type="dxa"/>
          </w:tcPr>
          <w:p w14:paraId="37C8C4B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0557</w:t>
            </w:r>
          </w:p>
        </w:tc>
        <w:tc>
          <w:tcPr>
            <w:tcW w:w="7274" w:type="dxa"/>
          </w:tcPr>
          <w:p w14:paraId="2C30817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Pr>
                <w:rStyle w:val="InstructionsTabelleberschrift"/>
                <w:rFonts w:ascii="Times New Roman" w:hAnsi="Times New Roman"/>
                <w:sz w:val="24"/>
              </w:rPr>
              <w:tab/>
              <w:t>OPC-uri investite exclusiv în instrumente de capital sau în instrumente mixte</w:t>
            </w:r>
          </w:p>
          <w:p w14:paraId="5BE3A744" w14:textId="77777777" w:rsidR="00CC7D2C" w:rsidRPr="001235ED" w:rsidRDefault="00CC7D2C" w:rsidP="00822842">
            <w:pPr>
              <w:rPr>
                <w:rStyle w:val="InstructionsTabelleberschrift"/>
                <w:rFonts w:ascii="Times New Roman" w:hAnsi="Times New Roman"/>
                <w:sz w:val="24"/>
              </w:rPr>
            </w:pPr>
            <w:r>
              <w:rPr>
                <w:rStyle w:val="FormatvorlageInstructionsTabelleText"/>
                <w:rFonts w:ascii="Times New Roman" w:hAnsi="Times New Roman"/>
                <w:sz w:val="24"/>
              </w:rPr>
              <w:t>Cuantumul total al expunerii la risc pentru pozițiile pe OPC-uri, în cazul în care OPC-ul este investit exclusiv în instrumente supuse riscului de devalorizare a acțiunilor sau în instrumente mixte ori în cazul în care nu se cunosc constituenții OPC-ului.</w:t>
            </w:r>
          </w:p>
        </w:tc>
      </w:tr>
      <w:tr w:rsidR="00CC7D2C" w:rsidRPr="002A677E" w14:paraId="791EB8B4" w14:textId="77777777" w:rsidTr="00822842">
        <w:tc>
          <w:tcPr>
            <w:tcW w:w="1591" w:type="dxa"/>
          </w:tcPr>
          <w:p w14:paraId="332CF75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274" w:type="dxa"/>
          </w:tcPr>
          <w:p w14:paraId="5F18C18E"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rPr>
                <w:rStyle w:val="InstructionsTabelleberschrift"/>
                <w:rFonts w:ascii="Times New Roman" w:hAnsi="Times New Roman"/>
                <w:sz w:val="24"/>
              </w:rPr>
              <w:tab/>
              <w:t>Schimb valutar</w:t>
            </w:r>
          </w:p>
          <w:p w14:paraId="53C64A5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MKR SA FX</w:t>
            </w:r>
          </w:p>
        </w:tc>
      </w:tr>
      <w:tr w:rsidR="00CC7D2C" w:rsidRPr="002A677E" w14:paraId="14555A31" w14:textId="77777777" w:rsidTr="00822842">
        <w:tc>
          <w:tcPr>
            <w:tcW w:w="1591" w:type="dxa"/>
          </w:tcPr>
          <w:p w14:paraId="2AA0CE1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274" w:type="dxa"/>
          </w:tcPr>
          <w:p w14:paraId="760E6BF7"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rPr>
                <w:rStyle w:val="InstructionsTabelleberschrift"/>
                <w:rFonts w:ascii="Times New Roman" w:hAnsi="Times New Roman"/>
                <w:sz w:val="24"/>
              </w:rPr>
              <w:tab/>
              <w:t>Mărfuri</w:t>
            </w:r>
          </w:p>
          <w:p w14:paraId="2250E45C"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MKR SA COM</w:t>
            </w:r>
          </w:p>
        </w:tc>
      </w:tr>
      <w:tr w:rsidR="00CC7D2C" w:rsidRPr="002A677E" w14:paraId="7E365434" w14:textId="77777777" w:rsidTr="00822842">
        <w:tc>
          <w:tcPr>
            <w:tcW w:w="1591" w:type="dxa"/>
          </w:tcPr>
          <w:p w14:paraId="2971C931"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0580</w:t>
            </w:r>
          </w:p>
        </w:tc>
        <w:tc>
          <w:tcPr>
            <w:tcW w:w="7274" w:type="dxa"/>
          </w:tcPr>
          <w:p w14:paraId="0D4029E8"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rPr>
                <w:rStyle w:val="InstructionsTabelleberschrift"/>
                <w:rFonts w:ascii="Times New Roman" w:hAnsi="Times New Roman"/>
                <w:sz w:val="24"/>
              </w:rPr>
              <w:tab/>
              <w:t>Cuantumul expunerii la risc pentru riscul de poziție, riscul valutar și riscul de marfă în cadrul modelelor interne (IM)</w:t>
            </w:r>
          </w:p>
          <w:p w14:paraId="7194593C"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MKR IM</w:t>
            </w:r>
          </w:p>
          <w:tbl>
            <w:tblPr>
              <w:tblStyle w:val="TableGrid"/>
              <w:tblW w:w="0" w:type="auto"/>
              <w:tblLook w:val="04A0" w:firstRow="1" w:lastRow="0" w:firstColumn="1" w:lastColumn="0" w:noHBand="0" w:noVBand="1"/>
            </w:tblPr>
            <w:tblGrid>
              <w:gridCol w:w="7048"/>
            </w:tblGrid>
            <w:tr w:rsidR="00CC7D2C" w14:paraId="6770C1BA" w14:textId="77777777" w:rsidTr="00822842">
              <w:tc>
                <w:tcPr>
                  <w:tcW w:w="7048" w:type="dxa"/>
                </w:tcPr>
                <w:p w14:paraId="6330363A" w14:textId="77777777" w:rsidR="00CC7D2C" w:rsidRPr="0051092B" w:rsidRDefault="00CC7D2C" w:rsidP="00822842">
                  <w:pPr>
                    <w:pStyle w:val="body"/>
                    <w:rPr>
                      <w:b/>
                      <w:bCs/>
                    </w:rPr>
                  </w:pPr>
                  <w:r>
                    <w:rPr>
                      <w:b/>
                    </w:rPr>
                    <w:t>Text explicativ în scopuri de consultare</w:t>
                  </w:r>
                </w:p>
                <w:p w14:paraId="4B9D2A68" w14:textId="77777777" w:rsidR="00CC7D2C" w:rsidRDefault="00CC7D2C" w:rsidP="00822842">
                  <w:pPr>
                    <w:rPr>
                      <w:rStyle w:val="FormatvorlageInstructionsTabelleText"/>
                      <w:rFonts w:ascii="Times New Roman" w:hAnsi="Times New Roman"/>
                      <w:sz w:val="24"/>
                    </w:rPr>
                  </w:pPr>
                  <w:r>
                    <w:t>Acest rând va fi șters de îndată ce actuala abordare bazată pe modele interne nu va mai putea fi utilizată pentru calculul cerințelor de fonduri proprii pentru riscurile de piață.</w:t>
                  </w:r>
                </w:p>
              </w:tc>
            </w:tr>
          </w:tbl>
          <w:p w14:paraId="6BC4F6A0" w14:textId="77777777" w:rsidR="00CC7D2C" w:rsidRPr="001235ED" w:rsidRDefault="00CC7D2C" w:rsidP="00822842">
            <w:pPr>
              <w:rPr>
                <w:rStyle w:val="FormatvorlageInstructionsTabelleText"/>
                <w:rFonts w:ascii="Times New Roman" w:hAnsi="Times New Roman"/>
                <w:sz w:val="24"/>
              </w:rPr>
            </w:pPr>
          </w:p>
        </w:tc>
      </w:tr>
      <w:tr w:rsidR="00CC7D2C" w:rsidRPr="002A677E" w14:paraId="1E745BE0" w14:textId="77777777" w:rsidTr="00822842">
        <w:tc>
          <w:tcPr>
            <w:tcW w:w="1591" w:type="dxa"/>
          </w:tcPr>
          <w:p w14:paraId="0549474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0581</w:t>
            </w:r>
          </w:p>
        </w:tc>
        <w:tc>
          <w:tcPr>
            <w:tcW w:w="7274" w:type="dxa"/>
          </w:tcPr>
          <w:p w14:paraId="67412AEA"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1.3.3 Cuantumul expunerii la risc pentru elementele bilanțiere și extrabilanțiere expuse la riscul de piață al entităților care aplică exclusiv abordarea standardizată alternativă (ASA)</w:t>
            </w:r>
          </w:p>
          <w:p w14:paraId="4A1839F6" w14:textId="77777777" w:rsidR="00CC7D2C" w:rsidRPr="004F03AE" w:rsidRDefault="00CC7D2C" w:rsidP="00822842">
            <w:pPr>
              <w:rPr>
                <w:rStyle w:val="InstructionsTabelleberschrift"/>
                <w:rFonts w:ascii="Times New Roman" w:hAnsi="Times New Roman"/>
                <w:b w:val="0"/>
                <w:sz w:val="24"/>
                <w:u w:val="none"/>
              </w:rPr>
            </w:pPr>
            <w:r>
              <w:rPr>
                <w:rStyle w:val="FormatvorlageInstructionsTabelleText"/>
                <w:rFonts w:ascii="Times New Roman" w:hAnsi="Times New Roman"/>
                <w:sz w:val="24"/>
              </w:rPr>
              <w:t>A se vedea formularul MKR ASA SUM</w:t>
            </w:r>
          </w:p>
        </w:tc>
      </w:tr>
      <w:tr w:rsidR="00CC7D2C" w:rsidRPr="002A677E" w14:paraId="49157266" w14:textId="77777777" w:rsidTr="00822842">
        <w:tc>
          <w:tcPr>
            <w:tcW w:w="1591" w:type="dxa"/>
          </w:tcPr>
          <w:p w14:paraId="70F55B1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0585</w:t>
            </w:r>
          </w:p>
        </w:tc>
        <w:tc>
          <w:tcPr>
            <w:tcW w:w="7274" w:type="dxa"/>
          </w:tcPr>
          <w:p w14:paraId="0FB57753"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1.3.4 Cuantumul expunerii la risc pentru elementele bilanțiere și extrabilanțiere expuse la riscul de piață al entităților care aplică numai abordarea alternativă bazată pe modele interne (AIMA) sau o combinație între AIMA și ASA</w:t>
            </w:r>
          </w:p>
          <w:p w14:paraId="3FAF7482" w14:textId="77777777" w:rsidR="00CC7D2C" w:rsidRPr="004F03AE" w:rsidRDefault="00CC7D2C" w:rsidP="00822842">
            <w:pPr>
              <w:rPr>
                <w:rStyle w:val="InstructionsTabelleberschrift"/>
                <w:rFonts w:ascii="Times New Roman" w:hAnsi="Times New Roman"/>
                <w:b w:val="0"/>
                <w:sz w:val="24"/>
                <w:u w:val="none"/>
              </w:rPr>
            </w:pPr>
            <w:r>
              <w:rPr>
                <w:rStyle w:val="FormatvorlageInstructionsTabelleText"/>
                <w:rFonts w:ascii="Times New Roman" w:hAnsi="Times New Roman"/>
                <w:sz w:val="24"/>
              </w:rPr>
              <w:t>A se vedea formularul MKR AIMA SUM</w:t>
            </w:r>
          </w:p>
        </w:tc>
      </w:tr>
      <w:tr w:rsidR="00CC7D2C" w:rsidRPr="002A677E" w14:paraId="63471CBC" w14:textId="77777777" w:rsidTr="00822842">
        <w:tc>
          <w:tcPr>
            <w:tcW w:w="1591" w:type="dxa"/>
          </w:tcPr>
          <w:p w14:paraId="56D27E5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0589</w:t>
            </w:r>
          </w:p>
        </w:tc>
        <w:tc>
          <w:tcPr>
            <w:tcW w:w="7274" w:type="dxa"/>
          </w:tcPr>
          <w:p w14:paraId="644657F3"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 CUANTUMUL EXPUNERII LA RISC PENTRU RECLASIFICĂRILE ÎNTRE PORTOFOLIUL BANCAR ȘI PORTOFOLIUL DE TRANZACȚIONARE</w:t>
            </w:r>
          </w:p>
          <w:p w14:paraId="79A8FEE2" w14:textId="77777777" w:rsidR="00CC7D2C" w:rsidRPr="004F03AE" w:rsidRDefault="00CC7D2C" w:rsidP="00822842">
            <w:pPr>
              <w:rPr>
                <w:rStyle w:val="InstructionsTabelleberschrift"/>
                <w:rFonts w:ascii="Times New Roman" w:hAnsi="Times New Roman"/>
                <w:b w:val="0"/>
                <w:sz w:val="24"/>
                <w:u w:val="none"/>
              </w:rPr>
            </w:pPr>
            <w:r>
              <w:rPr>
                <w:rStyle w:val="FormatvorlageInstructionsTabelleText"/>
                <w:rFonts w:ascii="Times New Roman" w:hAnsi="Times New Roman"/>
                <w:sz w:val="24"/>
              </w:rPr>
              <w:t>A se vedea formularul MOV</w:t>
            </w:r>
          </w:p>
        </w:tc>
      </w:tr>
      <w:tr w:rsidR="00CC7D2C" w:rsidRPr="002A677E" w14:paraId="7CCF2266" w14:textId="77777777" w:rsidTr="00822842">
        <w:tc>
          <w:tcPr>
            <w:tcW w:w="1591" w:type="dxa"/>
          </w:tcPr>
          <w:p w14:paraId="3A26433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274" w:type="dxa"/>
          </w:tcPr>
          <w:p w14:paraId="68ED9CE6"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rPr>
                <w:rStyle w:val="InstructionsTabelleberschrift"/>
                <w:rFonts w:ascii="Times New Roman" w:hAnsi="Times New Roman"/>
                <w:sz w:val="24"/>
              </w:rPr>
              <w:tab/>
              <w:t>CUANTUMUL TOTAL AL EXPUNERII LA RISC PENTRU RISCUL OPERAȚIONAL (OpR)</w:t>
            </w:r>
          </w:p>
          <w:p w14:paraId="7EA9106C" w14:textId="45CAC894" w:rsidR="00CC7D2C" w:rsidRPr="002A677E" w:rsidRDefault="00CC7D2C" w:rsidP="00320EF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Articolul 92 alineatul (3) și articolul 92 alineatul (4) litera (e) </w:t>
            </w:r>
            <w:r>
              <w:t>din Regulamentul (UE) nr. 575/2013</w:t>
            </w:r>
          </w:p>
          <w:p w14:paraId="36E7FC84"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Pentru firmele de investiții menționate la articolul 95 alineatul (2), articolul 96 alineatul (2) și articolul 98 </w:t>
            </w:r>
            <w:r>
              <w:rPr>
                <w:rFonts w:ascii="Times New Roman" w:hAnsi="Times New Roman"/>
                <w:sz w:val="24"/>
              </w:rPr>
              <w:t>din Regulamentul (UE) nr. 575/2013</w:t>
            </w:r>
            <w:r>
              <w:rPr>
                <w:rStyle w:val="FormatvorlageInstructionsTabelleText"/>
                <w:rFonts w:ascii="Times New Roman" w:hAnsi="Times New Roman"/>
                <w:sz w:val="24"/>
              </w:rPr>
              <w:t>, acest element trebuie să fie egal cu zero.</w:t>
            </w:r>
          </w:p>
        </w:tc>
      </w:tr>
      <w:tr w:rsidR="00CC7D2C" w:rsidRPr="002A677E" w14:paraId="74D25245" w14:textId="77777777" w:rsidTr="00822842">
        <w:tc>
          <w:tcPr>
            <w:tcW w:w="1591" w:type="dxa"/>
          </w:tcPr>
          <w:p w14:paraId="3167AA14" w14:textId="0F7DC124" w:rsidR="00CC7D2C" w:rsidRPr="002A677E" w:rsidRDefault="00CC7D2C" w:rsidP="00320EFD">
            <w:pPr>
              <w:pStyle w:val="InstructionsText"/>
              <w:rPr>
                <w:rStyle w:val="FormatvorlageInstructionsTabelleText"/>
                <w:rFonts w:ascii="Times New Roman" w:hAnsi="Times New Roman"/>
                <w:bCs w:val="0"/>
                <w:sz w:val="24"/>
                <w:lang w:eastAsia="en-US"/>
              </w:rPr>
            </w:pPr>
          </w:p>
        </w:tc>
        <w:tc>
          <w:tcPr>
            <w:tcW w:w="7274" w:type="dxa"/>
          </w:tcPr>
          <w:p w14:paraId="6F06D97C" w14:textId="2F7CE596" w:rsidR="00CC7D2C" w:rsidRPr="001235ED" w:rsidRDefault="00CC7D2C" w:rsidP="00822842">
            <w:pPr>
              <w:rPr>
                <w:rStyle w:val="FormatvorlageInstructionsTabelleText"/>
                <w:rFonts w:ascii="Times New Roman" w:hAnsi="Times New Roman"/>
                <w:sz w:val="24"/>
              </w:rPr>
            </w:pPr>
          </w:p>
        </w:tc>
      </w:tr>
      <w:tr w:rsidR="00CC7D2C" w:rsidRPr="002A677E" w14:paraId="396250F7" w14:textId="77777777" w:rsidTr="00822842">
        <w:tc>
          <w:tcPr>
            <w:tcW w:w="1591" w:type="dxa"/>
          </w:tcPr>
          <w:p w14:paraId="43AB1462" w14:textId="6580839B" w:rsidR="00CC7D2C" w:rsidRPr="001235ED" w:rsidRDefault="00CC7D2C" w:rsidP="00320EFD">
            <w:pPr>
              <w:pStyle w:val="InstructionsText"/>
              <w:rPr>
                <w:rStyle w:val="FormatvorlageInstructionsTabelleText"/>
                <w:rFonts w:ascii="Times New Roman" w:hAnsi="Times New Roman"/>
                <w:sz w:val="24"/>
                <w:lang w:eastAsia="en-US"/>
              </w:rPr>
            </w:pPr>
          </w:p>
        </w:tc>
        <w:tc>
          <w:tcPr>
            <w:tcW w:w="7274" w:type="dxa"/>
          </w:tcPr>
          <w:p w14:paraId="62F057B9" w14:textId="6AD7CDD8" w:rsidR="00CC7D2C" w:rsidRPr="001235ED" w:rsidRDefault="00CC7D2C" w:rsidP="00822842">
            <w:pPr>
              <w:rPr>
                <w:rStyle w:val="FormatvorlageInstructionsTabelleText"/>
                <w:rFonts w:ascii="Times New Roman" w:hAnsi="Times New Roman"/>
                <w:sz w:val="24"/>
              </w:rPr>
            </w:pPr>
          </w:p>
        </w:tc>
      </w:tr>
      <w:tr w:rsidR="00CC7D2C" w:rsidRPr="002A677E" w14:paraId="724AC472" w14:textId="77777777" w:rsidTr="00822842">
        <w:tc>
          <w:tcPr>
            <w:tcW w:w="1591" w:type="dxa"/>
          </w:tcPr>
          <w:p w14:paraId="0BC8D7C5" w14:textId="7400D9FE" w:rsidR="00CC7D2C" w:rsidRPr="001235ED" w:rsidRDefault="00CC7D2C" w:rsidP="00320EFD">
            <w:pPr>
              <w:pStyle w:val="InstructionsText"/>
              <w:rPr>
                <w:rStyle w:val="FormatvorlageInstructionsTabelleText"/>
                <w:rFonts w:ascii="Times New Roman" w:hAnsi="Times New Roman"/>
                <w:sz w:val="24"/>
                <w:lang w:eastAsia="en-US"/>
              </w:rPr>
            </w:pPr>
          </w:p>
        </w:tc>
        <w:tc>
          <w:tcPr>
            <w:tcW w:w="7274" w:type="dxa"/>
          </w:tcPr>
          <w:p w14:paraId="2DDF8053" w14:textId="59A3B4DA" w:rsidR="00CC7D2C" w:rsidRPr="001235ED" w:rsidRDefault="00CC7D2C" w:rsidP="00822842">
            <w:pPr>
              <w:rPr>
                <w:rStyle w:val="FormatvorlageInstructionsTabelleText"/>
                <w:rFonts w:ascii="Times New Roman" w:hAnsi="Times New Roman"/>
                <w:sz w:val="24"/>
              </w:rPr>
            </w:pPr>
          </w:p>
        </w:tc>
      </w:tr>
      <w:tr w:rsidR="00CC7D2C" w:rsidRPr="002A677E" w14:paraId="481381E3" w14:textId="77777777" w:rsidTr="00822842">
        <w:tc>
          <w:tcPr>
            <w:tcW w:w="1591" w:type="dxa"/>
          </w:tcPr>
          <w:p w14:paraId="395F308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274" w:type="dxa"/>
          </w:tcPr>
          <w:p w14:paraId="13D50F66"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rPr>
                <w:rStyle w:val="InstructionsTabelleberschrift"/>
                <w:rFonts w:ascii="Times New Roman" w:hAnsi="Times New Roman"/>
                <w:sz w:val="24"/>
              </w:rPr>
              <w:tab/>
              <w:t>CUANTUMUL SUPLIMENTAR AL EXPUNERII LA RISC DATORATE CHELTUIELILOR GENERALE FIXE</w:t>
            </w:r>
          </w:p>
          <w:p w14:paraId="6FBC6E8E"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Articolul 95 alineatul (2), articolul 96 alineatul (2), articolul 97 și articolul 98 alineatul (1) litera (a)</w:t>
            </w:r>
            <w:r>
              <w:rPr>
                <w:rFonts w:ascii="Times New Roman" w:hAnsi="Times New Roman"/>
                <w:sz w:val="24"/>
              </w:rPr>
              <w:t xml:space="preserve"> din Regulamentul (UE) nr. 575/2013</w:t>
            </w:r>
          </w:p>
          <w:p w14:paraId="2AEA27C3" w14:textId="77777777" w:rsidR="00CC7D2C" w:rsidRPr="002A677E"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Doar pentru firmele de investiții prevăzute la articolul 95 alineatul (2), la articolul 96 alineatul (2) și la articolul 98 </w:t>
            </w:r>
            <w:r>
              <w:rPr>
                <w:rFonts w:ascii="Times New Roman" w:hAnsi="Times New Roman"/>
                <w:sz w:val="24"/>
              </w:rPr>
              <w:t>din Regulamentul (UE) nr. 575/2013</w:t>
            </w:r>
            <w:r>
              <w:rPr>
                <w:rStyle w:val="FormatvorlageInstructionsTabelleText"/>
                <w:rFonts w:ascii="Times New Roman" w:hAnsi="Times New Roman"/>
                <w:sz w:val="24"/>
              </w:rPr>
              <w:t xml:space="preserve">. A se vedea, de asemenea, articolul 97 </w:t>
            </w:r>
            <w:r>
              <w:rPr>
                <w:rFonts w:ascii="Times New Roman" w:hAnsi="Times New Roman"/>
                <w:sz w:val="24"/>
              </w:rPr>
              <w:t>din Regulamentul (UE) nr. 575/2013</w:t>
            </w:r>
            <w:r>
              <w:rPr>
                <w:rStyle w:val="FormatvorlageInstructionsTabelleText"/>
                <w:rFonts w:ascii="Times New Roman" w:hAnsi="Times New Roman"/>
                <w:sz w:val="24"/>
              </w:rPr>
              <w:t xml:space="preserve">. </w:t>
            </w:r>
          </w:p>
          <w:p w14:paraId="74042626" w14:textId="77777777" w:rsidR="00CC7D2C" w:rsidRPr="002A677E"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Firmele de investiții prevăzute la articolul 96 </w:t>
            </w:r>
            <w:r>
              <w:rPr>
                <w:rFonts w:ascii="Times New Roman" w:hAnsi="Times New Roman"/>
                <w:sz w:val="24"/>
              </w:rPr>
              <w:t xml:space="preserve">din Regulamentul (UE) nr. 575/2013 </w:t>
            </w:r>
            <w:r>
              <w:rPr>
                <w:rStyle w:val="FormatvorlageInstructionsTabelleText"/>
                <w:rFonts w:ascii="Times New Roman" w:hAnsi="Times New Roman"/>
                <w:sz w:val="24"/>
              </w:rPr>
              <w:t>raportează cuantumul menționat la articolul 97 înmulțit cu 12,5.</w:t>
            </w:r>
          </w:p>
          <w:p w14:paraId="5E38767D" w14:textId="77777777" w:rsidR="00CC7D2C" w:rsidRPr="002A677E"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Firmele de investiții prevăzute la articolul 95 </w:t>
            </w:r>
            <w:r>
              <w:rPr>
                <w:rFonts w:ascii="Times New Roman" w:hAnsi="Times New Roman"/>
                <w:sz w:val="24"/>
              </w:rPr>
              <w:t xml:space="preserve">din Regulamentul (UE) nr. 575/2013 </w:t>
            </w:r>
            <w:r>
              <w:rPr>
                <w:rStyle w:val="FormatvorlageInstructionsTabelleText"/>
                <w:rFonts w:ascii="Times New Roman" w:hAnsi="Times New Roman"/>
                <w:sz w:val="24"/>
              </w:rPr>
              <w:t>raportează după cum urmează:</w:t>
            </w:r>
          </w:p>
          <w:p w14:paraId="37268ED3" w14:textId="68DCC65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Arial" w:hAnsi="Arial"/>
                <w:sz w:val="24"/>
              </w:rPr>
              <w:t>-</w:t>
            </w:r>
            <w:r>
              <w:rPr>
                <w:rStyle w:val="FormatvorlageInstructionsTabelleText"/>
                <w:rFonts w:ascii="Arial" w:hAnsi="Arial"/>
                <w:sz w:val="24"/>
              </w:rPr>
              <w:tab/>
            </w:r>
            <w:r>
              <w:rPr>
                <w:rStyle w:val="FormatvorlageInstructionsTabelleText"/>
                <w:rFonts w:ascii="Times New Roman" w:hAnsi="Times New Roman"/>
                <w:sz w:val="24"/>
              </w:rPr>
              <w:t xml:space="preserve">În cazul în care </w:t>
            </w:r>
            <w:r>
              <w:t>cuantumul</w:t>
            </w:r>
            <w:r w:rsidR="0041712C">
              <w:t xml:space="preserve"> </w:t>
            </w:r>
            <w:r>
              <w:rPr>
                <w:rStyle w:val="FormatvorlageInstructionsTabelleText"/>
                <w:rFonts w:ascii="Times New Roman" w:hAnsi="Times New Roman"/>
                <w:sz w:val="24"/>
              </w:rPr>
              <w:t xml:space="preserve">menționat la articolul 95 alineatul (2) litera (a) </w:t>
            </w:r>
            <w:r>
              <w:t xml:space="preserve">din Regulamentul (UE) nr. 575/2013 </w:t>
            </w:r>
            <w:r>
              <w:rPr>
                <w:rStyle w:val="FormatvorlageInstructionsTabelleText"/>
                <w:rFonts w:ascii="Times New Roman" w:hAnsi="Times New Roman"/>
                <w:sz w:val="24"/>
              </w:rPr>
              <w:t>este mai mare decât cuantumul menționat la articolul 95 alineatul (2) litera (b)</w:t>
            </w:r>
            <w:r w:rsidR="0041712C">
              <w:rPr>
                <w:rStyle w:val="FormatvorlageInstructionsTabelleText"/>
                <w:rFonts w:ascii="Times New Roman" w:hAnsi="Times New Roman"/>
                <w:sz w:val="24"/>
              </w:rPr>
              <w:t xml:space="preserve"> </w:t>
            </w:r>
            <w:r>
              <w:t>din regulamentul respectiv</w:t>
            </w:r>
            <w:r>
              <w:rPr>
                <w:rStyle w:val="FormatvorlageInstructionsTabelleText"/>
                <w:rFonts w:ascii="Times New Roman" w:hAnsi="Times New Roman"/>
                <w:sz w:val="24"/>
              </w:rPr>
              <w:t>, cuantumul de raportat este zero.</w:t>
            </w:r>
          </w:p>
          <w:p w14:paraId="5D42005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Arial" w:hAnsi="Arial"/>
                <w:sz w:val="24"/>
              </w:rPr>
              <w:t>-</w:t>
            </w:r>
            <w:r>
              <w:rPr>
                <w:rStyle w:val="FormatvorlageInstructionsTabelleText"/>
                <w:rFonts w:ascii="Arial" w:hAnsi="Arial"/>
                <w:sz w:val="24"/>
              </w:rPr>
              <w:tab/>
            </w:r>
            <w:r>
              <w:rPr>
                <w:rStyle w:val="FormatvorlageInstructionsTabelleText"/>
                <w:rFonts w:ascii="Times New Roman" w:hAnsi="Times New Roman"/>
                <w:sz w:val="24"/>
              </w:rPr>
              <w:t xml:space="preserve">În cazul în care </w:t>
            </w:r>
            <w:r>
              <w:t>cuantumul</w:t>
            </w:r>
            <w:r>
              <w:rPr>
                <w:rStyle w:val="FormatvorlageInstructionsTabelleText"/>
                <w:rFonts w:ascii="Times New Roman" w:hAnsi="Times New Roman"/>
                <w:sz w:val="24"/>
              </w:rPr>
              <w:t xml:space="preserve"> menționat la articolul 95 alineatul (2) litera (b) </w:t>
            </w:r>
            <w:r>
              <w:t xml:space="preserve">din Regulamentul (UE) nr. 575/2013 </w:t>
            </w:r>
            <w:r>
              <w:rPr>
                <w:rStyle w:val="FormatvorlageInstructionsTabelleText"/>
                <w:rFonts w:ascii="Times New Roman" w:hAnsi="Times New Roman"/>
                <w:sz w:val="24"/>
              </w:rPr>
              <w:t xml:space="preserve">este mai mare decât cuantumul menționat la articolul 95 alineatul (2) litera (a) </w:t>
            </w:r>
            <w:r>
              <w:t>din regulamentul respectiv</w:t>
            </w:r>
            <w:r>
              <w:rPr>
                <w:rStyle w:val="FormatvorlageInstructionsTabelleText"/>
                <w:rFonts w:ascii="Times New Roman" w:hAnsi="Times New Roman"/>
                <w:sz w:val="24"/>
              </w:rPr>
              <w:t xml:space="preserve">, cuantumul de raportat este rezultatul scăderii acestui din urmă cuantum din primul cuantum. </w:t>
            </w:r>
          </w:p>
        </w:tc>
      </w:tr>
      <w:tr w:rsidR="00CC7D2C" w:rsidRPr="002A677E" w14:paraId="0430F55D" w14:textId="77777777" w:rsidTr="00822842">
        <w:tc>
          <w:tcPr>
            <w:tcW w:w="1591" w:type="dxa"/>
          </w:tcPr>
          <w:p w14:paraId="2F6AC67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0640</w:t>
            </w:r>
          </w:p>
        </w:tc>
        <w:tc>
          <w:tcPr>
            <w:tcW w:w="7274" w:type="dxa"/>
          </w:tcPr>
          <w:p w14:paraId="2E4CBDBD"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rPr>
                <w:rStyle w:val="InstructionsTabelleberschrift"/>
                <w:rFonts w:ascii="Times New Roman" w:hAnsi="Times New Roman"/>
                <w:sz w:val="24"/>
              </w:rPr>
              <w:tab/>
              <w:t>CUANTUMUL TOTAL AL EXPUNERII LA RISC PENTRU AJUSTAREA EVALUĂRII CREDITULUI</w:t>
            </w:r>
          </w:p>
          <w:p w14:paraId="5117D4D3" w14:textId="785E084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92 alineatul (4) litera (d) </w:t>
            </w:r>
            <w:r>
              <w:t>din Regulamentul (UE) nr. 575/2013</w:t>
            </w:r>
          </w:p>
          <w:p w14:paraId="1A4C8257"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A se vedea formularul CVA.</w:t>
            </w:r>
            <w:r>
              <w:rPr>
                <w:rStyle w:val="FormatvorlageInstructionsTabelleText"/>
                <w:rFonts w:ascii="Times New Roman" w:hAnsi="Times New Roman"/>
                <w:sz w:val="24"/>
              </w:rPr>
              <w:t xml:space="preserve"> </w:t>
            </w:r>
          </w:p>
        </w:tc>
      </w:tr>
      <w:tr w:rsidR="00CC7D2C" w:rsidRPr="002A677E" w14:paraId="17A9B967" w14:textId="77777777" w:rsidTr="00822842">
        <w:tc>
          <w:tcPr>
            <w:tcW w:w="1591" w:type="dxa"/>
          </w:tcPr>
          <w:p w14:paraId="68680CB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0655</w:t>
            </w:r>
          </w:p>
        </w:tc>
        <w:tc>
          <w:tcPr>
            <w:tcW w:w="7274" w:type="dxa"/>
          </w:tcPr>
          <w:p w14:paraId="7ABD8041" w14:textId="77777777" w:rsidR="00CC7D2C" w:rsidRPr="00050B55"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1.6.4 Abordarea standardizată (SA)</w:t>
            </w:r>
          </w:p>
          <w:p w14:paraId="52EE3666" w14:textId="77777777" w:rsidR="00CC7D2C" w:rsidRPr="002A677E" w:rsidRDefault="00CC7D2C" w:rsidP="00320EFD">
            <w:pPr>
              <w:pStyle w:val="InstructionsText"/>
              <w:rPr>
                <w:rStyle w:val="InstructionsTabelleberschrift"/>
                <w:rFonts w:ascii="Times New Roman" w:hAnsi="Times New Roman"/>
                <w:sz w:val="24"/>
              </w:rPr>
            </w:pPr>
            <w:r>
              <w:t>Articolul 383 din Regulamentul (UE) nr. 575/2013</w:t>
            </w:r>
          </w:p>
        </w:tc>
      </w:tr>
      <w:tr w:rsidR="00CC7D2C" w:rsidRPr="002A677E" w14:paraId="77449D06" w14:textId="77777777" w:rsidTr="00822842">
        <w:tc>
          <w:tcPr>
            <w:tcW w:w="1591" w:type="dxa"/>
          </w:tcPr>
          <w:p w14:paraId="06FEDF2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0665</w:t>
            </w:r>
          </w:p>
        </w:tc>
        <w:tc>
          <w:tcPr>
            <w:tcW w:w="7274" w:type="dxa"/>
          </w:tcPr>
          <w:p w14:paraId="7AC41EE1" w14:textId="77777777" w:rsidR="00CC7D2C" w:rsidRPr="00EB66E9"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1.6.5 Abordarea de bază integrală (F-BA)</w:t>
            </w:r>
          </w:p>
          <w:p w14:paraId="50E188A9" w14:textId="77777777" w:rsidR="00CC7D2C" w:rsidRPr="002A677E" w:rsidRDefault="00CC7D2C" w:rsidP="00320EFD">
            <w:pPr>
              <w:pStyle w:val="InstructionsText"/>
              <w:rPr>
                <w:rStyle w:val="InstructionsTabelleberschrift"/>
                <w:rFonts w:ascii="Times New Roman" w:hAnsi="Times New Roman"/>
                <w:sz w:val="24"/>
              </w:rPr>
            </w:pPr>
            <w:r>
              <w:t>Articolul 384 alineatul (3)</w:t>
            </w:r>
            <w:r>
              <w:rPr>
                <w:rStyle w:val="InstructionsTabelleberschrift"/>
              </w:rPr>
              <w:t xml:space="preserve"> </w:t>
            </w:r>
            <w:r>
              <w:t>din Regulamentul (UE) nr. 575/2013</w:t>
            </w:r>
            <w:r>
              <w:rPr>
                <w:rStyle w:val="InstructionsTabelleberschrift"/>
              </w:rPr>
              <w:t xml:space="preserve"> </w:t>
            </w:r>
          </w:p>
        </w:tc>
      </w:tr>
      <w:tr w:rsidR="00CC7D2C" w:rsidRPr="002A677E" w14:paraId="0AC19AFE" w14:textId="77777777" w:rsidTr="00822842">
        <w:tc>
          <w:tcPr>
            <w:tcW w:w="1591" w:type="dxa"/>
          </w:tcPr>
          <w:p w14:paraId="1E48E305"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0666</w:t>
            </w:r>
          </w:p>
        </w:tc>
        <w:tc>
          <w:tcPr>
            <w:tcW w:w="7274" w:type="dxa"/>
          </w:tcPr>
          <w:p w14:paraId="6D3A09C2" w14:textId="77777777" w:rsidR="00CC7D2C" w:rsidRPr="00EB66E9"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1.6.6 Abordarea de bază redusă (R-BA)</w:t>
            </w:r>
          </w:p>
          <w:p w14:paraId="66955A99" w14:textId="77777777" w:rsidR="00CC7D2C" w:rsidRPr="002A677E" w:rsidRDefault="00CC7D2C" w:rsidP="00320EFD">
            <w:pPr>
              <w:pStyle w:val="InstructionsText"/>
              <w:rPr>
                <w:rStyle w:val="InstructionsTabelleberschrift"/>
                <w:rFonts w:ascii="Times New Roman" w:hAnsi="Times New Roman"/>
                <w:sz w:val="24"/>
              </w:rPr>
            </w:pPr>
            <w:r>
              <w:t>Articolul 384 alineatul (2)</w:t>
            </w:r>
            <w:r>
              <w:rPr>
                <w:rStyle w:val="InstructionsTabelleberschrift"/>
              </w:rPr>
              <w:t xml:space="preserve"> </w:t>
            </w:r>
            <w:r>
              <w:t>din Regulamentul (UE) nr. 575/2013</w:t>
            </w:r>
          </w:p>
        </w:tc>
      </w:tr>
      <w:tr w:rsidR="00CC7D2C" w:rsidRPr="002A677E" w14:paraId="63F89364" w14:textId="77777777" w:rsidTr="00822842">
        <w:tc>
          <w:tcPr>
            <w:tcW w:w="1591" w:type="dxa"/>
          </w:tcPr>
          <w:p w14:paraId="74CBE8F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0675</w:t>
            </w:r>
          </w:p>
        </w:tc>
        <w:tc>
          <w:tcPr>
            <w:tcW w:w="7274" w:type="dxa"/>
          </w:tcPr>
          <w:p w14:paraId="4DB614D1" w14:textId="6061CC7E" w:rsidR="00CC7D2C" w:rsidRPr="005E2F11"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1.6.7 Abordarea simplificată</w:t>
            </w:r>
          </w:p>
          <w:p w14:paraId="5D4966C6" w14:textId="77777777" w:rsidR="00CC7D2C" w:rsidRPr="002A677E" w:rsidRDefault="00CC7D2C" w:rsidP="00320EFD">
            <w:pPr>
              <w:pStyle w:val="InstructionsText"/>
              <w:rPr>
                <w:rStyle w:val="InstructionsTabelleberschrift"/>
                <w:rFonts w:ascii="Times New Roman" w:hAnsi="Times New Roman"/>
                <w:sz w:val="24"/>
              </w:rPr>
            </w:pPr>
            <w:r>
              <w:t>Articolul 385 din Regulamentul (UE) nr. 575/2013</w:t>
            </w:r>
          </w:p>
        </w:tc>
      </w:tr>
      <w:tr w:rsidR="00CC7D2C" w:rsidRPr="002A677E" w14:paraId="73B500AF" w14:textId="77777777" w:rsidTr="00822842">
        <w:tc>
          <w:tcPr>
            <w:tcW w:w="1591" w:type="dxa"/>
          </w:tcPr>
          <w:p w14:paraId="523B5EE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0676</w:t>
            </w:r>
          </w:p>
        </w:tc>
        <w:tc>
          <w:tcPr>
            <w:tcW w:w="7274" w:type="dxa"/>
          </w:tcPr>
          <w:p w14:paraId="4AB3F219" w14:textId="22EEF5BC" w:rsidR="00CC7D2C" w:rsidRDefault="00CC7D2C" w:rsidP="00320EFD">
            <w:pPr>
              <w:pStyle w:val="InstructionsText"/>
              <w:rPr>
                <w:rStyle w:val="InstructionsTabelleberschrift"/>
              </w:rPr>
            </w:pPr>
            <w:r>
              <w:rPr>
                <w:rStyle w:val="InstructionsTabelleberschrift"/>
                <w:rFonts w:ascii="Times New Roman" w:hAnsi="Times New Roman"/>
                <w:sz w:val="24"/>
              </w:rPr>
              <w:t>1.6.8 Tratamentul simplificat pentru pozițiile pe instrumente financiare derivate aferente OPC-urilor</w:t>
            </w:r>
          </w:p>
          <w:p w14:paraId="745B756E" w14:textId="77777777" w:rsidR="00CC7D2C" w:rsidRPr="002A677E" w:rsidRDefault="00CC7D2C" w:rsidP="00320EFD">
            <w:pPr>
              <w:pStyle w:val="InstructionsText"/>
              <w:rPr>
                <w:rStyle w:val="InstructionsTabelleberschrift"/>
                <w:rFonts w:ascii="Times New Roman" w:hAnsi="Times New Roman"/>
                <w:sz w:val="24"/>
              </w:rPr>
            </w:pPr>
            <w:r>
              <w:t>Articolul 132a alineatul (3), articolul 152 alineatul (3) și articolul 325j alineatul (1) din Regulamentul (UE) nr. 575/2013</w:t>
            </w:r>
          </w:p>
        </w:tc>
      </w:tr>
      <w:tr w:rsidR="00CC7D2C" w:rsidRPr="002A677E" w14:paraId="3F998FA1" w14:textId="77777777" w:rsidTr="00822842">
        <w:tc>
          <w:tcPr>
            <w:tcW w:w="1591" w:type="dxa"/>
          </w:tcPr>
          <w:p w14:paraId="01E8200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274" w:type="dxa"/>
          </w:tcPr>
          <w:p w14:paraId="41208587" w14:textId="77777777" w:rsidR="00CC7D2C" w:rsidRPr="002A677E" w:rsidRDefault="00CC7D2C" w:rsidP="00320EFD">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rPr>
                <w:rStyle w:val="InstructionsTabelleberschrift"/>
                <w:rFonts w:ascii="Times New Roman" w:hAnsi="Times New Roman"/>
                <w:sz w:val="24"/>
              </w:rPr>
              <w:tab/>
              <w:t>CUANTUMUL TOTAL AL EXPUNERILOR LA RISC LEGAT DE EXPUNERILE MARI DIN PORTOFOLIUL DE TRANZACȚIONARE</w:t>
            </w:r>
          </w:p>
          <w:p w14:paraId="17AF6A9C" w14:textId="4455FFB8" w:rsidR="00CC7D2C" w:rsidRPr="002A677E" w:rsidRDefault="00CC7D2C" w:rsidP="00320EF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Articolul 92 alineatul (4) litera (b) punctul (ii) și articolele 395-401 </w:t>
            </w:r>
            <w:r>
              <w:t>din Regulamentul (UE) nr. 575/2013</w:t>
            </w:r>
          </w:p>
        </w:tc>
      </w:tr>
      <w:tr w:rsidR="00CC7D2C" w:rsidRPr="002A677E" w14:paraId="7EEB4A32" w14:textId="77777777" w:rsidTr="00822842">
        <w:tc>
          <w:tcPr>
            <w:tcW w:w="1591" w:type="dxa"/>
          </w:tcPr>
          <w:p w14:paraId="0127ECB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274" w:type="dxa"/>
          </w:tcPr>
          <w:p w14:paraId="73B1823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rPr>
                <w:rStyle w:val="InstructionsTabelleberschrift"/>
                <w:rFonts w:ascii="Times New Roman" w:hAnsi="Times New Roman"/>
                <w:sz w:val="24"/>
              </w:rPr>
              <w:tab/>
              <w:t>ALTE CUANTUMURI ALE EXPUNERII LA RISC</w:t>
            </w:r>
          </w:p>
          <w:p w14:paraId="7BDD98B3"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Articolele 3, 458 și 459 </w:t>
            </w:r>
            <w:r>
              <w:t xml:space="preserve">din Regulamentul (UE) nr. 575/2013 </w:t>
            </w:r>
            <w:r>
              <w:rPr>
                <w:rStyle w:val="InstructionsTabelleberschrift"/>
                <w:rFonts w:ascii="Times New Roman" w:hAnsi="Times New Roman"/>
                <w:b w:val="0"/>
                <w:sz w:val="24"/>
                <w:u w:val="none"/>
              </w:rPr>
              <w:t xml:space="preserve">și cuantumurile expunerii la risc care nu pot fi încadrate la unul dintre punctele 1.1-1.7. </w:t>
            </w:r>
          </w:p>
          <w:p w14:paraId="7F38083B"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Instituțiile raportează cuantumurile necesare pentru a se conforma următoarelor elemente:</w:t>
            </w:r>
          </w:p>
          <w:p w14:paraId="23A0AD5B"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Cerințe prudențiale mai stricte impuse de către Comisie, în conformitate cu articolele 458 și 459 </w:t>
            </w:r>
            <w:r>
              <w:t>din Regulamentul (UE) nr. 575/2013</w:t>
            </w:r>
            <w:r>
              <w:rPr>
                <w:rStyle w:val="InstructionsTabelleberschrift"/>
                <w:rFonts w:ascii="Times New Roman" w:hAnsi="Times New Roman"/>
                <w:b w:val="0"/>
                <w:sz w:val="24"/>
                <w:u w:val="none"/>
              </w:rPr>
              <w:t xml:space="preserve">. </w:t>
            </w:r>
          </w:p>
          <w:p w14:paraId="66274184"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Cuantumuri suplimentare ale expunerii la risc conform articolului 3 </w:t>
            </w:r>
            <w:r>
              <w:t>din Regulamentul (UE) nr. 575/2013</w:t>
            </w:r>
            <w:r>
              <w:rPr>
                <w:rStyle w:val="InstructionsTabelleberschrift"/>
                <w:rFonts w:ascii="Times New Roman" w:hAnsi="Times New Roman"/>
                <w:b w:val="0"/>
                <w:sz w:val="24"/>
                <w:u w:val="none"/>
              </w:rPr>
              <w:t>.</w:t>
            </w:r>
          </w:p>
          <w:p w14:paraId="0B094D68" w14:textId="77777777" w:rsidR="00CC7D2C" w:rsidRPr="002A677E" w:rsidRDefault="00CC7D2C" w:rsidP="00320EFD">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Acest element nu este legat de un formular detaliat. </w:t>
            </w:r>
          </w:p>
        </w:tc>
      </w:tr>
      <w:tr w:rsidR="00CC7D2C" w:rsidRPr="002A677E" w14:paraId="3DE721B2" w14:textId="77777777" w:rsidTr="00822842">
        <w:tc>
          <w:tcPr>
            <w:tcW w:w="1591" w:type="dxa"/>
          </w:tcPr>
          <w:p w14:paraId="238A61F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274" w:type="dxa"/>
          </w:tcPr>
          <w:p w14:paraId="0EDC251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rPr>
                <w:rStyle w:val="InstructionsTabelleberschrift"/>
                <w:rFonts w:ascii="Times New Roman" w:hAnsi="Times New Roman"/>
                <w:sz w:val="24"/>
              </w:rPr>
              <w:tab/>
              <w:t>Din care: cerințe prudențiale suplimentare mai stricte pe baza articolului 458 din Regulamentul (UE) nr. 575/2013</w:t>
            </w:r>
          </w:p>
          <w:p w14:paraId="2E884C62"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Articolul 458 </w:t>
            </w:r>
            <w:r>
              <w:t>din Regulamentul (UE) nr. 575/2013</w:t>
            </w:r>
          </w:p>
        </w:tc>
      </w:tr>
      <w:tr w:rsidR="00CC7D2C" w:rsidRPr="002A677E" w14:paraId="5D504680" w14:textId="77777777" w:rsidTr="00822842">
        <w:tc>
          <w:tcPr>
            <w:tcW w:w="1591" w:type="dxa"/>
          </w:tcPr>
          <w:p w14:paraId="6704783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274" w:type="dxa"/>
          </w:tcPr>
          <w:p w14:paraId="3183B111" w14:textId="77777777" w:rsidR="00CC7D2C" w:rsidRPr="002A677E" w:rsidRDefault="00CC7D2C" w:rsidP="00320EFD">
            <w:pPr>
              <w:pStyle w:val="InstructionsText"/>
            </w:pPr>
            <w:r>
              <w:rPr>
                <w:rStyle w:val="InstructionsTabelleberschrift"/>
                <w:rFonts w:ascii="Times New Roman" w:hAnsi="Times New Roman"/>
                <w:sz w:val="24"/>
              </w:rPr>
              <w:t>1.8.2*</w:t>
            </w:r>
            <w:r>
              <w:rPr>
                <w:rStyle w:val="InstructionsTabelleberschrift"/>
                <w:rFonts w:ascii="Times New Roman" w:hAnsi="Times New Roman"/>
                <w:sz w:val="24"/>
              </w:rPr>
              <w:tab/>
              <w:t>Din care: cerințe privind expunerile mari</w:t>
            </w:r>
          </w:p>
          <w:p w14:paraId="242C94AC" w14:textId="77777777" w:rsidR="00CC7D2C" w:rsidRPr="002A677E" w:rsidRDefault="00CC7D2C" w:rsidP="00320EFD">
            <w:pPr>
              <w:pStyle w:val="InstructionsText"/>
              <w:rPr>
                <w:rStyle w:val="InstructionsTabelleberschrift"/>
                <w:rFonts w:ascii="Times New Roman" w:hAnsi="Times New Roman"/>
                <w:sz w:val="24"/>
              </w:rPr>
            </w:pPr>
            <w:r>
              <w:t>Articolul 458 din Regulamentul (UE) nr. 575/2013</w:t>
            </w:r>
          </w:p>
        </w:tc>
      </w:tr>
      <w:tr w:rsidR="00CC7D2C" w:rsidRPr="002A677E" w14:paraId="5527A68B" w14:textId="77777777" w:rsidTr="00822842">
        <w:tc>
          <w:tcPr>
            <w:tcW w:w="1591" w:type="dxa"/>
          </w:tcPr>
          <w:p w14:paraId="6BAD894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274" w:type="dxa"/>
          </w:tcPr>
          <w:p w14:paraId="7B78F88E" w14:textId="77777777" w:rsidR="00CC7D2C" w:rsidRPr="002A677E" w:rsidRDefault="00CC7D2C" w:rsidP="00320EFD">
            <w:pPr>
              <w:pStyle w:val="InstructionsText"/>
            </w:pPr>
            <w:r>
              <w:rPr>
                <w:rStyle w:val="InstructionsTabelleberschrift"/>
                <w:rFonts w:ascii="Times New Roman" w:hAnsi="Times New Roman"/>
                <w:sz w:val="24"/>
              </w:rPr>
              <w:t>1.8.2**</w:t>
            </w:r>
            <w:r>
              <w:rPr>
                <w:rStyle w:val="InstructionsTabelleberschrift"/>
                <w:rFonts w:ascii="Times New Roman" w:hAnsi="Times New Roman"/>
                <w:sz w:val="24"/>
              </w:rPr>
              <w:tab/>
              <w:t>Din care: datorate ponderilor de risc modificate destinate țintirii bulelor activelor în sectorul proprietăților imobile locative și comerciale</w:t>
            </w:r>
          </w:p>
          <w:p w14:paraId="6AE45898" w14:textId="77777777" w:rsidR="00CC7D2C" w:rsidRPr="002A677E" w:rsidRDefault="00CC7D2C" w:rsidP="00320EFD">
            <w:pPr>
              <w:pStyle w:val="InstructionsText"/>
              <w:rPr>
                <w:rStyle w:val="InstructionsTabelleberschrift"/>
                <w:rFonts w:ascii="Times New Roman" w:hAnsi="Times New Roman"/>
                <w:sz w:val="24"/>
              </w:rPr>
            </w:pPr>
            <w:r>
              <w:t>Articolul 458 din Regulamentul (UE) nr. 575/2013</w:t>
            </w:r>
          </w:p>
        </w:tc>
      </w:tr>
      <w:tr w:rsidR="00CC7D2C" w:rsidRPr="002A677E" w14:paraId="5206CB62" w14:textId="77777777" w:rsidTr="00822842">
        <w:tc>
          <w:tcPr>
            <w:tcW w:w="1591" w:type="dxa"/>
          </w:tcPr>
          <w:p w14:paraId="6D2D0EE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14:paraId="74A220D7" w14:textId="77777777" w:rsidR="00CC7D2C" w:rsidRPr="002A677E" w:rsidRDefault="00CC7D2C" w:rsidP="00320EFD">
            <w:pPr>
              <w:pStyle w:val="InstructionsText"/>
            </w:pPr>
            <w:r>
              <w:rPr>
                <w:rStyle w:val="InstructionsTabelleberschrift"/>
                <w:rFonts w:ascii="Times New Roman" w:hAnsi="Times New Roman"/>
                <w:sz w:val="24"/>
              </w:rPr>
              <w:t>1.8.2***</w:t>
            </w:r>
            <w:r>
              <w:rPr>
                <w:rStyle w:val="InstructionsTabelleberschrift"/>
                <w:rFonts w:ascii="Times New Roman" w:hAnsi="Times New Roman"/>
                <w:sz w:val="24"/>
              </w:rPr>
              <w:tab/>
              <w:t>Din care: datorate expunerilor intrasectoriale din sectorul financiar</w:t>
            </w:r>
          </w:p>
          <w:p w14:paraId="0AD2BF6F" w14:textId="77777777" w:rsidR="00CC7D2C" w:rsidRPr="002A677E" w:rsidRDefault="00CC7D2C" w:rsidP="00320EFD">
            <w:pPr>
              <w:pStyle w:val="InstructionsText"/>
              <w:rPr>
                <w:rStyle w:val="InstructionsTabelleberschrift"/>
                <w:rFonts w:ascii="Times New Roman" w:hAnsi="Times New Roman"/>
                <w:sz w:val="24"/>
              </w:rPr>
            </w:pPr>
            <w:r>
              <w:t>Articolul 458 din Regulamentul (UE) nr. 575/2013</w:t>
            </w:r>
          </w:p>
        </w:tc>
      </w:tr>
      <w:tr w:rsidR="00CC7D2C" w:rsidRPr="002A677E" w14:paraId="701C4C92" w14:textId="77777777" w:rsidTr="00822842">
        <w:tc>
          <w:tcPr>
            <w:tcW w:w="1591" w:type="dxa"/>
          </w:tcPr>
          <w:p w14:paraId="69B5421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274" w:type="dxa"/>
          </w:tcPr>
          <w:p w14:paraId="69B493B7"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rPr>
                <w:rStyle w:val="InstructionsTabelleberschrift"/>
                <w:rFonts w:ascii="Times New Roman" w:hAnsi="Times New Roman"/>
                <w:sz w:val="24"/>
              </w:rPr>
              <w:tab/>
              <w:t>Din care: cerințe prudențiale suplimentare mai stricte pe baza articolului 459 din Regulamentul (UE) nr. 575/2013</w:t>
            </w:r>
          </w:p>
          <w:p w14:paraId="4F93B1E4"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Articolul 459 </w:t>
            </w:r>
            <w:r>
              <w:t>din Regulamentul (UE) nr. 575/2013</w:t>
            </w:r>
          </w:p>
        </w:tc>
      </w:tr>
      <w:tr w:rsidR="005F24EB" w:rsidRPr="002A677E" w14:paraId="12044379" w14:textId="77777777" w:rsidTr="00822842">
        <w:tc>
          <w:tcPr>
            <w:tcW w:w="1591" w:type="dxa"/>
            <w:shd w:val="clear" w:color="auto" w:fill="auto"/>
          </w:tcPr>
          <w:p w14:paraId="43ECB347" w14:textId="6A96CE29" w:rsidR="005F24EB" w:rsidRPr="002A677E" w:rsidRDefault="005F24EB"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0755</w:t>
            </w:r>
          </w:p>
        </w:tc>
        <w:tc>
          <w:tcPr>
            <w:tcW w:w="7274" w:type="dxa"/>
          </w:tcPr>
          <w:p w14:paraId="5D1965B6" w14:textId="20633FF6" w:rsidR="005F24EB" w:rsidRPr="003D5537" w:rsidRDefault="005F24EB" w:rsidP="00320EFD">
            <w:pPr>
              <w:pStyle w:val="InstructionsText"/>
            </w:pPr>
            <w:r>
              <w:t>1.8.3a</w:t>
            </w:r>
            <w:r w:rsidR="0041712C">
              <w:t xml:space="preserve">  </w:t>
            </w:r>
            <w:r>
              <w:t xml:space="preserve"> Din care: RWEA suplimentar pentru riscul de piață impus de autoritatea de supraveghere în temeiul articolului 110 din Directiva 2013/36/UE</w:t>
            </w:r>
          </w:p>
          <w:p w14:paraId="6AA689E0" w14:textId="70B9ABFD" w:rsidR="005F24EB" w:rsidRPr="003D5537" w:rsidRDefault="003D5537" w:rsidP="00320EFD">
            <w:pPr>
              <w:pStyle w:val="InstructionsText"/>
              <w:rPr>
                <w:b/>
                <w:bCs/>
              </w:rPr>
            </w:pPr>
            <w:r>
              <w:lastRenderedPageBreak/>
              <w:t>articolul 101 din Directiva 2013/36/UE și măsurile naționale de punere în aplicare a articolului respectiv.</w:t>
            </w:r>
          </w:p>
        </w:tc>
      </w:tr>
      <w:tr w:rsidR="00CC7D2C" w:rsidRPr="002A677E" w14:paraId="2C35FF15" w14:textId="77777777" w:rsidTr="00822842">
        <w:tc>
          <w:tcPr>
            <w:tcW w:w="1591" w:type="dxa"/>
            <w:shd w:val="clear" w:color="auto" w:fill="auto"/>
          </w:tcPr>
          <w:p w14:paraId="08B2679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0760</w:t>
            </w:r>
          </w:p>
        </w:tc>
        <w:tc>
          <w:tcPr>
            <w:tcW w:w="7274" w:type="dxa"/>
          </w:tcPr>
          <w:p w14:paraId="3F3CCAB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rPr>
                <w:rStyle w:val="InstructionsTabelleberschrift"/>
                <w:rFonts w:ascii="Times New Roman" w:hAnsi="Times New Roman"/>
                <w:sz w:val="24"/>
              </w:rPr>
              <w:tab/>
              <w:t>Din care: cuantumul suplimentar al expunerii la risc conform articolului 3 din Regulamentul (UE) nr. 575/2013</w:t>
            </w:r>
          </w:p>
          <w:p w14:paraId="1A39DDE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3 </w:t>
            </w:r>
            <w:r>
              <w:t>din Regulamentul (UE) nr. 575/2013</w:t>
            </w:r>
          </w:p>
          <w:p w14:paraId="390266FE"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raportează cuantumul suplimentar al expunerii la risc. Acesta trebuie să includă numai cuantumurile suplimentare [de exemplu, în cazul în care o expunere de 100 are o pondere de risc de 20</w:t>
            </w:r>
            <w:r>
              <w:t> </w:t>
            </w:r>
            <w:r>
              <w:rPr>
                <w:rStyle w:val="InstructionsTabelleberschrift"/>
                <w:rFonts w:ascii="Times New Roman" w:hAnsi="Times New Roman"/>
                <w:b w:val="0"/>
                <w:sz w:val="24"/>
                <w:u w:val="none"/>
              </w:rPr>
              <w:t>% și instituțiile aplică o pondere de risc de 50</w:t>
            </w:r>
            <w:r>
              <w:t> </w:t>
            </w:r>
            <w:r>
              <w:rPr>
                <w:rStyle w:val="InstructionsTabelleberschrift"/>
                <w:rFonts w:ascii="Times New Roman" w:hAnsi="Times New Roman"/>
                <w:b w:val="0"/>
                <w:sz w:val="24"/>
                <w:u w:val="none"/>
              </w:rPr>
              <w:t xml:space="preserve">%, pe baza articolului 3 </w:t>
            </w:r>
            <w:r>
              <w:t>din Regulamentul (UE) nr. 575/2013</w:t>
            </w:r>
            <w:r>
              <w:rPr>
                <w:rStyle w:val="InstructionsTabelleberschrift"/>
                <w:rFonts w:ascii="Times New Roman" w:hAnsi="Times New Roman"/>
                <w:b w:val="0"/>
                <w:sz w:val="24"/>
                <w:u w:val="none"/>
              </w:rPr>
              <w:t xml:space="preserve">, cuantumul de raportat este 30]. </w:t>
            </w:r>
          </w:p>
        </w:tc>
      </w:tr>
      <w:tr w:rsidR="003D5537" w:rsidRPr="002A677E" w14:paraId="76EDFBFD" w14:textId="77777777" w:rsidTr="00822842">
        <w:tc>
          <w:tcPr>
            <w:tcW w:w="1591" w:type="dxa"/>
            <w:shd w:val="clear" w:color="auto" w:fill="auto"/>
          </w:tcPr>
          <w:p w14:paraId="7DD83149" w14:textId="43853002" w:rsidR="003D5537" w:rsidRPr="002A677E" w:rsidRDefault="003D5537"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0770</w:t>
            </w:r>
          </w:p>
        </w:tc>
        <w:tc>
          <w:tcPr>
            <w:tcW w:w="7274" w:type="dxa"/>
          </w:tcPr>
          <w:p w14:paraId="18F77916" w14:textId="0C3B8BF4" w:rsidR="003D5537" w:rsidRDefault="003D5537"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Pr>
                <w:rStyle w:val="InstructionsTabelleberschrift"/>
              </w:rPr>
              <w:t>.8.4*</w:t>
            </w:r>
            <w:r w:rsidR="0041712C">
              <w:rPr>
                <w:rStyle w:val="InstructionsTabelleberschrift"/>
              </w:rPr>
              <w:t xml:space="preserve">    </w:t>
            </w:r>
            <w:r>
              <w:rPr>
                <w:rStyle w:val="InstructionsTabelleberschrift"/>
              </w:rPr>
              <w:t xml:space="preserve"> </w:t>
            </w:r>
            <w:r>
              <w:rPr>
                <w:rStyle w:val="InstructionsTabelleberschrift"/>
                <w:rFonts w:ascii="Times New Roman" w:hAnsi="Times New Roman"/>
                <w:sz w:val="24"/>
              </w:rPr>
              <w:t>Din care:</w:t>
            </w:r>
            <w:r w:rsidR="0041712C">
              <w:rPr>
                <w:rStyle w:val="InstructionsTabelleberschrift"/>
                <w:rFonts w:ascii="Times New Roman" w:hAnsi="Times New Roman"/>
                <w:sz w:val="24"/>
              </w:rPr>
              <w:t xml:space="preserve"> </w:t>
            </w:r>
            <w:r>
              <w:rPr>
                <w:rStyle w:val="InstructionsTabelleberschrift"/>
                <w:rFonts w:ascii="Times New Roman" w:hAnsi="Times New Roman"/>
                <w:sz w:val="24"/>
              </w:rPr>
              <w:t>RWEA suplimentar pentru riscul de piață</w:t>
            </w:r>
          </w:p>
          <w:p w14:paraId="69E7A691" w14:textId="31285B3F" w:rsidR="003D5537" w:rsidRPr="002A677E" w:rsidRDefault="003D5537" w:rsidP="00320EFD">
            <w:pPr>
              <w:pStyle w:val="InstructionsText"/>
              <w:rPr>
                <w:rStyle w:val="InstructionsTabelleberschrift"/>
                <w:rFonts w:ascii="Times New Roman" w:hAnsi="Times New Roman"/>
                <w:sz w:val="24"/>
              </w:rPr>
            </w:pPr>
            <w:r>
              <w:t>Inclusiv cazul „riscurilor care nu se regăsesc în motorul modelului” (</w:t>
            </w:r>
            <w:r>
              <w:rPr>
                <w:i/>
                <w:iCs/>
              </w:rPr>
              <w:t>risks not in the model engine</w:t>
            </w:r>
            <w:r>
              <w:t xml:space="preserve"> - RNIME), dar fără a se limita la acesta.</w:t>
            </w:r>
          </w:p>
        </w:tc>
      </w:tr>
      <w:tr w:rsidR="003D5537" w:rsidRPr="002A677E" w14:paraId="609F339A" w14:textId="77777777" w:rsidTr="00822842">
        <w:tc>
          <w:tcPr>
            <w:tcW w:w="1591" w:type="dxa"/>
            <w:shd w:val="clear" w:color="auto" w:fill="auto"/>
          </w:tcPr>
          <w:p w14:paraId="7B448982" w14:textId="7643E064" w:rsidR="003D5537" w:rsidRPr="002A677E" w:rsidRDefault="003D5537"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274" w:type="dxa"/>
          </w:tcPr>
          <w:p w14:paraId="29D87F27" w14:textId="4ABC441C" w:rsidR="003D5537" w:rsidRDefault="003D5537"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1.8.5</w:t>
            </w:r>
            <w:r w:rsidR="0041712C">
              <w:rPr>
                <w:rStyle w:val="InstructionsTabelleberschrift"/>
                <w:rFonts w:ascii="Times New Roman" w:hAnsi="Times New Roman"/>
                <w:sz w:val="24"/>
              </w:rPr>
              <w:t xml:space="preserve">  </w:t>
            </w:r>
            <w:r>
              <w:rPr>
                <w:rStyle w:val="InstructionsTabelleberschrift"/>
                <w:rFonts w:ascii="Times New Roman" w:hAnsi="Times New Roman"/>
                <w:sz w:val="24"/>
              </w:rPr>
              <w:t xml:space="preserve"> Din care: cuantumul tranzitoriu al expunerii la riscul legat de criptoactive conform articolului 501d alineatul (2) din Regulamentul (UE) nr. 575/2013</w:t>
            </w:r>
          </w:p>
          <w:p w14:paraId="0F5C3D0F" w14:textId="23BC2EEB" w:rsidR="003D5537" w:rsidRPr="003D5537" w:rsidRDefault="003D5537" w:rsidP="00320EF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 se vedea formularul CRYPTO</w:t>
            </w:r>
          </w:p>
        </w:tc>
      </w:tr>
    </w:tbl>
    <w:p w14:paraId="2E87962E" w14:textId="77777777" w:rsidR="00CC7D2C" w:rsidRPr="002A677E" w:rsidRDefault="00CC7D2C" w:rsidP="00D1404A">
      <w:pPr>
        <w:pStyle w:val="Instructionsberschrift2"/>
        <w:numPr>
          <w:ilvl w:val="0"/>
          <w:numId w:val="0"/>
        </w:numPr>
      </w:pPr>
      <w:bookmarkStart w:id="28" w:name="_Toc473560877"/>
      <w:bookmarkStart w:id="29" w:name="_Toc151714365"/>
      <w:bookmarkStart w:id="30" w:name="_Toc308175826"/>
      <w:bookmarkStart w:id="31" w:name="_Toc360188329"/>
      <w:r>
        <w:t>1.4</w:t>
      </w:r>
      <w:r>
        <w:tab/>
        <w:t>C 03.00 – RATE ALE FONDURILOR PROPRII ȘI NIVELURI DE CAPITAL (CA3)</w:t>
      </w:r>
      <w:bookmarkEnd w:id="28"/>
      <w:bookmarkEnd w:id="29"/>
      <w:r>
        <w:t xml:space="preserve"> </w:t>
      </w:r>
      <w:bookmarkEnd w:id="30"/>
      <w:bookmarkEnd w:id="31"/>
    </w:p>
    <w:p w14:paraId="22993C7A" w14:textId="77777777" w:rsidR="00CC7D2C" w:rsidRPr="002A677E" w:rsidRDefault="00CC7D2C" w:rsidP="00D1404A">
      <w:pPr>
        <w:pStyle w:val="Instructionsberschrift2"/>
        <w:numPr>
          <w:ilvl w:val="0"/>
          <w:numId w:val="0"/>
        </w:numPr>
      </w:pPr>
      <w:bookmarkStart w:id="32" w:name="_Toc308175827"/>
      <w:bookmarkStart w:id="33" w:name="_Toc310414972"/>
      <w:bookmarkStart w:id="34" w:name="_Toc360188330"/>
      <w:bookmarkStart w:id="35" w:name="_Toc473560878"/>
      <w:bookmarkStart w:id="36" w:name="_Toc151714366"/>
      <w:r>
        <w:rPr>
          <w:u w:val="none"/>
        </w:rPr>
        <w:t>1.4.1.</w:t>
      </w:r>
      <w:r>
        <w:rPr>
          <w:u w:val="none"/>
        </w:rPr>
        <w:tab/>
      </w:r>
      <w:r>
        <w:t>Instrucțiuni privind anumite</w:t>
      </w:r>
      <w:bookmarkEnd w:id="32"/>
      <w:bookmarkEnd w:id="33"/>
      <w:r>
        <w:t xml:space="preserve"> poziții</w:t>
      </w:r>
      <w:bookmarkEnd w:id="34"/>
      <w:bookmarkEnd w:id="35"/>
      <w:bookmarkEnd w:id="36"/>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CC7D2C" w:rsidRPr="002A677E" w14:paraId="21C5C6B1" w14:textId="77777777" w:rsidTr="00822842">
        <w:tc>
          <w:tcPr>
            <w:tcW w:w="8783" w:type="dxa"/>
            <w:gridSpan w:val="2"/>
            <w:shd w:val="clear" w:color="auto" w:fill="D9D9D9"/>
          </w:tcPr>
          <w:p w14:paraId="6BB1DF05" w14:textId="77777777" w:rsidR="00CC7D2C" w:rsidRPr="002A677E" w:rsidRDefault="00CC7D2C" w:rsidP="00320EFD">
            <w:pPr>
              <w:pStyle w:val="InstructionsText"/>
            </w:pPr>
            <w:r>
              <w:t>Rânduri</w:t>
            </w:r>
          </w:p>
        </w:tc>
      </w:tr>
      <w:tr w:rsidR="00CC7D2C" w:rsidRPr="002A677E" w14:paraId="0AA1FB0D" w14:textId="77777777" w:rsidTr="00822842">
        <w:tc>
          <w:tcPr>
            <w:tcW w:w="1163" w:type="dxa"/>
          </w:tcPr>
          <w:p w14:paraId="3B644227" w14:textId="77777777" w:rsidR="00CC7D2C" w:rsidRPr="002A677E" w:rsidRDefault="00CC7D2C" w:rsidP="00320EFD">
            <w:pPr>
              <w:pStyle w:val="InstructionsText"/>
            </w:pPr>
            <w:r>
              <w:t>0010</w:t>
            </w:r>
          </w:p>
        </w:tc>
        <w:tc>
          <w:tcPr>
            <w:tcW w:w="7620" w:type="dxa"/>
          </w:tcPr>
          <w:p w14:paraId="104AA172" w14:textId="77777777" w:rsidR="00CC7D2C" w:rsidRPr="002A677E" w:rsidRDefault="00CC7D2C" w:rsidP="00320EFD">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Rata fondurilor proprii de nivel 1 de bază</w:t>
            </w:r>
          </w:p>
          <w:p w14:paraId="1A204CA3" w14:textId="77777777" w:rsidR="00CC7D2C" w:rsidRPr="002A677E" w:rsidRDefault="00CC7D2C" w:rsidP="00320EFD">
            <w:pPr>
              <w:pStyle w:val="InstructionsText"/>
            </w:pPr>
            <w:r>
              <w:t>Articolul 92 alineatul (2) litera (a) din Regulamentul (UE) nr. 575/2013</w:t>
            </w:r>
          </w:p>
          <w:p w14:paraId="6428C1DC" w14:textId="77777777" w:rsidR="00CC7D2C" w:rsidRPr="002A677E" w:rsidRDefault="00CC7D2C" w:rsidP="00320EFD">
            <w:pPr>
              <w:pStyle w:val="InstructionsText"/>
            </w:pPr>
            <w:r>
              <w:t>Rata fondurilor proprii de nivel 1 de bază reprezintă fondurile proprii de nivel 1 de bază ale instituției exprimate ca procentaj din cuantumul total al expunerii la risc.</w:t>
            </w:r>
          </w:p>
        </w:tc>
      </w:tr>
      <w:tr w:rsidR="00CC7D2C" w:rsidRPr="002A677E" w14:paraId="3682C06B" w14:textId="77777777" w:rsidTr="00822842">
        <w:tc>
          <w:tcPr>
            <w:tcW w:w="1163" w:type="dxa"/>
          </w:tcPr>
          <w:p w14:paraId="0328EB4E" w14:textId="77777777" w:rsidR="00CC7D2C" w:rsidRPr="002A677E" w:rsidRDefault="00CC7D2C" w:rsidP="00320EFD">
            <w:pPr>
              <w:pStyle w:val="InstructionsText"/>
            </w:pPr>
            <w:r>
              <w:t>0020</w:t>
            </w:r>
          </w:p>
        </w:tc>
        <w:tc>
          <w:tcPr>
            <w:tcW w:w="7620" w:type="dxa"/>
          </w:tcPr>
          <w:p w14:paraId="53D7D10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rPr>
                <w:rStyle w:val="InstructionsTabelleberschrift"/>
                <w:rFonts w:ascii="Times New Roman" w:hAnsi="Times New Roman"/>
                <w:sz w:val="24"/>
              </w:rPr>
              <w:tab/>
              <w:t>Excedentul(+)/Deficitul(-) fondurilor proprii de nivel 1 de bază</w:t>
            </w:r>
          </w:p>
          <w:p w14:paraId="197B9EAB" w14:textId="77777777" w:rsidR="00CC7D2C" w:rsidRPr="002A677E" w:rsidRDefault="00CC7D2C" w:rsidP="00320EFD">
            <w:pPr>
              <w:pStyle w:val="InstructionsText"/>
            </w:pPr>
            <w:r>
              <w:t>Acest punct indică, în cifre absolute, cuantumul excedentului sau al deficitului fondurilor proprii de nivel 1 de bază în legătură cu cerința prevăzută la articolul 92 alineatul (1) litera (a) din Regulamentul (UE) nr. 575/2013 (4,5 %), cu alte cuvinte fără a lua în considerare amortizoarele de capital și dispozițiile tranzitorii privind rata capitalului.</w:t>
            </w:r>
          </w:p>
        </w:tc>
      </w:tr>
      <w:tr w:rsidR="00CC7D2C" w:rsidRPr="002A677E" w14:paraId="1005EC23" w14:textId="77777777" w:rsidTr="00822842">
        <w:tc>
          <w:tcPr>
            <w:tcW w:w="1163" w:type="dxa"/>
          </w:tcPr>
          <w:p w14:paraId="511C887C" w14:textId="77777777" w:rsidR="00CC7D2C" w:rsidRPr="002A677E" w:rsidRDefault="00CC7D2C" w:rsidP="00320EFD">
            <w:pPr>
              <w:pStyle w:val="InstructionsText"/>
            </w:pPr>
            <w:r>
              <w:t>0030</w:t>
            </w:r>
          </w:p>
        </w:tc>
        <w:tc>
          <w:tcPr>
            <w:tcW w:w="7620" w:type="dxa"/>
          </w:tcPr>
          <w:p w14:paraId="4EACDF0D" w14:textId="77777777" w:rsidR="00CC7D2C" w:rsidRPr="002A677E" w:rsidRDefault="00CC7D2C" w:rsidP="00320EFD">
            <w:pPr>
              <w:pStyle w:val="InstructionsText"/>
            </w:pPr>
            <w:r>
              <w:rPr>
                <w:rStyle w:val="InstructionsTabelleberschrift"/>
                <w:rFonts w:ascii="Times New Roman" w:hAnsi="Times New Roman"/>
                <w:sz w:val="24"/>
              </w:rPr>
              <w:t>3</w:t>
            </w:r>
            <w:r>
              <w:rPr>
                <w:rStyle w:val="InstructionsTabelleberschrift"/>
                <w:rFonts w:ascii="Times New Roman" w:hAnsi="Times New Roman"/>
                <w:sz w:val="24"/>
              </w:rPr>
              <w:tab/>
              <w:t>Rata fondurilor proprii de nivel 1</w:t>
            </w:r>
          </w:p>
          <w:p w14:paraId="58F5E60A" w14:textId="77777777" w:rsidR="00CC7D2C" w:rsidRPr="002A677E" w:rsidRDefault="00CC7D2C" w:rsidP="00320EFD">
            <w:pPr>
              <w:pStyle w:val="InstructionsText"/>
            </w:pPr>
            <w:r>
              <w:t>Articolul 92 alineatul (2) litera (b) din Regulamentul (UE) nr. 575/2013</w:t>
            </w:r>
          </w:p>
          <w:p w14:paraId="6C86F22F" w14:textId="77777777" w:rsidR="00CC7D2C" w:rsidRPr="002A677E" w:rsidRDefault="00CC7D2C" w:rsidP="00320EFD">
            <w:pPr>
              <w:pStyle w:val="InstructionsText"/>
            </w:pPr>
            <w:r>
              <w:t>Rata fondurilor proprii de nivel 1 reprezintă fondurile proprii de nivel 1 ale instituției exprimate ca procentaj din cuantumul total al expunerii la risc.</w:t>
            </w:r>
          </w:p>
        </w:tc>
      </w:tr>
      <w:tr w:rsidR="00CC7D2C" w:rsidRPr="002A677E" w14:paraId="69E6CBD9" w14:textId="77777777" w:rsidTr="00822842">
        <w:tc>
          <w:tcPr>
            <w:tcW w:w="1163" w:type="dxa"/>
          </w:tcPr>
          <w:p w14:paraId="4E40C651" w14:textId="77777777" w:rsidR="00CC7D2C" w:rsidRPr="002A677E" w:rsidRDefault="00CC7D2C" w:rsidP="00320EFD">
            <w:pPr>
              <w:pStyle w:val="InstructionsText"/>
            </w:pPr>
            <w:r>
              <w:t>0040</w:t>
            </w:r>
          </w:p>
        </w:tc>
        <w:tc>
          <w:tcPr>
            <w:tcW w:w="7620" w:type="dxa"/>
          </w:tcPr>
          <w:p w14:paraId="2604F5D5" w14:textId="77777777" w:rsidR="00CC7D2C" w:rsidRPr="002A677E" w:rsidRDefault="00CC7D2C" w:rsidP="00320EFD">
            <w:pPr>
              <w:pStyle w:val="InstructionsText"/>
            </w:pPr>
            <w:r>
              <w:rPr>
                <w:rStyle w:val="InstructionsTabelleberschrift"/>
                <w:rFonts w:ascii="Times New Roman" w:hAnsi="Times New Roman"/>
                <w:sz w:val="24"/>
              </w:rPr>
              <w:t>4</w:t>
            </w:r>
            <w:r>
              <w:rPr>
                <w:rStyle w:val="InstructionsTabelleberschrift"/>
                <w:rFonts w:ascii="Times New Roman" w:hAnsi="Times New Roman"/>
                <w:sz w:val="24"/>
              </w:rPr>
              <w:tab/>
              <w:t>Excedentul(+)/Deficitul(-) fondurilor proprii de nivel 1</w:t>
            </w:r>
          </w:p>
          <w:p w14:paraId="2757AF24" w14:textId="77777777" w:rsidR="00CC7D2C" w:rsidRPr="002A677E" w:rsidRDefault="00CC7D2C" w:rsidP="00320EFD">
            <w:pPr>
              <w:pStyle w:val="InstructionsText"/>
            </w:pPr>
            <w:r>
              <w:t xml:space="preserve">Acest punct indică, în cifre absolute, cuantumul excedentului sau al deficitului fondurilor proprii de nivel 1 în legătură cu cerința prevăzută la </w:t>
            </w:r>
            <w:r>
              <w:lastRenderedPageBreak/>
              <w:t>articolul 92 alineatul (1) litera (b) din Regulamentul (UE) nr. 575/2013 (6 %), cu alte cuvinte fără a lua în considerare amortizoarele de capital și dispozițiile tranzitorii privind rata capitalului.</w:t>
            </w:r>
          </w:p>
        </w:tc>
      </w:tr>
      <w:tr w:rsidR="00CC7D2C" w:rsidRPr="002A677E" w14:paraId="5A93B424" w14:textId="77777777" w:rsidTr="00822842">
        <w:tc>
          <w:tcPr>
            <w:tcW w:w="1163" w:type="dxa"/>
          </w:tcPr>
          <w:p w14:paraId="56272084" w14:textId="77777777" w:rsidR="00CC7D2C" w:rsidRPr="002A677E" w:rsidRDefault="00CC7D2C" w:rsidP="00320EFD">
            <w:pPr>
              <w:pStyle w:val="InstructionsText"/>
            </w:pPr>
            <w:r>
              <w:lastRenderedPageBreak/>
              <w:t>0050</w:t>
            </w:r>
          </w:p>
        </w:tc>
        <w:tc>
          <w:tcPr>
            <w:tcW w:w="7620" w:type="dxa"/>
          </w:tcPr>
          <w:p w14:paraId="36175C3E" w14:textId="77777777" w:rsidR="00CC7D2C" w:rsidRPr="002A677E" w:rsidRDefault="00CC7D2C" w:rsidP="00320EFD">
            <w:pPr>
              <w:pStyle w:val="InstructionsText"/>
            </w:pPr>
            <w:r>
              <w:rPr>
                <w:rStyle w:val="InstructionsTabelleberschrift"/>
                <w:rFonts w:ascii="Times New Roman" w:hAnsi="Times New Roman"/>
                <w:sz w:val="24"/>
              </w:rPr>
              <w:t>5</w:t>
            </w:r>
            <w:r>
              <w:rPr>
                <w:rStyle w:val="InstructionsTabelleberschrift"/>
                <w:rFonts w:ascii="Times New Roman" w:hAnsi="Times New Roman"/>
                <w:sz w:val="24"/>
              </w:rPr>
              <w:tab/>
              <w:t>Rata fondurilor proprii totale</w:t>
            </w:r>
          </w:p>
          <w:p w14:paraId="393A8CC4" w14:textId="77777777" w:rsidR="00CC7D2C" w:rsidRPr="002A677E" w:rsidRDefault="00CC7D2C" w:rsidP="00320EFD">
            <w:pPr>
              <w:pStyle w:val="InstructionsText"/>
            </w:pPr>
            <w:r>
              <w:t>Articolul 92 alineatul (2) litera (c) din Regulamentul (UE) nr. 575/2013</w:t>
            </w:r>
          </w:p>
          <w:p w14:paraId="163717AB" w14:textId="77777777" w:rsidR="00CC7D2C" w:rsidRPr="002A677E" w:rsidRDefault="00CC7D2C" w:rsidP="00320EFD">
            <w:pPr>
              <w:pStyle w:val="InstructionsText"/>
            </w:pPr>
            <w:r>
              <w:t>Rata fondurilor proprii totale reprezintă fondurile proprii ale instituției exprimate ca procentaj din cuantumul total al expunerii la risc.</w:t>
            </w:r>
          </w:p>
        </w:tc>
      </w:tr>
      <w:tr w:rsidR="00CC7D2C" w:rsidRPr="002A677E" w14:paraId="604689C8" w14:textId="77777777" w:rsidTr="00822842">
        <w:tc>
          <w:tcPr>
            <w:tcW w:w="1163" w:type="dxa"/>
          </w:tcPr>
          <w:p w14:paraId="6F72ABAE" w14:textId="77777777" w:rsidR="00CC7D2C" w:rsidRPr="002A677E" w:rsidRDefault="00CC7D2C" w:rsidP="00320EFD">
            <w:pPr>
              <w:pStyle w:val="InstructionsText"/>
            </w:pPr>
            <w:r>
              <w:t>0060</w:t>
            </w:r>
          </w:p>
        </w:tc>
        <w:tc>
          <w:tcPr>
            <w:tcW w:w="7620" w:type="dxa"/>
          </w:tcPr>
          <w:p w14:paraId="1D3133EA" w14:textId="77777777" w:rsidR="00CC7D2C" w:rsidRPr="002A677E" w:rsidRDefault="00CC7D2C" w:rsidP="00320EFD">
            <w:pPr>
              <w:pStyle w:val="InstructionsText"/>
            </w:pPr>
            <w:r>
              <w:rPr>
                <w:rStyle w:val="InstructionsTabelleberschrift"/>
                <w:rFonts w:ascii="Times New Roman" w:hAnsi="Times New Roman"/>
                <w:sz w:val="24"/>
              </w:rPr>
              <w:t>6</w:t>
            </w:r>
            <w:r>
              <w:rPr>
                <w:rStyle w:val="InstructionsTabelleberschrift"/>
                <w:rFonts w:ascii="Times New Roman" w:hAnsi="Times New Roman"/>
                <w:sz w:val="24"/>
              </w:rPr>
              <w:tab/>
              <w:t>Excedentul(+)/Deficitul(-) fondurilor proprii totale</w:t>
            </w:r>
          </w:p>
          <w:p w14:paraId="03A15BAC" w14:textId="77777777" w:rsidR="00CC7D2C" w:rsidRPr="002A677E" w:rsidRDefault="00CC7D2C" w:rsidP="00320EFD">
            <w:pPr>
              <w:pStyle w:val="InstructionsText"/>
            </w:pPr>
            <w:r>
              <w:t>Acest punct indică, în cifre absolute, cuantumul excedentului sau al deficitului fondurilor proprii în legătură cu cerința prevăzută la articolul 92 alineatul (1) litera (c) din Regulamentul (UE) nr. 575/2013 (8 %), cu alte cuvinte fără a lua în considerare amortizoarele de capital și dispozițiile tranzitorii privind rata capitalului.</w:t>
            </w:r>
          </w:p>
        </w:tc>
      </w:tr>
      <w:tr w:rsidR="00CC7D2C" w:rsidRPr="002A677E" w14:paraId="0DAE5A99" w14:textId="77777777" w:rsidTr="00822842">
        <w:tc>
          <w:tcPr>
            <w:tcW w:w="1163" w:type="dxa"/>
          </w:tcPr>
          <w:p w14:paraId="0D20B59F" w14:textId="77777777" w:rsidR="00CC7D2C" w:rsidRPr="002A677E" w:rsidRDefault="00CC7D2C" w:rsidP="00320EFD">
            <w:pPr>
              <w:pStyle w:val="InstructionsText"/>
            </w:pPr>
            <w:r>
              <w:t>0070</w:t>
            </w:r>
          </w:p>
        </w:tc>
        <w:tc>
          <w:tcPr>
            <w:tcW w:w="7620" w:type="dxa"/>
          </w:tcPr>
          <w:p w14:paraId="3AE440D2" w14:textId="228C8F3F"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7</w:t>
            </w:r>
            <w:r w:rsidR="0041712C">
              <w:rPr>
                <w:rStyle w:val="InstructionsTabelleberschrift"/>
                <w:rFonts w:ascii="Times New Roman" w:hAnsi="Times New Roman"/>
                <w:sz w:val="24"/>
              </w:rPr>
              <w:t xml:space="preserve">   </w:t>
            </w:r>
            <w:r>
              <w:rPr>
                <w:rStyle w:val="InstructionsTabelleberschrift"/>
                <w:rFonts w:ascii="Times New Roman" w:hAnsi="Times New Roman"/>
                <w:sz w:val="24"/>
              </w:rPr>
              <w:t xml:space="preserve">    Rata fondurilor proprii de nivel 1 de bază luând în considerare TREA fără aplicarea pragului minim</w:t>
            </w:r>
          </w:p>
          <w:p w14:paraId="61978AA2" w14:textId="77777777" w:rsidR="00CC7D2C" w:rsidRPr="002A677E" w:rsidRDefault="00CC7D2C" w:rsidP="00320EFD">
            <w:pPr>
              <w:pStyle w:val="InstructionsText"/>
              <w:rPr>
                <w:rStyle w:val="InstructionsTabelleberschrift"/>
                <w:rFonts w:ascii="Times New Roman" w:hAnsi="Times New Roman"/>
                <w:sz w:val="24"/>
              </w:rPr>
            </w:pPr>
            <w:r>
              <w:t>Rata fondurilor proprii de nivel 1 de bază, astfel cum este definită la articolul 92 alineatul (2) litera (a) din Regulamentul (UE) nr. 575/2013, exprimată ca procent din cuantumul total al expunerii la risc calculat în conformitate cu articolul 92 alineatul (4) din Regulamentul (UE) nr. 575/2013.</w:t>
            </w:r>
          </w:p>
        </w:tc>
      </w:tr>
      <w:tr w:rsidR="00CC7D2C" w:rsidRPr="002A677E" w14:paraId="717A56E9" w14:textId="77777777" w:rsidTr="00822842">
        <w:tc>
          <w:tcPr>
            <w:tcW w:w="1163" w:type="dxa"/>
          </w:tcPr>
          <w:p w14:paraId="74D648B7" w14:textId="77777777" w:rsidR="00CC7D2C" w:rsidRPr="002A677E" w:rsidRDefault="00CC7D2C" w:rsidP="00320EFD">
            <w:pPr>
              <w:pStyle w:val="InstructionsText"/>
            </w:pPr>
            <w:r>
              <w:t>0080</w:t>
            </w:r>
          </w:p>
        </w:tc>
        <w:tc>
          <w:tcPr>
            <w:tcW w:w="7620" w:type="dxa"/>
          </w:tcPr>
          <w:p w14:paraId="5BB089F7"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8          Rata fondurilor proprii de nivel 1 luând în considerare TREA fără aplicarea pragului minim</w:t>
            </w:r>
          </w:p>
          <w:p w14:paraId="1EA9C1BE" w14:textId="1AA1CC61" w:rsidR="00CC7D2C" w:rsidRPr="002A677E" w:rsidRDefault="00CC7D2C" w:rsidP="00320EFD">
            <w:pPr>
              <w:pStyle w:val="InstructionsText"/>
              <w:rPr>
                <w:rStyle w:val="InstructionsTabelleberschrift"/>
                <w:rFonts w:ascii="Times New Roman" w:hAnsi="Times New Roman"/>
                <w:sz w:val="24"/>
              </w:rPr>
            </w:pPr>
            <w:r>
              <w:t>Rata fondurilor proprii de nivel 1, astfel cum este definită la articolul 92 alineatul (2) litera (b) din Regulamentul (UE) nr. 575/2013, exprimată ca procent din cuantumul total al expunerii la risc calculat în conformitate cu articolul 92 alineatul (4) din Regulamentul (UE) nr. 575/2013.</w:t>
            </w:r>
          </w:p>
        </w:tc>
      </w:tr>
      <w:tr w:rsidR="00CC7D2C" w:rsidRPr="002A677E" w14:paraId="797CB102" w14:textId="77777777" w:rsidTr="00822842">
        <w:tc>
          <w:tcPr>
            <w:tcW w:w="1163" w:type="dxa"/>
          </w:tcPr>
          <w:p w14:paraId="7D650E05" w14:textId="77777777" w:rsidR="00CC7D2C" w:rsidRPr="002A677E" w:rsidRDefault="00CC7D2C" w:rsidP="00320EFD">
            <w:pPr>
              <w:pStyle w:val="InstructionsText"/>
            </w:pPr>
            <w:r>
              <w:t>0090</w:t>
            </w:r>
          </w:p>
        </w:tc>
        <w:tc>
          <w:tcPr>
            <w:tcW w:w="7620" w:type="dxa"/>
          </w:tcPr>
          <w:p w14:paraId="28D7CCE1"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9          Rata fondurilor proprii totale luând în considerare TREA fără aplicarea pragului minim</w:t>
            </w:r>
          </w:p>
          <w:p w14:paraId="79DB9F56" w14:textId="77777777" w:rsidR="00CC7D2C" w:rsidRPr="002A677E" w:rsidRDefault="00CC7D2C" w:rsidP="00320EFD">
            <w:pPr>
              <w:pStyle w:val="InstructionsText"/>
              <w:rPr>
                <w:rStyle w:val="InstructionsTabelleberschrift"/>
                <w:rFonts w:ascii="Times New Roman" w:hAnsi="Times New Roman"/>
                <w:sz w:val="24"/>
              </w:rPr>
            </w:pPr>
            <w:r>
              <w:t>Rata fondurilor proprii totale, astfel cum este definită la articolul 92 alineatul (2) litera (c) din Regulamentul (UE) nr. 575/2013, exprimată ca procent din cuantumul total al expunerii la risc calculat în conformitate cu articolul 92 alineatul (4) din Regulamentul (UE) nr. 575/2013.</w:t>
            </w:r>
          </w:p>
        </w:tc>
      </w:tr>
      <w:tr w:rsidR="00CC7D2C" w:rsidRPr="002A677E" w14:paraId="73FC1E78" w14:textId="77777777" w:rsidTr="00822842">
        <w:tc>
          <w:tcPr>
            <w:tcW w:w="1163" w:type="dxa"/>
          </w:tcPr>
          <w:p w14:paraId="3F9F82DA" w14:textId="77777777" w:rsidR="00CC7D2C" w:rsidRPr="002A677E" w:rsidRDefault="00CC7D2C" w:rsidP="00320EFD">
            <w:pPr>
              <w:pStyle w:val="InstructionsText"/>
            </w:pPr>
            <w:r>
              <w:t>0130</w:t>
            </w:r>
          </w:p>
        </w:tc>
        <w:tc>
          <w:tcPr>
            <w:tcW w:w="7620" w:type="dxa"/>
          </w:tcPr>
          <w:p w14:paraId="656BB90A" w14:textId="77777777" w:rsidR="00CC7D2C" w:rsidRPr="001E3E85"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rPr>
                <w:rStyle w:val="InstructionsTabelleberschrift"/>
                <w:rFonts w:ascii="Times New Roman" w:hAnsi="Times New Roman"/>
                <w:sz w:val="24"/>
              </w:rPr>
              <w:tab/>
              <w:t>Rata cerinței totale de capital SREP (TSCR)</w:t>
            </w:r>
          </w:p>
          <w:p w14:paraId="422D18B0" w14:textId="77777777" w:rsidR="00CC7D2C" w:rsidRPr="002A677E" w:rsidRDefault="00CC7D2C" w:rsidP="00320EFD">
            <w:pPr>
              <w:pStyle w:val="InstructionsText"/>
            </w:pPr>
            <w:r>
              <w:t>Suma dintre (i) și (ii), după cum urmează:</w:t>
            </w:r>
          </w:p>
          <w:p w14:paraId="5718EEA1" w14:textId="77777777" w:rsidR="00CC7D2C" w:rsidRPr="002A677E" w:rsidRDefault="00CC7D2C" w:rsidP="00320EFD">
            <w:pPr>
              <w:pStyle w:val="InstructionsText"/>
            </w:pPr>
            <w:r>
              <w:t xml:space="preserve">rata fondurilor proprii totale (8 %), astfel cum se prevede la articolul 92 alineatul (1) litera (c) din Regulamentul (UE) nr. 575/2013; </w:t>
            </w:r>
          </w:p>
          <w:p w14:paraId="72877665" w14:textId="77777777" w:rsidR="00CC7D2C" w:rsidRPr="002A677E" w:rsidRDefault="00CC7D2C" w:rsidP="00320EFD">
            <w:pPr>
              <w:pStyle w:val="InstructionsText"/>
            </w:pPr>
            <w:r>
              <w:t xml:space="preserve">cerințele de fonduri proprii suplimentare (cerințele pilonului 2 – P2R), astfel cum sunt menționate la articolul 104 alineatul (1) litera (a) din Directiva 2013/36/UE, prezentate ca rată. Acestea sunt stabilite în conformitate cu criteriile specificate în </w:t>
            </w:r>
            <w:r>
              <w:rPr>
                <w:i/>
              </w:rPr>
              <w:t>Ghidul ABE privind procedurile și metodologiile comune pentru procesul de supraveghere și evaluare și pentru simulările de criză de supraveghere</w:t>
            </w:r>
            <w:r>
              <w:t xml:space="preserve"> (EBA SREP GL).</w:t>
            </w:r>
          </w:p>
          <w:p w14:paraId="51D5EDB6" w14:textId="77777777" w:rsidR="00CC7D2C" w:rsidRPr="002A677E" w:rsidRDefault="00CC7D2C" w:rsidP="00320EFD">
            <w:pPr>
              <w:pStyle w:val="InstructionsText"/>
            </w:pPr>
            <w:r>
              <w:lastRenderedPageBreak/>
              <w:t>Acest element trebuie să reflecte rata cerinței totale de capital SREP (TSCR), astfel cum a fost comunicată instituției de către autoritatea competentă. TSCR este definită în secțiunile 7.4 și 7.5 din EBA SREP GL.</w:t>
            </w:r>
          </w:p>
          <w:p w14:paraId="170D440C" w14:textId="77777777" w:rsidR="00CC7D2C" w:rsidRDefault="00CC7D2C" w:rsidP="00320EFD">
            <w:pPr>
              <w:pStyle w:val="InstructionsText"/>
            </w:pPr>
            <w:r>
              <w:t xml:space="preserve">În cazul în care autoritatea competentă nu a comunicat cerințe de fonduri proprii suplimentare, se raportează numai punctul (i). </w:t>
            </w:r>
          </w:p>
          <w:p w14:paraId="72F84D88" w14:textId="77777777" w:rsidR="00CC7D2C" w:rsidRDefault="00CC7D2C" w:rsidP="00320EFD">
            <w:pPr>
              <w:pStyle w:val="InstructionsText"/>
            </w:pPr>
            <w:r>
              <w:t>Dacă instituția este obligată să respecte pragul minim privind cerințele de capital, datele raportate trebuie să reprezinte TSCR necesară pentru a îndeplini cerințele la data de raportare, având în vedere dispozițiile articolului 104a alineatul (6) din Directiva 2013/36/UE.</w:t>
            </w:r>
          </w:p>
          <w:p w14:paraId="3AC35E0E" w14:textId="77777777" w:rsidR="00CC7D2C" w:rsidRPr="002A677E" w:rsidRDefault="00CC7D2C" w:rsidP="00320EFD">
            <w:pPr>
              <w:pStyle w:val="InstructionsText"/>
              <w:rPr>
                <w:rStyle w:val="InstructionsTabelleberschrift"/>
                <w:rFonts w:ascii="Times New Roman" w:hAnsi="Times New Roman"/>
                <w:b w:val="0"/>
                <w:bCs w:val="0"/>
                <w:sz w:val="24"/>
                <w:u w:val="none"/>
              </w:rPr>
            </w:pPr>
          </w:p>
        </w:tc>
      </w:tr>
      <w:tr w:rsidR="00CC7D2C" w:rsidRPr="002A677E" w14:paraId="7CE0B662" w14:textId="77777777" w:rsidTr="00822842">
        <w:tc>
          <w:tcPr>
            <w:tcW w:w="1163" w:type="dxa"/>
          </w:tcPr>
          <w:p w14:paraId="2A29C433" w14:textId="77777777" w:rsidR="00CC7D2C" w:rsidRPr="002A677E" w:rsidRDefault="00CC7D2C" w:rsidP="00320EFD">
            <w:pPr>
              <w:pStyle w:val="InstructionsText"/>
            </w:pPr>
            <w:r>
              <w:lastRenderedPageBreak/>
              <w:t>0140</w:t>
            </w:r>
          </w:p>
        </w:tc>
        <w:tc>
          <w:tcPr>
            <w:tcW w:w="7620" w:type="dxa"/>
          </w:tcPr>
          <w:p w14:paraId="1F58B3D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Pr>
                <w:rStyle w:val="InstructionsTabelleberschrift"/>
                <w:rFonts w:ascii="Times New Roman" w:hAnsi="Times New Roman"/>
                <w:sz w:val="24"/>
              </w:rPr>
              <w:tab/>
              <w:t xml:space="preserve">TSCR: va consta în fonduri proprii de nivel 1 de bază </w:t>
            </w:r>
          </w:p>
          <w:p w14:paraId="28F90F3C" w14:textId="77777777" w:rsidR="00CC7D2C" w:rsidRPr="002A677E" w:rsidRDefault="00CC7D2C" w:rsidP="00320EFD">
            <w:pPr>
              <w:pStyle w:val="InstructionsText"/>
            </w:pPr>
            <w:r>
              <w:t>Suma dintre (i) și (ii), după cum urmează:</w:t>
            </w:r>
          </w:p>
          <w:p w14:paraId="75CA447D" w14:textId="77777777" w:rsidR="00CC7D2C" w:rsidRPr="002A677E" w:rsidRDefault="00CC7D2C" w:rsidP="00320EFD">
            <w:pPr>
              <w:pStyle w:val="InstructionsText"/>
              <w:numPr>
                <w:ilvl w:val="0"/>
                <w:numId w:val="20"/>
              </w:numPr>
            </w:pPr>
            <w:r>
              <w:t>rata fondurilor proprii de nivel 1 de bază (4,5 %), astfel cum se prevede la articolul 92 alineatul (1) litera (a) din Regulamentul (UE) nr. 575/2013;</w:t>
            </w:r>
          </w:p>
          <w:p w14:paraId="6BB26B7D" w14:textId="77777777" w:rsidR="00CC7D2C" w:rsidRPr="002A677E" w:rsidRDefault="00CC7D2C" w:rsidP="00320EFD">
            <w:pPr>
              <w:pStyle w:val="InstructionsText"/>
              <w:numPr>
                <w:ilvl w:val="0"/>
                <w:numId w:val="20"/>
              </w:numPr>
              <w:rPr>
                <w:b/>
                <w:bCs/>
                <w:u w:val="single"/>
              </w:rPr>
            </w:pPr>
            <w:r>
              <w:t>partea din rata P2R, menționată la punctul (ii) de pe rândul 0130, în privința căreia autoritatea competentă impune să fie deținută sub formă de fonduri proprii de nivel 1 de bază.</w:t>
            </w:r>
          </w:p>
          <w:p w14:paraId="36D292D2" w14:textId="77777777" w:rsidR="00CC7D2C" w:rsidRDefault="00CC7D2C" w:rsidP="00320EFD">
            <w:pPr>
              <w:pStyle w:val="InstructionsText"/>
              <w:rPr>
                <w:rStyle w:val="InstructionsTabelleberschrift"/>
                <w:rFonts w:ascii="Times New Roman" w:hAnsi="Times New Roman"/>
                <w:b w:val="0"/>
                <w:sz w:val="24"/>
              </w:rPr>
            </w:pPr>
            <w:r>
              <w:t>În cazul în care autoritatea competentă nu a comunicat cerințe de fonduri proprii suplimentare care trebuie deținute sub formă de fonduri proprii de nivel 1 de bază, se raportează numai punctul (i).</w:t>
            </w:r>
            <w:r>
              <w:rPr>
                <w:rStyle w:val="InstructionsTabelleberschrift"/>
                <w:rFonts w:ascii="Times New Roman" w:hAnsi="Times New Roman"/>
                <w:b w:val="0"/>
                <w:sz w:val="24"/>
              </w:rPr>
              <w:t xml:space="preserve"> </w:t>
            </w:r>
          </w:p>
          <w:p w14:paraId="4757583B" w14:textId="77777777" w:rsidR="00CC7D2C" w:rsidRPr="002A677E" w:rsidRDefault="00CC7D2C" w:rsidP="00320EFD">
            <w:pPr>
              <w:pStyle w:val="InstructionsText"/>
              <w:rPr>
                <w:rStyle w:val="InstructionsTabelleberschrift"/>
                <w:rFonts w:ascii="Times New Roman" w:hAnsi="Times New Roman"/>
                <w:sz w:val="24"/>
              </w:rPr>
            </w:pPr>
            <w:r>
              <w:t>Dacă instituția este obligată să respecte pragul minim privind cerințele de capital, datele raportate trebuie să reprezinte TSCR necesară pentru a îndeplini cerințele la data de raportare, având în vedere dispozițiile articolului 104a alineatul (6) din Directiva 2013/36/UE.</w:t>
            </w:r>
          </w:p>
        </w:tc>
      </w:tr>
      <w:tr w:rsidR="00CC7D2C" w:rsidRPr="002A677E" w14:paraId="7C142038" w14:textId="77777777" w:rsidTr="00822842">
        <w:tc>
          <w:tcPr>
            <w:tcW w:w="1163" w:type="dxa"/>
          </w:tcPr>
          <w:p w14:paraId="53C1BD78" w14:textId="77777777" w:rsidR="00CC7D2C" w:rsidRPr="002A677E" w:rsidRDefault="00CC7D2C" w:rsidP="00320EFD">
            <w:pPr>
              <w:pStyle w:val="InstructionsText"/>
            </w:pPr>
            <w:r>
              <w:t>0150</w:t>
            </w:r>
          </w:p>
        </w:tc>
        <w:tc>
          <w:tcPr>
            <w:tcW w:w="7620" w:type="dxa"/>
          </w:tcPr>
          <w:p w14:paraId="4A8E85C7"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Pr>
                <w:rStyle w:val="InstructionsTabelleberschrift"/>
                <w:rFonts w:ascii="Times New Roman" w:hAnsi="Times New Roman"/>
                <w:sz w:val="24"/>
              </w:rPr>
              <w:tab/>
              <w:t>TSCR: va consta în fonduri proprii de nivel 1</w:t>
            </w:r>
          </w:p>
          <w:p w14:paraId="58AEED52" w14:textId="77777777" w:rsidR="00CC7D2C" w:rsidRPr="002A677E" w:rsidRDefault="00CC7D2C" w:rsidP="00320EFD">
            <w:pPr>
              <w:pStyle w:val="InstructionsText"/>
            </w:pPr>
            <w:r>
              <w:t>Suma dintre (i) și (ii), după cum urmează:</w:t>
            </w:r>
          </w:p>
          <w:p w14:paraId="49D34E50" w14:textId="77777777" w:rsidR="00CC7D2C" w:rsidRPr="002A677E" w:rsidRDefault="00CC7D2C" w:rsidP="00320EFD">
            <w:pPr>
              <w:pStyle w:val="InstructionsText"/>
              <w:numPr>
                <w:ilvl w:val="0"/>
                <w:numId w:val="21"/>
              </w:numPr>
            </w:pPr>
            <w:r>
              <w:t>rata fondurilor proprii de nivel 1 (6 %), astfel cum se prevede la articolul 92 alineatul (1) litera (b) din Regulamentul (UE) nr. 575/2013;</w:t>
            </w:r>
          </w:p>
          <w:p w14:paraId="4A701FA4" w14:textId="77777777" w:rsidR="00CC7D2C" w:rsidRPr="002A677E" w:rsidRDefault="00CC7D2C" w:rsidP="00320EFD">
            <w:pPr>
              <w:pStyle w:val="InstructionsText"/>
              <w:numPr>
                <w:ilvl w:val="0"/>
                <w:numId w:val="21"/>
              </w:numPr>
              <w:rPr>
                <w:bCs/>
                <w:u w:val="single"/>
              </w:rPr>
            </w:pPr>
            <w:r>
              <w:t>partea din rata P2R, menționată la punctul (ii) de pe rândul 0130, în privința căreia autoritatea competentă impune să fie deținută sub formă de fonduri proprii de nivel 1.</w:t>
            </w:r>
          </w:p>
          <w:p w14:paraId="4A7AA27B" w14:textId="77777777" w:rsidR="00CC7D2C" w:rsidRDefault="00CC7D2C" w:rsidP="00320EFD">
            <w:pPr>
              <w:pStyle w:val="InstructionsText"/>
            </w:pPr>
            <w:r>
              <w:t>În cazul în care autoritatea competentă nu a comunicat cerințe de fonduri proprii suplimentare care trebuie deținute sub formă de fonduri proprii de nivel 1, se raportează numai punctul (i).</w:t>
            </w:r>
          </w:p>
          <w:p w14:paraId="5DB82299" w14:textId="77777777" w:rsidR="00CC7D2C" w:rsidRPr="002A677E" w:rsidRDefault="00CC7D2C" w:rsidP="00320EFD">
            <w:pPr>
              <w:pStyle w:val="InstructionsText"/>
              <w:rPr>
                <w:rStyle w:val="InstructionsTabelleberschrift"/>
                <w:rFonts w:ascii="Times New Roman" w:hAnsi="Times New Roman"/>
                <w:b w:val="0"/>
                <w:sz w:val="24"/>
              </w:rPr>
            </w:pPr>
            <w:r>
              <w:t>Dacă instituția este obligată să respecte pragul minim privind cerințele de capital, datele raportate trebuie să reprezinte TSCR necesară pentru a îndeplini cerințele la data de raportare, având în vedere dispozițiile articolului 104a alineatul (6) din Directiva 2013/36/UE.</w:t>
            </w:r>
          </w:p>
        </w:tc>
      </w:tr>
      <w:tr w:rsidR="00CC7D2C" w:rsidRPr="002A677E" w14:paraId="2826A7E5" w14:textId="77777777" w:rsidTr="00822842">
        <w:tc>
          <w:tcPr>
            <w:tcW w:w="1163" w:type="dxa"/>
          </w:tcPr>
          <w:p w14:paraId="2B24FFFA" w14:textId="77777777" w:rsidR="00CC7D2C" w:rsidRPr="002A677E" w:rsidRDefault="00CC7D2C" w:rsidP="00320EFD">
            <w:pPr>
              <w:pStyle w:val="InstructionsText"/>
            </w:pPr>
            <w:r>
              <w:t>0151</w:t>
            </w:r>
          </w:p>
        </w:tc>
        <w:tc>
          <w:tcPr>
            <w:tcW w:w="7620" w:type="dxa"/>
          </w:tcPr>
          <w:p w14:paraId="457CE892" w14:textId="6C5B141E"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13a     Rata cerinței totale de capital SREP (TSCR) fără plafonul vizat la articolul 104a alineatul (6) litera (a) din Directiva 2013/36/UE</w:t>
            </w:r>
          </w:p>
          <w:p w14:paraId="63F2FF34" w14:textId="7D1FAC05" w:rsidR="00CC7D2C" w:rsidRDefault="00CC7D2C" w:rsidP="00320EFD">
            <w:pPr>
              <w:pStyle w:val="InstructionsText"/>
            </w:pPr>
            <w:r>
              <w:lastRenderedPageBreak/>
              <w:t>Articolul 104a alineatul (6) litera (a) din Directiva 2013/36/UE.</w:t>
            </w:r>
          </w:p>
          <w:p w14:paraId="7C3569BE" w14:textId="77777777" w:rsidR="00CC7D2C" w:rsidRPr="002A677E" w:rsidRDefault="00CC7D2C" w:rsidP="00320EFD">
            <w:pPr>
              <w:pStyle w:val="InstructionsText"/>
              <w:rPr>
                <w:rStyle w:val="InstructionsTabelleberschrift"/>
                <w:rFonts w:ascii="Times New Roman" w:hAnsi="Times New Roman"/>
                <w:sz w:val="24"/>
              </w:rPr>
            </w:pPr>
            <w:r>
              <w:t>În cazul instituțiilor obligate să respecte pragul minim privind cerințele de capital, rata TSCR fără plafonul temporar stabilit la articolul 104a alineatul (6) litera (b) din Directiva 2013/36/UE.</w:t>
            </w:r>
          </w:p>
        </w:tc>
      </w:tr>
      <w:tr w:rsidR="00CC7D2C" w:rsidRPr="002A677E" w14:paraId="02CF936B" w14:textId="77777777" w:rsidTr="00822842">
        <w:tc>
          <w:tcPr>
            <w:tcW w:w="1163" w:type="dxa"/>
          </w:tcPr>
          <w:p w14:paraId="6E03B80E" w14:textId="77777777" w:rsidR="00CC7D2C" w:rsidRPr="002A677E" w:rsidRDefault="00CC7D2C" w:rsidP="00320EFD">
            <w:pPr>
              <w:pStyle w:val="InstructionsText"/>
            </w:pPr>
            <w:r>
              <w:lastRenderedPageBreak/>
              <w:t>0152</w:t>
            </w:r>
          </w:p>
        </w:tc>
        <w:tc>
          <w:tcPr>
            <w:tcW w:w="7620" w:type="dxa"/>
          </w:tcPr>
          <w:p w14:paraId="1FB8F650"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13a*    TSCR: va consta în fonduri proprii de nivel 1 de bază</w:t>
            </w:r>
          </w:p>
          <w:p w14:paraId="15CE0D0B" w14:textId="43173606" w:rsidR="00CC7D2C" w:rsidRDefault="00CC7D2C" w:rsidP="00320EFD">
            <w:pPr>
              <w:pStyle w:val="InstructionsText"/>
            </w:pPr>
            <w:r>
              <w:t>Articolul 104a alineatul (6) litera (a) din Directiva 2013/36/UE.</w:t>
            </w:r>
          </w:p>
          <w:p w14:paraId="1CD71865" w14:textId="77777777" w:rsidR="00CC7D2C" w:rsidRPr="002A677E" w:rsidRDefault="00CC7D2C" w:rsidP="00320EFD">
            <w:pPr>
              <w:pStyle w:val="InstructionsText"/>
              <w:rPr>
                <w:rStyle w:val="InstructionsTabelleberschrift"/>
                <w:rFonts w:ascii="Times New Roman" w:hAnsi="Times New Roman"/>
                <w:sz w:val="24"/>
              </w:rPr>
            </w:pPr>
            <w:r>
              <w:t>În cazul instituțiilor obligate să respecte pragul minim privind cerințele de capital, rata TSCR fără plafonul temporar stabilit la articolul 104a alineatul (6) litera (b) din Directiva 2013/36/UE.</w:t>
            </w:r>
          </w:p>
        </w:tc>
      </w:tr>
      <w:tr w:rsidR="00CC7D2C" w:rsidRPr="002A677E" w14:paraId="52229381" w14:textId="77777777" w:rsidTr="00822842">
        <w:tc>
          <w:tcPr>
            <w:tcW w:w="1163" w:type="dxa"/>
          </w:tcPr>
          <w:p w14:paraId="7057103D" w14:textId="77777777" w:rsidR="00CC7D2C" w:rsidRPr="002A677E" w:rsidRDefault="00CC7D2C" w:rsidP="00320EFD">
            <w:pPr>
              <w:pStyle w:val="InstructionsText"/>
            </w:pPr>
            <w:r>
              <w:t>0153</w:t>
            </w:r>
          </w:p>
        </w:tc>
        <w:tc>
          <w:tcPr>
            <w:tcW w:w="7620" w:type="dxa"/>
          </w:tcPr>
          <w:p w14:paraId="5716DFFC"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13a**  TSCR: va consta în fonduri proprii de nivel 1</w:t>
            </w:r>
          </w:p>
          <w:p w14:paraId="244808EF" w14:textId="6711A984" w:rsidR="00CC7D2C" w:rsidRDefault="00CC7D2C" w:rsidP="00320EFD">
            <w:pPr>
              <w:pStyle w:val="InstructionsText"/>
            </w:pPr>
            <w:r>
              <w:t>Articolul 104a alineatul (6) litera (a) din Directiva 2013/36/UE.</w:t>
            </w:r>
          </w:p>
          <w:p w14:paraId="7A8B6EB2" w14:textId="77777777" w:rsidR="00CC7D2C" w:rsidRPr="002A677E" w:rsidRDefault="00CC7D2C" w:rsidP="00320EFD">
            <w:pPr>
              <w:pStyle w:val="InstructionsText"/>
              <w:rPr>
                <w:rStyle w:val="InstructionsTabelleberschrift"/>
                <w:rFonts w:ascii="Times New Roman" w:hAnsi="Times New Roman"/>
                <w:sz w:val="24"/>
              </w:rPr>
            </w:pPr>
            <w:r>
              <w:t>În cazul instituțiilor obligate să respecte pragul minim privind cerințele de capital, rata TSCR fără plafonul temporar stabilit la articolul 104a alineatul (6) litera (b) din Directiva 2013/36/UE.</w:t>
            </w:r>
          </w:p>
        </w:tc>
      </w:tr>
      <w:tr w:rsidR="00CC7D2C" w:rsidRPr="002A677E" w14:paraId="6ACB8E92" w14:textId="77777777" w:rsidTr="00822842">
        <w:tc>
          <w:tcPr>
            <w:tcW w:w="1163" w:type="dxa"/>
          </w:tcPr>
          <w:p w14:paraId="1381AAFC" w14:textId="77777777" w:rsidR="00CC7D2C" w:rsidRPr="002A677E" w:rsidRDefault="00CC7D2C" w:rsidP="00320EFD">
            <w:pPr>
              <w:pStyle w:val="InstructionsText"/>
            </w:pPr>
            <w:r>
              <w:t>0160</w:t>
            </w:r>
          </w:p>
        </w:tc>
        <w:tc>
          <w:tcPr>
            <w:tcW w:w="7620" w:type="dxa"/>
          </w:tcPr>
          <w:p w14:paraId="70894755"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Pr>
                <w:rStyle w:val="InstructionsTabelleberschrift"/>
                <w:rFonts w:ascii="Times New Roman" w:hAnsi="Times New Roman"/>
                <w:sz w:val="24"/>
              </w:rPr>
              <w:tab/>
              <w:t>Rata cerinței globale de capital (OCR)</w:t>
            </w:r>
          </w:p>
          <w:p w14:paraId="5D827426" w14:textId="77777777" w:rsidR="00CC7D2C" w:rsidRPr="002A677E" w:rsidRDefault="00CC7D2C" w:rsidP="00320EFD">
            <w:pPr>
              <w:pStyle w:val="InstructionsText"/>
            </w:pPr>
            <w:r>
              <w:t>Suma dintre (i) și (ii), după cum urmează:</w:t>
            </w:r>
          </w:p>
          <w:p w14:paraId="70AEC1C6" w14:textId="77777777" w:rsidR="00CC7D2C" w:rsidRPr="002A677E" w:rsidRDefault="00CC7D2C" w:rsidP="00320EFD">
            <w:pPr>
              <w:pStyle w:val="InstructionsText"/>
              <w:numPr>
                <w:ilvl w:val="0"/>
                <w:numId w:val="22"/>
              </w:numPr>
            </w:pPr>
            <w:r>
              <w:t>rata TSCR menționată pe rândul 0130;</w:t>
            </w:r>
          </w:p>
          <w:p w14:paraId="7B4CBF50" w14:textId="77777777" w:rsidR="00CC7D2C" w:rsidRPr="002A677E" w:rsidRDefault="00CC7D2C" w:rsidP="00320EFD">
            <w:pPr>
              <w:pStyle w:val="InstructionsText"/>
              <w:numPr>
                <w:ilvl w:val="0"/>
                <w:numId w:val="22"/>
              </w:numPr>
            </w:pPr>
            <w:r>
              <w:t>în măsura în care acest lucru este aplicabil din punct de vedere juridic, rata cerinței de amortizor combinat menționate la articolul 128 punctul 6 din Directiva 2013/36/UE.</w:t>
            </w:r>
          </w:p>
          <w:p w14:paraId="4A545FF7" w14:textId="77777777" w:rsidR="00CC7D2C" w:rsidRPr="002A677E" w:rsidRDefault="00CC7D2C" w:rsidP="00320EFD">
            <w:pPr>
              <w:pStyle w:val="InstructionsText"/>
            </w:pPr>
            <w:r>
              <w:t>Acest element trebuie să reflecte rata cerinței globale de capital (OCR), astfel cum este definită în secțiunea 7.5 din EBA SREP GL.</w:t>
            </w:r>
          </w:p>
          <w:p w14:paraId="21F262F8" w14:textId="77777777" w:rsidR="00CC7D2C" w:rsidRPr="002A677E" w:rsidRDefault="00CC7D2C" w:rsidP="00320EFD">
            <w:pPr>
              <w:pStyle w:val="InstructionsText"/>
              <w:rPr>
                <w:rStyle w:val="InstructionsTabelleberschrift"/>
                <w:rFonts w:ascii="Times New Roman" w:hAnsi="Times New Roman"/>
                <w:sz w:val="24"/>
              </w:rPr>
            </w:pPr>
            <w:r>
              <w:t>În cazul în care nu se aplică nicio cerință de amortizor, se raportează numai punctul (i).</w:t>
            </w:r>
          </w:p>
        </w:tc>
      </w:tr>
      <w:tr w:rsidR="00CC7D2C" w:rsidRPr="002A677E" w14:paraId="5DBF6C6C" w14:textId="77777777" w:rsidTr="00822842">
        <w:tc>
          <w:tcPr>
            <w:tcW w:w="1163" w:type="dxa"/>
          </w:tcPr>
          <w:p w14:paraId="1E296603" w14:textId="77777777" w:rsidR="00CC7D2C" w:rsidRPr="002A677E" w:rsidRDefault="00CC7D2C" w:rsidP="00320EFD">
            <w:pPr>
              <w:pStyle w:val="InstructionsText"/>
            </w:pPr>
            <w:r>
              <w:t>0170</w:t>
            </w:r>
          </w:p>
        </w:tc>
        <w:tc>
          <w:tcPr>
            <w:tcW w:w="7620" w:type="dxa"/>
          </w:tcPr>
          <w:p w14:paraId="353B3504"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Pr>
                <w:rStyle w:val="InstructionsTabelleberschrift"/>
                <w:rFonts w:ascii="Times New Roman" w:hAnsi="Times New Roman"/>
                <w:sz w:val="24"/>
              </w:rPr>
              <w:tab/>
              <w:t xml:space="preserve">OCR: va consta în fonduri proprii de nivel 1 de bază </w:t>
            </w:r>
          </w:p>
          <w:p w14:paraId="3B6DAF93" w14:textId="77777777" w:rsidR="00CC7D2C" w:rsidRPr="002A677E" w:rsidRDefault="00CC7D2C" w:rsidP="00320EFD">
            <w:pPr>
              <w:pStyle w:val="InstructionsText"/>
            </w:pPr>
            <w:r>
              <w:t>Suma dintre (i) și (ii), după cum urmează:</w:t>
            </w:r>
          </w:p>
          <w:p w14:paraId="79F55B10" w14:textId="77777777" w:rsidR="00CC7D2C" w:rsidRPr="002A677E" w:rsidRDefault="00CC7D2C" w:rsidP="00320EFD">
            <w:pPr>
              <w:pStyle w:val="InstructionsText"/>
              <w:numPr>
                <w:ilvl w:val="0"/>
                <w:numId w:val="23"/>
              </w:numPr>
            </w:pPr>
            <w:r>
              <w:t>rata TSCR care constă în fondurile proprii de nivel 1 de bază menționate pe rândul 0140;</w:t>
            </w:r>
          </w:p>
          <w:p w14:paraId="54B36BA6" w14:textId="77777777" w:rsidR="00CC7D2C" w:rsidRPr="002A677E" w:rsidRDefault="00CC7D2C" w:rsidP="00320EFD">
            <w:pPr>
              <w:pStyle w:val="InstructionsText"/>
              <w:numPr>
                <w:ilvl w:val="0"/>
                <w:numId w:val="23"/>
              </w:numPr>
              <w:rPr>
                <w:bCs/>
                <w:u w:val="single"/>
              </w:rPr>
            </w:pPr>
            <w:r>
              <w:t>în măsura în care acest lucru este aplicabil din punct de vedere juridic, rata cerinței de amortizor combinat menționate la articolul 128 punctul 6 din Directiva 2013/36/UE.</w:t>
            </w:r>
          </w:p>
          <w:p w14:paraId="02359C72" w14:textId="77777777" w:rsidR="00CC7D2C" w:rsidRPr="002A677E" w:rsidRDefault="00CC7D2C" w:rsidP="00320EFD">
            <w:pPr>
              <w:pStyle w:val="InstructionsText"/>
              <w:rPr>
                <w:rStyle w:val="InstructionsTabelleberschrift"/>
                <w:rFonts w:ascii="Times New Roman" w:hAnsi="Times New Roman"/>
                <w:b w:val="0"/>
                <w:sz w:val="24"/>
              </w:rPr>
            </w:pPr>
            <w:r>
              <w:t>În cazul în care nu se aplică nicio cerință de amortizor, se raportează numai punctul (i).</w:t>
            </w:r>
          </w:p>
        </w:tc>
      </w:tr>
      <w:tr w:rsidR="00CC7D2C" w:rsidRPr="002A677E" w14:paraId="466E0813" w14:textId="77777777" w:rsidTr="00822842">
        <w:tc>
          <w:tcPr>
            <w:tcW w:w="1163" w:type="dxa"/>
          </w:tcPr>
          <w:p w14:paraId="13AF4F1F" w14:textId="77777777" w:rsidR="00CC7D2C" w:rsidRPr="002A677E" w:rsidRDefault="00CC7D2C" w:rsidP="00320EFD">
            <w:pPr>
              <w:pStyle w:val="InstructionsText"/>
            </w:pPr>
            <w:r>
              <w:t>0180</w:t>
            </w:r>
          </w:p>
        </w:tc>
        <w:tc>
          <w:tcPr>
            <w:tcW w:w="7620" w:type="dxa"/>
          </w:tcPr>
          <w:p w14:paraId="477B013F"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Pr>
                <w:rStyle w:val="InstructionsTabelleberschrift"/>
                <w:rFonts w:ascii="Times New Roman" w:hAnsi="Times New Roman"/>
                <w:sz w:val="24"/>
              </w:rPr>
              <w:tab/>
              <w:t>OCR: va consta în fonduri proprii de nivel 1</w:t>
            </w:r>
          </w:p>
          <w:p w14:paraId="54EBB570" w14:textId="77777777" w:rsidR="00CC7D2C" w:rsidRPr="002A677E" w:rsidRDefault="00CC7D2C" w:rsidP="00320EFD">
            <w:pPr>
              <w:pStyle w:val="InstructionsText"/>
            </w:pPr>
            <w:r>
              <w:t>Suma dintre (i) și (ii), după cum urmează:</w:t>
            </w:r>
          </w:p>
          <w:p w14:paraId="719C6493" w14:textId="77777777" w:rsidR="00CC7D2C" w:rsidRPr="002A677E" w:rsidRDefault="00CC7D2C" w:rsidP="00320EFD">
            <w:pPr>
              <w:pStyle w:val="InstructionsText"/>
              <w:numPr>
                <w:ilvl w:val="0"/>
                <w:numId w:val="24"/>
              </w:numPr>
            </w:pPr>
            <w:r>
              <w:t>rata TSCR care constă în fondurile proprii de nivel 1 menționate pe rândul 0150;</w:t>
            </w:r>
          </w:p>
          <w:p w14:paraId="17CB41E8" w14:textId="77777777" w:rsidR="00CC7D2C" w:rsidRPr="002A677E" w:rsidRDefault="00CC7D2C" w:rsidP="00320EFD">
            <w:pPr>
              <w:pStyle w:val="InstructionsText"/>
              <w:numPr>
                <w:ilvl w:val="0"/>
                <w:numId w:val="24"/>
              </w:numPr>
              <w:rPr>
                <w:bCs/>
                <w:u w:val="single"/>
              </w:rPr>
            </w:pPr>
            <w:r>
              <w:t>în măsura în care acest lucru este aplicabil din punct de vedere juridic, rata cerinței de amortizor combinat menționate la articolul 128 punctul 6 din Directiva 2013/36/UE.</w:t>
            </w:r>
          </w:p>
          <w:p w14:paraId="6BAC2756" w14:textId="77777777" w:rsidR="00CC7D2C" w:rsidRPr="002A677E" w:rsidRDefault="00CC7D2C" w:rsidP="00320EFD">
            <w:pPr>
              <w:pStyle w:val="InstructionsText"/>
              <w:rPr>
                <w:rStyle w:val="InstructionsTabelleberschrift"/>
                <w:rFonts w:ascii="Times New Roman" w:hAnsi="Times New Roman"/>
                <w:b w:val="0"/>
                <w:sz w:val="24"/>
              </w:rPr>
            </w:pPr>
            <w:r>
              <w:lastRenderedPageBreak/>
              <w:t>În cazul în care nu se aplică nicio cerință de amortizor, se raportează numai punctul (i).</w:t>
            </w:r>
          </w:p>
        </w:tc>
      </w:tr>
      <w:tr w:rsidR="00CC7D2C" w:rsidRPr="002A677E" w14:paraId="1C64807A" w14:textId="77777777" w:rsidTr="00822842">
        <w:tc>
          <w:tcPr>
            <w:tcW w:w="1163" w:type="dxa"/>
          </w:tcPr>
          <w:p w14:paraId="0638A83B" w14:textId="77777777" w:rsidR="00CC7D2C" w:rsidRPr="002A677E" w:rsidRDefault="00CC7D2C" w:rsidP="00320EFD">
            <w:pPr>
              <w:pStyle w:val="InstructionsText"/>
            </w:pPr>
            <w:r>
              <w:lastRenderedPageBreak/>
              <w:t>0190</w:t>
            </w:r>
          </w:p>
        </w:tc>
        <w:tc>
          <w:tcPr>
            <w:tcW w:w="7620" w:type="dxa"/>
          </w:tcPr>
          <w:p w14:paraId="469AA56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Pr>
                <w:rStyle w:val="InstructionsTabelleberschrift"/>
                <w:rFonts w:ascii="Times New Roman" w:hAnsi="Times New Roman"/>
                <w:sz w:val="24"/>
              </w:rPr>
              <w:tab/>
              <w:t>Cerința globală de capital (OCR) și rata prevăzută în orientările din cadrul pilonului al doilea (P2G)</w:t>
            </w:r>
          </w:p>
          <w:p w14:paraId="35C8C660" w14:textId="77777777" w:rsidR="00CC7D2C" w:rsidRPr="002A677E" w:rsidRDefault="00CC7D2C" w:rsidP="00320EFD">
            <w:pPr>
              <w:pStyle w:val="InstructionsText"/>
            </w:pPr>
            <w:r>
              <w:t>Suma dintre (i) și (ii), după cum urmează:</w:t>
            </w:r>
          </w:p>
          <w:p w14:paraId="726F15CE" w14:textId="77777777" w:rsidR="00CC7D2C" w:rsidRPr="002A677E" w:rsidRDefault="00CC7D2C" w:rsidP="00320EFD">
            <w:pPr>
              <w:pStyle w:val="InstructionsText"/>
              <w:numPr>
                <w:ilvl w:val="0"/>
                <w:numId w:val="25"/>
              </w:numPr>
            </w:pPr>
            <w:r>
              <w:t>rata OCR menționată pe rândul 160;</w:t>
            </w:r>
          </w:p>
          <w:p w14:paraId="2AA4843C" w14:textId="77777777" w:rsidR="00CC7D2C" w:rsidRPr="002A677E" w:rsidRDefault="00CC7D2C" w:rsidP="00320EFD">
            <w:pPr>
              <w:pStyle w:val="InstructionsText"/>
              <w:numPr>
                <w:ilvl w:val="0"/>
                <w:numId w:val="25"/>
              </w:numPr>
              <w:rPr>
                <w:bCs/>
                <w:u w:val="single"/>
              </w:rPr>
            </w:pPr>
            <w:r>
              <w:t>după caz, orientările privind fondurile proprii suplimentare, comunicate de autoritatea competentă (orientările din cadrul pilonului 2 - P2G), astfel cum se menționează la articolul 104b alineatul (3) din Directiva 2013/36/UE, prezentate ca rată. Acestea sunt definite în conformitate cu secțiunea 7.7.1 din EBA SREP GL. P2G se includ numai dacă au fost comunicate instituției de către autoritatea competentă.</w:t>
            </w:r>
          </w:p>
          <w:p w14:paraId="0471CA24" w14:textId="77777777" w:rsidR="00CC7D2C" w:rsidRPr="002A677E" w:rsidRDefault="00CC7D2C" w:rsidP="00320EFD">
            <w:pPr>
              <w:pStyle w:val="InstructionsText"/>
              <w:rPr>
                <w:rStyle w:val="InstructionsTabelleberschrift"/>
                <w:rFonts w:ascii="Times New Roman" w:hAnsi="Times New Roman"/>
                <w:b w:val="0"/>
                <w:sz w:val="24"/>
              </w:rPr>
            </w:pPr>
            <w:r>
              <w:t xml:space="preserve">În cazul în care autoritatea competentă nu a comunicat P2G, se raportează numai punctul (i). </w:t>
            </w:r>
          </w:p>
        </w:tc>
      </w:tr>
      <w:tr w:rsidR="00CC7D2C" w:rsidRPr="002A677E" w14:paraId="5ED669FA" w14:textId="77777777" w:rsidTr="00822842">
        <w:tc>
          <w:tcPr>
            <w:tcW w:w="1163" w:type="dxa"/>
          </w:tcPr>
          <w:p w14:paraId="56A1810A" w14:textId="77777777" w:rsidR="00CC7D2C" w:rsidRPr="002A677E" w:rsidRDefault="00CC7D2C" w:rsidP="00320EFD">
            <w:pPr>
              <w:pStyle w:val="InstructionsText"/>
            </w:pPr>
            <w:r>
              <w:t>0200</w:t>
            </w:r>
          </w:p>
        </w:tc>
        <w:tc>
          <w:tcPr>
            <w:tcW w:w="7620" w:type="dxa"/>
          </w:tcPr>
          <w:p w14:paraId="0CE049B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Pr>
                <w:rStyle w:val="InstructionsTabelleberschrift"/>
                <w:rFonts w:ascii="Times New Roman" w:hAnsi="Times New Roman"/>
                <w:sz w:val="24"/>
              </w:rPr>
              <w:tab/>
              <w:t xml:space="preserve">OCR și P2G: vor consta în fonduri proprii de nivel 1 de bază </w:t>
            </w:r>
          </w:p>
          <w:p w14:paraId="13795065" w14:textId="77777777" w:rsidR="00CC7D2C" w:rsidRPr="002A677E" w:rsidRDefault="00CC7D2C" w:rsidP="00320EFD">
            <w:pPr>
              <w:pStyle w:val="InstructionsText"/>
            </w:pPr>
            <w:r>
              <w:t>Suma dintre (i) și (ii), după cum urmează:</w:t>
            </w:r>
          </w:p>
          <w:p w14:paraId="300DF4C8" w14:textId="77777777" w:rsidR="00CC7D2C" w:rsidRPr="002A677E" w:rsidRDefault="00CC7D2C" w:rsidP="00320EFD">
            <w:pPr>
              <w:pStyle w:val="InstructionsText"/>
              <w:numPr>
                <w:ilvl w:val="0"/>
                <w:numId w:val="26"/>
              </w:numPr>
            </w:pPr>
            <w:r>
              <w:t>rata OCR care constă în fondurile proprii de nivel 1 de bază menționate pe rândul 0170;</w:t>
            </w:r>
          </w:p>
          <w:p w14:paraId="22745814" w14:textId="77777777" w:rsidR="00CC7D2C" w:rsidRPr="002A677E" w:rsidRDefault="00CC7D2C" w:rsidP="00320EFD">
            <w:pPr>
              <w:pStyle w:val="InstructionsText"/>
              <w:numPr>
                <w:ilvl w:val="0"/>
                <w:numId w:val="26"/>
              </w:numPr>
              <w:rPr>
                <w:bCs/>
                <w:u w:val="single"/>
              </w:rPr>
            </w:pPr>
            <w:r>
              <w:t>dacă este cazul, partea din P2G, menționată la punctul (ii) de pe rândul 0190, în privința căreia autoritatea competentă impune să fie deținută sub formă de fonduri proprii de nivel 1 de bază. P2G se includ numai dacă au fost comunicate instituției de către autoritatea competentă.</w:t>
            </w:r>
          </w:p>
          <w:p w14:paraId="6463AC50" w14:textId="77777777" w:rsidR="00CC7D2C" w:rsidRPr="002A677E" w:rsidRDefault="00CC7D2C" w:rsidP="00320EFD">
            <w:pPr>
              <w:pStyle w:val="InstructionsText"/>
              <w:rPr>
                <w:rStyle w:val="InstructionsTabelleberschrift"/>
                <w:rFonts w:ascii="Times New Roman" w:hAnsi="Times New Roman"/>
                <w:b w:val="0"/>
                <w:sz w:val="24"/>
              </w:rPr>
            </w:pPr>
            <w:r>
              <w:t>În cazul în care autoritatea competentă nu a comunicat P2G, se raportează numai punctul (i).</w:t>
            </w:r>
          </w:p>
        </w:tc>
      </w:tr>
      <w:tr w:rsidR="00CC7D2C" w:rsidRPr="002A677E" w14:paraId="06764FAD" w14:textId="77777777" w:rsidTr="00822842">
        <w:tc>
          <w:tcPr>
            <w:tcW w:w="1163" w:type="dxa"/>
          </w:tcPr>
          <w:p w14:paraId="62AC91C1" w14:textId="77777777" w:rsidR="00CC7D2C" w:rsidRPr="002A677E" w:rsidRDefault="00CC7D2C" w:rsidP="00320EFD">
            <w:pPr>
              <w:pStyle w:val="InstructionsText"/>
            </w:pPr>
            <w:r>
              <w:t>0210</w:t>
            </w:r>
          </w:p>
        </w:tc>
        <w:tc>
          <w:tcPr>
            <w:tcW w:w="7620" w:type="dxa"/>
          </w:tcPr>
          <w:p w14:paraId="1160959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Pr>
                <w:rStyle w:val="InstructionsTabelleberschrift"/>
                <w:rFonts w:ascii="Times New Roman" w:hAnsi="Times New Roman"/>
                <w:sz w:val="24"/>
              </w:rPr>
              <w:tab/>
              <w:t xml:space="preserve">OCR și P2G: vor consta în fonduri proprii de nivel 1 </w:t>
            </w:r>
          </w:p>
          <w:p w14:paraId="4156D090" w14:textId="77777777" w:rsidR="00CC7D2C" w:rsidRPr="002A677E" w:rsidRDefault="00CC7D2C" w:rsidP="00320EFD">
            <w:pPr>
              <w:pStyle w:val="InstructionsText"/>
            </w:pPr>
            <w:r>
              <w:t>Suma dintre (i) și (ii), după cum urmează:</w:t>
            </w:r>
          </w:p>
          <w:p w14:paraId="3A8C0BF0" w14:textId="77777777" w:rsidR="00CC7D2C" w:rsidRPr="002A677E" w:rsidRDefault="00CC7D2C" w:rsidP="00320EFD">
            <w:pPr>
              <w:pStyle w:val="InstructionsText"/>
              <w:numPr>
                <w:ilvl w:val="0"/>
                <w:numId w:val="27"/>
              </w:numPr>
            </w:pPr>
            <w:r>
              <w:t>rata OCR care constă în fondurile proprii de nivel 1 menționate pe rândul 0180;</w:t>
            </w:r>
          </w:p>
          <w:p w14:paraId="29B2D80C" w14:textId="77777777" w:rsidR="00CC7D2C" w:rsidRPr="002A677E" w:rsidRDefault="00CC7D2C" w:rsidP="00320EFD">
            <w:pPr>
              <w:pStyle w:val="InstructionsText"/>
              <w:numPr>
                <w:ilvl w:val="0"/>
                <w:numId w:val="27"/>
              </w:numPr>
            </w:pPr>
            <w:r>
              <w:t>dacă este cazul, partea din P2G, menționată la punctul (ii) de pe rândul 0190, în privința căreia autoritatea competentă impune să fie deținută sub formă de fonduri proprii de nivel 1. P2G se includ numai dacă au fost comunicate instituției de către autoritatea competentă.</w:t>
            </w:r>
          </w:p>
          <w:p w14:paraId="4D170060" w14:textId="77777777" w:rsidR="00CC7D2C" w:rsidRPr="002A677E" w:rsidRDefault="00CC7D2C" w:rsidP="00320EFD">
            <w:pPr>
              <w:pStyle w:val="InstructionsText"/>
              <w:rPr>
                <w:rStyle w:val="InstructionsTabelleberschrift"/>
                <w:rFonts w:ascii="Times New Roman" w:hAnsi="Times New Roman"/>
                <w:b w:val="0"/>
                <w:bCs w:val="0"/>
                <w:sz w:val="24"/>
                <w:u w:val="none"/>
              </w:rPr>
            </w:pPr>
            <w:r>
              <w:t>În cazul în care autoritatea competentă nu a comunicat P2G, se raportează numai punctul (i).</w:t>
            </w:r>
            <w:r>
              <w:rPr>
                <w:rStyle w:val="InstructionsTabelleberschrift"/>
                <w:rFonts w:ascii="Times New Roman" w:hAnsi="Times New Roman"/>
                <w:b w:val="0"/>
                <w:sz w:val="24"/>
              </w:rPr>
              <w:t xml:space="preserve"> </w:t>
            </w:r>
          </w:p>
        </w:tc>
      </w:tr>
      <w:tr w:rsidR="00CC7D2C" w:rsidRPr="002A677E" w14:paraId="75DAADC0" w14:textId="77777777" w:rsidTr="00822842">
        <w:tc>
          <w:tcPr>
            <w:tcW w:w="1163" w:type="dxa"/>
          </w:tcPr>
          <w:p w14:paraId="03DB4970" w14:textId="77777777" w:rsidR="00CC7D2C" w:rsidRPr="002A677E" w:rsidRDefault="00CC7D2C" w:rsidP="00320EFD">
            <w:pPr>
              <w:pStyle w:val="InstructionsText"/>
            </w:pPr>
            <w:r>
              <w:t>0220</w:t>
            </w:r>
          </w:p>
        </w:tc>
        <w:tc>
          <w:tcPr>
            <w:tcW w:w="7620" w:type="dxa"/>
          </w:tcPr>
          <w:p w14:paraId="0E9CF9E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Excedentul(+)/Deficitul(-) fondurilor proprii de nivel 1 de bază având în vedere cerințele articolului 92 din Regulamentul (UE) nr. 575/2013 și ale articolului 104a din Directiva 2013/36/UE</w:t>
            </w:r>
          </w:p>
          <w:p w14:paraId="372BA67A" w14:textId="77777777" w:rsidR="00CC7D2C" w:rsidRPr="002A677E" w:rsidRDefault="00CC7D2C" w:rsidP="00320EFD">
            <w:pPr>
              <w:pStyle w:val="InstructionsText"/>
            </w:pPr>
            <w:r>
              <w:t xml:space="preserve">Acest element indică, în cifre absolute, cuantumul excedentului sau al deficitului fondurilor proprii de nivel 1 de bază în raport cu cerințele prevăzute la articolul 92 alineatul (1) litera (a) din Regulamentul (UE) </w:t>
            </w:r>
            <w:r>
              <w:lastRenderedPageBreak/>
              <w:t>nr. 575/2013 (4,5 %) și la articolul 104a din Directiva 2013/36/UE – excluzând fondurile proprii suplimentare necesare pentru abordarea riscului asociat folosirii excesive a efectului de levier, menționate la alineatul (3) al aceluiași articol –, în măsura în care cerința prevăzută la articolul 104a din directiva respectivă trebuie îndeplinită cu fonduri proprii de nivel 1 de bază. În cazul în care o instituție trebuie să utilizeze fonduri proprii de nivel 1 de bază pentru a îndeplini cerințele prevăzute la articolul 92 alineatul (1) litera (b) și/sau (c) din Regulamentul (UE) nr. 575/2013 și/sau la articolul 104a din Directiva 2013/36/UE într-o măsură mai mare decât cea în care cerința de la articolul 104a din Directiva 2013/36/UE trebuie îndeplinită cu fonduri proprii de nivel 1 de bază, surplusul sau deficitul raportat trebuie să țină seama de acest lucru.</w:t>
            </w:r>
          </w:p>
          <w:p w14:paraId="209E5975" w14:textId="77777777" w:rsidR="00CC7D2C" w:rsidRPr="002A677E" w:rsidRDefault="00CC7D2C" w:rsidP="00320EFD">
            <w:pPr>
              <w:pStyle w:val="InstructionsText"/>
              <w:rPr>
                <w:rStyle w:val="InstructionsTabelleberschrift"/>
                <w:rFonts w:ascii="Times New Roman" w:hAnsi="Times New Roman"/>
                <w:sz w:val="24"/>
              </w:rPr>
            </w:pPr>
            <w:r>
              <w:t>Acest cuantum reflectă fondurile proprii de nivel 1 de bază disponibile pentru a îndeplini cerința amortizorului combinat și alte cerințe.</w:t>
            </w:r>
          </w:p>
        </w:tc>
      </w:tr>
      <w:tr w:rsidR="00CC7D2C" w:rsidRPr="009A3DD3" w14:paraId="134193DA" w14:textId="77777777" w:rsidTr="00822842">
        <w:tc>
          <w:tcPr>
            <w:tcW w:w="1163" w:type="dxa"/>
          </w:tcPr>
          <w:p w14:paraId="6F26DDB0" w14:textId="77777777" w:rsidR="00CC7D2C" w:rsidRPr="009A3DD3" w:rsidRDefault="00CC7D2C" w:rsidP="00822842">
            <w:pPr>
              <w:rPr>
                <w:rFonts w:ascii="Times New Roman" w:hAnsi="Times New Roman"/>
                <w:sz w:val="24"/>
              </w:rPr>
            </w:pPr>
            <w:r>
              <w:rPr>
                <w:rFonts w:ascii="Times New Roman" w:hAnsi="Times New Roman"/>
                <w:sz w:val="24"/>
              </w:rPr>
              <w:lastRenderedPageBreak/>
              <w:t>0330</w:t>
            </w:r>
          </w:p>
        </w:tc>
        <w:tc>
          <w:tcPr>
            <w:tcW w:w="7620" w:type="dxa"/>
          </w:tcPr>
          <w:p w14:paraId="4113A266" w14:textId="77777777" w:rsidR="00CC7D2C" w:rsidRPr="009A3DD3" w:rsidRDefault="00CC7D2C" w:rsidP="00822842">
            <w:pPr>
              <w:rPr>
                <w:rFonts w:ascii="Times New Roman" w:hAnsi="Times New Roman"/>
                <w:b/>
                <w:bCs/>
                <w:sz w:val="24"/>
                <w:u w:val="single"/>
              </w:rPr>
            </w:pPr>
            <w:r>
              <w:rPr>
                <w:rFonts w:ascii="Times New Roman" w:hAnsi="Times New Roman"/>
                <w:b/>
                <w:sz w:val="24"/>
                <w:u w:val="single"/>
              </w:rPr>
              <w:t xml:space="preserve">Rata fondurilor proprii de nivel 1 de bază „fully loaded” </w:t>
            </w:r>
          </w:p>
          <w:p w14:paraId="2949E777" w14:textId="77777777" w:rsidR="00CC7D2C" w:rsidRPr="009A3DD3" w:rsidRDefault="00CC7D2C" w:rsidP="00822842">
            <w:pPr>
              <w:rPr>
                <w:rFonts w:ascii="Times New Roman" w:hAnsi="Times New Roman"/>
                <w:sz w:val="24"/>
              </w:rPr>
            </w:pPr>
            <w:r>
              <w:rPr>
                <w:rFonts w:ascii="Times New Roman" w:hAnsi="Times New Roman"/>
                <w:sz w:val="24"/>
              </w:rPr>
              <w:t>Articolul 92 alineatul (2) litera (a) din Regulamentul (UE) nr. 575/2013, fără a se aplica articolul 465 din regulamentul respectiv.</w:t>
            </w:r>
          </w:p>
        </w:tc>
      </w:tr>
      <w:tr w:rsidR="00CC7D2C" w:rsidRPr="009A3DD3" w14:paraId="12FA81D8" w14:textId="77777777" w:rsidTr="00822842">
        <w:tc>
          <w:tcPr>
            <w:tcW w:w="1163" w:type="dxa"/>
          </w:tcPr>
          <w:p w14:paraId="55D1E0F2" w14:textId="77777777" w:rsidR="00CC7D2C" w:rsidRPr="009A3DD3" w:rsidRDefault="00CC7D2C" w:rsidP="00822842">
            <w:pPr>
              <w:rPr>
                <w:rFonts w:ascii="Times New Roman" w:hAnsi="Times New Roman"/>
                <w:sz w:val="24"/>
              </w:rPr>
            </w:pPr>
            <w:r>
              <w:rPr>
                <w:rFonts w:ascii="Times New Roman" w:hAnsi="Times New Roman"/>
                <w:sz w:val="24"/>
              </w:rPr>
              <w:t>0340</w:t>
            </w:r>
          </w:p>
        </w:tc>
        <w:tc>
          <w:tcPr>
            <w:tcW w:w="7620" w:type="dxa"/>
          </w:tcPr>
          <w:p w14:paraId="6FAF7A14" w14:textId="77777777" w:rsidR="00CC7D2C" w:rsidRPr="009A3DD3" w:rsidRDefault="00CC7D2C" w:rsidP="00822842">
            <w:pPr>
              <w:rPr>
                <w:rFonts w:ascii="Times New Roman" w:hAnsi="Times New Roman"/>
                <w:b/>
                <w:bCs/>
                <w:sz w:val="24"/>
                <w:u w:val="single"/>
              </w:rPr>
            </w:pPr>
            <w:r>
              <w:rPr>
                <w:rFonts w:ascii="Times New Roman" w:hAnsi="Times New Roman"/>
                <w:b/>
                <w:sz w:val="24"/>
                <w:u w:val="single"/>
              </w:rPr>
              <w:t xml:space="preserve">Rata fondurilor proprii de nivel 1 „fully loaded” </w:t>
            </w:r>
          </w:p>
          <w:p w14:paraId="39EB4D1F" w14:textId="77777777" w:rsidR="00CC7D2C" w:rsidRPr="009A3DD3" w:rsidRDefault="00CC7D2C" w:rsidP="00822842">
            <w:pPr>
              <w:rPr>
                <w:rFonts w:ascii="Times New Roman" w:hAnsi="Times New Roman"/>
                <w:sz w:val="24"/>
              </w:rPr>
            </w:pPr>
            <w:r>
              <w:rPr>
                <w:rFonts w:ascii="Times New Roman" w:hAnsi="Times New Roman"/>
                <w:sz w:val="24"/>
              </w:rPr>
              <w:t>Articolul 92 alineatul (2) litera (b) din Regulamentul (UE) nr. 575/2013, fără a se aplica articolul 465 din regulamentul respectiv.</w:t>
            </w:r>
          </w:p>
        </w:tc>
      </w:tr>
      <w:tr w:rsidR="00CC7D2C" w:rsidRPr="009A3DD3" w14:paraId="43102FE5" w14:textId="77777777" w:rsidTr="00822842">
        <w:tc>
          <w:tcPr>
            <w:tcW w:w="1163" w:type="dxa"/>
          </w:tcPr>
          <w:p w14:paraId="2F53FE4E" w14:textId="77777777" w:rsidR="00CC7D2C" w:rsidRPr="009A3DD3" w:rsidRDefault="00CC7D2C" w:rsidP="00822842">
            <w:pPr>
              <w:rPr>
                <w:rFonts w:ascii="Times New Roman" w:hAnsi="Times New Roman"/>
                <w:sz w:val="24"/>
              </w:rPr>
            </w:pPr>
            <w:r>
              <w:rPr>
                <w:rFonts w:ascii="Times New Roman" w:hAnsi="Times New Roman"/>
                <w:sz w:val="24"/>
              </w:rPr>
              <w:t>0350</w:t>
            </w:r>
          </w:p>
        </w:tc>
        <w:tc>
          <w:tcPr>
            <w:tcW w:w="7620" w:type="dxa"/>
          </w:tcPr>
          <w:p w14:paraId="444FD113" w14:textId="77777777" w:rsidR="00CC7D2C" w:rsidRPr="009A3DD3" w:rsidRDefault="00CC7D2C" w:rsidP="00822842">
            <w:pPr>
              <w:rPr>
                <w:rFonts w:ascii="Times New Roman" w:hAnsi="Times New Roman"/>
                <w:b/>
                <w:bCs/>
                <w:sz w:val="24"/>
                <w:u w:val="single"/>
              </w:rPr>
            </w:pPr>
            <w:r>
              <w:rPr>
                <w:rFonts w:ascii="Times New Roman" w:hAnsi="Times New Roman"/>
                <w:b/>
                <w:sz w:val="24"/>
                <w:u w:val="single"/>
              </w:rPr>
              <w:t xml:space="preserve">Rata fondurilor proprii totale „fully loaded” </w:t>
            </w:r>
          </w:p>
          <w:p w14:paraId="45149E78" w14:textId="77777777" w:rsidR="00CC7D2C" w:rsidRPr="009A3DD3" w:rsidRDefault="00CC7D2C" w:rsidP="00822842">
            <w:pPr>
              <w:rPr>
                <w:rFonts w:ascii="Times New Roman" w:hAnsi="Times New Roman"/>
                <w:sz w:val="24"/>
              </w:rPr>
            </w:pPr>
            <w:r>
              <w:rPr>
                <w:rFonts w:ascii="Times New Roman" w:hAnsi="Times New Roman"/>
                <w:sz w:val="24"/>
              </w:rPr>
              <w:t>Articolul 92 alineatul (2) litera (c) din Regulamentul (UE) nr. 575/2013, fără a se aplica articolul 465 din regulamentul respectiv.</w:t>
            </w:r>
          </w:p>
        </w:tc>
      </w:tr>
      <w:tr w:rsidR="00CC7D2C" w:rsidRPr="009A3DD3" w14:paraId="791CEE7E" w14:textId="77777777" w:rsidTr="00822842">
        <w:tc>
          <w:tcPr>
            <w:tcW w:w="1163" w:type="dxa"/>
          </w:tcPr>
          <w:p w14:paraId="5F0A36E9" w14:textId="77777777" w:rsidR="00CC7D2C" w:rsidRPr="009A3DD3" w:rsidRDefault="00CC7D2C" w:rsidP="00822842">
            <w:pPr>
              <w:rPr>
                <w:rFonts w:ascii="Times New Roman" w:hAnsi="Times New Roman"/>
                <w:sz w:val="24"/>
              </w:rPr>
            </w:pPr>
            <w:r>
              <w:rPr>
                <w:rFonts w:ascii="Times New Roman" w:hAnsi="Times New Roman"/>
                <w:sz w:val="24"/>
              </w:rPr>
              <w:t>0360</w:t>
            </w:r>
          </w:p>
        </w:tc>
        <w:tc>
          <w:tcPr>
            <w:tcW w:w="7620" w:type="dxa"/>
          </w:tcPr>
          <w:p w14:paraId="25E976DE" w14:textId="24CEB3B4" w:rsidR="00CC7D2C" w:rsidRPr="009A3DD3" w:rsidRDefault="00CC7D2C" w:rsidP="00822842">
            <w:pPr>
              <w:rPr>
                <w:rFonts w:ascii="Times New Roman" w:hAnsi="Times New Roman"/>
                <w:b/>
                <w:bCs/>
                <w:sz w:val="24"/>
                <w:u w:val="single"/>
              </w:rPr>
            </w:pPr>
            <w:r>
              <w:rPr>
                <w:rFonts w:ascii="Times New Roman" w:hAnsi="Times New Roman"/>
                <w:b/>
                <w:sz w:val="24"/>
                <w:u w:val="single"/>
              </w:rPr>
              <w:t>Rata fondurilor proprii de nivel 1 de bază fără aplicarea dispozițiilor tranzitorii pentru pragul minim privind cerințele de capital S-TREA [articolul 465 alineatele (3), (4), (5) și (7) din Regulamentul (UE) nr. 575/2013]</w:t>
            </w:r>
          </w:p>
          <w:p w14:paraId="0881DD8C" w14:textId="551C71D4" w:rsidR="00CC7D2C" w:rsidRPr="009A3DD3" w:rsidRDefault="00CC7D2C" w:rsidP="00822842">
            <w:pPr>
              <w:rPr>
                <w:rFonts w:ascii="Times New Roman" w:hAnsi="Times New Roman"/>
                <w:sz w:val="24"/>
              </w:rPr>
            </w:pPr>
            <w:r>
              <w:rPr>
                <w:rFonts w:ascii="Times New Roman" w:hAnsi="Times New Roman"/>
                <w:sz w:val="24"/>
              </w:rPr>
              <w:t>Articolul 92 alineatul (2) litera (a) din Regulamentul (UE) nr. 575/2013, fără a se aplica articolul 465 alineatele (3), (4), (5) și (7) din regulamentul respectiv.</w:t>
            </w:r>
          </w:p>
        </w:tc>
      </w:tr>
      <w:tr w:rsidR="00CC7D2C" w:rsidRPr="009A3DD3" w14:paraId="401A905E" w14:textId="77777777" w:rsidTr="00822842">
        <w:tc>
          <w:tcPr>
            <w:tcW w:w="1163" w:type="dxa"/>
          </w:tcPr>
          <w:p w14:paraId="65F63F2C" w14:textId="77777777" w:rsidR="00CC7D2C" w:rsidRPr="009A3DD3" w:rsidRDefault="00CC7D2C" w:rsidP="00822842">
            <w:pPr>
              <w:rPr>
                <w:rFonts w:ascii="Times New Roman" w:hAnsi="Times New Roman"/>
                <w:sz w:val="24"/>
              </w:rPr>
            </w:pPr>
            <w:r>
              <w:rPr>
                <w:rFonts w:ascii="Times New Roman" w:hAnsi="Times New Roman"/>
                <w:sz w:val="24"/>
              </w:rPr>
              <w:t>0370</w:t>
            </w:r>
          </w:p>
        </w:tc>
        <w:tc>
          <w:tcPr>
            <w:tcW w:w="7620" w:type="dxa"/>
          </w:tcPr>
          <w:p w14:paraId="32E26E4D" w14:textId="28D0D476" w:rsidR="00CC7D2C" w:rsidRPr="009A3DD3" w:rsidRDefault="00CC7D2C" w:rsidP="00822842">
            <w:pPr>
              <w:rPr>
                <w:rFonts w:ascii="Times New Roman" w:hAnsi="Times New Roman"/>
                <w:b/>
                <w:bCs/>
                <w:sz w:val="24"/>
                <w:u w:val="single"/>
              </w:rPr>
            </w:pPr>
            <w:r>
              <w:rPr>
                <w:rFonts w:ascii="Times New Roman" w:hAnsi="Times New Roman"/>
                <w:b/>
                <w:sz w:val="24"/>
                <w:u w:val="single"/>
              </w:rPr>
              <w:t>Rata fondurilor proprii de nivel 1 fără aplicarea dispozițiilor tranzitorii pentru pragul minim privind cerințele de capital S-TREA [articolul 465 alineatele (3), (4), (5) și (7) din Regulamentul (UE) nr. 575/2013]</w:t>
            </w:r>
          </w:p>
          <w:p w14:paraId="33AE485B" w14:textId="77A464ED" w:rsidR="00CC7D2C" w:rsidRPr="009A3DD3" w:rsidRDefault="00CC7D2C" w:rsidP="00822842">
            <w:pPr>
              <w:rPr>
                <w:rFonts w:ascii="Times New Roman" w:hAnsi="Times New Roman"/>
                <w:sz w:val="24"/>
              </w:rPr>
            </w:pPr>
            <w:r>
              <w:rPr>
                <w:rFonts w:ascii="Times New Roman" w:hAnsi="Times New Roman"/>
                <w:sz w:val="24"/>
              </w:rPr>
              <w:t>Articolul 92 alineatul (2) litera (b) din Regulamentul (UE) nr. 575/2013, fără a se aplica articolul 465 alineatele (3), (4), (5) și (7) din regulamentul respectiv.</w:t>
            </w:r>
          </w:p>
        </w:tc>
      </w:tr>
      <w:tr w:rsidR="00CC7D2C" w:rsidRPr="009A3DD3" w14:paraId="3606F55E" w14:textId="77777777" w:rsidTr="00822842">
        <w:tc>
          <w:tcPr>
            <w:tcW w:w="1163" w:type="dxa"/>
          </w:tcPr>
          <w:p w14:paraId="562140A9" w14:textId="77777777" w:rsidR="00CC7D2C" w:rsidRPr="009A3DD3" w:rsidRDefault="00CC7D2C" w:rsidP="00822842">
            <w:pPr>
              <w:rPr>
                <w:rFonts w:ascii="Times New Roman" w:hAnsi="Times New Roman"/>
                <w:sz w:val="24"/>
              </w:rPr>
            </w:pPr>
            <w:r>
              <w:rPr>
                <w:rFonts w:ascii="Times New Roman" w:hAnsi="Times New Roman"/>
                <w:sz w:val="24"/>
              </w:rPr>
              <w:t>0380</w:t>
            </w:r>
          </w:p>
        </w:tc>
        <w:tc>
          <w:tcPr>
            <w:tcW w:w="7620" w:type="dxa"/>
          </w:tcPr>
          <w:p w14:paraId="54BA7D6B" w14:textId="6E738510" w:rsidR="00CC7D2C" w:rsidRPr="009A3DD3" w:rsidRDefault="00CC7D2C" w:rsidP="00822842">
            <w:pPr>
              <w:rPr>
                <w:rFonts w:ascii="Times New Roman" w:hAnsi="Times New Roman"/>
                <w:b/>
                <w:bCs/>
                <w:sz w:val="24"/>
                <w:u w:val="single"/>
              </w:rPr>
            </w:pPr>
            <w:r>
              <w:rPr>
                <w:rFonts w:ascii="Times New Roman" w:hAnsi="Times New Roman"/>
                <w:b/>
                <w:sz w:val="24"/>
                <w:u w:val="single"/>
              </w:rPr>
              <w:t>Rata fondurilor proprii totale fără aplicarea dispozițiilor tranzitorii pentru pragul minim privind cerințele de capital S-TREA [articolul 465 alineatele (3), (4), (5) și (7) din Regulamentul (UE) nr. 575/2013]</w:t>
            </w:r>
          </w:p>
          <w:p w14:paraId="116A4C8A" w14:textId="03344BD5" w:rsidR="00CC7D2C" w:rsidRPr="009A3DD3" w:rsidRDefault="00CC7D2C" w:rsidP="00822842">
            <w:pPr>
              <w:rPr>
                <w:rFonts w:ascii="Times New Roman" w:hAnsi="Times New Roman"/>
                <w:sz w:val="24"/>
              </w:rPr>
            </w:pPr>
            <w:r>
              <w:rPr>
                <w:rFonts w:ascii="Times New Roman" w:hAnsi="Times New Roman"/>
                <w:sz w:val="24"/>
              </w:rPr>
              <w:lastRenderedPageBreak/>
              <w:t>Articolul 92 alineatul (2) litera (c) din Regulamentul (UE) nr. 575/2013, fără a se aplica articolul 465 alineatele (3), (4), (5) și (7) din regulamentul respectiv.</w:t>
            </w:r>
          </w:p>
        </w:tc>
      </w:tr>
    </w:tbl>
    <w:p w14:paraId="43FFE992" w14:textId="77777777" w:rsidR="00CC7D2C" w:rsidRPr="002A677E" w:rsidRDefault="00CC7D2C" w:rsidP="00320EFD">
      <w:pPr>
        <w:pStyle w:val="InstructionsText"/>
      </w:pPr>
    </w:p>
    <w:p w14:paraId="4BB05863" w14:textId="77777777" w:rsidR="00CC7D2C" w:rsidRPr="002A677E" w:rsidRDefault="00CC7D2C" w:rsidP="00D1404A">
      <w:pPr>
        <w:pStyle w:val="Instructionsberschrift2"/>
        <w:numPr>
          <w:ilvl w:val="0"/>
          <w:numId w:val="0"/>
        </w:numPr>
        <w:ind w:left="357" w:hanging="357"/>
      </w:pPr>
      <w:bookmarkStart w:id="37" w:name="_Toc473560879"/>
      <w:bookmarkStart w:id="38" w:name="_Toc151714367"/>
      <w:bookmarkStart w:id="39" w:name="_Toc308175830"/>
      <w:bookmarkStart w:id="40" w:name="_Toc360188331"/>
      <w:r>
        <w:rPr>
          <w:u w:val="none"/>
        </w:rPr>
        <w:t>1.5.</w:t>
      </w:r>
      <w:r>
        <w:rPr>
          <w:u w:val="none"/>
        </w:rPr>
        <w:tab/>
      </w:r>
      <w:r>
        <w:t>C 04.00 – ELEMENTE MEMORANDUM (CA4)</w:t>
      </w:r>
      <w:bookmarkEnd w:id="37"/>
      <w:bookmarkEnd w:id="38"/>
      <w:r>
        <w:t xml:space="preserve"> </w:t>
      </w:r>
      <w:bookmarkEnd w:id="39"/>
      <w:bookmarkEnd w:id="40"/>
    </w:p>
    <w:p w14:paraId="473B9958" w14:textId="77777777" w:rsidR="00CC7D2C" w:rsidRPr="002A677E" w:rsidRDefault="00CC7D2C" w:rsidP="00D1404A">
      <w:pPr>
        <w:pStyle w:val="Instructionsberschrift2"/>
        <w:numPr>
          <w:ilvl w:val="0"/>
          <w:numId w:val="0"/>
        </w:numPr>
        <w:ind w:left="357" w:hanging="357"/>
      </w:pPr>
      <w:bookmarkStart w:id="41" w:name="_Toc308175831"/>
      <w:bookmarkStart w:id="42" w:name="_Toc310414974"/>
      <w:bookmarkStart w:id="43" w:name="_Toc360188332"/>
      <w:bookmarkStart w:id="44" w:name="_Toc473560880"/>
      <w:bookmarkStart w:id="45" w:name="_Toc151714368"/>
      <w:r>
        <w:rPr>
          <w:u w:val="none"/>
        </w:rPr>
        <w:t>1.5.1.</w:t>
      </w:r>
      <w:r>
        <w:rPr>
          <w:u w:val="none"/>
        </w:rPr>
        <w:tab/>
      </w:r>
      <w:r>
        <w:t>Instrucțiuni privind anumite</w:t>
      </w:r>
      <w:bookmarkEnd w:id="41"/>
      <w:bookmarkEnd w:id="42"/>
      <w:r>
        <w:t xml:space="preserve"> poziții</w:t>
      </w:r>
      <w:bookmarkEnd w:id="43"/>
      <w:bookmarkEnd w:id="44"/>
      <w:bookmarkEnd w:id="45"/>
    </w:p>
    <w:p w14:paraId="54769477" w14:textId="77777777" w:rsidR="00CC7D2C" w:rsidRPr="002A677E" w:rsidRDefault="00CC7D2C" w:rsidP="00320EFD">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0"/>
        <w:gridCol w:w="7007"/>
      </w:tblGrid>
      <w:tr w:rsidR="00CC7D2C" w:rsidRPr="002A677E" w14:paraId="4FB1FB7D" w14:textId="77777777" w:rsidTr="00822842">
        <w:tc>
          <w:tcPr>
            <w:tcW w:w="8523" w:type="dxa"/>
            <w:gridSpan w:val="2"/>
            <w:shd w:val="clear" w:color="auto" w:fill="D9D9D9"/>
          </w:tcPr>
          <w:p w14:paraId="642A8EB7" w14:textId="77777777" w:rsidR="00CC7D2C" w:rsidRPr="002A677E" w:rsidRDefault="00CC7D2C" w:rsidP="00320EFD">
            <w:pPr>
              <w:pStyle w:val="InstructionsText"/>
            </w:pPr>
            <w:r>
              <w:t>Rânduri</w:t>
            </w:r>
          </w:p>
        </w:tc>
      </w:tr>
      <w:tr w:rsidR="00CC7D2C" w:rsidRPr="002A677E" w14:paraId="68CF0504" w14:textId="77777777" w:rsidTr="00822842">
        <w:tc>
          <w:tcPr>
            <w:tcW w:w="1474" w:type="dxa"/>
          </w:tcPr>
          <w:p w14:paraId="7A09D1A8" w14:textId="77777777" w:rsidR="00CC7D2C" w:rsidRPr="002A677E" w:rsidRDefault="00CC7D2C" w:rsidP="00320EFD">
            <w:pPr>
              <w:pStyle w:val="InstructionsText"/>
            </w:pPr>
            <w:r>
              <w:t>0010</w:t>
            </w:r>
          </w:p>
        </w:tc>
        <w:tc>
          <w:tcPr>
            <w:tcW w:w="7049" w:type="dxa"/>
          </w:tcPr>
          <w:p w14:paraId="65BD25C5" w14:textId="77777777" w:rsidR="00CC7D2C" w:rsidRPr="002A677E" w:rsidRDefault="00CC7D2C" w:rsidP="00320EFD">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Creanțe totale privind impozitul amânat</w:t>
            </w:r>
          </w:p>
          <w:p w14:paraId="245EEDA1" w14:textId="77777777" w:rsidR="00CC7D2C" w:rsidRPr="002A677E" w:rsidRDefault="00CC7D2C" w:rsidP="00320EFD">
            <w:pPr>
              <w:pStyle w:val="InstructionsText"/>
            </w:pPr>
            <w:r>
              <w:t>Cuantumul raportat la acest punct trebuie să fie egal cu cuantumul înregistrat în cel mai recent bilanț contabil verificat/auditat.</w:t>
            </w:r>
          </w:p>
        </w:tc>
      </w:tr>
      <w:tr w:rsidR="00CC7D2C" w:rsidRPr="002A677E" w14:paraId="6A0E9EA3" w14:textId="77777777" w:rsidTr="00822842">
        <w:tc>
          <w:tcPr>
            <w:tcW w:w="1474" w:type="dxa"/>
          </w:tcPr>
          <w:p w14:paraId="690047E3" w14:textId="77777777" w:rsidR="00CC7D2C" w:rsidRPr="002A677E" w:rsidRDefault="00CC7D2C" w:rsidP="00320EFD">
            <w:pPr>
              <w:pStyle w:val="InstructionsText"/>
            </w:pPr>
            <w:r>
              <w:t>0020</w:t>
            </w:r>
          </w:p>
        </w:tc>
        <w:tc>
          <w:tcPr>
            <w:tcW w:w="7049" w:type="dxa"/>
          </w:tcPr>
          <w:p w14:paraId="4AD2BCB6" w14:textId="77777777" w:rsidR="00CC7D2C" w:rsidRPr="002A677E" w:rsidRDefault="00CC7D2C" w:rsidP="00320EFD">
            <w:pPr>
              <w:pStyle w:val="InstructionsText"/>
            </w:pPr>
            <w:r>
              <w:rPr>
                <w:rStyle w:val="InstructionsTabelleberschrift"/>
                <w:rFonts w:ascii="Times New Roman" w:hAnsi="Times New Roman"/>
                <w:sz w:val="24"/>
              </w:rPr>
              <w:t>1.1</w:t>
            </w:r>
            <w:r>
              <w:rPr>
                <w:rStyle w:val="InstructionsTabelleberschrift"/>
                <w:rFonts w:ascii="Times New Roman" w:hAnsi="Times New Roman"/>
                <w:sz w:val="24"/>
              </w:rPr>
              <w:tab/>
              <w:t>Creanțe privind impozitul amânat care nu se bazează pe profitabilitatea viitoare</w:t>
            </w:r>
          </w:p>
          <w:p w14:paraId="119E6584" w14:textId="77777777" w:rsidR="00CC7D2C" w:rsidRPr="002A677E" w:rsidRDefault="00CC7D2C" w:rsidP="00320EFD">
            <w:pPr>
              <w:pStyle w:val="InstructionsText"/>
            </w:pPr>
            <w:r>
              <w:t>Articolul 39 alineatul (2) din Regulamentul (UE) nr. 575/2013</w:t>
            </w:r>
          </w:p>
          <w:p w14:paraId="04A932CD" w14:textId="77777777" w:rsidR="00CC7D2C" w:rsidRPr="002A677E" w:rsidRDefault="00CC7D2C" w:rsidP="00320EFD">
            <w:pPr>
              <w:pStyle w:val="InstructionsText"/>
            </w:pPr>
            <w:r>
              <w:t>Creanțele privind impozitul amânat care au fost create înainte de 23 noiembrie 2016 și care nu se bazează pe profitabilitatea viitoare și, prin urmare, fac obiectul aplicării unei ponderi de risc.</w:t>
            </w:r>
          </w:p>
        </w:tc>
      </w:tr>
      <w:tr w:rsidR="00CC7D2C" w:rsidRPr="002A677E" w14:paraId="2F7B8C1E" w14:textId="77777777" w:rsidTr="00822842">
        <w:tc>
          <w:tcPr>
            <w:tcW w:w="1474" w:type="dxa"/>
          </w:tcPr>
          <w:p w14:paraId="4DE8CDF2" w14:textId="77777777" w:rsidR="00CC7D2C" w:rsidRPr="002A677E" w:rsidRDefault="00CC7D2C" w:rsidP="00320EFD">
            <w:pPr>
              <w:pStyle w:val="InstructionsText"/>
            </w:pPr>
            <w:r>
              <w:t>0030</w:t>
            </w:r>
          </w:p>
        </w:tc>
        <w:tc>
          <w:tcPr>
            <w:tcW w:w="7049" w:type="dxa"/>
          </w:tcPr>
          <w:p w14:paraId="7731AAFB" w14:textId="77777777" w:rsidR="00CC7D2C" w:rsidRPr="002A677E" w:rsidRDefault="00CC7D2C" w:rsidP="00320EFD">
            <w:pPr>
              <w:pStyle w:val="InstructionsText"/>
            </w:pPr>
            <w:r>
              <w:rPr>
                <w:rStyle w:val="InstructionsTabelleberschrift"/>
                <w:rFonts w:ascii="Times New Roman" w:hAnsi="Times New Roman"/>
                <w:sz w:val="24"/>
              </w:rPr>
              <w:t>1.2</w:t>
            </w:r>
            <w:r>
              <w:rPr>
                <w:rStyle w:val="InstructionsTabelleberschrift"/>
                <w:rFonts w:ascii="Times New Roman" w:hAnsi="Times New Roman"/>
                <w:sz w:val="24"/>
              </w:rPr>
              <w:tab/>
              <w:t>Creanțe privind impozitul amânat care se bazează pe profitabilitatea viitoare și nu decurg din diferențele temporare</w:t>
            </w:r>
          </w:p>
          <w:p w14:paraId="477958DE" w14:textId="77777777" w:rsidR="00CC7D2C" w:rsidRPr="002A677E" w:rsidRDefault="00CC7D2C" w:rsidP="00320EFD">
            <w:pPr>
              <w:pStyle w:val="InstructionsText"/>
            </w:pPr>
            <w:r>
              <w:t>Articolul 36 alineatul (1) litera (c) și articolul 38 din Regulamentul (UE) nr. 575/2013</w:t>
            </w:r>
          </w:p>
          <w:p w14:paraId="155315E4" w14:textId="77777777" w:rsidR="00CC7D2C" w:rsidRPr="002A677E" w:rsidRDefault="00CC7D2C" w:rsidP="00320EFD">
            <w:pPr>
              <w:pStyle w:val="InstructionsText"/>
            </w:pPr>
            <w:r>
              <w:t>Creanțele privind impozitul amânat care se bazează pe profitabilitatea viitoare, dar nu decurg din diferențele temporare și, prin urmare, nu fac obiectul niciunui prag (cu alte cuvinte sunt deduse în totalitate din fondurile proprii de nivel 1 de bază).</w:t>
            </w:r>
          </w:p>
        </w:tc>
      </w:tr>
      <w:tr w:rsidR="00CC7D2C" w:rsidRPr="002A677E" w14:paraId="3583A917" w14:textId="77777777" w:rsidTr="00822842">
        <w:tc>
          <w:tcPr>
            <w:tcW w:w="1474" w:type="dxa"/>
          </w:tcPr>
          <w:p w14:paraId="31BB2EE5" w14:textId="77777777" w:rsidR="00CC7D2C" w:rsidRPr="002A677E" w:rsidRDefault="00CC7D2C" w:rsidP="00320EFD">
            <w:pPr>
              <w:pStyle w:val="InstructionsText"/>
            </w:pPr>
            <w:r>
              <w:t>0040</w:t>
            </w:r>
          </w:p>
        </w:tc>
        <w:tc>
          <w:tcPr>
            <w:tcW w:w="7049" w:type="dxa"/>
          </w:tcPr>
          <w:p w14:paraId="7502D26B" w14:textId="77777777" w:rsidR="00CC7D2C" w:rsidRPr="002A677E" w:rsidRDefault="00CC7D2C" w:rsidP="00320EFD">
            <w:pPr>
              <w:pStyle w:val="InstructionsText"/>
            </w:pPr>
            <w:r>
              <w:rPr>
                <w:rStyle w:val="InstructionsTabelleberschrift"/>
                <w:rFonts w:ascii="Times New Roman" w:hAnsi="Times New Roman"/>
                <w:sz w:val="24"/>
              </w:rPr>
              <w:t>1.3</w:t>
            </w:r>
            <w:r>
              <w:rPr>
                <w:rStyle w:val="InstructionsTabelleberschrift"/>
                <w:rFonts w:ascii="Times New Roman" w:hAnsi="Times New Roman"/>
                <w:sz w:val="24"/>
              </w:rPr>
              <w:tab/>
              <w:t>Creanțe privind impozitul amânat care se bazează pe profitabilitatea viitoare și decurg din diferențele temporare</w:t>
            </w:r>
          </w:p>
          <w:p w14:paraId="084F3ACD" w14:textId="77777777" w:rsidR="00CC7D2C" w:rsidRPr="002A677E" w:rsidRDefault="00CC7D2C" w:rsidP="00320EFD">
            <w:pPr>
              <w:pStyle w:val="InstructionsText"/>
            </w:pPr>
            <w:r>
              <w:t>Articolul 36 alineatul (1) litera (c); Articolul 38 și articolul 48 alineatul (1) litera (a) din Regulamentul (UE) nr. 575/2013</w:t>
            </w:r>
          </w:p>
          <w:p w14:paraId="628F7B8D" w14:textId="77777777" w:rsidR="00CC7D2C" w:rsidRPr="002A677E" w:rsidRDefault="00CC7D2C" w:rsidP="00320EFD">
            <w:pPr>
              <w:pStyle w:val="InstructionsText"/>
            </w:pPr>
            <w:r>
              <w:t>Creanțele privind impozitul amânat care se bazează pe profitabilitatea viitoare și decurg din diferențele temporare și, prin urmare, deducerea lor din fondurile proprii de nivel 1 de bază este condiționată de pragurile de 10 % și 17,65 % prevăzute la articolul 48 din Regulamentul (UE) nr. 575/2013.</w:t>
            </w:r>
          </w:p>
        </w:tc>
      </w:tr>
      <w:tr w:rsidR="00CC7D2C" w:rsidRPr="002A677E" w14:paraId="3E13A5F7" w14:textId="77777777" w:rsidTr="00822842">
        <w:tc>
          <w:tcPr>
            <w:tcW w:w="1474" w:type="dxa"/>
          </w:tcPr>
          <w:p w14:paraId="16FA9B2B" w14:textId="77777777" w:rsidR="00CC7D2C" w:rsidRPr="002A677E" w:rsidRDefault="00CC7D2C" w:rsidP="00320EFD">
            <w:pPr>
              <w:pStyle w:val="InstructionsText"/>
            </w:pPr>
            <w:r>
              <w:t>0050</w:t>
            </w:r>
          </w:p>
        </w:tc>
        <w:tc>
          <w:tcPr>
            <w:tcW w:w="7049" w:type="dxa"/>
          </w:tcPr>
          <w:p w14:paraId="271F82DC" w14:textId="77777777" w:rsidR="00CC7D2C" w:rsidRPr="002A677E" w:rsidRDefault="00CC7D2C" w:rsidP="00320EFD">
            <w:pPr>
              <w:pStyle w:val="InstructionsText"/>
            </w:pPr>
            <w:r>
              <w:rPr>
                <w:rStyle w:val="InstructionsTabelleberschrift"/>
                <w:rFonts w:ascii="Times New Roman" w:hAnsi="Times New Roman"/>
                <w:sz w:val="24"/>
              </w:rPr>
              <w:t>2 Datorii totale privind impozitul amânat</w:t>
            </w:r>
          </w:p>
          <w:p w14:paraId="7EEBFB46" w14:textId="77777777" w:rsidR="00CC7D2C" w:rsidRPr="002A677E" w:rsidRDefault="00CC7D2C" w:rsidP="00320EFD">
            <w:pPr>
              <w:pStyle w:val="InstructionsText"/>
            </w:pPr>
            <w:r>
              <w:t>Cuantumul raportat la acest punct trebuie să fie egal cu cuantumul înregistrat în ultimul bilanț contabil verificat/auditat.</w:t>
            </w:r>
          </w:p>
        </w:tc>
      </w:tr>
      <w:tr w:rsidR="00CC7D2C" w:rsidRPr="002A677E" w14:paraId="222A2B0C" w14:textId="77777777" w:rsidTr="00822842">
        <w:tc>
          <w:tcPr>
            <w:tcW w:w="1474" w:type="dxa"/>
          </w:tcPr>
          <w:p w14:paraId="12D2C030" w14:textId="77777777" w:rsidR="00CC7D2C" w:rsidRPr="002A677E" w:rsidRDefault="00CC7D2C" w:rsidP="00320EFD">
            <w:pPr>
              <w:pStyle w:val="InstructionsText"/>
            </w:pPr>
            <w:r>
              <w:t>0060</w:t>
            </w:r>
          </w:p>
        </w:tc>
        <w:tc>
          <w:tcPr>
            <w:tcW w:w="7049" w:type="dxa"/>
          </w:tcPr>
          <w:p w14:paraId="3A23A18B" w14:textId="77777777" w:rsidR="00CC7D2C" w:rsidRPr="002A677E" w:rsidRDefault="00CC7D2C" w:rsidP="00320EFD">
            <w:pPr>
              <w:pStyle w:val="InstructionsText"/>
            </w:pPr>
            <w:r>
              <w:rPr>
                <w:rStyle w:val="InstructionsTabelleberschrift"/>
                <w:rFonts w:ascii="Times New Roman" w:hAnsi="Times New Roman"/>
                <w:sz w:val="24"/>
              </w:rPr>
              <w:t>2.1</w:t>
            </w:r>
            <w:r>
              <w:rPr>
                <w:rStyle w:val="InstructionsTabelleberschrift"/>
                <w:rFonts w:ascii="Times New Roman" w:hAnsi="Times New Roman"/>
                <w:sz w:val="24"/>
              </w:rPr>
              <w:tab/>
              <w:t>Datorii privind impozitul amânat care nu sunt deductibile din creanțele privind impozitul amânat care se bazează pe profitabilitatea viitoare</w:t>
            </w:r>
          </w:p>
          <w:p w14:paraId="03F91C81" w14:textId="77777777" w:rsidR="00CC7D2C" w:rsidRPr="002A677E" w:rsidRDefault="00CC7D2C" w:rsidP="00320EFD">
            <w:pPr>
              <w:pStyle w:val="InstructionsText"/>
            </w:pPr>
            <w:r>
              <w:lastRenderedPageBreak/>
              <w:t>Articolul 38 alineatele (3) și (4) din Regulamentul (UE) nr. 575/2013</w:t>
            </w:r>
          </w:p>
          <w:p w14:paraId="06C72D86" w14:textId="77777777" w:rsidR="00CC7D2C" w:rsidRPr="002A677E" w:rsidRDefault="00CC7D2C" w:rsidP="00320EFD">
            <w:pPr>
              <w:pStyle w:val="InstructionsText"/>
            </w:pPr>
            <w:r>
              <w:t>Datoriile privind impozitul amânat pentru care nu sunt îndeplinite condițiile de la articolul 38 alineatele (3) și (4) din Regulamentul (UE) nr. 575/2013. Prin urmare, acest element include datoriile privind impozitul amânat care reduc valoarea fondului comercial, precum și alte active necorporale sau active ale fondului de pensii cu beneficii determinate care trebuie deduse, care sunt raportate la punctele 1.1.1.10.3, 1.1.1.11.2 și, respectiv, 1.1.1.14.2 din CA1.</w:t>
            </w:r>
          </w:p>
        </w:tc>
      </w:tr>
      <w:tr w:rsidR="00CC7D2C" w:rsidRPr="002A677E" w14:paraId="5BFF850F" w14:textId="77777777" w:rsidTr="00822842">
        <w:tc>
          <w:tcPr>
            <w:tcW w:w="1474" w:type="dxa"/>
          </w:tcPr>
          <w:p w14:paraId="46C23C22" w14:textId="77777777" w:rsidR="00CC7D2C" w:rsidRPr="002A677E" w:rsidRDefault="00CC7D2C" w:rsidP="00320EFD">
            <w:pPr>
              <w:pStyle w:val="InstructionsText"/>
            </w:pPr>
            <w:r>
              <w:lastRenderedPageBreak/>
              <w:t>0070</w:t>
            </w:r>
          </w:p>
        </w:tc>
        <w:tc>
          <w:tcPr>
            <w:tcW w:w="7049" w:type="dxa"/>
          </w:tcPr>
          <w:p w14:paraId="2489B6DA" w14:textId="77777777" w:rsidR="00CC7D2C" w:rsidRPr="002A677E" w:rsidRDefault="00CC7D2C" w:rsidP="00320EFD">
            <w:pPr>
              <w:pStyle w:val="InstructionsText"/>
            </w:pPr>
            <w:r>
              <w:rPr>
                <w:rStyle w:val="InstructionsTabelleberschrift"/>
                <w:rFonts w:ascii="Times New Roman" w:hAnsi="Times New Roman"/>
                <w:sz w:val="24"/>
              </w:rPr>
              <w:t>2.2</w:t>
            </w:r>
            <w:r>
              <w:rPr>
                <w:rStyle w:val="InstructionsTabelleberschrift"/>
                <w:rFonts w:ascii="Times New Roman" w:hAnsi="Times New Roman"/>
                <w:sz w:val="24"/>
              </w:rPr>
              <w:tab/>
              <w:t>Datorii privind impozitul amânat care sunt deductibile din creanțele privind impozitul amânat care se bazează pe profitabilitatea viitoare</w:t>
            </w:r>
          </w:p>
          <w:p w14:paraId="52387C25" w14:textId="77777777" w:rsidR="00CC7D2C" w:rsidRPr="002A677E" w:rsidRDefault="00CC7D2C" w:rsidP="00320EFD">
            <w:pPr>
              <w:pStyle w:val="InstructionsText"/>
            </w:pPr>
            <w:r>
              <w:t>Articolul 38 din Regulamentul (UE) nr. 575/2013</w:t>
            </w:r>
          </w:p>
        </w:tc>
      </w:tr>
      <w:tr w:rsidR="00CC7D2C" w:rsidRPr="002A677E" w14:paraId="7EB41DD9" w14:textId="77777777" w:rsidTr="00822842">
        <w:tc>
          <w:tcPr>
            <w:tcW w:w="1474" w:type="dxa"/>
          </w:tcPr>
          <w:p w14:paraId="74A086AF" w14:textId="77777777" w:rsidR="00CC7D2C" w:rsidRPr="002A677E" w:rsidRDefault="00CC7D2C" w:rsidP="00320EFD">
            <w:pPr>
              <w:pStyle w:val="InstructionsText"/>
            </w:pPr>
            <w:r>
              <w:t>0080</w:t>
            </w:r>
          </w:p>
        </w:tc>
        <w:tc>
          <w:tcPr>
            <w:tcW w:w="7049" w:type="dxa"/>
          </w:tcPr>
          <w:p w14:paraId="4D5BD98A" w14:textId="77777777" w:rsidR="00CC7D2C" w:rsidRPr="002A677E" w:rsidRDefault="00CC7D2C" w:rsidP="00320EFD">
            <w:pPr>
              <w:pStyle w:val="InstructionsText"/>
            </w:pPr>
            <w:r>
              <w:rPr>
                <w:rStyle w:val="InstructionsTabelleberschrift"/>
                <w:rFonts w:ascii="Times New Roman" w:hAnsi="Times New Roman"/>
                <w:sz w:val="24"/>
              </w:rPr>
              <w:t>2.2.1</w:t>
            </w:r>
            <w:r>
              <w:rPr>
                <w:rStyle w:val="InstructionsTabelleberschrift"/>
                <w:rFonts w:ascii="Times New Roman" w:hAnsi="Times New Roman"/>
                <w:sz w:val="24"/>
              </w:rPr>
              <w:tab/>
              <w:t>Datorii deductibile privind impozitul amânat asociate creanțelor privind impozitul amânat care se bazează pe profitabilitatea viitoare și nu decurg din diferențele temporare</w:t>
            </w:r>
          </w:p>
          <w:p w14:paraId="57B5679C" w14:textId="77777777" w:rsidR="00CC7D2C" w:rsidRPr="002A677E" w:rsidRDefault="00CC7D2C" w:rsidP="00320EFD">
            <w:pPr>
              <w:pStyle w:val="InstructionsText"/>
            </w:pPr>
            <w:r>
              <w:t>Articolul 38 alineatele (3), (4) și (5) din Regulamentul (UE) nr. 575/2013</w:t>
            </w:r>
          </w:p>
          <w:p w14:paraId="6554BBC3" w14:textId="77777777" w:rsidR="00CC7D2C" w:rsidRPr="002A677E" w:rsidRDefault="00CC7D2C" w:rsidP="00320EFD">
            <w:pPr>
              <w:pStyle w:val="InstructionsText"/>
            </w:pPr>
            <w:r>
              <w:t xml:space="preserve">Datoriile privind impozitul amânat care pot reduce cuantumul creanțelor privind impozitul amânat care se bazează pe profitabilitatea viitoare, </w:t>
            </w:r>
            <w:r>
              <w:rPr>
                <w:rStyle w:val="FormatvorlageInstructionsTabelleText"/>
                <w:rFonts w:ascii="Times New Roman" w:hAnsi="Times New Roman"/>
                <w:sz w:val="24"/>
              </w:rPr>
              <w:t xml:space="preserve">în conformitate cu </w:t>
            </w:r>
            <w:r>
              <w:t>articolul 38 alineatele (3) și (4) din Regulamentul (UE) nr. 575/2013, și care nu sunt alocate creanțelor privind impozitul amânat care se bazează pe profitabilitatea viitoare și decurg din diferențele temporare, astfel cum se prevede la articolul 38 alineatul (5) din Regulamentul (UE) nr. 575/2013.</w:t>
            </w:r>
          </w:p>
        </w:tc>
      </w:tr>
      <w:tr w:rsidR="00CC7D2C" w:rsidRPr="002A677E" w14:paraId="0A4C3052" w14:textId="77777777" w:rsidTr="00822842">
        <w:tc>
          <w:tcPr>
            <w:tcW w:w="1474" w:type="dxa"/>
          </w:tcPr>
          <w:p w14:paraId="5EEA1141" w14:textId="77777777" w:rsidR="00CC7D2C" w:rsidRPr="002A677E" w:rsidRDefault="00CC7D2C" w:rsidP="00320EFD">
            <w:pPr>
              <w:pStyle w:val="InstructionsText"/>
            </w:pPr>
            <w:r>
              <w:t>0090</w:t>
            </w:r>
          </w:p>
        </w:tc>
        <w:tc>
          <w:tcPr>
            <w:tcW w:w="7049" w:type="dxa"/>
          </w:tcPr>
          <w:p w14:paraId="54A4DB87" w14:textId="77777777" w:rsidR="00CC7D2C" w:rsidRPr="002A677E" w:rsidRDefault="00CC7D2C" w:rsidP="00320EFD">
            <w:pPr>
              <w:pStyle w:val="InstructionsText"/>
            </w:pPr>
            <w:r>
              <w:rPr>
                <w:rStyle w:val="InstructionsTabelleberschrift"/>
                <w:rFonts w:ascii="Times New Roman" w:hAnsi="Times New Roman"/>
                <w:sz w:val="24"/>
              </w:rPr>
              <w:t>2.2.2</w:t>
            </w:r>
            <w:r>
              <w:rPr>
                <w:rStyle w:val="InstructionsTabelleberschrift"/>
                <w:rFonts w:ascii="Times New Roman" w:hAnsi="Times New Roman"/>
                <w:sz w:val="24"/>
              </w:rPr>
              <w:tab/>
              <w:t>Datorii deductibile privind impozitul amânat asociate creanțelor privind impozitul amânat care se bazează pe profitabilitatea viitoare și decurg din diferențele temporare</w:t>
            </w:r>
          </w:p>
          <w:p w14:paraId="5386BFFB" w14:textId="77777777" w:rsidR="00CC7D2C" w:rsidRPr="002A677E" w:rsidRDefault="00CC7D2C" w:rsidP="00320EFD">
            <w:pPr>
              <w:pStyle w:val="InstructionsText"/>
            </w:pPr>
            <w:r>
              <w:t>Articolul 38 alineatele (3), (4) și (5) din Regulamentul (UE) nr. 575/2013</w:t>
            </w:r>
          </w:p>
          <w:p w14:paraId="737FD646" w14:textId="77777777" w:rsidR="00CC7D2C" w:rsidRPr="002A677E" w:rsidRDefault="00CC7D2C" w:rsidP="00320EFD">
            <w:pPr>
              <w:pStyle w:val="InstructionsText"/>
            </w:pPr>
            <w:r>
              <w:t xml:space="preserve">Datoriile privind impozitul amânat care pot reduce cuantumul creanțelor privind impozitul amânat care se bazează pe profitabilitatea viitoare, </w:t>
            </w:r>
            <w:r>
              <w:rPr>
                <w:rStyle w:val="FormatvorlageInstructionsTabelleText"/>
                <w:rFonts w:ascii="Times New Roman" w:hAnsi="Times New Roman"/>
                <w:sz w:val="24"/>
              </w:rPr>
              <w:t xml:space="preserve">în conformitate cu </w:t>
            </w:r>
            <w:r>
              <w:t>articolul 38 alineatele (3) și (4) din Regulamentul (UE) nr. 575/2013, și care sunt alocate creanțelor privind impozitul amânat care se bazează pe profitabilitatea viitoare și decurg din diferențele temporare, astfel cum se prevede la articolul 38 alineatul (5) din Regulamentul (UE) nr. 575/2013.</w:t>
            </w:r>
          </w:p>
        </w:tc>
      </w:tr>
      <w:tr w:rsidR="00CC7D2C" w:rsidRPr="002A677E" w14:paraId="5784AB1C" w14:textId="77777777" w:rsidTr="00822842">
        <w:tc>
          <w:tcPr>
            <w:tcW w:w="1474" w:type="dxa"/>
          </w:tcPr>
          <w:p w14:paraId="27E67B0E" w14:textId="77777777" w:rsidR="00CC7D2C" w:rsidRPr="002A677E" w:rsidRDefault="00CC7D2C" w:rsidP="00320EFD">
            <w:pPr>
              <w:pStyle w:val="InstructionsText"/>
            </w:pPr>
            <w:r>
              <w:t>0093</w:t>
            </w:r>
          </w:p>
        </w:tc>
        <w:tc>
          <w:tcPr>
            <w:tcW w:w="7049" w:type="dxa"/>
          </w:tcPr>
          <w:p w14:paraId="500B8394" w14:textId="77777777" w:rsidR="00CC7D2C" w:rsidRPr="002A677E" w:rsidRDefault="00CC7D2C" w:rsidP="00320EFD">
            <w:pPr>
              <w:pStyle w:val="InstructionsText"/>
            </w:pPr>
            <w:r>
              <w:rPr>
                <w:rStyle w:val="InstructionsTabelleberschrift"/>
                <w:rFonts w:ascii="Times New Roman" w:hAnsi="Times New Roman"/>
                <w:sz w:val="24"/>
              </w:rPr>
              <w:t>2A</w:t>
            </w:r>
            <w:r>
              <w:rPr>
                <w:rStyle w:val="InstructionsTabelleberschrift"/>
                <w:rFonts w:ascii="Times New Roman" w:hAnsi="Times New Roman"/>
                <w:sz w:val="24"/>
              </w:rPr>
              <w:tab/>
              <w:t>Plăți excedentare de impozite și pierderi fiscale reportate la exercițiile financiare anterioare</w:t>
            </w:r>
          </w:p>
          <w:p w14:paraId="64C3A725" w14:textId="77777777" w:rsidR="00CC7D2C" w:rsidRPr="002A677E" w:rsidRDefault="00CC7D2C" w:rsidP="00320EFD">
            <w:pPr>
              <w:pStyle w:val="InstructionsText"/>
            </w:pPr>
            <w:r>
              <w:t>Articolul 39 alineatul (1) din Regulamentul (UE) nr. 575/2013</w:t>
            </w:r>
          </w:p>
          <w:p w14:paraId="40F0233D" w14:textId="77777777" w:rsidR="00CC7D2C" w:rsidRPr="002A677E" w:rsidRDefault="00CC7D2C" w:rsidP="00320EFD">
            <w:pPr>
              <w:pStyle w:val="InstructionsText"/>
              <w:rPr>
                <w:rStyle w:val="InstructionsTabelleberschrift"/>
                <w:rFonts w:ascii="Times New Roman" w:hAnsi="Times New Roman"/>
                <w:b w:val="0"/>
                <w:bCs w:val="0"/>
                <w:sz w:val="24"/>
                <w:u w:val="none"/>
              </w:rPr>
            </w:pPr>
            <w:r>
              <w:t xml:space="preserve">Cuantumul plăților excedentare de impozite și al pierderilor fiscale reportate la exercițiile financiare anterioare care nu este dedus din </w:t>
            </w:r>
            <w:r>
              <w:lastRenderedPageBreak/>
              <w:t>fondurile proprii, în conformitate cu articolul 39 alineatul (1) din Regulamentul (UE) nr. 575/2013; cuantumul raportat este cuantumul înainte de aplicarea ponderilor de risc.</w:t>
            </w:r>
          </w:p>
        </w:tc>
      </w:tr>
      <w:tr w:rsidR="00CC7D2C" w:rsidRPr="002A677E" w14:paraId="0969065C" w14:textId="77777777" w:rsidTr="00822842">
        <w:tc>
          <w:tcPr>
            <w:tcW w:w="1474" w:type="dxa"/>
          </w:tcPr>
          <w:p w14:paraId="17A523BF" w14:textId="77777777" w:rsidR="00CC7D2C" w:rsidRPr="002A677E" w:rsidRDefault="00CC7D2C" w:rsidP="00320EFD">
            <w:pPr>
              <w:pStyle w:val="InstructionsText"/>
            </w:pPr>
            <w:r>
              <w:lastRenderedPageBreak/>
              <w:t>0096</w:t>
            </w:r>
          </w:p>
        </w:tc>
        <w:tc>
          <w:tcPr>
            <w:tcW w:w="7049" w:type="dxa"/>
          </w:tcPr>
          <w:p w14:paraId="3559104F" w14:textId="77777777" w:rsidR="00CC7D2C" w:rsidRPr="002A677E" w:rsidRDefault="00CC7D2C" w:rsidP="00320EFD">
            <w:pPr>
              <w:pStyle w:val="InstructionsText"/>
            </w:pPr>
            <w:r>
              <w:rPr>
                <w:rStyle w:val="InstructionsTabelleberschrift"/>
                <w:rFonts w:ascii="Times New Roman" w:hAnsi="Times New Roman"/>
                <w:sz w:val="24"/>
              </w:rPr>
              <w:t>2B</w:t>
            </w:r>
            <w:r>
              <w:rPr>
                <w:rStyle w:val="InstructionsTabelleberschrift"/>
                <w:rFonts w:ascii="Times New Roman" w:hAnsi="Times New Roman"/>
                <w:sz w:val="24"/>
              </w:rPr>
              <w:tab/>
              <w:t>Creanțe privind impozitul amânat supuse unei ponderi de risc de 250</w:t>
            </w:r>
            <w:r>
              <w:t> </w:t>
            </w:r>
            <w:r>
              <w:rPr>
                <w:rStyle w:val="InstructionsTabelleberschrift"/>
                <w:rFonts w:ascii="Times New Roman" w:hAnsi="Times New Roman"/>
                <w:sz w:val="24"/>
              </w:rPr>
              <w:t>%</w:t>
            </w:r>
          </w:p>
          <w:p w14:paraId="34D369D6" w14:textId="77777777" w:rsidR="00CC7D2C" w:rsidRPr="002A677E" w:rsidRDefault="00CC7D2C" w:rsidP="00320EFD">
            <w:pPr>
              <w:pStyle w:val="InstructionsText"/>
            </w:pPr>
            <w:r>
              <w:t>Articolul 48 alineatul (4) din Regulamentul (UE) nr. 575/2013</w:t>
            </w:r>
          </w:p>
          <w:p w14:paraId="2D9006FE" w14:textId="38F73BDB" w:rsidR="00CC7D2C" w:rsidRPr="002A677E" w:rsidRDefault="00CC7D2C" w:rsidP="00320EFD">
            <w:pPr>
              <w:pStyle w:val="InstructionsText"/>
              <w:rPr>
                <w:rStyle w:val="InstructionsTabelleberschrift"/>
                <w:rFonts w:ascii="Times New Roman" w:hAnsi="Times New Roman"/>
                <w:b w:val="0"/>
                <w:bCs w:val="0"/>
                <w:sz w:val="24"/>
                <w:u w:val="none"/>
              </w:rPr>
            </w:pPr>
            <w:r>
              <w:t>Cuantumul creanțelor privind impozitul amânat care depind de profitabilitatea viitoare și decurg din diferențe temporare și care nu sunt deduse în temeiul articolului 48 alineatul (1) din Regulamentul (UE) nr. 575/2013, dar sunt supuse unei ponderi de risc de 250 % în conformitate cu articolul 48 alineatul (4) din regulamentul respectiv, ținând seama de efectul articolului 470 și al articolului 478 alineatul (2) din același regulament. Cuantumul raportat este cuantumul creanțelor privind impozitul amânat înainte de aplicarea ponderii de risc.</w:t>
            </w:r>
          </w:p>
        </w:tc>
      </w:tr>
      <w:tr w:rsidR="00CC7D2C" w:rsidRPr="002A677E" w14:paraId="7B66A306" w14:textId="77777777" w:rsidTr="00822842">
        <w:tc>
          <w:tcPr>
            <w:tcW w:w="1474" w:type="dxa"/>
          </w:tcPr>
          <w:p w14:paraId="1D25A0DC" w14:textId="77777777" w:rsidR="00CC7D2C" w:rsidRPr="002A677E" w:rsidRDefault="00CC7D2C" w:rsidP="00320EFD">
            <w:pPr>
              <w:pStyle w:val="InstructionsText"/>
            </w:pPr>
            <w:r>
              <w:t>0097</w:t>
            </w:r>
          </w:p>
        </w:tc>
        <w:tc>
          <w:tcPr>
            <w:tcW w:w="7049" w:type="dxa"/>
          </w:tcPr>
          <w:p w14:paraId="4798DC8E" w14:textId="77777777" w:rsidR="00CC7D2C" w:rsidRPr="002A677E" w:rsidRDefault="00CC7D2C" w:rsidP="00320EFD">
            <w:pPr>
              <w:pStyle w:val="InstructionsText"/>
            </w:pPr>
            <w:r>
              <w:rPr>
                <w:rStyle w:val="InstructionsTabelleberschrift"/>
                <w:rFonts w:ascii="Times New Roman" w:hAnsi="Times New Roman"/>
                <w:sz w:val="24"/>
              </w:rPr>
              <w:t>2C</w:t>
            </w:r>
            <w:r>
              <w:rPr>
                <w:rStyle w:val="InstructionsTabelleberschrift"/>
                <w:rFonts w:ascii="Times New Roman" w:hAnsi="Times New Roman"/>
                <w:sz w:val="24"/>
              </w:rPr>
              <w:tab/>
              <w:t>Creanțe privind impozitul amânat supuse unei ponderi de risc de 0</w:t>
            </w:r>
            <w:r>
              <w:t> </w:t>
            </w:r>
            <w:r>
              <w:rPr>
                <w:rStyle w:val="InstructionsTabelleberschrift"/>
                <w:rFonts w:ascii="Times New Roman" w:hAnsi="Times New Roman"/>
                <w:sz w:val="24"/>
              </w:rPr>
              <w:t>%</w:t>
            </w:r>
          </w:p>
          <w:p w14:paraId="4E521C1C" w14:textId="77777777" w:rsidR="00CC7D2C" w:rsidRPr="002A677E" w:rsidRDefault="00CC7D2C" w:rsidP="00320EFD">
            <w:pPr>
              <w:pStyle w:val="InstructionsText"/>
            </w:pPr>
            <w:r>
              <w:t>Articolul 469 alineatul (1) litera (d), articolul 470, articolul 472 alineatul (5) și articolul 478 din Regulamentul (UE) nr. 575/2013</w:t>
            </w:r>
          </w:p>
          <w:p w14:paraId="3F0D46EC" w14:textId="119A199E" w:rsidR="00CC7D2C" w:rsidRPr="002A677E" w:rsidRDefault="00CC7D2C" w:rsidP="00320EFD">
            <w:pPr>
              <w:pStyle w:val="InstructionsText"/>
              <w:rPr>
                <w:rStyle w:val="InstructionsTabelleberschrift"/>
                <w:rFonts w:ascii="Times New Roman" w:hAnsi="Times New Roman"/>
                <w:b w:val="0"/>
                <w:bCs w:val="0"/>
                <w:sz w:val="24"/>
                <w:u w:val="none"/>
              </w:rPr>
            </w:pPr>
            <w:r>
              <w:t>Cuantumul creanțelor privind impozitul amânat care depind de profitabilitatea viitoare și decurg din diferențe temporare și care nu sunt deduse în temeiul articolului 469 alineatul (1) litera (d), al articolului 470 și al articolului 478 alineatul (2) din Regulamentul (UE) nr. 575/2013, dar sunt supuse unei ponderi de risc de 0 % în conformitate cu articolul 472 alineatul (5) din regulamentul respectiv. Cuantumul raportat este cuantumul creanțelor privind impozitul amânat înainte de aplicarea ponderii de risc.</w:t>
            </w:r>
          </w:p>
        </w:tc>
      </w:tr>
      <w:tr w:rsidR="00CC7D2C" w:rsidRPr="002A677E" w14:paraId="3C504F47" w14:textId="77777777" w:rsidTr="00822842">
        <w:tc>
          <w:tcPr>
            <w:tcW w:w="1474" w:type="dxa"/>
          </w:tcPr>
          <w:p w14:paraId="2B890E79" w14:textId="77777777" w:rsidR="00CC7D2C" w:rsidRPr="002A677E" w:rsidRDefault="00CC7D2C" w:rsidP="00320EFD">
            <w:pPr>
              <w:pStyle w:val="InstructionsText"/>
            </w:pPr>
            <w:r>
              <w:t>0901</w:t>
            </w:r>
          </w:p>
        </w:tc>
        <w:tc>
          <w:tcPr>
            <w:tcW w:w="7049" w:type="dxa"/>
          </w:tcPr>
          <w:p w14:paraId="43FD040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2W Programe informatice contabilizate drept active necorporale exceptate de la deducerea din fondurile proprii de nivel 1 de bază</w:t>
            </w:r>
          </w:p>
          <w:p w14:paraId="5C8FA893" w14:textId="77777777" w:rsidR="00CC7D2C" w:rsidRPr="002A677E" w:rsidRDefault="00CC7D2C" w:rsidP="00320EFD">
            <w:pPr>
              <w:pStyle w:val="InstructionsText"/>
            </w:pPr>
            <w:r>
              <w:t>Articolul 36 alineatul (1) litera (b) din Regulamentul (UE) nr. 575/2013</w:t>
            </w:r>
          </w:p>
          <w:p w14:paraId="0E43062B" w14:textId="77777777" w:rsidR="00CC7D2C" w:rsidRPr="002A677E" w:rsidRDefault="00CC7D2C" w:rsidP="00320EFD">
            <w:pPr>
              <w:pStyle w:val="InstructionsText"/>
              <w:rPr>
                <w:rStyle w:val="InstructionsTabelleberschrift"/>
                <w:rFonts w:ascii="Times New Roman" w:hAnsi="Times New Roman"/>
                <w:sz w:val="24"/>
              </w:rPr>
            </w:pPr>
            <w:r>
              <w:t>Instituțiile raportează valoarea programelor informatice evaluate în mod prudent exceptate de la deducerea din fondurile proprii de nivel 1 de bază în conformitate cu articolul 13a din Regulamentul delegat (UE) nr. 241/2014.</w:t>
            </w:r>
          </w:p>
        </w:tc>
      </w:tr>
      <w:tr w:rsidR="00CC7D2C" w:rsidRPr="002A677E" w14:paraId="24F20D09" w14:textId="77777777" w:rsidTr="00822842">
        <w:tc>
          <w:tcPr>
            <w:tcW w:w="1474" w:type="dxa"/>
          </w:tcPr>
          <w:p w14:paraId="6FFE1E59" w14:textId="77777777" w:rsidR="00CC7D2C" w:rsidRPr="002A677E" w:rsidRDefault="00CC7D2C" w:rsidP="00320EFD">
            <w:pPr>
              <w:pStyle w:val="InstructionsText"/>
            </w:pPr>
            <w:r>
              <w:t>0905</w:t>
            </w:r>
          </w:p>
        </w:tc>
        <w:tc>
          <w:tcPr>
            <w:tcW w:w="7049" w:type="dxa"/>
          </w:tcPr>
          <w:p w14:paraId="02DF2815"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2Y Instrumente de fonduri proprii de nivel 1 suplimentar și conturile de prime de emisiune aferente clasificate drept capitaluri proprii în conformitate cu standardele contabile aplicabile</w:t>
            </w:r>
          </w:p>
          <w:p w14:paraId="461168E6" w14:textId="77777777" w:rsidR="00CC7D2C" w:rsidRPr="002A677E" w:rsidRDefault="00CC7D2C" w:rsidP="00320EFD">
            <w:pPr>
              <w:pStyle w:val="InstructionsText"/>
              <w:rPr>
                <w:rStyle w:val="InstructionsTabelleberschrift"/>
                <w:rFonts w:ascii="Times New Roman" w:hAnsi="Times New Roman"/>
                <w:sz w:val="24"/>
              </w:rPr>
            </w:pPr>
            <w:r>
              <w:t>Cuantumul instrumentelor de fonduri proprii de nivel 1 suplimentar, inclusiv conturile de prime de emisiune aferente care sunt clasificate drept capitaluri proprii în conformitate cu standardul contabil aplicabil.</w:t>
            </w:r>
          </w:p>
        </w:tc>
      </w:tr>
      <w:tr w:rsidR="00CC7D2C" w:rsidRPr="002A677E" w14:paraId="382EEB77" w14:textId="77777777" w:rsidTr="00822842">
        <w:tc>
          <w:tcPr>
            <w:tcW w:w="1474" w:type="dxa"/>
          </w:tcPr>
          <w:p w14:paraId="74EAD5B4" w14:textId="77777777" w:rsidR="00CC7D2C" w:rsidRPr="002A677E" w:rsidRDefault="00CC7D2C" w:rsidP="00320EFD">
            <w:pPr>
              <w:pStyle w:val="InstructionsText"/>
            </w:pPr>
            <w:r>
              <w:lastRenderedPageBreak/>
              <w:t>0906</w:t>
            </w:r>
          </w:p>
        </w:tc>
        <w:tc>
          <w:tcPr>
            <w:tcW w:w="7049" w:type="dxa"/>
          </w:tcPr>
          <w:p w14:paraId="7015468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2Z Instrumente de fonduri proprii de nivel 1 suplimentar și conturile de prime de emisiune aferente clasificate drept datorii în conformitate cu standardele contabile aplicabile</w:t>
            </w:r>
          </w:p>
          <w:p w14:paraId="7B3EED9F" w14:textId="77777777" w:rsidR="00CC7D2C" w:rsidRPr="002A677E" w:rsidRDefault="00CC7D2C" w:rsidP="00320EFD">
            <w:pPr>
              <w:pStyle w:val="InstructionsText"/>
              <w:rPr>
                <w:rStyle w:val="InstructionsTabelleberschrift"/>
                <w:rFonts w:ascii="Times New Roman" w:hAnsi="Times New Roman"/>
                <w:sz w:val="24"/>
              </w:rPr>
            </w:pPr>
            <w:r>
              <w:t>Cuantumul instrumentelor de fonduri proprii de nivel 1 suplimentar, inclusiv conturile de prime de emisiune aferente care sunt clasificate drept datorii în conformitate cu standardul contabil aplicabil.</w:t>
            </w:r>
          </w:p>
        </w:tc>
      </w:tr>
      <w:tr w:rsidR="00CC7D2C" w:rsidRPr="002A677E" w14:paraId="58E52AB1" w14:textId="77777777" w:rsidTr="00822842">
        <w:tc>
          <w:tcPr>
            <w:tcW w:w="1474" w:type="dxa"/>
          </w:tcPr>
          <w:p w14:paraId="7B0C140F" w14:textId="77777777" w:rsidR="00CC7D2C" w:rsidRPr="002A677E" w:rsidRDefault="00CC7D2C" w:rsidP="00320EFD">
            <w:pPr>
              <w:pStyle w:val="InstructionsText"/>
            </w:pPr>
            <w:r>
              <w:t>0100</w:t>
            </w:r>
          </w:p>
        </w:tc>
        <w:tc>
          <w:tcPr>
            <w:tcW w:w="7049" w:type="dxa"/>
          </w:tcPr>
          <w:p w14:paraId="196A8FD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rPr>
                <w:rStyle w:val="InstructionsTabelleberschrift"/>
                <w:rFonts w:ascii="Times New Roman" w:hAnsi="Times New Roman"/>
                <w:sz w:val="24"/>
              </w:rPr>
              <w:tab/>
              <w:t>Excedentul (+) sau deficitul (-), în cadrul abordării IRB, al ajustărilor pentru riscul de credit, al ajustărilor de valoare suplimentare și al altor reduceri ale fondurilor proprii față de pierderile așteptate pentru expunerile care nu se află în stare de nerambursare</w:t>
            </w:r>
          </w:p>
          <w:p w14:paraId="281DFA69" w14:textId="77777777" w:rsidR="00CC7D2C" w:rsidRPr="002A677E" w:rsidRDefault="00CC7D2C" w:rsidP="00320EFD">
            <w:pPr>
              <w:pStyle w:val="InstructionsText"/>
            </w:pPr>
            <w:r>
              <w:t>Articolul 36 alineatul (1) litera (d), articolul 62 litera (d) și articolele 158 și 159 din Regulamentul (UE) nr. 575/2013</w:t>
            </w:r>
          </w:p>
          <w:p w14:paraId="211C61EB" w14:textId="77777777" w:rsidR="00CC7D2C" w:rsidRPr="002A677E" w:rsidRDefault="00CC7D2C" w:rsidP="00320EFD">
            <w:pPr>
              <w:pStyle w:val="InstructionsText"/>
            </w:pPr>
            <w:r>
              <w:t>Acest element trebuie să fie raportat doar de instituțiile care aplică abordarea IRB.</w:t>
            </w:r>
          </w:p>
        </w:tc>
      </w:tr>
      <w:tr w:rsidR="00CC7D2C" w:rsidRPr="002A677E" w14:paraId="60712358" w14:textId="77777777" w:rsidTr="00822842">
        <w:tc>
          <w:tcPr>
            <w:tcW w:w="1474" w:type="dxa"/>
          </w:tcPr>
          <w:p w14:paraId="6AA3BC96" w14:textId="77777777" w:rsidR="00CC7D2C" w:rsidRPr="002A677E" w:rsidRDefault="00CC7D2C" w:rsidP="00320EFD">
            <w:pPr>
              <w:pStyle w:val="InstructionsText"/>
            </w:pPr>
            <w:r>
              <w:t>0110</w:t>
            </w:r>
          </w:p>
        </w:tc>
        <w:tc>
          <w:tcPr>
            <w:tcW w:w="7049" w:type="dxa"/>
          </w:tcPr>
          <w:p w14:paraId="2686C31A" w14:textId="77777777" w:rsidR="00CC7D2C" w:rsidRPr="002A677E" w:rsidRDefault="00CC7D2C" w:rsidP="00320EFD">
            <w:pPr>
              <w:pStyle w:val="InstructionsText"/>
            </w:pPr>
            <w:r>
              <w:rPr>
                <w:rStyle w:val="InstructionsTabelleberschrift"/>
                <w:rFonts w:ascii="Times New Roman" w:hAnsi="Times New Roman"/>
                <w:sz w:val="24"/>
              </w:rPr>
              <w:t>3.1</w:t>
            </w:r>
            <w:r>
              <w:rPr>
                <w:rStyle w:val="InstructionsTabelleberschrift"/>
                <w:rFonts w:ascii="Times New Roman" w:hAnsi="Times New Roman"/>
                <w:sz w:val="24"/>
              </w:rPr>
              <w:tab/>
              <w:t>Total ajustări pentru riscul de credit, ajustări de valoare suplimentare și alte reduceri ale fondurilor proprii care sunt eligibile pentru a fi incluse în calculul cuantumului pierderii așteptate</w:t>
            </w:r>
          </w:p>
          <w:p w14:paraId="1AF7728C" w14:textId="77777777" w:rsidR="00CC7D2C" w:rsidRPr="002A677E" w:rsidRDefault="00CC7D2C" w:rsidP="00320EFD">
            <w:pPr>
              <w:pStyle w:val="InstructionsText"/>
            </w:pPr>
            <w:r>
              <w:t>Articolul 159 din Regulamentul (UE) nr. 575/2013</w:t>
            </w:r>
          </w:p>
          <w:p w14:paraId="21F21DE2" w14:textId="77777777" w:rsidR="00CC7D2C" w:rsidRPr="002A677E" w:rsidRDefault="00CC7D2C" w:rsidP="00320EFD">
            <w:pPr>
              <w:pStyle w:val="InstructionsText"/>
            </w:pPr>
            <w:r>
              <w:t>Acest element trebuie să fie raportat doar de instituțiile care aplică abordarea IRB.</w:t>
            </w:r>
          </w:p>
        </w:tc>
      </w:tr>
      <w:tr w:rsidR="00CC7D2C" w:rsidRPr="002A677E" w14:paraId="4D77A801" w14:textId="77777777" w:rsidTr="00822842">
        <w:tc>
          <w:tcPr>
            <w:tcW w:w="1474" w:type="dxa"/>
          </w:tcPr>
          <w:p w14:paraId="6F65C24E" w14:textId="77777777" w:rsidR="00CC7D2C" w:rsidRPr="002A677E" w:rsidRDefault="00CC7D2C" w:rsidP="00320EFD">
            <w:pPr>
              <w:pStyle w:val="InstructionsText"/>
            </w:pPr>
            <w:r>
              <w:t>0120</w:t>
            </w:r>
          </w:p>
        </w:tc>
        <w:tc>
          <w:tcPr>
            <w:tcW w:w="7049" w:type="dxa"/>
          </w:tcPr>
          <w:p w14:paraId="2DDC1449" w14:textId="77777777" w:rsidR="00CC7D2C" w:rsidRPr="002A677E" w:rsidRDefault="00CC7D2C" w:rsidP="00320EFD">
            <w:pPr>
              <w:pStyle w:val="InstructionsText"/>
            </w:pPr>
            <w:r>
              <w:rPr>
                <w:rStyle w:val="InstructionsTabelleberschrift"/>
                <w:rFonts w:ascii="Times New Roman" w:hAnsi="Times New Roman"/>
                <w:sz w:val="24"/>
              </w:rPr>
              <w:t>3.1.1</w:t>
            </w:r>
            <w:r>
              <w:rPr>
                <w:rStyle w:val="InstructionsTabelleberschrift"/>
                <w:rFonts w:ascii="Times New Roman" w:hAnsi="Times New Roman"/>
                <w:sz w:val="24"/>
              </w:rPr>
              <w:tab/>
              <w:t>Ajustări generale pentru riscul de credit</w:t>
            </w:r>
          </w:p>
          <w:p w14:paraId="6F03085D" w14:textId="77777777" w:rsidR="00CC7D2C" w:rsidRPr="002A677E" w:rsidRDefault="00CC7D2C" w:rsidP="00320EFD">
            <w:pPr>
              <w:pStyle w:val="InstructionsText"/>
            </w:pPr>
            <w:r>
              <w:t>Articolul 159 din Regulamentul (UE) nr. 575/2013</w:t>
            </w:r>
          </w:p>
          <w:p w14:paraId="6264BB70" w14:textId="77777777" w:rsidR="00CC7D2C" w:rsidRPr="002A677E" w:rsidRDefault="00CC7D2C" w:rsidP="00320EFD">
            <w:pPr>
              <w:pStyle w:val="InstructionsText"/>
            </w:pPr>
            <w:r>
              <w:t>Acest element trebuie să fie raportat doar de instituțiile care aplică abordarea IRB.</w:t>
            </w:r>
          </w:p>
        </w:tc>
      </w:tr>
      <w:tr w:rsidR="00CC7D2C" w:rsidRPr="002A677E" w14:paraId="6FF7B336" w14:textId="77777777" w:rsidTr="00822842">
        <w:tc>
          <w:tcPr>
            <w:tcW w:w="1474" w:type="dxa"/>
          </w:tcPr>
          <w:p w14:paraId="027512EC" w14:textId="77777777" w:rsidR="00CC7D2C" w:rsidRPr="002A677E" w:rsidRDefault="00CC7D2C" w:rsidP="00320EFD">
            <w:pPr>
              <w:pStyle w:val="InstructionsText"/>
            </w:pPr>
            <w:r>
              <w:t>0130</w:t>
            </w:r>
          </w:p>
        </w:tc>
        <w:tc>
          <w:tcPr>
            <w:tcW w:w="7049" w:type="dxa"/>
          </w:tcPr>
          <w:p w14:paraId="60639211" w14:textId="77777777" w:rsidR="00CC7D2C" w:rsidRPr="002A677E" w:rsidRDefault="00CC7D2C" w:rsidP="00320EFD">
            <w:pPr>
              <w:pStyle w:val="InstructionsText"/>
            </w:pPr>
            <w:r>
              <w:rPr>
                <w:rStyle w:val="InstructionsTabelleberschrift"/>
                <w:rFonts w:ascii="Times New Roman" w:hAnsi="Times New Roman"/>
                <w:sz w:val="24"/>
              </w:rPr>
              <w:t>3.1.2</w:t>
            </w:r>
            <w:r>
              <w:rPr>
                <w:rStyle w:val="InstructionsTabelleberschrift"/>
                <w:rFonts w:ascii="Times New Roman" w:hAnsi="Times New Roman"/>
                <w:sz w:val="24"/>
              </w:rPr>
              <w:tab/>
              <w:t>Ajustări specifice pentru riscul de credit</w:t>
            </w:r>
          </w:p>
          <w:p w14:paraId="66E78811" w14:textId="77777777" w:rsidR="00CC7D2C" w:rsidRPr="002A677E" w:rsidRDefault="00CC7D2C" w:rsidP="00320EFD">
            <w:pPr>
              <w:pStyle w:val="InstructionsText"/>
            </w:pPr>
            <w:r>
              <w:t>Articolul 159 din Regulamentul (UE) nr. 575/2013</w:t>
            </w:r>
          </w:p>
          <w:p w14:paraId="5B5BE89D" w14:textId="77777777" w:rsidR="00CC7D2C" w:rsidRPr="002A677E" w:rsidRDefault="00CC7D2C" w:rsidP="00320EFD">
            <w:pPr>
              <w:pStyle w:val="InstructionsText"/>
            </w:pPr>
            <w:r>
              <w:t>Acest element trebuie să fie raportat doar de instituțiile care aplică abordarea IRB.</w:t>
            </w:r>
          </w:p>
        </w:tc>
      </w:tr>
      <w:tr w:rsidR="00CC7D2C" w:rsidRPr="002A677E" w14:paraId="1507DD8C" w14:textId="77777777" w:rsidTr="00822842">
        <w:tc>
          <w:tcPr>
            <w:tcW w:w="1474" w:type="dxa"/>
          </w:tcPr>
          <w:p w14:paraId="0CA31934" w14:textId="77777777" w:rsidR="00CC7D2C" w:rsidRPr="002A677E" w:rsidRDefault="00CC7D2C" w:rsidP="00320EFD">
            <w:pPr>
              <w:pStyle w:val="InstructionsText"/>
            </w:pPr>
            <w:r>
              <w:t>0131</w:t>
            </w:r>
          </w:p>
        </w:tc>
        <w:tc>
          <w:tcPr>
            <w:tcW w:w="7049" w:type="dxa"/>
          </w:tcPr>
          <w:p w14:paraId="680A99A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rPr>
                <w:rStyle w:val="InstructionsTabelleberschrift"/>
                <w:rFonts w:ascii="Times New Roman" w:hAnsi="Times New Roman"/>
                <w:sz w:val="24"/>
              </w:rPr>
              <w:tab/>
              <w:t>Ajustări de valoare suplimentare și alte reduceri ale fondurilor proprii</w:t>
            </w:r>
          </w:p>
          <w:p w14:paraId="79B5C3F4"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Articolele 34, 110 și 159 </w:t>
            </w:r>
            <w:r>
              <w:t>din Regulamentul (UE) nr. 575/2013</w:t>
            </w:r>
          </w:p>
          <w:p w14:paraId="4D2B667E"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Acest element trebuie să fie raportat doar de instituțiile care aplică abordarea IRB.</w:t>
            </w:r>
          </w:p>
        </w:tc>
      </w:tr>
      <w:tr w:rsidR="00CC7D2C" w:rsidRPr="002A677E" w14:paraId="2D986C78" w14:textId="77777777" w:rsidTr="00822842">
        <w:tc>
          <w:tcPr>
            <w:tcW w:w="1474" w:type="dxa"/>
          </w:tcPr>
          <w:p w14:paraId="69CAFB4E" w14:textId="77777777" w:rsidR="00CC7D2C" w:rsidRPr="002A677E" w:rsidRDefault="00CC7D2C" w:rsidP="00320EFD">
            <w:pPr>
              <w:pStyle w:val="InstructionsText"/>
            </w:pPr>
            <w:r>
              <w:t>0140</w:t>
            </w:r>
          </w:p>
        </w:tc>
        <w:tc>
          <w:tcPr>
            <w:tcW w:w="7049" w:type="dxa"/>
          </w:tcPr>
          <w:p w14:paraId="2B17C910" w14:textId="77777777" w:rsidR="00CC7D2C" w:rsidRPr="002A677E" w:rsidRDefault="00CC7D2C" w:rsidP="00320EFD">
            <w:pPr>
              <w:pStyle w:val="InstructionsText"/>
            </w:pPr>
            <w:r>
              <w:rPr>
                <w:rStyle w:val="InstructionsTabelleberschrift"/>
                <w:rFonts w:ascii="Times New Roman" w:hAnsi="Times New Roman"/>
                <w:sz w:val="24"/>
              </w:rPr>
              <w:t>3.2</w:t>
            </w:r>
            <w:r>
              <w:rPr>
                <w:rStyle w:val="InstructionsTabelleberschrift"/>
                <w:rFonts w:ascii="Times New Roman" w:hAnsi="Times New Roman"/>
                <w:sz w:val="24"/>
              </w:rPr>
              <w:tab/>
              <w:t xml:space="preserve">Pierderile eligibile așteptate totale </w:t>
            </w:r>
          </w:p>
          <w:p w14:paraId="4A89299A" w14:textId="77777777" w:rsidR="00CC7D2C" w:rsidRPr="002A677E" w:rsidRDefault="00CC7D2C" w:rsidP="00320EFD">
            <w:pPr>
              <w:pStyle w:val="InstructionsText"/>
            </w:pPr>
            <w:r>
              <w:t>Articolul 158 alineatele (5), (6) și (10) și articolul 159 din Regulamentul (UE) nr. 575/2013</w:t>
            </w:r>
          </w:p>
          <w:p w14:paraId="0B0DDB08" w14:textId="77777777" w:rsidR="00CC7D2C" w:rsidRPr="002A677E" w:rsidRDefault="00CC7D2C" w:rsidP="00320EFD">
            <w:pPr>
              <w:pStyle w:val="InstructionsText"/>
            </w:pPr>
            <w:r>
              <w:lastRenderedPageBreak/>
              <w:t>Acest element trebuie să fie raportat doar de instituțiile care aplică abordarea IRB. Se raportează numai pierderea așteptată legată de expunerile care nu se află în stare de nerambursare.</w:t>
            </w:r>
          </w:p>
        </w:tc>
      </w:tr>
      <w:tr w:rsidR="00CC7D2C" w:rsidRPr="002A677E" w14:paraId="0CCA5EBD" w14:textId="77777777" w:rsidTr="00822842">
        <w:tc>
          <w:tcPr>
            <w:tcW w:w="1474" w:type="dxa"/>
          </w:tcPr>
          <w:p w14:paraId="4B85F1AA" w14:textId="77777777" w:rsidR="00CC7D2C" w:rsidRPr="002A677E" w:rsidRDefault="00CC7D2C" w:rsidP="00320EFD">
            <w:pPr>
              <w:pStyle w:val="InstructionsText"/>
            </w:pPr>
            <w:r>
              <w:lastRenderedPageBreak/>
              <w:t>0145</w:t>
            </w:r>
          </w:p>
        </w:tc>
        <w:tc>
          <w:tcPr>
            <w:tcW w:w="7049" w:type="dxa"/>
          </w:tcPr>
          <w:p w14:paraId="6C94D7D4"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4 Excedentul (+) sau deficitul (-), conform abordării IRB, al ajustărilor specifice pentru riscul de credit față de pierderile așteptate pentru expunerile care se află în stare de nerambursare</w:t>
            </w:r>
          </w:p>
          <w:p w14:paraId="2528CE63" w14:textId="77777777" w:rsidR="00CC7D2C" w:rsidRPr="002A677E" w:rsidRDefault="00CC7D2C" w:rsidP="00320EFD">
            <w:pPr>
              <w:pStyle w:val="InstructionsText"/>
            </w:pPr>
            <w:r>
              <w:t>Articolul 36 alineatul (1) litera (d), articolul 62 litera (d) și articolele 158 și 159 din Regulamentul (UE) nr. 575/2013</w:t>
            </w:r>
          </w:p>
          <w:p w14:paraId="298274DF"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Acest element trebuie să fie raportat doar de instituțiile care aplică abordarea IRB.</w:t>
            </w:r>
          </w:p>
        </w:tc>
      </w:tr>
      <w:tr w:rsidR="00CC7D2C" w:rsidRPr="002A677E" w14:paraId="49FDD675" w14:textId="77777777" w:rsidTr="00822842">
        <w:tc>
          <w:tcPr>
            <w:tcW w:w="1474" w:type="dxa"/>
          </w:tcPr>
          <w:p w14:paraId="4AA13653" w14:textId="77777777" w:rsidR="00CC7D2C" w:rsidRPr="002A677E" w:rsidRDefault="00CC7D2C" w:rsidP="00320EFD">
            <w:pPr>
              <w:pStyle w:val="InstructionsText"/>
            </w:pPr>
            <w:r>
              <w:t>0150</w:t>
            </w:r>
          </w:p>
        </w:tc>
        <w:tc>
          <w:tcPr>
            <w:tcW w:w="7049" w:type="dxa"/>
          </w:tcPr>
          <w:p w14:paraId="25ADFACD"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rPr>
                <w:rStyle w:val="InstructionsTabelleberschrift"/>
                <w:rFonts w:ascii="Times New Roman" w:hAnsi="Times New Roman"/>
                <w:sz w:val="24"/>
              </w:rPr>
              <w:tab/>
              <w:t>Ajustările specifice pentru riscul de credit și pozițiile tratate în mod similar</w:t>
            </w:r>
          </w:p>
          <w:p w14:paraId="1E7B4C7D" w14:textId="77777777" w:rsidR="00CC7D2C" w:rsidRPr="002A677E" w:rsidRDefault="00CC7D2C" w:rsidP="00320EFD">
            <w:pPr>
              <w:pStyle w:val="InstructionsText"/>
            </w:pPr>
            <w:r>
              <w:t>Articolul 159 din Regulamentul (UE) nr. 575/2013</w:t>
            </w:r>
          </w:p>
          <w:p w14:paraId="7B320BDB"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Acest element trebuie să fie raportat doar de instituțiile care aplică abordarea IRB.</w:t>
            </w:r>
          </w:p>
        </w:tc>
      </w:tr>
      <w:tr w:rsidR="00CC7D2C" w:rsidRPr="002A677E" w14:paraId="2F2C21CB" w14:textId="77777777" w:rsidTr="00822842">
        <w:tc>
          <w:tcPr>
            <w:tcW w:w="1474" w:type="dxa"/>
          </w:tcPr>
          <w:p w14:paraId="2A1910C2" w14:textId="77777777" w:rsidR="00CC7D2C" w:rsidRPr="002A677E" w:rsidRDefault="00CC7D2C" w:rsidP="00320EFD">
            <w:pPr>
              <w:pStyle w:val="InstructionsText"/>
            </w:pPr>
            <w:r>
              <w:t>0155</w:t>
            </w:r>
          </w:p>
        </w:tc>
        <w:tc>
          <w:tcPr>
            <w:tcW w:w="7049" w:type="dxa"/>
          </w:tcPr>
          <w:p w14:paraId="1EA4BC8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rPr>
                <w:rStyle w:val="InstructionsTabelleberschrift"/>
                <w:rFonts w:ascii="Times New Roman" w:hAnsi="Times New Roman"/>
                <w:sz w:val="24"/>
              </w:rPr>
              <w:tab/>
              <w:t>Pierderile eligibile așteptate totale</w:t>
            </w:r>
          </w:p>
          <w:p w14:paraId="30E1E0B6" w14:textId="77777777" w:rsidR="00CC7D2C" w:rsidRPr="002A677E" w:rsidRDefault="00CC7D2C" w:rsidP="00320EFD">
            <w:pPr>
              <w:pStyle w:val="InstructionsText"/>
              <w:rPr>
                <w:rStyle w:val="InstructionsTabelleberschrift"/>
                <w:rFonts w:ascii="Times New Roman" w:hAnsi="Times New Roman"/>
                <w:sz w:val="24"/>
              </w:rPr>
            </w:pPr>
            <w:r>
              <w:t>Articolul 158 alineatele (5), (6) și (10) și articolul 159 din Regulamentul (UE) nr. 575/2013</w:t>
            </w:r>
          </w:p>
          <w:p w14:paraId="64767324"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Acest element trebuie să fie raportat doar de instituțiile care aplică abordarea IRB. Se raportează numai pierderea așteptată legată de expunerile aflate în stare de nerambursare.</w:t>
            </w:r>
          </w:p>
        </w:tc>
      </w:tr>
      <w:tr w:rsidR="00CC7D2C" w:rsidRPr="002A677E" w14:paraId="3D2CC5A7" w14:textId="77777777" w:rsidTr="00822842">
        <w:tc>
          <w:tcPr>
            <w:tcW w:w="1474" w:type="dxa"/>
          </w:tcPr>
          <w:p w14:paraId="4B1929EF" w14:textId="77777777" w:rsidR="00CC7D2C" w:rsidRPr="002A677E" w:rsidRDefault="00CC7D2C" w:rsidP="00320EFD">
            <w:pPr>
              <w:pStyle w:val="InstructionsText"/>
            </w:pPr>
            <w:r>
              <w:t>0160</w:t>
            </w:r>
          </w:p>
        </w:tc>
        <w:tc>
          <w:tcPr>
            <w:tcW w:w="7049" w:type="dxa"/>
          </w:tcPr>
          <w:p w14:paraId="1F6A90B7" w14:textId="77777777" w:rsidR="00CC7D2C" w:rsidRPr="002A677E" w:rsidRDefault="00CC7D2C" w:rsidP="00320EFD">
            <w:pPr>
              <w:pStyle w:val="InstructionsText"/>
            </w:pPr>
            <w:r>
              <w:rPr>
                <w:rStyle w:val="InstructionsTabelleberschrift"/>
                <w:rFonts w:ascii="Times New Roman" w:hAnsi="Times New Roman"/>
                <w:sz w:val="24"/>
              </w:rPr>
              <w:t>5</w:t>
            </w:r>
            <w:r>
              <w:rPr>
                <w:rStyle w:val="InstructionsTabelleberschrift"/>
                <w:rFonts w:ascii="Times New Roman" w:hAnsi="Times New Roman"/>
                <w:sz w:val="24"/>
              </w:rPr>
              <w:tab/>
              <w:t>Cuantumurile ponderate la risc ale expunerilor pentru calculul plafonului aferent excedentului provizioanelor eligibile drept fonduri proprii de nivel 2</w:t>
            </w:r>
          </w:p>
          <w:p w14:paraId="563E7C9E" w14:textId="77777777" w:rsidR="00CC7D2C" w:rsidRPr="002A677E" w:rsidRDefault="00CC7D2C" w:rsidP="00320EFD">
            <w:pPr>
              <w:pStyle w:val="InstructionsText"/>
            </w:pPr>
            <w:r>
              <w:t>Articolul 62 litera (d) din Regulamentul (UE) nr. 575/2013</w:t>
            </w:r>
          </w:p>
          <w:p w14:paraId="363FA5D2" w14:textId="77777777" w:rsidR="00CC7D2C" w:rsidRPr="002A677E" w:rsidRDefault="00CC7D2C" w:rsidP="00320EFD">
            <w:pPr>
              <w:pStyle w:val="InstructionsText"/>
            </w:pPr>
            <w:r>
              <w:t xml:space="preserve">Pentru instituțiile care aplică abordarea IRB, cuantumul în exces al provizioanelor (față de pierderile așteptate) eligibil pentru includerea în fondurile proprii de nivel 2 este plafonat la 0,6 % din cuantumurile ponderate la risc ale expunerilor calculate cu ajutorul abordării IRB, </w:t>
            </w:r>
            <w:r>
              <w:rPr>
                <w:rStyle w:val="FormatvorlageInstructionsTabelleText"/>
                <w:rFonts w:ascii="Times New Roman" w:hAnsi="Times New Roman"/>
                <w:sz w:val="24"/>
              </w:rPr>
              <w:t xml:space="preserve">în conformitate cu </w:t>
            </w:r>
            <w:r>
              <w:t>articolul 62 litera (d) din Regulamentul (UE) nr. 575/2013.</w:t>
            </w:r>
          </w:p>
          <w:p w14:paraId="42C93CC2" w14:textId="77777777" w:rsidR="00CC7D2C" w:rsidRPr="002A677E" w:rsidRDefault="00CC7D2C" w:rsidP="00320EFD">
            <w:pPr>
              <w:pStyle w:val="InstructionsText"/>
            </w:pPr>
            <w:r>
              <w:t>Cuantumul care trebuie raportat la acest punct este cuantumul ponderat la risc al expunerilor (și anume neînmulțit cu 0,6 %), care reprezintă baza pentru calcularea plafonului.</w:t>
            </w:r>
          </w:p>
        </w:tc>
      </w:tr>
      <w:tr w:rsidR="00CC7D2C" w:rsidRPr="002A677E" w14:paraId="60C783AB" w14:textId="77777777" w:rsidTr="00822842">
        <w:tc>
          <w:tcPr>
            <w:tcW w:w="1474" w:type="dxa"/>
          </w:tcPr>
          <w:p w14:paraId="79A77613" w14:textId="77777777" w:rsidR="00CC7D2C" w:rsidRPr="002A677E" w:rsidRDefault="00CC7D2C" w:rsidP="00320EFD">
            <w:pPr>
              <w:pStyle w:val="InstructionsText"/>
            </w:pPr>
            <w:r>
              <w:t>0170</w:t>
            </w:r>
          </w:p>
        </w:tc>
        <w:tc>
          <w:tcPr>
            <w:tcW w:w="7049" w:type="dxa"/>
          </w:tcPr>
          <w:p w14:paraId="2869B203" w14:textId="77777777" w:rsidR="00CC7D2C" w:rsidRPr="002A677E" w:rsidRDefault="00CC7D2C" w:rsidP="00320EFD">
            <w:pPr>
              <w:pStyle w:val="InstructionsText"/>
            </w:pPr>
            <w:r>
              <w:rPr>
                <w:rStyle w:val="InstructionsTabelleberschrift"/>
                <w:rFonts w:ascii="Times New Roman" w:hAnsi="Times New Roman"/>
                <w:sz w:val="24"/>
              </w:rPr>
              <w:t>6</w:t>
            </w:r>
            <w:r>
              <w:rPr>
                <w:rStyle w:val="InstructionsTabelleberschrift"/>
                <w:rFonts w:ascii="Times New Roman" w:hAnsi="Times New Roman"/>
                <w:sz w:val="24"/>
              </w:rPr>
              <w:tab/>
              <w:t>Total provizioane brute eligibile pentru a fi incluse în fondurile proprii de nivel 2</w:t>
            </w:r>
          </w:p>
          <w:p w14:paraId="79DEE159" w14:textId="77777777" w:rsidR="00CC7D2C" w:rsidRPr="002A677E" w:rsidRDefault="00CC7D2C" w:rsidP="00320EFD">
            <w:pPr>
              <w:pStyle w:val="InstructionsText"/>
            </w:pPr>
            <w:r>
              <w:t>Articolul 62 litera (c) din Regulamentul (UE) nr. 575/2013</w:t>
            </w:r>
          </w:p>
          <w:p w14:paraId="7677FF60" w14:textId="77777777" w:rsidR="00CC7D2C" w:rsidRPr="002A677E" w:rsidRDefault="00CC7D2C" w:rsidP="00320EFD">
            <w:pPr>
              <w:pStyle w:val="InstructionsText"/>
            </w:pPr>
            <w:r>
              <w:t>Acest punct include ajustările generale pentru riscul de credit care sunt eligibile pentru a fi incluse în fondurile proprii de nivel 2 înainte de aplicarea plafonului.</w:t>
            </w:r>
          </w:p>
          <w:p w14:paraId="748D0361" w14:textId="77777777" w:rsidR="00CC7D2C" w:rsidRPr="002A677E" w:rsidRDefault="00CC7D2C" w:rsidP="00320EFD">
            <w:pPr>
              <w:pStyle w:val="InstructionsText"/>
            </w:pPr>
            <w:r>
              <w:lastRenderedPageBreak/>
              <w:t>Cuantumul care trebuie raportat nu ține cont de efectele impozitelor.</w:t>
            </w:r>
          </w:p>
        </w:tc>
      </w:tr>
      <w:tr w:rsidR="00CC7D2C" w:rsidRPr="002A677E" w14:paraId="61A88AE0" w14:textId="77777777" w:rsidTr="00822842">
        <w:tc>
          <w:tcPr>
            <w:tcW w:w="1474" w:type="dxa"/>
          </w:tcPr>
          <w:p w14:paraId="61131275" w14:textId="77777777" w:rsidR="00CC7D2C" w:rsidRPr="002A677E" w:rsidRDefault="00CC7D2C" w:rsidP="00320EFD">
            <w:pPr>
              <w:pStyle w:val="InstructionsText"/>
            </w:pPr>
            <w:r>
              <w:lastRenderedPageBreak/>
              <w:t>0180</w:t>
            </w:r>
          </w:p>
        </w:tc>
        <w:tc>
          <w:tcPr>
            <w:tcW w:w="7049" w:type="dxa"/>
          </w:tcPr>
          <w:p w14:paraId="33B7FC74" w14:textId="77777777" w:rsidR="00CC7D2C" w:rsidRPr="002A677E" w:rsidRDefault="00CC7D2C" w:rsidP="00320EFD">
            <w:pPr>
              <w:pStyle w:val="InstructionsText"/>
            </w:pPr>
            <w:r>
              <w:rPr>
                <w:rStyle w:val="InstructionsTabelleberschrift"/>
                <w:rFonts w:ascii="Times New Roman" w:hAnsi="Times New Roman"/>
                <w:sz w:val="24"/>
              </w:rPr>
              <w:t>7</w:t>
            </w:r>
            <w:r>
              <w:rPr>
                <w:rStyle w:val="InstructionsTabelleberschrift"/>
                <w:rFonts w:ascii="Times New Roman" w:hAnsi="Times New Roman"/>
                <w:sz w:val="24"/>
              </w:rPr>
              <w:tab/>
              <w:t>Cuantumurile ponderate la risc ale expunerilor pentru calculul plafonului în funcție de provizioanele eligibile drept fonduri proprii de nivel 2</w:t>
            </w:r>
          </w:p>
          <w:p w14:paraId="345CC1D6" w14:textId="77777777" w:rsidR="00CC7D2C" w:rsidRPr="002A677E" w:rsidRDefault="00CC7D2C" w:rsidP="00320EFD">
            <w:pPr>
              <w:pStyle w:val="InstructionsText"/>
            </w:pPr>
            <w:r>
              <w:t>Articolul 62 litera (c) din Regulamentul (UE) nr. 575/2013</w:t>
            </w:r>
          </w:p>
          <w:p w14:paraId="65850475" w14:textId="77777777" w:rsidR="00CC7D2C" w:rsidRPr="002A677E" w:rsidRDefault="00CC7D2C" w:rsidP="00320EFD">
            <w:pPr>
              <w:pStyle w:val="InstructionsText"/>
            </w:pPr>
            <w:r>
              <w:t>În conformitate cu articolul 62 litera (c) din Regulamentul (UE) nr. 575/2013, ajustările pentru riscul de credit eligibile pentru a fi incluse în fondurile proprii de nivel 2 sunt plafonate la 1,25 % din cuantumurile ponderate la risc ale expunerilor.</w:t>
            </w:r>
          </w:p>
          <w:p w14:paraId="3B08F4EA" w14:textId="77777777" w:rsidR="00CC7D2C" w:rsidRPr="002A677E" w:rsidRDefault="00CC7D2C" w:rsidP="00320EFD">
            <w:pPr>
              <w:pStyle w:val="InstructionsText"/>
            </w:pPr>
            <w:r>
              <w:t>Cuantumul care trebuie raportat la acest punct este cuantumul ponderat la risc al expunerilor (și anume neînmulțit cu 1,25 %), care reprezintă baza pentru calcularea plafonului.</w:t>
            </w:r>
          </w:p>
        </w:tc>
      </w:tr>
      <w:tr w:rsidR="00CC7D2C" w:rsidRPr="002A677E" w14:paraId="42A495BB" w14:textId="77777777" w:rsidTr="00822842">
        <w:tc>
          <w:tcPr>
            <w:tcW w:w="1474" w:type="dxa"/>
          </w:tcPr>
          <w:p w14:paraId="19E4935C" w14:textId="77777777" w:rsidR="00CC7D2C" w:rsidRPr="002A677E" w:rsidRDefault="00CC7D2C" w:rsidP="00320EFD">
            <w:pPr>
              <w:pStyle w:val="InstructionsText"/>
            </w:pPr>
            <w:r>
              <w:t>0190</w:t>
            </w:r>
          </w:p>
        </w:tc>
        <w:tc>
          <w:tcPr>
            <w:tcW w:w="7049" w:type="dxa"/>
          </w:tcPr>
          <w:p w14:paraId="70F5FE0C" w14:textId="77777777" w:rsidR="00CC7D2C" w:rsidRPr="002A677E" w:rsidRDefault="00CC7D2C" w:rsidP="00320EFD">
            <w:pPr>
              <w:pStyle w:val="InstructionsText"/>
            </w:pPr>
            <w:r>
              <w:rPr>
                <w:rStyle w:val="InstructionsTabelleberschrift"/>
                <w:rFonts w:ascii="Times New Roman" w:hAnsi="Times New Roman"/>
                <w:sz w:val="24"/>
              </w:rPr>
              <w:t>8</w:t>
            </w:r>
            <w:r>
              <w:rPr>
                <w:rStyle w:val="InstructionsTabelleberschrift"/>
                <w:rFonts w:ascii="Times New Roman" w:hAnsi="Times New Roman"/>
                <w:sz w:val="24"/>
              </w:rPr>
              <w:tab/>
              <w:t>Pragul nedeductibil al deținerilor în entitățile din sectorul financiar în care instituția nu deține o investiție semnificativă</w:t>
            </w:r>
          </w:p>
          <w:p w14:paraId="281FF318" w14:textId="77777777" w:rsidR="00CC7D2C" w:rsidRPr="002A677E" w:rsidRDefault="00CC7D2C" w:rsidP="00320EFD">
            <w:pPr>
              <w:pStyle w:val="InstructionsText"/>
            </w:pPr>
            <w:r>
              <w:t>Articolul 46 alineatul (1) litera (a) din Regulamentul (UE) nr. 575/2013</w:t>
            </w:r>
          </w:p>
          <w:p w14:paraId="6CBDA660" w14:textId="77777777" w:rsidR="00CC7D2C" w:rsidRPr="002A677E" w:rsidRDefault="00CC7D2C" w:rsidP="00320EFD">
            <w:pPr>
              <w:pStyle w:val="InstructionsText"/>
            </w:pPr>
            <w:r>
              <w:t>Acest element conține pragul până la care deținerile într-o entitate din sectorul financiar în care o instituție nu deține o investiție semnificativă nu sunt deduse. Cuantumul este obținut prin adunarea tuturor elementelor care constituie baza pragului și înmulțirea sumei determinate astfel cu 10 %.</w:t>
            </w:r>
          </w:p>
        </w:tc>
      </w:tr>
      <w:tr w:rsidR="00CC7D2C" w:rsidRPr="002A677E" w14:paraId="016320B7" w14:textId="77777777" w:rsidTr="00822842">
        <w:tc>
          <w:tcPr>
            <w:tcW w:w="1474" w:type="dxa"/>
          </w:tcPr>
          <w:p w14:paraId="3F10ED4B" w14:textId="77777777" w:rsidR="00CC7D2C" w:rsidRPr="002A677E" w:rsidRDefault="00CC7D2C" w:rsidP="00320EFD">
            <w:pPr>
              <w:pStyle w:val="InstructionsText"/>
            </w:pPr>
            <w:r>
              <w:t>0200</w:t>
            </w:r>
          </w:p>
        </w:tc>
        <w:tc>
          <w:tcPr>
            <w:tcW w:w="7049" w:type="dxa"/>
          </w:tcPr>
          <w:p w14:paraId="076C1F3B" w14:textId="77777777" w:rsidR="00CC7D2C" w:rsidRPr="002A677E" w:rsidRDefault="00CC7D2C" w:rsidP="00320EFD">
            <w:pPr>
              <w:pStyle w:val="InstructionsText"/>
            </w:pPr>
            <w:r>
              <w:rPr>
                <w:rStyle w:val="InstructionsTabelleberschrift"/>
                <w:rFonts w:ascii="Times New Roman" w:hAnsi="Times New Roman"/>
                <w:sz w:val="24"/>
              </w:rPr>
              <w:t>9</w:t>
            </w:r>
            <w:r>
              <w:rPr>
                <w:rStyle w:val="InstructionsTabelleberschrift"/>
                <w:rFonts w:ascii="Times New Roman" w:hAnsi="Times New Roman"/>
                <w:sz w:val="24"/>
              </w:rPr>
              <w:tab/>
              <w:t>Pragul de 10</w:t>
            </w:r>
            <w:r>
              <w:t> </w:t>
            </w:r>
            <w:r>
              <w:rPr>
                <w:rStyle w:val="InstructionsTabelleberschrift"/>
                <w:rFonts w:ascii="Times New Roman" w:hAnsi="Times New Roman"/>
                <w:sz w:val="24"/>
              </w:rPr>
              <w:t xml:space="preserve">% al fondurilor proprii de nivel 1 de bază </w:t>
            </w:r>
          </w:p>
          <w:p w14:paraId="59F6CAC3" w14:textId="77777777" w:rsidR="00CC7D2C" w:rsidRPr="002A677E" w:rsidRDefault="00CC7D2C" w:rsidP="00320EFD">
            <w:pPr>
              <w:pStyle w:val="InstructionsText"/>
            </w:pPr>
            <w:r>
              <w:t>Articolul 48 alineatul (1) literele (a) și (b) din Regulamentul (UE) nr. 575/2013</w:t>
            </w:r>
          </w:p>
          <w:p w14:paraId="6BCD7ABF" w14:textId="77777777" w:rsidR="00CC7D2C" w:rsidRPr="002A677E" w:rsidRDefault="00CC7D2C" w:rsidP="00320EFD">
            <w:pPr>
              <w:pStyle w:val="InstructionsText"/>
            </w:pPr>
            <w:r>
              <w:t>Acest element conține pragul de 10 % pentru deținerile în entități din sectorul financiar în care o instituție deține o investiție semnificativă și pentru creanțele privind impozitul amânat care se bazează pe profitabilitatea viitoare și decurg din diferențele temporare.</w:t>
            </w:r>
          </w:p>
          <w:p w14:paraId="44EADE68" w14:textId="77777777" w:rsidR="00CC7D2C" w:rsidRPr="002A677E" w:rsidRDefault="00CC7D2C" w:rsidP="00320EFD">
            <w:pPr>
              <w:pStyle w:val="InstructionsText"/>
            </w:pPr>
            <w:r>
              <w:t>Cuantumul este obținut prin adunarea tuturor elementelor care constituie baza pragului și înmulțirea sumei determinate astfel cu 10 %.</w:t>
            </w:r>
          </w:p>
        </w:tc>
      </w:tr>
      <w:tr w:rsidR="00CC7D2C" w:rsidRPr="002A677E" w14:paraId="60475AA7" w14:textId="77777777" w:rsidTr="00822842">
        <w:tc>
          <w:tcPr>
            <w:tcW w:w="1474" w:type="dxa"/>
          </w:tcPr>
          <w:p w14:paraId="52EAB34B" w14:textId="77777777" w:rsidR="00CC7D2C" w:rsidRPr="002A677E" w:rsidRDefault="00CC7D2C" w:rsidP="00320EFD">
            <w:pPr>
              <w:pStyle w:val="InstructionsText"/>
            </w:pPr>
            <w:r>
              <w:t>0210</w:t>
            </w:r>
          </w:p>
        </w:tc>
        <w:tc>
          <w:tcPr>
            <w:tcW w:w="7049" w:type="dxa"/>
          </w:tcPr>
          <w:p w14:paraId="10ED2189" w14:textId="77777777" w:rsidR="00CC7D2C" w:rsidRPr="002A677E" w:rsidRDefault="00CC7D2C" w:rsidP="00320EFD">
            <w:pPr>
              <w:pStyle w:val="InstructionsText"/>
            </w:pPr>
            <w:r>
              <w:rPr>
                <w:rStyle w:val="InstructionsTabelleberschrift"/>
                <w:rFonts w:ascii="Times New Roman" w:hAnsi="Times New Roman"/>
                <w:sz w:val="24"/>
              </w:rPr>
              <w:t>10</w:t>
            </w:r>
            <w:r>
              <w:rPr>
                <w:rStyle w:val="InstructionsTabelleberschrift"/>
                <w:rFonts w:ascii="Times New Roman" w:hAnsi="Times New Roman"/>
                <w:sz w:val="24"/>
              </w:rPr>
              <w:tab/>
              <w:t xml:space="preserve">Pragul de 17,65 % al fondurilor proprii de nivel 1 de bază </w:t>
            </w:r>
          </w:p>
          <w:p w14:paraId="742C492D" w14:textId="77777777" w:rsidR="00CC7D2C" w:rsidRPr="002A677E" w:rsidRDefault="00CC7D2C" w:rsidP="00320EFD">
            <w:pPr>
              <w:pStyle w:val="InstructionsText"/>
            </w:pPr>
            <w:r>
              <w:t>Articolul 48 alineatul (1) din Regulamentul (UE) nr. 575/2013</w:t>
            </w:r>
          </w:p>
          <w:p w14:paraId="62003D54" w14:textId="77777777" w:rsidR="00CC7D2C" w:rsidRPr="002A677E" w:rsidRDefault="00CC7D2C" w:rsidP="00320EFD">
            <w:pPr>
              <w:pStyle w:val="InstructionsText"/>
            </w:pPr>
            <w:r>
              <w:t>Acest element conține pragul de 17,65 % pentru deținerile în entități din sectorul financiar în care o instituție deține o investiție semnificativă și pentru creanțele privind impozitul amânat care se bazează pe profitabilitatea viitoare și decurg din diferențele temporare, care trebuie aplicat după pragul de 10 %.</w:t>
            </w:r>
          </w:p>
          <w:p w14:paraId="3E3DB4A1" w14:textId="77777777" w:rsidR="00CC7D2C" w:rsidRPr="002A677E" w:rsidRDefault="00CC7D2C" w:rsidP="00320EFD">
            <w:pPr>
              <w:pStyle w:val="InstructionsText"/>
            </w:pPr>
            <w:r>
              <w:t xml:space="preserve">Pragul trebuie calculat astfel încât cuantumul celor două elemente care este recunoscut să nu depășească 15 % din fondurile proprii de nivel 1 de bază finale, și anume din fondurile proprii de nivel 1 de </w:t>
            </w:r>
            <w:r>
              <w:lastRenderedPageBreak/>
              <w:t>bază calculate după toate deducerile și excluzând eventualele ajustări datorate dispozițiilor tranzitorii.</w:t>
            </w:r>
          </w:p>
        </w:tc>
      </w:tr>
      <w:tr w:rsidR="00CC7D2C" w:rsidRPr="002A677E" w14:paraId="0142E433" w14:textId="77777777" w:rsidTr="00822842">
        <w:tc>
          <w:tcPr>
            <w:tcW w:w="1474" w:type="dxa"/>
          </w:tcPr>
          <w:p w14:paraId="2C6DB487" w14:textId="77777777" w:rsidR="00CC7D2C" w:rsidRPr="002A677E" w:rsidRDefault="00CC7D2C" w:rsidP="00320EFD">
            <w:pPr>
              <w:pStyle w:val="InstructionsText"/>
            </w:pPr>
            <w:r>
              <w:lastRenderedPageBreak/>
              <w:t>0225</w:t>
            </w:r>
          </w:p>
        </w:tc>
        <w:tc>
          <w:tcPr>
            <w:tcW w:w="7049" w:type="dxa"/>
          </w:tcPr>
          <w:p w14:paraId="07B35C3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rPr>
                <w:rStyle w:val="InstructionsTabelleberschrift"/>
                <w:rFonts w:ascii="Times New Roman" w:hAnsi="Times New Roman"/>
                <w:sz w:val="24"/>
              </w:rPr>
              <w:tab/>
              <w:t>Capitalul eligibil în scopul deținerilor calificate din afara sectorului financiar</w:t>
            </w:r>
          </w:p>
          <w:p w14:paraId="06E4594F"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 Articolul 4 alineatul (1) punctul 71 litera (a) </w:t>
            </w:r>
            <w:r>
              <w:t>din Regulamentul (UE) nr. 575/2013</w:t>
            </w:r>
          </w:p>
        </w:tc>
      </w:tr>
      <w:tr w:rsidR="00CC7D2C" w:rsidRPr="002A677E" w14:paraId="01AAA752" w14:textId="77777777" w:rsidTr="00822842">
        <w:tc>
          <w:tcPr>
            <w:tcW w:w="1474" w:type="dxa"/>
          </w:tcPr>
          <w:p w14:paraId="7E392A5A" w14:textId="77777777" w:rsidR="00CC7D2C" w:rsidRPr="002A677E" w:rsidRDefault="00CC7D2C" w:rsidP="00320EFD">
            <w:pPr>
              <w:pStyle w:val="InstructionsText"/>
            </w:pPr>
            <w:r>
              <w:t>0230</w:t>
            </w:r>
          </w:p>
        </w:tc>
        <w:tc>
          <w:tcPr>
            <w:tcW w:w="7049" w:type="dxa"/>
          </w:tcPr>
          <w:p w14:paraId="721AB6E1" w14:textId="77777777" w:rsidR="00CC7D2C" w:rsidRPr="002A677E" w:rsidRDefault="00CC7D2C" w:rsidP="00320EFD">
            <w:pPr>
              <w:pStyle w:val="InstructionsText"/>
            </w:pPr>
            <w:r>
              <w:rPr>
                <w:rStyle w:val="InstructionsTabelleberschrift"/>
                <w:rFonts w:ascii="Times New Roman" w:hAnsi="Times New Roman"/>
                <w:sz w:val="24"/>
              </w:rPr>
              <w:t>12</w:t>
            </w:r>
            <w:r>
              <w:rPr>
                <w:rStyle w:val="InstructionsTabelleberschrift"/>
                <w:rFonts w:ascii="Times New Roman" w:hAnsi="Times New Roman"/>
                <w:sz w:val="24"/>
              </w:rPr>
              <w:tab/>
              <w:t>Dețineri de fonduri proprii de nivel 1 de bază ale entităților din sectorul financiar în care instituția nu deține o investiție semnificativă, excluzând pozițiile scurte</w:t>
            </w:r>
          </w:p>
          <w:p w14:paraId="05E6C89B" w14:textId="77777777" w:rsidR="00CC7D2C" w:rsidRPr="002A677E" w:rsidRDefault="00CC7D2C" w:rsidP="00320EFD">
            <w:pPr>
              <w:pStyle w:val="InstructionsText"/>
            </w:pPr>
            <w:r>
              <w:t>Articolele  44, 45, 46 și 49 din Regulamentul (UE) nr. 575/2013</w:t>
            </w:r>
          </w:p>
        </w:tc>
      </w:tr>
      <w:tr w:rsidR="00CC7D2C" w:rsidRPr="002A677E" w14:paraId="26F36F77" w14:textId="77777777" w:rsidTr="00822842">
        <w:tc>
          <w:tcPr>
            <w:tcW w:w="1474" w:type="dxa"/>
          </w:tcPr>
          <w:p w14:paraId="0AE1B36F" w14:textId="77777777" w:rsidR="00CC7D2C" w:rsidRPr="002A677E" w:rsidRDefault="00CC7D2C" w:rsidP="00320EFD">
            <w:pPr>
              <w:pStyle w:val="InstructionsText"/>
            </w:pPr>
            <w:r>
              <w:t>0240</w:t>
            </w:r>
          </w:p>
        </w:tc>
        <w:tc>
          <w:tcPr>
            <w:tcW w:w="7049" w:type="dxa"/>
          </w:tcPr>
          <w:p w14:paraId="0FAD571C" w14:textId="77777777" w:rsidR="00CC7D2C" w:rsidRPr="002A677E" w:rsidRDefault="00CC7D2C" w:rsidP="00320EFD">
            <w:pPr>
              <w:pStyle w:val="InstructionsText"/>
            </w:pPr>
            <w:r>
              <w:rPr>
                <w:rStyle w:val="InstructionsTabelleberschrift"/>
                <w:rFonts w:ascii="Times New Roman" w:hAnsi="Times New Roman"/>
                <w:sz w:val="24"/>
              </w:rPr>
              <w:t>12.1</w:t>
            </w:r>
            <w:r>
              <w:rPr>
                <w:rStyle w:val="InstructionsTabelleberschrift"/>
                <w:rFonts w:ascii="Times New Roman" w:hAnsi="Times New Roman"/>
                <w:sz w:val="24"/>
              </w:rPr>
              <w:tab/>
              <w:t>Dețineri directe de fonduri proprii de nivel 1 de bază ale entităților din sectorul financiar în care instituția nu deține o investiție semnificativă</w:t>
            </w:r>
          </w:p>
          <w:p w14:paraId="07F396F8" w14:textId="52955AA5" w:rsidR="00CC7D2C" w:rsidRPr="002A677E" w:rsidRDefault="00CC7D2C" w:rsidP="00320EFD">
            <w:pPr>
              <w:pStyle w:val="InstructionsText"/>
            </w:pPr>
            <w:r>
              <w:t>Articolele</w:t>
            </w:r>
            <w:r w:rsidR="0041712C">
              <w:t xml:space="preserve"> </w:t>
            </w:r>
            <w:r>
              <w:t>44, 45, 46 și 49 din Regulamentul (UE) nr. 575/2013</w:t>
            </w:r>
          </w:p>
        </w:tc>
      </w:tr>
      <w:tr w:rsidR="00CC7D2C" w:rsidRPr="002A677E" w14:paraId="2EA80006" w14:textId="77777777" w:rsidTr="00822842">
        <w:tc>
          <w:tcPr>
            <w:tcW w:w="1474" w:type="dxa"/>
          </w:tcPr>
          <w:p w14:paraId="6407EF5F" w14:textId="77777777" w:rsidR="00CC7D2C" w:rsidRPr="002A677E" w:rsidRDefault="00CC7D2C" w:rsidP="00320EFD">
            <w:pPr>
              <w:pStyle w:val="InstructionsText"/>
            </w:pPr>
            <w:r>
              <w:t>0250</w:t>
            </w:r>
          </w:p>
        </w:tc>
        <w:tc>
          <w:tcPr>
            <w:tcW w:w="7049" w:type="dxa"/>
          </w:tcPr>
          <w:p w14:paraId="1F770E7B" w14:textId="77777777" w:rsidR="00CC7D2C" w:rsidRPr="002A677E" w:rsidRDefault="00CC7D2C" w:rsidP="00320EFD">
            <w:pPr>
              <w:pStyle w:val="InstructionsText"/>
            </w:pPr>
            <w:r>
              <w:rPr>
                <w:rStyle w:val="InstructionsTabelleberschrift"/>
                <w:rFonts w:ascii="Times New Roman" w:hAnsi="Times New Roman"/>
                <w:sz w:val="24"/>
              </w:rPr>
              <w:t>12.1.1</w:t>
            </w:r>
            <w:r>
              <w:rPr>
                <w:rStyle w:val="InstructionsTabelleberschrift"/>
                <w:rFonts w:ascii="Times New Roman" w:hAnsi="Times New Roman"/>
                <w:sz w:val="24"/>
              </w:rPr>
              <w:tab/>
              <w:t>Dețineri directe brute de fonduri proprii de nivel 1 de bază ale entităților din sectorul financiar în care instituția nu deține o investiție semnificativă</w:t>
            </w:r>
          </w:p>
          <w:p w14:paraId="35734353" w14:textId="77777777" w:rsidR="00CC7D2C" w:rsidRPr="002A677E" w:rsidRDefault="00CC7D2C" w:rsidP="00320EFD">
            <w:pPr>
              <w:pStyle w:val="InstructionsText"/>
            </w:pPr>
            <w:r>
              <w:t>Articolele 44, 46 și 49 din Regulamentul (UE) nr. 575/2013</w:t>
            </w:r>
          </w:p>
          <w:p w14:paraId="21EA9B4D" w14:textId="77777777" w:rsidR="00CC7D2C" w:rsidRPr="002A677E" w:rsidRDefault="00CC7D2C" w:rsidP="00320EFD">
            <w:pPr>
              <w:pStyle w:val="InstructionsText"/>
            </w:pPr>
            <w:r>
              <w:t>Dețineri directe de fonduri proprii de nivel 1 de bază ale entităților din sectorul financiar în care instituția nu deține o investiție semnificativă, excluzând:</w:t>
            </w:r>
          </w:p>
          <w:p w14:paraId="40548BC6" w14:textId="77777777" w:rsidR="00CC7D2C" w:rsidRPr="002A677E" w:rsidRDefault="00CC7D2C" w:rsidP="00320EFD">
            <w:pPr>
              <w:pStyle w:val="InstructionsText"/>
            </w:pPr>
            <w:r>
              <w:t>a)</w:t>
            </w:r>
            <w:r>
              <w:tab/>
              <w:t xml:space="preserve">pozițiile aferente angajamentelor de preluare fermă deținute timp de cinci zile lucrătoare sau mai puțin; </w:t>
            </w:r>
          </w:p>
          <w:p w14:paraId="06830A9E" w14:textId="77777777" w:rsidR="00CC7D2C" w:rsidRPr="002A677E" w:rsidRDefault="00CC7D2C" w:rsidP="00320EFD">
            <w:pPr>
              <w:pStyle w:val="InstructionsText"/>
            </w:pPr>
            <w:r>
              <w:t>b)</w:t>
            </w:r>
            <w:r>
              <w:tab/>
              <w:t xml:space="preserve">cuantumurile referitoare la investițiile pentru care se aplică oricare dintre alternativele de la articolul 49 și </w:t>
            </w:r>
          </w:p>
          <w:p w14:paraId="6C3B0126" w14:textId="77777777" w:rsidR="00CC7D2C" w:rsidRPr="002A677E" w:rsidRDefault="00CC7D2C" w:rsidP="00320EFD">
            <w:pPr>
              <w:pStyle w:val="InstructionsText"/>
            </w:pPr>
            <w:r>
              <w:t>c)</w:t>
            </w:r>
            <w:r>
              <w:tab/>
              <w:t>deținerile care sunt tratate drept dețineri reciproce în conformitate cu articolul 36 alineatul (1) litera (g) din Regulamentul (UE) nr. 575/2013.</w:t>
            </w:r>
          </w:p>
        </w:tc>
      </w:tr>
      <w:tr w:rsidR="00CC7D2C" w:rsidRPr="002A677E" w14:paraId="029CB7B9" w14:textId="77777777" w:rsidTr="00822842">
        <w:tc>
          <w:tcPr>
            <w:tcW w:w="1474" w:type="dxa"/>
          </w:tcPr>
          <w:p w14:paraId="7E15AB56" w14:textId="77777777" w:rsidR="00CC7D2C" w:rsidRPr="002A677E" w:rsidRDefault="00CC7D2C" w:rsidP="00320EFD">
            <w:pPr>
              <w:pStyle w:val="InstructionsText"/>
            </w:pPr>
            <w:r>
              <w:t>0260</w:t>
            </w:r>
          </w:p>
        </w:tc>
        <w:tc>
          <w:tcPr>
            <w:tcW w:w="7049" w:type="dxa"/>
          </w:tcPr>
          <w:p w14:paraId="205AF52F" w14:textId="77777777" w:rsidR="00CC7D2C" w:rsidRPr="002A677E" w:rsidRDefault="00CC7D2C" w:rsidP="00320EFD">
            <w:pPr>
              <w:pStyle w:val="InstructionsText"/>
            </w:pPr>
            <w:r>
              <w:rPr>
                <w:rStyle w:val="InstructionsTabelleberschrift"/>
                <w:rFonts w:ascii="Times New Roman" w:hAnsi="Times New Roman"/>
                <w:sz w:val="24"/>
              </w:rPr>
              <w:t>12.1.2</w:t>
            </w:r>
            <w:r>
              <w:rPr>
                <w:rStyle w:val="InstructionsTabelleberschrift"/>
                <w:rFonts w:ascii="Times New Roman" w:hAnsi="Times New Roman"/>
                <w:sz w:val="24"/>
              </w:rPr>
              <w:tab/>
              <w:t>(-) Poziții scurte de semn opus permise în ceea ce privește deținerile directe brute incluse mai sus</w:t>
            </w:r>
          </w:p>
          <w:p w14:paraId="5C7CD820" w14:textId="77777777" w:rsidR="00CC7D2C" w:rsidRPr="002A677E" w:rsidRDefault="00CC7D2C" w:rsidP="00320EFD">
            <w:pPr>
              <w:pStyle w:val="InstructionsText"/>
            </w:pPr>
            <w:r>
              <w:t>Articolul 45 din Regulamentul (UE) nr. 575/2013</w:t>
            </w:r>
          </w:p>
          <w:p w14:paraId="3C7C2B7A" w14:textId="77777777" w:rsidR="00CC7D2C" w:rsidRPr="002A677E" w:rsidRDefault="00CC7D2C" w:rsidP="00320EFD">
            <w:pPr>
              <w:pStyle w:val="InstructionsText"/>
            </w:pPr>
            <w:r>
              <w:t>Articolul 45 litera (a) din Regulamentul (UE) nr. 575/2013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CC7D2C" w:rsidRPr="002A677E" w14:paraId="25EDF7FA" w14:textId="77777777" w:rsidTr="00822842">
        <w:tc>
          <w:tcPr>
            <w:tcW w:w="1474" w:type="dxa"/>
          </w:tcPr>
          <w:p w14:paraId="5140E3DC" w14:textId="77777777" w:rsidR="00CC7D2C" w:rsidRPr="002A677E" w:rsidRDefault="00CC7D2C" w:rsidP="00320EFD">
            <w:pPr>
              <w:pStyle w:val="InstructionsText"/>
            </w:pPr>
            <w:r>
              <w:t>0270</w:t>
            </w:r>
          </w:p>
        </w:tc>
        <w:tc>
          <w:tcPr>
            <w:tcW w:w="7049" w:type="dxa"/>
          </w:tcPr>
          <w:p w14:paraId="41725CD8" w14:textId="77777777" w:rsidR="00CC7D2C" w:rsidRPr="002A677E" w:rsidRDefault="00CC7D2C" w:rsidP="00320EFD">
            <w:pPr>
              <w:pStyle w:val="InstructionsText"/>
            </w:pPr>
            <w:r>
              <w:rPr>
                <w:rStyle w:val="InstructionsTabelleberschrift"/>
                <w:rFonts w:ascii="Times New Roman" w:hAnsi="Times New Roman"/>
                <w:sz w:val="24"/>
              </w:rPr>
              <w:t>12.2</w:t>
            </w:r>
            <w:r>
              <w:rPr>
                <w:rStyle w:val="InstructionsTabelleberschrift"/>
                <w:rFonts w:ascii="Times New Roman" w:hAnsi="Times New Roman"/>
                <w:sz w:val="24"/>
              </w:rPr>
              <w:tab/>
              <w:t>Dețineri indirecte de fonduri proprii de nivel 1 de bază ale entităților din sectorul financiar în care instituția nu deține o investiție semnificativă</w:t>
            </w:r>
          </w:p>
          <w:p w14:paraId="5B60A6DB" w14:textId="77777777" w:rsidR="00CC7D2C" w:rsidRPr="002A677E" w:rsidRDefault="00CC7D2C" w:rsidP="00320EFD">
            <w:pPr>
              <w:pStyle w:val="InstructionsText"/>
            </w:pPr>
            <w:r>
              <w:t>Articolul 4 alineatul (1) punctul 114 și articolele 44 și 45 din Regulamentul (UE) nr. 575/2013</w:t>
            </w:r>
          </w:p>
        </w:tc>
      </w:tr>
      <w:tr w:rsidR="00CC7D2C" w:rsidRPr="002A677E" w14:paraId="72270045" w14:textId="77777777" w:rsidTr="00822842">
        <w:tc>
          <w:tcPr>
            <w:tcW w:w="1474" w:type="dxa"/>
          </w:tcPr>
          <w:p w14:paraId="354EF22F" w14:textId="77777777" w:rsidR="00CC7D2C" w:rsidRPr="002A677E" w:rsidRDefault="00CC7D2C" w:rsidP="00320EFD">
            <w:pPr>
              <w:pStyle w:val="InstructionsText"/>
            </w:pPr>
            <w:r>
              <w:lastRenderedPageBreak/>
              <w:t>0280</w:t>
            </w:r>
          </w:p>
        </w:tc>
        <w:tc>
          <w:tcPr>
            <w:tcW w:w="7049" w:type="dxa"/>
          </w:tcPr>
          <w:p w14:paraId="30ADD00A" w14:textId="77777777" w:rsidR="00CC7D2C" w:rsidRPr="002A677E" w:rsidRDefault="00CC7D2C" w:rsidP="00320EFD">
            <w:pPr>
              <w:pStyle w:val="InstructionsText"/>
            </w:pPr>
            <w:r>
              <w:rPr>
                <w:rStyle w:val="InstructionsTabelleberschrift"/>
                <w:rFonts w:ascii="Times New Roman" w:hAnsi="Times New Roman"/>
                <w:sz w:val="24"/>
              </w:rPr>
              <w:t>12.2.1</w:t>
            </w:r>
            <w:r>
              <w:rPr>
                <w:rStyle w:val="InstructionsTabelleberschrift"/>
                <w:rFonts w:ascii="Times New Roman" w:hAnsi="Times New Roman"/>
                <w:sz w:val="24"/>
              </w:rPr>
              <w:tab/>
              <w:t>Dețineri indirecte brute de fonduri proprii de nivel 1 de bază ale entităților din sectorul financiar în care instituția nu deține o investiție semnificativă</w:t>
            </w:r>
          </w:p>
          <w:p w14:paraId="1712D6BE" w14:textId="77777777" w:rsidR="00CC7D2C" w:rsidRPr="002A677E" w:rsidRDefault="00CC7D2C" w:rsidP="00320EFD">
            <w:pPr>
              <w:pStyle w:val="InstructionsText"/>
            </w:pPr>
            <w:r>
              <w:t>Articolul 4 alineatul (1) punctul 114 și articolele 44 și 45 din Regulamentul (UE) nr. 575/2013</w:t>
            </w:r>
          </w:p>
          <w:p w14:paraId="48C4F8F6" w14:textId="77777777" w:rsidR="00CC7D2C" w:rsidRPr="002A677E" w:rsidRDefault="00CC7D2C" w:rsidP="00320EFD">
            <w:pPr>
              <w:pStyle w:val="InstructionsText"/>
            </w:pPr>
            <w:r>
              <w:t>Cuantumul care trebuie raportat este cel al deținerilor indirecte din portofoliul de tranzacționare în instrumentele de capital ale entităților din sectorul financiar care iau forma unor dețineri de titluri de valoare bazate pe indici. Acesta se obține prin calcularea expunerii-suport față de instrumentele de capital ale entităților din sectorul financiar incluse în indici.</w:t>
            </w:r>
          </w:p>
          <w:p w14:paraId="478FC936" w14:textId="77777777" w:rsidR="00CC7D2C" w:rsidRPr="002A677E" w:rsidRDefault="00CC7D2C" w:rsidP="00320EFD">
            <w:pPr>
              <w:pStyle w:val="InstructionsText"/>
            </w:pPr>
            <w:r>
              <w:t>Nu se includ deținerile care sunt tratate drept dețineri reciproce în conformitate cu articolul 36 alineatul (1) litera (g) din Regulamentul (UE) nr. 575/2013.</w:t>
            </w:r>
          </w:p>
        </w:tc>
      </w:tr>
      <w:tr w:rsidR="00CC7D2C" w:rsidRPr="002A677E" w14:paraId="70929844" w14:textId="77777777" w:rsidTr="00822842">
        <w:trPr>
          <w:trHeight w:val="850"/>
        </w:trPr>
        <w:tc>
          <w:tcPr>
            <w:tcW w:w="1474" w:type="dxa"/>
          </w:tcPr>
          <w:p w14:paraId="5D42473C" w14:textId="77777777" w:rsidR="00CC7D2C" w:rsidRPr="002A677E" w:rsidRDefault="00CC7D2C" w:rsidP="00320EFD">
            <w:pPr>
              <w:pStyle w:val="InstructionsText"/>
            </w:pPr>
            <w:r>
              <w:t>0290</w:t>
            </w:r>
          </w:p>
        </w:tc>
        <w:tc>
          <w:tcPr>
            <w:tcW w:w="7049" w:type="dxa"/>
          </w:tcPr>
          <w:p w14:paraId="52B39F7D" w14:textId="77777777" w:rsidR="00CC7D2C" w:rsidRPr="002A677E" w:rsidRDefault="00CC7D2C" w:rsidP="00320EFD">
            <w:pPr>
              <w:pStyle w:val="InstructionsText"/>
            </w:pPr>
            <w:r>
              <w:rPr>
                <w:rStyle w:val="InstructionsTabelleberschrift"/>
                <w:rFonts w:ascii="Times New Roman" w:hAnsi="Times New Roman"/>
                <w:sz w:val="24"/>
              </w:rPr>
              <w:t>12.2.2</w:t>
            </w:r>
            <w:r>
              <w:rPr>
                <w:rStyle w:val="InstructionsTabelleberschrift"/>
                <w:rFonts w:ascii="Times New Roman" w:hAnsi="Times New Roman"/>
                <w:sz w:val="24"/>
              </w:rPr>
              <w:tab/>
              <w:t>(-) Poziții scurte de semn opus permise în ceea ce privește deținerile indirecte brute incluse mai sus</w:t>
            </w:r>
          </w:p>
          <w:p w14:paraId="4FFA5E51" w14:textId="77777777" w:rsidR="00CC7D2C" w:rsidRPr="002A677E" w:rsidRDefault="00CC7D2C" w:rsidP="00320EFD">
            <w:pPr>
              <w:pStyle w:val="InstructionsText"/>
            </w:pPr>
            <w:r>
              <w:t>Articolul 4 alineatul (1) punctul 114 și articolul 45 din Regulamentul (UE) nr. 575/2013</w:t>
            </w:r>
          </w:p>
          <w:p w14:paraId="53013672" w14:textId="77777777" w:rsidR="00CC7D2C" w:rsidRPr="002A677E" w:rsidRDefault="00CC7D2C" w:rsidP="00320EFD">
            <w:pPr>
              <w:pStyle w:val="InstructionsText"/>
            </w:pPr>
            <w:r>
              <w:t>Articolul 45 litera (a) din Regulamentul (UE) nr. 575/2013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CC7D2C" w:rsidRPr="002A677E" w14:paraId="1C10DCE6" w14:textId="77777777" w:rsidTr="00822842">
        <w:tc>
          <w:tcPr>
            <w:tcW w:w="1474" w:type="dxa"/>
          </w:tcPr>
          <w:p w14:paraId="42E85546" w14:textId="77777777" w:rsidR="00CC7D2C" w:rsidRPr="002A677E" w:rsidRDefault="00CC7D2C" w:rsidP="00320EFD">
            <w:pPr>
              <w:pStyle w:val="InstructionsText"/>
            </w:pPr>
            <w:r>
              <w:t>0291</w:t>
            </w:r>
          </w:p>
        </w:tc>
        <w:tc>
          <w:tcPr>
            <w:tcW w:w="7049" w:type="dxa"/>
            <w:vAlign w:val="center"/>
          </w:tcPr>
          <w:p w14:paraId="661C3FE9"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rPr>
                <w:rStyle w:val="InstructionsTabelleberschrift"/>
                <w:rFonts w:ascii="Times New Roman" w:hAnsi="Times New Roman"/>
                <w:sz w:val="24"/>
              </w:rPr>
              <w:tab/>
              <w:t>Dețineri sintetice de fonduri proprii de nivel 1 de bază ale entităților din sectorul financiar în care instituția nu deține o investiție semnificativă</w:t>
            </w:r>
          </w:p>
          <w:p w14:paraId="64CCB38C"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4 alineatul (1) punctul 126 și articolele 44 și 45 </w:t>
            </w:r>
            <w:r>
              <w:t>din Regulamentul (UE) nr. 575/2013</w:t>
            </w:r>
          </w:p>
        </w:tc>
      </w:tr>
      <w:tr w:rsidR="00CC7D2C" w:rsidRPr="002A677E" w14:paraId="546A26BD" w14:textId="77777777" w:rsidTr="00822842">
        <w:tc>
          <w:tcPr>
            <w:tcW w:w="1474" w:type="dxa"/>
          </w:tcPr>
          <w:p w14:paraId="4DF731A1" w14:textId="77777777" w:rsidR="00CC7D2C" w:rsidRPr="002A677E" w:rsidRDefault="00CC7D2C" w:rsidP="00320EFD">
            <w:pPr>
              <w:pStyle w:val="InstructionsText"/>
            </w:pPr>
            <w:r>
              <w:t>0292</w:t>
            </w:r>
          </w:p>
        </w:tc>
        <w:tc>
          <w:tcPr>
            <w:tcW w:w="7049" w:type="dxa"/>
            <w:vAlign w:val="center"/>
          </w:tcPr>
          <w:p w14:paraId="1F37D1AB"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rPr>
                <w:rStyle w:val="InstructionsTabelleberschrift"/>
                <w:rFonts w:ascii="Times New Roman" w:hAnsi="Times New Roman"/>
                <w:sz w:val="24"/>
              </w:rPr>
              <w:tab/>
              <w:t>Dețineri sintetice brute de fonduri proprii de nivel 1 de bază ale entităților din sectorul financiar în care instituția nu deține o investiție semnificativă</w:t>
            </w:r>
          </w:p>
          <w:p w14:paraId="3B736157"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4 alineatul (1) punctul 126 și articolele 44 și 45 </w:t>
            </w:r>
            <w:r>
              <w:t>din Regulamentul (UE) nr. 575/2013</w:t>
            </w:r>
          </w:p>
        </w:tc>
      </w:tr>
      <w:tr w:rsidR="00CC7D2C" w:rsidRPr="002A677E" w14:paraId="3479AAB0" w14:textId="77777777" w:rsidTr="00822842">
        <w:tc>
          <w:tcPr>
            <w:tcW w:w="1474" w:type="dxa"/>
          </w:tcPr>
          <w:p w14:paraId="075CFC3A" w14:textId="77777777" w:rsidR="00CC7D2C" w:rsidRPr="002A677E" w:rsidRDefault="00CC7D2C" w:rsidP="00320EFD">
            <w:pPr>
              <w:pStyle w:val="InstructionsText"/>
            </w:pPr>
            <w:r>
              <w:t>0293</w:t>
            </w:r>
          </w:p>
        </w:tc>
        <w:tc>
          <w:tcPr>
            <w:tcW w:w="7049" w:type="dxa"/>
            <w:vAlign w:val="center"/>
          </w:tcPr>
          <w:p w14:paraId="1544EF3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rPr>
                <w:rStyle w:val="InstructionsTabelleberschrift"/>
                <w:rFonts w:ascii="Times New Roman" w:hAnsi="Times New Roman"/>
                <w:sz w:val="24"/>
              </w:rPr>
              <w:tab/>
              <w:t>(-) Poziții scurte de semn opus permise în ceea ce privește deținerile sintetice brute incluse mai sus</w:t>
            </w:r>
          </w:p>
          <w:p w14:paraId="10993EDD"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4 alineatul (1) punctul 126 și articolul 45 </w:t>
            </w:r>
            <w:r>
              <w:t>din Regulamentul (UE) nr. 575/2013</w:t>
            </w:r>
            <w:r>
              <w:rPr>
                <w:rStyle w:val="InstructionsTabelleberschrift"/>
                <w:rFonts w:ascii="Times New Roman" w:hAnsi="Times New Roman"/>
                <w:b w:val="0"/>
                <w:sz w:val="24"/>
                <w:u w:val="none"/>
              </w:rPr>
              <w:t>.</w:t>
            </w:r>
          </w:p>
          <w:p w14:paraId="620D54C3" w14:textId="77777777" w:rsidR="00CC7D2C" w:rsidRPr="002A677E" w:rsidRDefault="00CC7D2C" w:rsidP="00320EFD">
            <w:pPr>
              <w:pStyle w:val="InstructionsText"/>
              <w:rPr>
                <w:rStyle w:val="InstructionsTabelleberschrift"/>
                <w:rFonts w:ascii="Times New Roman" w:hAnsi="Times New Roman"/>
                <w:b w:val="0"/>
                <w:sz w:val="24"/>
                <w:u w:val="none"/>
              </w:rPr>
            </w:pPr>
            <w:r>
              <w:t>Articolul 45 litera (a) din Regulamentul (UE) nr. 575/2013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CC7D2C" w:rsidRPr="002A677E" w14:paraId="49B8F446" w14:textId="77777777" w:rsidTr="00822842">
        <w:tc>
          <w:tcPr>
            <w:tcW w:w="1474" w:type="dxa"/>
          </w:tcPr>
          <w:p w14:paraId="3A95E05A" w14:textId="77777777" w:rsidR="00CC7D2C" w:rsidRPr="002A677E" w:rsidRDefault="00CC7D2C" w:rsidP="00320EFD">
            <w:pPr>
              <w:pStyle w:val="InstructionsText"/>
            </w:pPr>
            <w:r>
              <w:lastRenderedPageBreak/>
              <w:t>0300</w:t>
            </w:r>
          </w:p>
        </w:tc>
        <w:tc>
          <w:tcPr>
            <w:tcW w:w="7049" w:type="dxa"/>
          </w:tcPr>
          <w:p w14:paraId="22CCC24D"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Pr>
                <w:rStyle w:val="InstructionsTabelleberschrift"/>
                <w:rFonts w:ascii="Times New Roman" w:hAnsi="Times New Roman"/>
                <w:sz w:val="24"/>
              </w:rPr>
              <w:tab/>
              <w:t>Dețineri de fonduri proprii de nivel 1 suplimentar ale entităților din sectorul financiar în care instituția nu deține o investiție semnificativă, excluzând pozițiile scurte</w:t>
            </w:r>
          </w:p>
          <w:p w14:paraId="2446C324" w14:textId="77777777" w:rsidR="00CC7D2C" w:rsidRPr="002A677E" w:rsidRDefault="00CC7D2C" w:rsidP="00320EFD">
            <w:pPr>
              <w:pStyle w:val="InstructionsText"/>
            </w:pPr>
            <w:r>
              <w:t>Articolele 58, 59 și 60 din Regulamentul (UE) nr. 575/2013</w:t>
            </w:r>
          </w:p>
        </w:tc>
      </w:tr>
      <w:tr w:rsidR="00CC7D2C" w:rsidRPr="002A677E" w14:paraId="630703DF" w14:textId="77777777" w:rsidTr="00822842">
        <w:tc>
          <w:tcPr>
            <w:tcW w:w="1474" w:type="dxa"/>
          </w:tcPr>
          <w:p w14:paraId="5780041C" w14:textId="77777777" w:rsidR="00CC7D2C" w:rsidRPr="002A677E" w:rsidRDefault="00CC7D2C" w:rsidP="00320EFD">
            <w:pPr>
              <w:pStyle w:val="InstructionsText"/>
            </w:pPr>
            <w:r>
              <w:t>0310</w:t>
            </w:r>
          </w:p>
        </w:tc>
        <w:tc>
          <w:tcPr>
            <w:tcW w:w="7049" w:type="dxa"/>
          </w:tcPr>
          <w:p w14:paraId="652A887A" w14:textId="77777777" w:rsidR="00CC7D2C" w:rsidRPr="002A677E" w:rsidRDefault="00CC7D2C" w:rsidP="00320EFD">
            <w:pPr>
              <w:pStyle w:val="InstructionsText"/>
            </w:pPr>
            <w:r>
              <w:rPr>
                <w:rStyle w:val="InstructionsTabelleberschrift"/>
                <w:rFonts w:ascii="Times New Roman" w:hAnsi="Times New Roman"/>
                <w:sz w:val="24"/>
              </w:rPr>
              <w:t>13.1</w:t>
            </w:r>
            <w:r>
              <w:rPr>
                <w:rStyle w:val="InstructionsTabelleberschrift"/>
                <w:rFonts w:ascii="Times New Roman" w:hAnsi="Times New Roman"/>
                <w:sz w:val="24"/>
              </w:rPr>
              <w:tab/>
              <w:t>Dețineri directe de fonduri proprii de nivel 1 suplimentar ale entităților din sectorul financiar în care instituția nu deține o investiție semnificativă</w:t>
            </w:r>
          </w:p>
          <w:p w14:paraId="2BC29626" w14:textId="77777777" w:rsidR="00CC7D2C" w:rsidRPr="002A677E" w:rsidRDefault="00CC7D2C" w:rsidP="00320EFD">
            <w:pPr>
              <w:pStyle w:val="InstructionsText"/>
            </w:pPr>
            <w:r>
              <w:t>Articolele 58 și 59 și articolul 60 alineatul (2) din Regulamentul (UE) nr. 575/2013</w:t>
            </w:r>
          </w:p>
        </w:tc>
      </w:tr>
      <w:tr w:rsidR="00CC7D2C" w:rsidRPr="002A677E" w14:paraId="2DD3B3A5" w14:textId="77777777" w:rsidTr="00822842">
        <w:tc>
          <w:tcPr>
            <w:tcW w:w="1474" w:type="dxa"/>
          </w:tcPr>
          <w:p w14:paraId="1F2C7A93" w14:textId="77777777" w:rsidR="00CC7D2C" w:rsidRPr="002A677E" w:rsidRDefault="00CC7D2C" w:rsidP="00320EFD">
            <w:pPr>
              <w:pStyle w:val="InstructionsText"/>
            </w:pPr>
            <w:r>
              <w:t>0320</w:t>
            </w:r>
          </w:p>
        </w:tc>
        <w:tc>
          <w:tcPr>
            <w:tcW w:w="7049" w:type="dxa"/>
          </w:tcPr>
          <w:p w14:paraId="086716D9" w14:textId="77777777" w:rsidR="00CC7D2C" w:rsidRPr="002A677E" w:rsidRDefault="00CC7D2C" w:rsidP="00320EFD">
            <w:pPr>
              <w:pStyle w:val="InstructionsText"/>
            </w:pPr>
            <w:r>
              <w:rPr>
                <w:rStyle w:val="InstructionsTabelleberschrift"/>
                <w:rFonts w:ascii="Times New Roman" w:hAnsi="Times New Roman"/>
                <w:sz w:val="24"/>
              </w:rPr>
              <w:t>13.1.1</w:t>
            </w:r>
            <w:r>
              <w:rPr>
                <w:rStyle w:val="InstructionsTabelleberschrift"/>
                <w:rFonts w:ascii="Times New Roman" w:hAnsi="Times New Roman"/>
                <w:sz w:val="24"/>
              </w:rPr>
              <w:tab/>
              <w:t>Dețineri directe brute de fonduri proprii de nivel 1 suplimentar ale entităților din sectorul financiar în care instituția nu deține o investiție semnificativă</w:t>
            </w:r>
          </w:p>
          <w:p w14:paraId="75E43435" w14:textId="77777777" w:rsidR="00CC7D2C" w:rsidRPr="002A677E" w:rsidRDefault="00CC7D2C" w:rsidP="00320EFD">
            <w:pPr>
              <w:pStyle w:val="InstructionsText"/>
            </w:pPr>
            <w:r>
              <w:t>Articolul 58 și articolul 60 alineatul (2) din Regulamentul (UE) nr. 575/2013</w:t>
            </w:r>
          </w:p>
          <w:p w14:paraId="4EB3C9FE" w14:textId="77777777" w:rsidR="00CC7D2C" w:rsidRPr="002A677E" w:rsidRDefault="00CC7D2C" w:rsidP="00320EFD">
            <w:pPr>
              <w:pStyle w:val="InstructionsText"/>
            </w:pPr>
            <w:r>
              <w:t>Dețineri directe de fonduri proprii de nivel 1 suplimentar ale entităților din sectorul financiar în care instituția nu deține o investiție semnificativă, excluzând:</w:t>
            </w:r>
          </w:p>
          <w:p w14:paraId="6258EF1C" w14:textId="00C9AB2B" w:rsidR="00CC7D2C" w:rsidRPr="002A677E" w:rsidRDefault="00CC7D2C" w:rsidP="00320EFD">
            <w:pPr>
              <w:pStyle w:val="InstructionsText"/>
            </w:pPr>
            <w:r>
              <w:t>a)</w:t>
            </w:r>
            <w:r>
              <w:tab/>
              <w:t xml:space="preserve">pozițiile aferente angajamentelor de preluare fermă deținute timp de cinci zile lucrătoare sau mai puțin și </w:t>
            </w:r>
          </w:p>
          <w:p w14:paraId="08D9FD36" w14:textId="77777777" w:rsidR="00CC7D2C" w:rsidRPr="002A677E" w:rsidRDefault="00CC7D2C" w:rsidP="00320EFD">
            <w:pPr>
              <w:pStyle w:val="InstructionsText"/>
            </w:pPr>
            <w:r>
              <w:t>b)</w:t>
            </w:r>
            <w:r>
              <w:tab/>
              <w:t>deținerile care sunt tratate drept dețineri reciproce în conformitate cu articolul 56 litera (b) din Regulamentul (UE) nr. 575/2013.</w:t>
            </w:r>
          </w:p>
        </w:tc>
      </w:tr>
      <w:tr w:rsidR="00CC7D2C" w:rsidRPr="002A677E" w14:paraId="1085BDCA" w14:textId="77777777" w:rsidTr="00822842">
        <w:tc>
          <w:tcPr>
            <w:tcW w:w="1474" w:type="dxa"/>
          </w:tcPr>
          <w:p w14:paraId="2D9F8F2B" w14:textId="77777777" w:rsidR="00CC7D2C" w:rsidRPr="002A677E" w:rsidRDefault="00CC7D2C" w:rsidP="00320EFD">
            <w:pPr>
              <w:pStyle w:val="InstructionsText"/>
            </w:pPr>
            <w:r>
              <w:t>0330</w:t>
            </w:r>
          </w:p>
        </w:tc>
        <w:tc>
          <w:tcPr>
            <w:tcW w:w="7049" w:type="dxa"/>
          </w:tcPr>
          <w:p w14:paraId="5D44305F" w14:textId="77777777" w:rsidR="00CC7D2C" w:rsidRPr="002A677E" w:rsidRDefault="00CC7D2C" w:rsidP="00320EFD">
            <w:pPr>
              <w:pStyle w:val="InstructionsText"/>
            </w:pPr>
            <w:r>
              <w:rPr>
                <w:rStyle w:val="InstructionsTabelleberschrift"/>
                <w:rFonts w:ascii="Times New Roman" w:hAnsi="Times New Roman"/>
                <w:sz w:val="24"/>
              </w:rPr>
              <w:t>13.1.2</w:t>
            </w:r>
            <w:r>
              <w:rPr>
                <w:rStyle w:val="InstructionsTabelleberschrift"/>
                <w:rFonts w:ascii="Times New Roman" w:hAnsi="Times New Roman"/>
                <w:sz w:val="24"/>
              </w:rPr>
              <w:tab/>
              <w:t>(-) Poziții scurte de semn opus permise în ceea ce privește deținerile directe brute incluse mai sus</w:t>
            </w:r>
          </w:p>
          <w:p w14:paraId="1C009EDB" w14:textId="77777777" w:rsidR="00CC7D2C" w:rsidRPr="002A677E" w:rsidRDefault="00CC7D2C" w:rsidP="00320EFD">
            <w:pPr>
              <w:pStyle w:val="InstructionsText"/>
            </w:pPr>
            <w:r>
              <w:t>Articolul 59 din Regulamentul (UE) nr. 575/2013</w:t>
            </w:r>
          </w:p>
          <w:p w14:paraId="5EDAF213" w14:textId="77777777" w:rsidR="00CC7D2C" w:rsidRPr="002A677E" w:rsidRDefault="00CC7D2C" w:rsidP="00320EFD">
            <w:pPr>
              <w:pStyle w:val="InstructionsText"/>
            </w:pPr>
            <w:r>
              <w:t>Articolul 59 litera (a) din Regulamentul (UE) nr. 575/2013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CC7D2C" w:rsidRPr="002A677E" w14:paraId="11527949" w14:textId="77777777" w:rsidTr="00822842">
        <w:tc>
          <w:tcPr>
            <w:tcW w:w="1474" w:type="dxa"/>
          </w:tcPr>
          <w:p w14:paraId="75CE9DA9" w14:textId="77777777" w:rsidR="00CC7D2C" w:rsidRPr="002A677E" w:rsidRDefault="00CC7D2C" w:rsidP="00320EFD">
            <w:pPr>
              <w:pStyle w:val="InstructionsText"/>
            </w:pPr>
            <w:r>
              <w:t>0340</w:t>
            </w:r>
          </w:p>
        </w:tc>
        <w:tc>
          <w:tcPr>
            <w:tcW w:w="7049" w:type="dxa"/>
          </w:tcPr>
          <w:p w14:paraId="12834DD7" w14:textId="77777777" w:rsidR="00CC7D2C" w:rsidRPr="002A677E" w:rsidRDefault="00CC7D2C" w:rsidP="00320EFD">
            <w:pPr>
              <w:pStyle w:val="InstructionsText"/>
            </w:pPr>
            <w:r>
              <w:rPr>
                <w:rStyle w:val="InstructionsTabelleberschrift"/>
                <w:rFonts w:ascii="Times New Roman" w:hAnsi="Times New Roman"/>
                <w:sz w:val="24"/>
              </w:rPr>
              <w:t>13.2</w:t>
            </w:r>
            <w:r>
              <w:rPr>
                <w:rStyle w:val="InstructionsTabelleberschrift"/>
                <w:rFonts w:ascii="Times New Roman" w:hAnsi="Times New Roman"/>
                <w:sz w:val="24"/>
              </w:rPr>
              <w:tab/>
              <w:t>Dețineri indirecte de fonduri proprii de nivel 1 suplimentar ale entităților din sectorul financiar în care instituția nu deține o investiție semnificativă</w:t>
            </w:r>
          </w:p>
          <w:p w14:paraId="524DE4E1" w14:textId="77777777" w:rsidR="00CC7D2C" w:rsidRPr="002A677E" w:rsidRDefault="00CC7D2C" w:rsidP="00320EFD">
            <w:pPr>
              <w:pStyle w:val="InstructionsText"/>
            </w:pPr>
            <w:r>
              <w:t>Articolul 4 alineatul (1) punctul 114 și articolele 58 și 59 din Regulamentul (UE) nr. 575/2013</w:t>
            </w:r>
          </w:p>
        </w:tc>
      </w:tr>
      <w:tr w:rsidR="00CC7D2C" w:rsidRPr="002A677E" w14:paraId="779C9C51" w14:textId="77777777" w:rsidTr="00822842">
        <w:tc>
          <w:tcPr>
            <w:tcW w:w="1474" w:type="dxa"/>
          </w:tcPr>
          <w:p w14:paraId="2403AE6D" w14:textId="77777777" w:rsidR="00CC7D2C" w:rsidRPr="002A677E" w:rsidRDefault="00CC7D2C" w:rsidP="00320EFD">
            <w:pPr>
              <w:pStyle w:val="InstructionsText"/>
            </w:pPr>
            <w:r>
              <w:t>0350</w:t>
            </w:r>
          </w:p>
        </w:tc>
        <w:tc>
          <w:tcPr>
            <w:tcW w:w="7049" w:type="dxa"/>
          </w:tcPr>
          <w:p w14:paraId="3C475B52" w14:textId="77777777" w:rsidR="00CC7D2C" w:rsidRPr="002A677E" w:rsidRDefault="00CC7D2C" w:rsidP="00320EFD">
            <w:pPr>
              <w:pStyle w:val="InstructionsText"/>
            </w:pPr>
            <w:r>
              <w:rPr>
                <w:rStyle w:val="InstructionsTabelleberschrift"/>
                <w:rFonts w:ascii="Times New Roman" w:hAnsi="Times New Roman"/>
                <w:sz w:val="24"/>
              </w:rPr>
              <w:t>13.2.1</w:t>
            </w:r>
            <w:r>
              <w:rPr>
                <w:rStyle w:val="InstructionsTabelleberschrift"/>
                <w:rFonts w:ascii="Times New Roman" w:hAnsi="Times New Roman"/>
                <w:sz w:val="24"/>
              </w:rPr>
              <w:tab/>
              <w:t>Dețineri indirecte brute de fonduri proprii de nivel 1 suplimentar ale entităților din sectorul financiar în care instituția nu deține o investiție semnificativă</w:t>
            </w:r>
          </w:p>
          <w:p w14:paraId="18873CD2" w14:textId="77777777" w:rsidR="00CC7D2C" w:rsidRPr="002A677E" w:rsidRDefault="00CC7D2C" w:rsidP="00320EFD">
            <w:pPr>
              <w:pStyle w:val="InstructionsText"/>
            </w:pPr>
            <w:r>
              <w:t>Articolul 4 alineatul (1) punctul 114 și articolele 58 și 59 din Regulamentul (UE) nr. 575/2013</w:t>
            </w:r>
          </w:p>
          <w:p w14:paraId="17350A93" w14:textId="77777777" w:rsidR="00CC7D2C" w:rsidRPr="002A677E" w:rsidRDefault="00CC7D2C" w:rsidP="00320EFD">
            <w:pPr>
              <w:pStyle w:val="InstructionsText"/>
            </w:pPr>
            <w:r>
              <w:t xml:space="preserve">Cuantumul care trebuie raportat este cel al deținerilor indirecte din portofoliul de tranzacționare în instrumentele de capital ale entităților din sectorul financiar care iau forma unor dețineri de </w:t>
            </w:r>
            <w:r>
              <w:lastRenderedPageBreak/>
              <w:t>titluri de valoare bazate pe indici. Acesta se obține prin calcularea expunerii-suport față de instrumentele de capital ale entităților din sectorul financiar incluse în indici.</w:t>
            </w:r>
          </w:p>
          <w:p w14:paraId="68E36B69" w14:textId="77777777" w:rsidR="00CC7D2C" w:rsidRPr="002A677E" w:rsidRDefault="00CC7D2C" w:rsidP="00320EFD">
            <w:pPr>
              <w:pStyle w:val="InstructionsText"/>
            </w:pPr>
            <w:r>
              <w:t>Nu se includ deținerile care sunt tratate drept dețineri reciproce în conformitate cu articolul 56 litera (b) din Regulamentul (UE) nr. 575/2013.</w:t>
            </w:r>
          </w:p>
        </w:tc>
      </w:tr>
      <w:tr w:rsidR="00CC7D2C" w:rsidRPr="002A677E" w14:paraId="7B68D862" w14:textId="77777777" w:rsidTr="00822842">
        <w:tc>
          <w:tcPr>
            <w:tcW w:w="1474" w:type="dxa"/>
          </w:tcPr>
          <w:p w14:paraId="4E25D552" w14:textId="77777777" w:rsidR="00CC7D2C" w:rsidRPr="002A677E" w:rsidRDefault="00CC7D2C" w:rsidP="00320EFD">
            <w:pPr>
              <w:pStyle w:val="InstructionsText"/>
            </w:pPr>
            <w:r>
              <w:lastRenderedPageBreak/>
              <w:t>0360</w:t>
            </w:r>
          </w:p>
        </w:tc>
        <w:tc>
          <w:tcPr>
            <w:tcW w:w="7049" w:type="dxa"/>
          </w:tcPr>
          <w:p w14:paraId="1C759B69" w14:textId="77777777" w:rsidR="00CC7D2C" w:rsidRPr="002A677E" w:rsidRDefault="00CC7D2C" w:rsidP="00320EFD">
            <w:pPr>
              <w:pStyle w:val="InstructionsText"/>
            </w:pPr>
            <w:r>
              <w:rPr>
                <w:rStyle w:val="InstructionsTabelleberschrift"/>
                <w:rFonts w:ascii="Times New Roman" w:hAnsi="Times New Roman"/>
                <w:sz w:val="24"/>
              </w:rPr>
              <w:t>13.2.2</w:t>
            </w:r>
            <w:r>
              <w:rPr>
                <w:rStyle w:val="InstructionsTabelleberschrift"/>
                <w:rFonts w:ascii="Times New Roman" w:hAnsi="Times New Roman"/>
                <w:sz w:val="24"/>
              </w:rPr>
              <w:tab/>
              <w:t>(-) Poziții scurte de semn opus permise în ceea ce privește deținerile indirecte brute incluse mai sus</w:t>
            </w:r>
          </w:p>
          <w:p w14:paraId="66D7BED8" w14:textId="77777777" w:rsidR="00CC7D2C" w:rsidRPr="002A677E" w:rsidRDefault="00CC7D2C" w:rsidP="00320EFD">
            <w:pPr>
              <w:pStyle w:val="InstructionsText"/>
            </w:pPr>
            <w:r>
              <w:t>Articolul 4 alineatul (1) punctul 114 și articolul 59 din Regulamentul (UE) nr. 575/2013</w:t>
            </w:r>
          </w:p>
          <w:p w14:paraId="7DC14B0B" w14:textId="77777777" w:rsidR="00CC7D2C" w:rsidRPr="002A677E" w:rsidRDefault="00CC7D2C" w:rsidP="00320EFD">
            <w:pPr>
              <w:pStyle w:val="InstructionsText"/>
            </w:pPr>
            <w:r>
              <w:t>Articolul 59 litera (a) din Regulamentul (UE) nr. 575/2013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CC7D2C" w:rsidRPr="002A677E" w14:paraId="1DE58E80" w14:textId="77777777" w:rsidTr="00822842">
        <w:tc>
          <w:tcPr>
            <w:tcW w:w="1474" w:type="dxa"/>
          </w:tcPr>
          <w:p w14:paraId="00421D51" w14:textId="77777777" w:rsidR="00CC7D2C" w:rsidRPr="002A677E" w:rsidRDefault="00CC7D2C" w:rsidP="00320EFD">
            <w:pPr>
              <w:pStyle w:val="InstructionsText"/>
            </w:pPr>
            <w:r>
              <w:t>0361</w:t>
            </w:r>
          </w:p>
        </w:tc>
        <w:tc>
          <w:tcPr>
            <w:tcW w:w="7049" w:type="dxa"/>
            <w:vAlign w:val="center"/>
          </w:tcPr>
          <w:p w14:paraId="036B6DB1" w14:textId="77777777" w:rsidR="00CC7D2C" w:rsidRPr="002A677E" w:rsidRDefault="00CC7D2C" w:rsidP="00320EFD">
            <w:pPr>
              <w:pStyle w:val="InstructionsText"/>
            </w:pPr>
            <w:r>
              <w:rPr>
                <w:rStyle w:val="InstructionsTabelleberschrift"/>
                <w:rFonts w:ascii="Times New Roman" w:hAnsi="Times New Roman"/>
                <w:sz w:val="24"/>
              </w:rPr>
              <w:t>13.3</w:t>
            </w:r>
            <w:r>
              <w:rPr>
                <w:rStyle w:val="InstructionsTabelleberschrift"/>
                <w:rFonts w:ascii="Times New Roman" w:hAnsi="Times New Roman"/>
                <w:sz w:val="24"/>
              </w:rPr>
              <w:tab/>
              <w:t>Dețineri sintetice de fonduri proprii de nivel 1 suplimentar ale entităților din sectorul financiar în care instituția nu deține o investiție semnificativă</w:t>
            </w:r>
          </w:p>
          <w:p w14:paraId="4B5BDACC"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Articolul 4 alineatul (1) punctul 126 și articolele 58 și 59 din Regulamentul (UE) nr. 575/2013</w:t>
            </w:r>
          </w:p>
        </w:tc>
      </w:tr>
      <w:tr w:rsidR="00CC7D2C" w:rsidRPr="002A677E" w14:paraId="5DFCF3C7" w14:textId="77777777" w:rsidTr="00822842">
        <w:tc>
          <w:tcPr>
            <w:tcW w:w="1474" w:type="dxa"/>
          </w:tcPr>
          <w:p w14:paraId="0A9895A7" w14:textId="77777777" w:rsidR="00CC7D2C" w:rsidRPr="002A677E" w:rsidRDefault="00CC7D2C" w:rsidP="00320EFD">
            <w:pPr>
              <w:pStyle w:val="InstructionsText"/>
            </w:pPr>
            <w:r>
              <w:t>0362</w:t>
            </w:r>
          </w:p>
        </w:tc>
        <w:tc>
          <w:tcPr>
            <w:tcW w:w="7049" w:type="dxa"/>
            <w:vAlign w:val="center"/>
          </w:tcPr>
          <w:p w14:paraId="1AB1D048" w14:textId="77777777" w:rsidR="00CC7D2C" w:rsidRPr="002A677E" w:rsidRDefault="00CC7D2C" w:rsidP="00320EFD">
            <w:pPr>
              <w:pStyle w:val="InstructionsText"/>
            </w:pPr>
            <w:r>
              <w:rPr>
                <w:rStyle w:val="InstructionsTabelleberschrift"/>
                <w:rFonts w:ascii="Times New Roman" w:hAnsi="Times New Roman"/>
                <w:sz w:val="24"/>
              </w:rPr>
              <w:t>13.3.1</w:t>
            </w:r>
            <w:r>
              <w:rPr>
                <w:rStyle w:val="InstructionsTabelleberschrift"/>
                <w:rFonts w:ascii="Times New Roman" w:hAnsi="Times New Roman"/>
                <w:sz w:val="24"/>
              </w:rPr>
              <w:tab/>
              <w:t>Dețineri sintetice brute de fonduri proprii de nivel 1 suplimentar ale entităților din sectorul financiar în care instituția nu deține o investiție semnificativă</w:t>
            </w:r>
          </w:p>
          <w:p w14:paraId="32901EDE"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Articolul 4 alineatul (1) punctul 126 și articolele 58 și 59 din Regulamentul (UE) nr. 575/2013</w:t>
            </w:r>
          </w:p>
        </w:tc>
      </w:tr>
      <w:tr w:rsidR="00CC7D2C" w:rsidRPr="002A677E" w14:paraId="68C6A097" w14:textId="77777777" w:rsidTr="00822842">
        <w:tc>
          <w:tcPr>
            <w:tcW w:w="1474" w:type="dxa"/>
          </w:tcPr>
          <w:p w14:paraId="4C20FDEC" w14:textId="77777777" w:rsidR="00CC7D2C" w:rsidRPr="002A677E" w:rsidRDefault="00CC7D2C" w:rsidP="00320EFD">
            <w:pPr>
              <w:pStyle w:val="InstructionsText"/>
            </w:pPr>
            <w:r>
              <w:t>0363</w:t>
            </w:r>
          </w:p>
        </w:tc>
        <w:tc>
          <w:tcPr>
            <w:tcW w:w="7049" w:type="dxa"/>
            <w:vAlign w:val="center"/>
          </w:tcPr>
          <w:p w14:paraId="28BA1E67" w14:textId="77777777" w:rsidR="00CC7D2C" w:rsidRPr="002A677E" w:rsidRDefault="00CC7D2C" w:rsidP="00320EFD">
            <w:pPr>
              <w:pStyle w:val="InstructionsText"/>
            </w:pPr>
            <w:r>
              <w:rPr>
                <w:rStyle w:val="InstructionsTabelleberschrift"/>
                <w:rFonts w:ascii="Times New Roman" w:hAnsi="Times New Roman"/>
                <w:sz w:val="24"/>
              </w:rPr>
              <w:t>13.3.2</w:t>
            </w:r>
            <w:r>
              <w:rPr>
                <w:rStyle w:val="InstructionsTabelleberschrift"/>
                <w:rFonts w:ascii="Times New Roman" w:hAnsi="Times New Roman"/>
                <w:sz w:val="24"/>
              </w:rPr>
              <w:tab/>
              <w:t>(-) Poziții scurte de semn opus permise în ceea ce privește deținerile sintetice brute incluse mai sus</w:t>
            </w:r>
          </w:p>
          <w:p w14:paraId="072D1CD4" w14:textId="77777777" w:rsidR="00CC7D2C" w:rsidRPr="002A677E" w:rsidRDefault="00CC7D2C" w:rsidP="00320EFD">
            <w:pPr>
              <w:pStyle w:val="InstructionsText"/>
            </w:pPr>
            <w:r>
              <w:t>Articolul 4 alineatul (1) punctul 126 și articolul 59 din Regulamentul (UE) nr. 575/2013.</w:t>
            </w:r>
          </w:p>
          <w:p w14:paraId="68B7A876"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Articolul 59 litera (a) din Regulamentul (UE) nr. 575/2013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CC7D2C" w:rsidRPr="002A677E" w14:paraId="74FB9FB1" w14:textId="77777777" w:rsidTr="00822842">
        <w:tc>
          <w:tcPr>
            <w:tcW w:w="1474" w:type="dxa"/>
          </w:tcPr>
          <w:p w14:paraId="270BA603" w14:textId="77777777" w:rsidR="00CC7D2C" w:rsidRPr="002A677E" w:rsidRDefault="00CC7D2C" w:rsidP="00320EFD">
            <w:pPr>
              <w:pStyle w:val="InstructionsText"/>
            </w:pPr>
            <w:r>
              <w:t>0370</w:t>
            </w:r>
          </w:p>
        </w:tc>
        <w:tc>
          <w:tcPr>
            <w:tcW w:w="7049" w:type="dxa"/>
          </w:tcPr>
          <w:p w14:paraId="04EC7CD0" w14:textId="77777777" w:rsidR="00CC7D2C" w:rsidRPr="002A677E" w:rsidRDefault="00CC7D2C" w:rsidP="00320EFD">
            <w:pPr>
              <w:pStyle w:val="InstructionsText"/>
            </w:pPr>
            <w:r>
              <w:rPr>
                <w:rStyle w:val="InstructionsTabelleberschrift"/>
                <w:rFonts w:ascii="Times New Roman" w:hAnsi="Times New Roman"/>
                <w:sz w:val="24"/>
              </w:rPr>
              <w:t>14.</w:t>
            </w:r>
            <w:r>
              <w:rPr>
                <w:rStyle w:val="InstructionsTabelleberschrift"/>
                <w:rFonts w:ascii="Times New Roman" w:hAnsi="Times New Roman"/>
                <w:sz w:val="24"/>
              </w:rPr>
              <w:tab/>
              <w:t>Dețineri de fonduri proprii de nivel 2 ale entităților din sectorul financiar în care instituția nu deține o investiție semnificativă, excluzând pozițiile scurte</w:t>
            </w:r>
          </w:p>
          <w:p w14:paraId="7F7CE21E" w14:textId="77777777" w:rsidR="00CC7D2C" w:rsidRPr="002A677E" w:rsidRDefault="00CC7D2C" w:rsidP="00320EFD">
            <w:pPr>
              <w:pStyle w:val="InstructionsText"/>
            </w:pPr>
            <w:r>
              <w:t>Articolele 68, 69 și 70 din Regulamentul (UE) nr. 575/2013</w:t>
            </w:r>
          </w:p>
        </w:tc>
      </w:tr>
      <w:tr w:rsidR="00CC7D2C" w:rsidRPr="002A677E" w14:paraId="3575655C" w14:textId="77777777" w:rsidTr="00822842">
        <w:tc>
          <w:tcPr>
            <w:tcW w:w="1474" w:type="dxa"/>
          </w:tcPr>
          <w:p w14:paraId="742A40CF" w14:textId="77777777" w:rsidR="00CC7D2C" w:rsidRPr="002A677E" w:rsidRDefault="00CC7D2C" w:rsidP="00320EFD">
            <w:pPr>
              <w:pStyle w:val="InstructionsText"/>
            </w:pPr>
            <w:r>
              <w:t>0380</w:t>
            </w:r>
          </w:p>
        </w:tc>
        <w:tc>
          <w:tcPr>
            <w:tcW w:w="7049" w:type="dxa"/>
          </w:tcPr>
          <w:p w14:paraId="14053A9D" w14:textId="77777777" w:rsidR="00CC7D2C" w:rsidRPr="002A677E" w:rsidRDefault="00CC7D2C" w:rsidP="00320EFD">
            <w:pPr>
              <w:pStyle w:val="InstructionsText"/>
            </w:pPr>
            <w:r>
              <w:rPr>
                <w:rStyle w:val="InstructionsTabelleberschrift"/>
                <w:rFonts w:ascii="Times New Roman" w:hAnsi="Times New Roman"/>
                <w:sz w:val="24"/>
              </w:rPr>
              <w:t>14.1</w:t>
            </w:r>
            <w:r>
              <w:rPr>
                <w:rStyle w:val="InstructionsTabelleberschrift"/>
                <w:rFonts w:ascii="Times New Roman" w:hAnsi="Times New Roman"/>
                <w:sz w:val="24"/>
              </w:rPr>
              <w:tab/>
              <w:t>Dețineri directe de fonduri proprii de nivel 2 ale entităților din sectorul financiar în care instituția nu deține o investiție semnificativă</w:t>
            </w:r>
          </w:p>
          <w:p w14:paraId="27A664CA" w14:textId="77777777" w:rsidR="00CC7D2C" w:rsidRPr="002A677E" w:rsidRDefault="00CC7D2C" w:rsidP="00320EFD">
            <w:pPr>
              <w:pStyle w:val="InstructionsText"/>
            </w:pPr>
            <w:r>
              <w:t>Articolele 68 și 69 și articolul 70 alineatul (2) din Regulamentul (UE) nr. 575/2013</w:t>
            </w:r>
          </w:p>
        </w:tc>
      </w:tr>
      <w:tr w:rsidR="00CC7D2C" w:rsidRPr="002A677E" w14:paraId="7A4D414E" w14:textId="77777777" w:rsidTr="00822842">
        <w:tc>
          <w:tcPr>
            <w:tcW w:w="1474" w:type="dxa"/>
          </w:tcPr>
          <w:p w14:paraId="73BE5B4D" w14:textId="77777777" w:rsidR="00CC7D2C" w:rsidRPr="002A677E" w:rsidRDefault="00CC7D2C" w:rsidP="00320EFD">
            <w:pPr>
              <w:pStyle w:val="InstructionsText"/>
            </w:pPr>
            <w:r>
              <w:lastRenderedPageBreak/>
              <w:t>0390</w:t>
            </w:r>
          </w:p>
        </w:tc>
        <w:tc>
          <w:tcPr>
            <w:tcW w:w="7049" w:type="dxa"/>
          </w:tcPr>
          <w:p w14:paraId="68C193DA" w14:textId="77777777" w:rsidR="00CC7D2C" w:rsidRPr="002A677E" w:rsidRDefault="00CC7D2C" w:rsidP="00320EFD">
            <w:pPr>
              <w:pStyle w:val="InstructionsText"/>
            </w:pPr>
            <w:r>
              <w:rPr>
                <w:rStyle w:val="InstructionsTabelleberschrift"/>
                <w:rFonts w:ascii="Times New Roman" w:hAnsi="Times New Roman"/>
                <w:sz w:val="24"/>
              </w:rPr>
              <w:t>14.1.1</w:t>
            </w:r>
            <w:r>
              <w:rPr>
                <w:rStyle w:val="InstructionsTabelleberschrift"/>
                <w:rFonts w:ascii="Times New Roman" w:hAnsi="Times New Roman"/>
                <w:sz w:val="24"/>
              </w:rPr>
              <w:tab/>
              <w:t>Dețineri directe brute de fonduri proprii de nivel 2 ale entităților din sectorul financiar în care instituția nu deține o investiție semnificativă</w:t>
            </w:r>
          </w:p>
          <w:p w14:paraId="65520E33" w14:textId="77777777" w:rsidR="00CC7D2C" w:rsidRPr="002A677E" w:rsidRDefault="00CC7D2C" w:rsidP="00320EFD">
            <w:pPr>
              <w:pStyle w:val="InstructionsText"/>
            </w:pPr>
            <w:r>
              <w:t>Articolul 68 și articolul 70 alineatul (2) din Regulamentul (UE) nr. 575/2013</w:t>
            </w:r>
          </w:p>
          <w:p w14:paraId="17F7ABF9" w14:textId="77777777" w:rsidR="00CC7D2C" w:rsidRPr="002A677E" w:rsidRDefault="00CC7D2C" w:rsidP="00320EFD">
            <w:pPr>
              <w:pStyle w:val="InstructionsText"/>
            </w:pPr>
            <w:r>
              <w:t>Dețineri directe de fonduri proprii de nivel 2 ale entităților din sectorul financiar în care instituția nu deține o investiție semnificativă, excluzând:</w:t>
            </w:r>
          </w:p>
          <w:p w14:paraId="138D2316" w14:textId="53B82E4B" w:rsidR="00CC7D2C" w:rsidRPr="002A677E" w:rsidRDefault="00CC7D2C" w:rsidP="00320EFD">
            <w:pPr>
              <w:pStyle w:val="InstructionsText"/>
            </w:pPr>
            <w:r>
              <w:t>a)</w:t>
            </w:r>
            <w:r>
              <w:tab/>
              <w:t xml:space="preserve">pozițiile aferente angajamentelor de preluare fermă deținute timp de cinci zile lucrătoare sau mai puțin și </w:t>
            </w:r>
          </w:p>
          <w:p w14:paraId="2887BC3D" w14:textId="77777777" w:rsidR="00CC7D2C" w:rsidRPr="002A677E" w:rsidRDefault="00CC7D2C" w:rsidP="00320EFD">
            <w:pPr>
              <w:pStyle w:val="InstructionsText"/>
            </w:pPr>
            <w:r>
              <w:t>b)</w:t>
            </w:r>
            <w:r>
              <w:tab/>
              <w:t>deținerile care sunt tratate drept dețineri reciproce în conformitate cu articolul 66 litera (b) din Regulamentul (UE) nr. 575/2013.</w:t>
            </w:r>
          </w:p>
        </w:tc>
      </w:tr>
      <w:tr w:rsidR="00CC7D2C" w:rsidRPr="002A677E" w14:paraId="5F3D0269" w14:textId="77777777" w:rsidTr="00822842">
        <w:tc>
          <w:tcPr>
            <w:tcW w:w="1474" w:type="dxa"/>
          </w:tcPr>
          <w:p w14:paraId="00CF42AE" w14:textId="77777777" w:rsidR="00CC7D2C" w:rsidRPr="002A677E" w:rsidRDefault="00CC7D2C" w:rsidP="00320EFD">
            <w:pPr>
              <w:pStyle w:val="InstructionsText"/>
            </w:pPr>
            <w:r>
              <w:t>0400</w:t>
            </w:r>
          </w:p>
        </w:tc>
        <w:tc>
          <w:tcPr>
            <w:tcW w:w="7049" w:type="dxa"/>
          </w:tcPr>
          <w:p w14:paraId="2A3DABB5" w14:textId="77777777" w:rsidR="00CC7D2C" w:rsidRPr="002A677E" w:rsidRDefault="00CC7D2C" w:rsidP="00320EFD">
            <w:pPr>
              <w:pStyle w:val="InstructionsText"/>
            </w:pPr>
            <w:r>
              <w:rPr>
                <w:rStyle w:val="InstructionsTabelleberschrift"/>
                <w:rFonts w:ascii="Times New Roman" w:hAnsi="Times New Roman"/>
                <w:sz w:val="24"/>
              </w:rPr>
              <w:t>14.1.2</w:t>
            </w:r>
            <w:r>
              <w:rPr>
                <w:rStyle w:val="InstructionsTabelleberschrift"/>
                <w:rFonts w:ascii="Times New Roman" w:hAnsi="Times New Roman"/>
                <w:sz w:val="24"/>
              </w:rPr>
              <w:tab/>
              <w:t>(-) Poziții scurte de semn opus permise în ceea ce privește deținerile directe brute incluse mai sus</w:t>
            </w:r>
          </w:p>
          <w:p w14:paraId="1AF115D3" w14:textId="77777777" w:rsidR="00CC7D2C" w:rsidRPr="002A677E" w:rsidRDefault="00CC7D2C" w:rsidP="00320EFD">
            <w:pPr>
              <w:pStyle w:val="InstructionsText"/>
            </w:pPr>
            <w:r>
              <w:t>Articolul 69 din Regulamentul (UE) nr. 575/2013</w:t>
            </w:r>
          </w:p>
          <w:p w14:paraId="2DDF012E" w14:textId="77777777" w:rsidR="00CC7D2C" w:rsidRPr="002A677E" w:rsidRDefault="00CC7D2C" w:rsidP="00320EFD">
            <w:pPr>
              <w:pStyle w:val="InstructionsText"/>
            </w:pPr>
            <w:r>
              <w:t>Articolul 69 litera (a) din Regulamentul (UE) nr. 575/2013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CC7D2C" w:rsidRPr="002A677E" w14:paraId="6EC67C75" w14:textId="77777777" w:rsidTr="00822842">
        <w:tc>
          <w:tcPr>
            <w:tcW w:w="1474" w:type="dxa"/>
          </w:tcPr>
          <w:p w14:paraId="42925D49" w14:textId="77777777" w:rsidR="00CC7D2C" w:rsidRPr="002A677E" w:rsidRDefault="00CC7D2C" w:rsidP="00320EFD">
            <w:pPr>
              <w:pStyle w:val="InstructionsText"/>
            </w:pPr>
            <w:r>
              <w:t>0410</w:t>
            </w:r>
          </w:p>
        </w:tc>
        <w:tc>
          <w:tcPr>
            <w:tcW w:w="7049" w:type="dxa"/>
          </w:tcPr>
          <w:p w14:paraId="0411814E" w14:textId="77777777" w:rsidR="00CC7D2C" w:rsidRPr="002A677E" w:rsidRDefault="00CC7D2C" w:rsidP="00320EFD">
            <w:pPr>
              <w:pStyle w:val="InstructionsText"/>
            </w:pPr>
            <w:r>
              <w:rPr>
                <w:rStyle w:val="InstructionsTabelleberschrift"/>
                <w:rFonts w:ascii="Times New Roman" w:hAnsi="Times New Roman"/>
                <w:sz w:val="24"/>
              </w:rPr>
              <w:t>14.2</w:t>
            </w:r>
            <w:r>
              <w:rPr>
                <w:rStyle w:val="InstructionsTabelleberschrift"/>
                <w:rFonts w:ascii="Times New Roman" w:hAnsi="Times New Roman"/>
                <w:sz w:val="24"/>
              </w:rPr>
              <w:tab/>
              <w:t>Dețineri indirecte de fonduri proprii de nivel 2 ale entităților din sectorul financiar în care instituția nu deține o investiție semnificativă</w:t>
            </w:r>
          </w:p>
          <w:p w14:paraId="2E9A4143" w14:textId="77777777" w:rsidR="00CC7D2C" w:rsidRPr="002A677E" w:rsidRDefault="00CC7D2C" w:rsidP="00320EFD">
            <w:pPr>
              <w:pStyle w:val="InstructionsText"/>
            </w:pPr>
            <w:r>
              <w:t>Articolul 4 alineatul (1) punctul 114 și articolele 68 și 69 din Regulamentul (UE) nr. 575/2013</w:t>
            </w:r>
          </w:p>
        </w:tc>
      </w:tr>
      <w:tr w:rsidR="00CC7D2C" w:rsidRPr="002A677E" w14:paraId="494E5F97" w14:textId="77777777" w:rsidTr="00822842">
        <w:tc>
          <w:tcPr>
            <w:tcW w:w="1474" w:type="dxa"/>
          </w:tcPr>
          <w:p w14:paraId="4FA17B88" w14:textId="77777777" w:rsidR="00CC7D2C" w:rsidRPr="002A677E" w:rsidRDefault="00CC7D2C" w:rsidP="00320EFD">
            <w:pPr>
              <w:pStyle w:val="InstructionsText"/>
            </w:pPr>
            <w:r>
              <w:t>0420</w:t>
            </w:r>
          </w:p>
        </w:tc>
        <w:tc>
          <w:tcPr>
            <w:tcW w:w="7049" w:type="dxa"/>
          </w:tcPr>
          <w:p w14:paraId="010CE0F5" w14:textId="77777777" w:rsidR="00CC7D2C" w:rsidRPr="002A677E" w:rsidRDefault="00CC7D2C" w:rsidP="00320EFD">
            <w:pPr>
              <w:pStyle w:val="InstructionsText"/>
            </w:pPr>
            <w:r>
              <w:rPr>
                <w:rStyle w:val="InstructionsTabelleberschrift"/>
                <w:rFonts w:ascii="Times New Roman" w:hAnsi="Times New Roman"/>
                <w:sz w:val="24"/>
              </w:rPr>
              <w:t>14.2.1</w:t>
            </w:r>
            <w:r>
              <w:rPr>
                <w:rStyle w:val="InstructionsTabelleberschrift"/>
                <w:rFonts w:ascii="Times New Roman" w:hAnsi="Times New Roman"/>
                <w:sz w:val="24"/>
              </w:rPr>
              <w:tab/>
              <w:t>Dețineri indirecte brute de fonduri proprii de nivel 2 ale entităților din sectorul financiar în care instituția nu deține o investiție semnificativă</w:t>
            </w:r>
          </w:p>
          <w:p w14:paraId="661ED498" w14:textId="77777777" w:rsidR="00CC7D2C" w:rsidRPr="002A677E" w:rsidRDefault="00CC7D2C" w:rsidP="00320EFD">
            <w:pPr>
              <w:pStyle w:val="InstructionsText"/>
            </w:pPr>
            <w:r>
              <w:t>Articolul 4 alineatul (1) punctul 114 și articolele 68 și 69 din Regulamentul (UE) nr. 575/2013</w:t>
            </w:r>
          </w:p>
          <w:p w14:paraId="47CEB0E6" w14:textId="77777777" w:rsidR="00CC7D2C" w:rsidRPr="002A677E" w:rsidRDefault="00CC7D2C" w:rsidP="00320EFD">
            <w:pPr>
              <w:pStyle w:val="InstructionsText"/>
            </w:pPr>
            <w:r>
              <w:t>Cuantumul care trebuie raportat este cel al deținerilor indirecte din portofoliul de tranzacționare în instrumentele de capital ale entităților din sectorul financiar care iau forma unor dețineri de titluri de valoare bazate pe indici. Acesta se obține prin calcularea expunerii-suport față de instrumentele de capital ale entităților din sectorul financiar incluse în indici.</w:t>
            </w:r>
          </w:p>
          <w:p w14:paraId="5F653926" w14:textId="77777777" w:rsidR="00CC7D2C" w:rsidRPr="002A677E" w:rsidRDefault="00CC7D2C" w:rsidP="00320EFD">
            <w:pPr>
              <w:pStyle w:val="InstructionsText"/>
            </w:pPr>
            <w:r>
              <w:t>Nu se includ deținerile care sunt tratate drept dețineri reciproce în conformitate cu articolul 66 litera (b) din Regulamentul (UE) nr. 575/2013.</w:t>
            </w:r>
          </w:p>
        </w:tc>
      </w:tr>
      <w:tr w:rsidR="00CC7D2C" w:rsidRPr="002A677E" w14:paraId="5466EA1E" w14:textId="77777777" w:rsidTr="00822842">
        <w:tc>
          <w:tcPr>
            <w:tcW w:w="1474" w:type="dxa"/>
          </w:tcPr>
          <w:p w14:paraId="5EB5F633" w14:textId="77777777" w:rsidR="00CC7D2C" w:rsidRPr="002A677E" w:rsidRDefault="00CC7D2C" w:rsidP="00320EFD">
            <w:pPr>
              <w:pStyle w:val="InstructionsText"/>
            </w:pPr>
            <w:r>
              <w:t>0430</w:t>
            </w:r>
          </w:p>
        </w:tc>
        <w:tc>
          <w:tcPr>
            <w:tcW w:w="7049" w:type="dxa"/>
          </w:tcPr>
          <w:p w14:paraId="05B2F446" w14:textId="77777777" w:rsidR="00CC7D2C" w:rsidRPr="002A677E" w:rsidRDefault="00CC7D2C" w:rsidP="00320EFD">
            <w:pPr>
              <w:pStyle w:val="InstructionsText"/>
            </w:pPr>
            <w:r>
              <w:rPr>
                <w:rStyle w:val="InstructionsTabelleberschrift"/>
                <w:rFonts w:ascii="Times New Roman" w:hAnsi="Times New Roman"/>
                <w:sz w:val="24"/>
              </w:rPr>
              <w:t>14.2.2</w:t>
            </w:r>
            <w:r>
              <w:rPr>
                <w:rStyle w:val="InstructionsTabelleberschrift"/>
                <w:rFonts w:ascii="Times New Roman" w:hAnsi="Times New Roman"/>
                <w:sz w:val="24"/>
              </w:rPr>
              <w:tab/>
              <w:t>(-) Poziții scurte de semn opus permise în ceea ce privește deținerile indirecte brute incluse mai sus</w:t>
            </w:r>
          </w:p>
          <w:p w14:paraId="3D51CA91" w14:textId="77777777" w:rsidR="00CC7D2C" w:rsidRPr="002A677E" w:rsidRDefault="00CC7D2C" w:rsidP="00320EFD">
            <w:pPr>
              <w:pStyle w:val="InstructionsText"/>
            </w:pPr>
            <w:r>
              <w:lastRenderedPageBreak/>
              <w:t>Articolul 4 alineatul (1) punctul 114 și articolul 69 din Regulamentul (UE) nr. 575/2013</w:t>
            </w:r>
          </w:p>
          <w:p w14:paraId="05D4EBCE" w14:textId="77777777" w:rsidR="00CC7D2C" w:rsidRPr="002A677E" w:rsidRDefault="00CC7D2C" w:rsidP="00320EFD">
            <w:pPr>
              <w:pStyle w:val="InstructionsText"/>
            </w:pPr>
            <w:r>
              <w:t>Articolul 69 litera (a) din Regulamentul (UE) nr. 575/2013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CC7D2C" w:rsidRPr="002A677E" w14:paraId="4925BD96" w14:textId="77777777" w:rsidTr="00822842">
        <w:tc>
          <w:tcPr>
            <w:tcW w:w="1474" w:type="dxa"/>
          </w:tcPr>
          <w:p w14:paraId="0B306827" w14:textId="77777777" w:rsidR="00CC7D2C" w:rsidRPr="002A677E" w:rsidRDefault="00CC7D2C" w:rsidP="00320EFD">
            <w:pPr>
              <w:pStyle w:val="InstructionsText"/>
            </w:pPr>
            <w:r>
              <w:lastRenderedPageBreak/>
              <w:t>0431</w:t>
            </w:r>
          </w:p>
        </w:tc>
        <w:tc>
          <w:tcPr>
            <w:tcW w:w="7049" w:type="dxa"/>
          </w:tcPr>
          <w:p w14:paraId="5B185F2E" w14:textId="77777777" w:rsidR="00CC7D2C" w:rsidRPr="002A677E" w:rsidRDefault="00CC7D2C" w:rsidP="00320EFD">
            <w:pPr>
              <w:pStyle w:val="InstructionsText"/>
            </w:pPr>
            <w:r>
              <w:rPr>
                <w:rStyle w:val="InstructionsTabelleberschrift"/>
                <w:rFonts w:ascii="Times New Roman" w:hAnsi="Times New Roman"/>
                <w:sz w:val="24"/>
              </w:rPr>
              <w:t>14.3</w:t>
            </w:r>
            <w:r>
              <w:rPr>
                <w:rStyle w:val="InstructionsTabelleberschrift"/>
                <w:rFonts w:ascii="Times New Roman" w:hAnsi="Times New Roman"/>
                <w:sz w:val="24"/>
              </w:rPr>
              <w:tab/>
              <w:t>Dețineri sintetice de fonduri proprii de nivel 2 ale entităților din sectorul financiar în care instituția nu deține o investiție semnificativă</w:t>
            </w:r>
          </w:p>
          <w:p w14:paraId="51085EB2" w14:textId="77777777" w:rsidR="00CC7D2C" w:rsidRPr="002A677E" w:rsidRDefault="00CC7D2C" w:rsidP="00320EFD">
            <w:pPr>
              <w:pStyle w:val="InstructionsText"/>
              <w:rPr>
                <w:rStyle w:val="InstructionsTabelleberschrift"/>
                <w:rFonts w:ascii="Times New Roman" w:hAnsi="Times New Roman"/>
                <w:sz w:val="24"/>
              </w:rPr>
            </w:pPr>
            <w:r>
              <w:t>Articolul 4 alineatul (1) punctul 126 și articolele 68 și 69 din Regulamentul (UE) nr. 575/2013</w:t>
            </w:r>
          </w:p>
        </w:tc>
      </w:tr>
      <w:tr w:rsidR="00CC7D2C" w:rsidRPr="002A677E" w14:paraId="505DDB25" w14:textId="77777777" w:rsidTr="00822842">
        <w:tc>
          <w:tcPr>
            <w:tcW w:w="1474" w:type="dxa"/>
          </w:tcPr>
          <w:p w14:paraId="47E7050C" w14:textId="77777777" w:rsidR="00CC7D2C" w:rsidRPr="002A677E" w:rsidRDefault="00CC7D2C" w:rsidP="00320EFD">
            <w:pPr>
              <w:pStyle w:val="InstructionsText"/>
            </w:pPr>
            <w:r>
              <w:t>0432</w:t>
            </w:r>
          </w:p>
        </w:tc>
        <w:tc>
          <w:tcPr>
            <w:tcW w:w="7049" w:type="dxa"/>
          </w:tcPr>
          <w:p w14:paraId="04B98A3C" w14:textId="77777777" w:rsidR="00CC7D2C" w:rsidRPr="002A677E" w:rsidRDefault="00CC7D2C" w:rsidP="00320EFD">
            <w:pPr>
              <w:pStyle w:val="InstructionsText"/>
            </w:pPr>
            <w:r>
              <w:rPr>
                <w:rStyle w:val="InstructionsTabelleberschrift"/>
                <w:rFonts w:ascii="Times New Roman" w:hAnsi="Times New Roman"/>
                <w:sz w:val="24"/>
              </w:rPr>
              <w:t>14.3.1</w:t>
            </w:r>
            <w:r>
              <w:rPr>
                <w:rStyle w:val="InstructionsTabelleberschrift"/>
                <w:rFonts w:ascii="Times New Roman" w:hAnsi="Times New Roman"/>
                <w:sz w:val="24"/>
              </w:rPr>
              <w:tab/>
              <w:t>Dețineri sintetice brute de fonduri proprii de nivel 2 ale entităților din sectorul financiar în care instituția nu deține o investiție semnificativă</w:t>
            </w:r>
          </w:p>
          <w:p w14:paraId="5CF8D059"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Articolul 4 alineatul (1) punctul 126 și articolele 68 și 69 din Regulamentul (UE) nr. 575/2013</w:t>
            </w:r>
          </w:p>
        </w:tc>
      </w:tr>
      <w:tr w:rsidR="00CC7D2C" w:rsidRPr="002A677E" w14:paraId="36FD440F" w14:textId="77777777" w:rsidTr="00822842">
        <w:tc>
          <w:tcPr>
            <w:tcW w:w="1474" w:type="dxa"/>
          </w:tcPr>
          <w:p w14:paraId="3BACFB19" w14:textId="77777777" w:rsidR="00CC7D2C" w:rsidRPr="002A677E" w:rsidRDefault="00CC7D2C" w:rsidP="00320EFD">
            <w:pPr>
              <w:pStyle w:val="InstructionsText"/>
            </w:pPr>
            <w:r>
              <w:t>0433</w:t>
            </w:r>
          </w:p>
        </w:tc>
        <w:tc>
          <w:tcPr>
            <w:tcW w:w="7049" w:type="dxa"/>
          </w:tcPr>
          <w:p w14:paraId="7629D40E" w14:textId="77777777" w:rsidR="00CC7D2C" w:rsidRPr="002A677E" w:rsidRDefault="00CC7D2C" w:rsidP="00320EFD">
            <w:pPr>
              <w:pStyle w:val="InstructionsText"/>
            </w:pPr>
            <w:r>
              <w:rPr>
                <w:rStyle w:val="InstructionsTabelleberschrift"/>
                <w:rFonts w:ascii="Times New Roman" w:hAnsi="Times New Roman"/>
                <w:sz w:val="24"/>
              </w:rPr>
              <w:t>14.3.2</w:t>
            </w:r>
            <w:r>
              <w:rPr>
                <w:rStyle w:val="InstructionsTabelleberschrift"/>
                <w:rFonts w:ascii="Times New Roman" w:hAnsi="Times New Roman"/>
                <w:sz w:val="24"/>
              </w:rPr>
              <w:tab/>
              <w:t>(-) Poziții scurte de semn opus permise în ceea ce privește deținerile sintetice brute incluse mai sus</w:t>
            </w:r>
          </w:p>
          <w:p w14:paraId="3DB92575" w14:textId="77777777" w:rsidR="00CC7D2C" w:rsidRPr="002A677E" w:rsidRDefault="00CC7D2C" w:rsidP="00320EFD">
            <w:pPr>
              <w:pStyle w:val="InstructionsText"/>
            </w:pPr>
            <w:r>
              <w:t>Articolul 4 alineatul (1) punctul 126 și articolul 69 din Regulamentul (UE) nr. 575/2013.</w:t>
            </w:r>
          </w:p>
          <w:p w14:paraId="02DEC376"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Articolul 69 litera (a) din Regulamentul (UE) nr. 575/2013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CC7D2C" w:rsidRPr="002A677E" w14:paraId="706BD1BD" w14:textId="77777777" w:rsidTr="00822842">
        <w:tc>
          <w:tcPr>
            <w:tcW w:w="1474" w:type="dxa"/>
          </w:tcPr>
          <w:p w14:paraId="2D28C427" w14:textId="77777777" w:rsidR="00CC7D2C" w:rsidRPr="002A677E" w:rsidRDefault="00CC7D2C" w:rsidP="00320EFD">
            <w:pPr>
              <w:pStyle w:val="InstructionsText"/>
            </w:pPr>
            <w:r>
              <w:t>0440</w:t>
            </w:r>
          </w:p>
        </w:tc>
        <w:tc>
          <w:tcPr>
            <w:tcW w:w="7049" w:type="dxa"/>
          </w:tcPr>
          <w:p w14:paraId="0FF9C857" w14:textId="77777777" w:rsidR="00CC7D2C" w:rsidRPr="002A677E" w:rsidRDefault="00CC7D2C" w:rsidP="00320EFD">
            <w:pPr>
              <w:pStyle w:val="InstructionsText"/>
            </w:pPr>
            <w:r>
              <w:rPr>
                <w:rStyle w:val="InstructionsTabelleberschrift"/>
                <w:rFonts w:ascii="Times New Roman" w:hAnsi="Times New Roman"/>
                <w:sz w:val="24"/>
              </w:rPr>
              <w:t>15</w:t>
            </w:r>
            <w:r>
              <w:rPr>
                <w:rStyle w:val="InstructionsTabelleberschrift"/>
                <w:rFonts w:ascii="Times New Roman" w:hAnsi="Times New Roman"/>
                <w:sz w:val="24"/>
              </w:rPr>
              <w:tab/>
              <w:t>Dețineri de fonduri proprii de nivel 1 de bază ale entităților din sectorul financiar în care instituția deține o investiție semnificativă, excluzând pozițiile scurte</w:t>
            </w:r>
          </w:p>
          <w:p w14:paraId="7C875F9C" w14:textId="77777777" w:rsidR="00CC7D2C" w:rsidRPr="002A677E" w:rsidRDefault="00CC7D2C" w:rsidP="00320EFD">
            <w:pPr>
              <w:pStyle w:val="InstructionsText"/>
            </w:pPr>
            <w:r>
              <w:t>Articolele 44, 45, 47 și 49 din Regulamentul (UE) nr. 575/2013</w:t>
            </w:r>
          </w:p>
        </w:tc>
      </w:tr>
      <w:tr w:rsidR="00CC7D2C" w:rsidRPr="002A677E" w14:paraId="6AA27B3D" w14:textId="77777777" w:rsidTr="00822842">
        <w:tc>
          <w:tcPr>
            <w:tcW w:w="1474" w:type="dxa"/>
          </w:tcPr>
          <w:p w14:paraId="735A396A" w14:textId="77777777" w:rsidR="00CC7D2C" w:rsidRPr="002A677E" w:rsidRDefault="00CC7D2C" w:rsidP="00320EFD">
            <w:pPr>
              <w:pStyle w:val="InstructionsText"/>
            </w:pPr>
            <w:r>
              <w:t>0450</w:t>
            </w:r>
          </w:p>
        </w:tc>
        <w:tc>
          <w:tcPr>
            <w:tcW w:w="7049" w:type="dxa"/>
          </w:tcPr>
          <w:p w14:paraId="67599E27" w14:textId="77777777" w:rsidR="00CC7D2C" w:rsidRPr="002A677E" w:rsidRDefault="00CC7D2C" w:rsidP="00320EFD">
            <w:pPr>
              <w:pStyle w:val="InstructionsText"/>
            </w:pPr>
            <w:r>
              <w:rPr>
                <w:rStyle w:val="InstructionsTabelleberschrift"/>
                <w:rFonts w:ascii="Times New Roman" w:hAnsi="Times New Roman"/>
                <w:sz w:val="24"/>
              </w:rPr>
              <w:t>15.1</w:t>
            </w:r>
            <w:r>
              <w:rPr>
                <w:rStyle w:val="InstructionsTabelleberschrift"/>
                <w:rFonts w:ascii="Times New Roman" w:hAnsi="Times New Roman"/>
                <w:sz w:val="24"/>
              </w:rPr>
              <w:tab/>
              <w:t>Dețineri directe de fonduri proprii de nivel 1 de bază ale entităților din sectorul financiar în care instituția deține o investiție semnificativă</w:t>
            </w:r>
          </w:p>
          <w:p w14:paraId="741527BD" w14:textId="77777777" w:rsidR="00CC7D2C" w:rsidRPr="002A677E" w:rsidRDefault="00CC7D2C" w:rsidP="00320EFD">
            <w:pPr>
              <w:pStyle w:val="InstructionsText"/>
            </w:pPr>
            <w:r>
              <w:t>Articolele 44, 45, 47 și 49 din Regulamentul (UE) nr. 575/2013</w:t>
            </w:r>
          </w:p>
        </w:tc>
      </w:tr>
      <w:tr w:rsidR="00CC7D2C" w:rsidRPr="002A677E" w14:paraId="595C7F4D" w14:textId="77777777" w:rsidTr="00822842">
        <w:tc>
          <w:tcPr>
            <w:tcW w:w="1474" w:type="dxa"/>
          </w:tcPr>
          <w:p w14:paraId="765EBD7B" w14:textId="77777777" w:rsidR="00CC7D2C" w:rsidRPr="002A677E" w:rsidRDefault="00CC7D2C" w:rsidP="00320EFD">
            <w:pPr>
              <w:pStyle w:val="InstructionsText"/>
            </w:pPr>
            <w:r>
              <w:t>0460</w:t>
            </w:r>
          </w:p>
        </w:tc>
        <w:tc>
          <w:tcPr>
            <w:tcW w:w="7049" w:type="dxa"/>
          </w:tcPr>
          <w:p w14:paraId="2B980E39" w14:textId="77777777" w:rsidR="00CC7D2C" w:rsidRPr="002A677E" w:rsidRDefault="00CC7D2C" w:rsidP="00320EFD">
            <w:pPr>
              <w:pStyle w:val="InstructionsText"/>
            </w:pPr>
            <w:r>
              <w:rPr>
                <w:rStyle w:val="InstructionsTabelleberschrift"/>
                <w:rFonts w:ascii="Times New Roman" w:hAnsi="Times New Roman"/>
                <w:sz w:val="24"/>
              </w:rPr>
              <w:t>15.1.1</w:t>
            </w:r>
            <w:r>
              <w:rPr>
                <w:rStyle w:val="InstructionsTabelleberschrift"/>
                <w:rFonts w:ascii="Times New Roman" w:hAnsi="Times New Roman"/>
                <w:sz w:val="24"/>
              </w:rPr>
              <w:tab/>
              <w:t>Dețineri directe brute de fonduri proprii de nivel 1 de bază ale entităților din sectorul financiar în care instituția deține o investiție semnificativă</w:t>
            </w:r>
          </w:p>
          <w:p w14:paraId="036661F9" w14:textId="77777777" w:rsidR="00CC7D2C" w:rsidRPr="002A677E" w:rsidRDefault="00CC7D2C" w:rsidP="00320EFD">
            <w:pPr>
              <w:pStyle w:val="InstructionsText"/>
            </w:pPr>
            <w:r>
              <w:t>Articolele 44, 45, 47 și 49 din Regulamentul (UE) nr. 575/2013</w:t>
            </w:r>
          </w:p>
          <w:p w14:paraId="09C948F4" w14:textId="77777777" w:rsidR="00CC7D2C" w:rsidRPr="002A677E" w:rsidRDefault="00CC7D2C" w:rsidP="00320EFD">
            <w:pPr>
              <w:pStyle w:val="InstructionsText"/>
            </w:pPr>
            <w:r>
              <w:t>Dețineri directe de fonduri proprii de nivel 1 de bază ale entităților din sectorul financiar în care instituția deține o investiție semnificativă, excluzând:</w:t>
            </w:r>
          </w:p>
          <w:p w14:paraId="0A0074A9" w14:textId="77777777" w:rsidR="00CC7D2C" w:rsidRPr="002A677E" w:rsidRDefault="00CC7D2C" w:rsidP="00320EFD">
            <w:pPr>
              <w:pStyle w:val="InstructionsText"/>
            </w:pPr>
            <w:r>
              <w:lastRenderedPageBreak/>
              <w:t>a)</w:t>
            </w:r>
            <w:r>
              <w:tab/>
              <w:t xml:space="preserve">pozițiile aferente angajamentelor de preluare fermă deținute timp de cinci zile lucrătoare sau mai puțin; </w:t>
            </w:r>
          </w:p>
          <w:p w14:paraId="4E883DD4" w14:textId="77777777" w:rsidR="00CC7D2C" w:rsidRPr="002A677E" w:rsidRDefault="00CC7D2C" w:rsidP="00320EFD">
            <w:pPr>
              <w:pStyle w:val="InstructionsText"/>
            </w:pPr>
            <w:r>
              <w:t>b)</w:t>
            </w:r>
            <w:r>
              <w:tab/>
              <w:t xml:space="preserve">cuantumurile referitoare la investițiile pentru care se aplică oricare dintre alternativele de la articolul 49 și </w:t>
            </w:r>
          </w:p>
          <w:p w14:paraId="5BB8BDF6" w14:textId="77777777" w:rsidR="00CC7D2C" w:rsidRPr="002A677E" w:rsidRDefault="00CC7D2C" w:rsidP="00320EFD">
            <w:pPr>
              <w:pStyle w:val="InstructionsText"/>
            </w:pPr>
            <w:r>
              <w:t>c)</w:t>
            </w:r>
            <w:r>
              <w:tab/>
              <w:t>deținerile care sunt tratate drept dețineri reciproce în conformitate cu articolul 36 alineatul (1) litera (g) din Regulamentul (UE) nr. 575/2013.</w:t>
            </w:r>
          </w:p>
        </w:tc>
      </w:tr>
      <w:tr w:rsidR="00CC7D2C" w:rsidRPr="002A677E" w14:paraId="2554683F" w14:textId="77777777" w:rsidTr="00822842">
        <w:tc>
          <w:tcPr>
            <w:tcW w:w="1474" w:type="dxa"/>
          </w:tcPr>
          <w:p w14:paraId="4C8C8D41" w14:textId="77777777" w:rsidR="00CC7D2C" w:rsidRPr="002A677E" w:rsidRDefault="00CC7D2C" w:rsidP="00320EFD">
            <w:pPr>
              <w:pStyle w:val="InstructionsText"/>
            </w:pPr>
            <w:r>
              <w:lastRenderedPageBreak/>
              <w:t>0470</w:t>
            </w:r>
          </w:p>
        </w:tc>
        <w:tc>
          <w:tcPr>
            <w:tcW w:w="7049" w:type="dxa"/>
          </w:tcPr>
          <w:p w14:paraId="4713E01D" w14:textId="77777777" w:rsidR="00CC7D2C" w:rsidRPr="002A677E" w:rsidRDefault="00CC7D2C" w:rsidP="00320EFD">
            <w:pPr>
              <w:pStyle w:val="InstructionsText"/>
            </w:pPr>
            <w:r>
              <w:rPr>
                <w:rStyle w:val="InstructionsTabelleberschrift"/>
                <w:rFonts w:ascii="Times New Roman" w:hAnsi="Times New Roman"/>
                <w:sz w:val="24"/>
              </w:rPr>
              <w:t>15.1.2</w:t>
            </w:r>
            <w:r>
              <w:rPr>
                <w:rStyle w:val="InstructionsTabelleberschrift"/>
                <w:rFonts w:ascii="Times New Roman" w:hAnsi="Times New Roman"/>
                <w:sz w:val="24"/>
              </w:rPr>
              <w:tab/>
              <w:t>(-) Poziții scurte de semn opus permise în ceea ce privește deținerile directe brute incluse mai sus</w:t>
            </w:r>
          </w:p>
          <w:p w14:paraId="608988C8" w14:textId="77777777" w:rsidR="00CC7D2C" w:rsidRPr="002A677E" w:rsidRDefault="00CC7D2C" w:rsidP="00320EFD">
            <w:pPr>
              <w:pStyle w:val="InstructionsText"/>
            </w:pPr>
            <w:r>
              <w:t>Articolul 45 din Regulamentul (UE) nr. 575/2013</w:t>
            </w:r>
          </w:p>
          <w:p w14:paraId="17514F1A" w14:textId="77777777" w:rsidR="00CC7D2C" w:rsidRPr="002A677E" w:rsidRDefault="00CC7D2C" w:rsidP="00320EFD">
            <w:pPr>
              <w:pStyle w:val="InstructionsText"/>
            </w:pPr>
            <w:r>
              <w:t>Articolul 45 litera (a) din Regulamentul (UE) nr. 575/2013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CC7D2C" w:rsidRPr="002A677E" w14:paraId="61B04000" w14:textId="77777777" w:rsidTr="00822842">
        <w:tc>
          <w:tcPr>
            <w:tcW w:w="1474" w:type="dxa"/>
          </w:tcPr>
          <w:p w14:paraId="322FFD86" w14:textId="77777777" w:rsidR="00CC7D2C" w:rsidRPr="002A677E" w:rsidRDefault="00CC7D2C" w:rsidP="00320EFD">
            <w:pPr>
              <w:pStyle w:val="InstructionsText"/>
            </w:pPr>
            <w:r>
              <w:t>0480</w:t>
            </w:r>
          </w:p>
        </w:tc>
        <w:tc>
          <w:tcPr>
            <w:tcW w:w="7049" w:type="dxa"/>
          </w:tcPr>
          <w:p w14:paraId="761DBFD7" w14:textId="77777777" w:rsidR="00CC7D2C" w:rsidRPr="002A677E" w:rsidRDefault="00CC7D2C" w:rsidP="00320EFD">
            <w:pPr>
              <w:pStyle w:val="InstructionsText"/>
            </w:pPr>
            <w:r>
              <w:rPr>
                <w:rStyle w:val="InstructionsTabelleberschrift"/>
                <w:rFonts w:ascii="Times New Roman" w:hAnsi="Times New Roman"/>
                <w:sz w:val="24"/>
              </w:rPr>
              <w:t>15.2</w:t>
            </w:r>
            <w:r>
              <w:rPr>
                <w:rStyle w:val="InstructionsTabelleberschrift"/>
                <w:rFonts w:ascii="Times New Roman" w:hAnsi="Times New Roman"/>
                <w:sz w:val="24"/>
              </w:rPr>
              <w:tab/>
              <w:t>Dețineri indirecte de fonduri proprii de nivel 1 de bază ale entităților din sectorul financiar în care instituția deține o investiție semnificativă</w:t>
            </w:r>
          </w:p>
          <w:p w14:paraId="6E5583DA" w14:textId="77777777" w:rsidR="00CC7D2C" w:rsidRPr="002A677E" w:rsidRDefault="00CC7D2C" w:rsidP="00320EFD">
            <w:pPr>
              <w:pStyle w:val="InstructionsText"/>
            </w:pPr>
            <w:r>
              <w:t>Articolul 4 alineatul (1) punctul 114 și articolele 44 și 45 din Regulamentul (UE) nr. 575/2013</w:t>
            </w:r>
          </w:p>
        </w:tc>
      </w:tr>
      <w:tr w:rsidR="00CC7D2C" w:rsidRPr="002A677E" w14:paraId="18C8A22C" w14:textId="77777777" w:rsidTr="00822842">
        <w:tc>
          <w:tcPr>
            <w:tcW w:w="1474" w:type="dxa"/>
          </w:tcPr>
          <w:p w14:paraId="419418F1" w14:textId="77777777" w:rsidR="00CC7D2C" w:rsidRPr="002A677E" w:rsidRDefault="00CC7D2C" w:rsidP="00320EFD">
            <w:pPr>
              <w:pStyle w:val="InstructionsText"/>
            </w:pPr>
            <w:r>
              <w:t>0490</w:t>
            </w:r>
          </w:p>
        </w:tc>
        <w:tc>
          <w:tcPr>
            <w:tcW w:w="7049" w:type="dxa"/>
          </w:tcPr>
          <w:p w14:paraId="698DA054" w14:textId="77777777" w:rsidR="00CC7D2C" w:rsidRPr="002A677E" w:rsidRDefault="00CC7D2C" w:rsidP="00320EFD">
            <w:pPr>
              <w:pStyle w:val="InstructionsText"/>
            </w:pPr>
            <w:r>
              <w:rPr>
                <w:rStyle w:val="InstructionsTabelleberschrift"/>
                <w:rFonts w:ascii="Times New Roman" w:hAnsi="Times New Roman"/>
                <w:sz w:val="24"/>
              </w:rPr>
              <w:t>15.2.1</w:t>
            </w:r>
            <w:r>
              <w:rPr>
                <w:rStyle w:val="InstructionsTabelleberschrift"/>
                <w:rFonts w:ascii="Times New Roman" w:hAnsi="Times New Roman"/>
                <w:sz w:val="24"/>
              </w:rPr>
              <w:tab/>
              <w:t>Dețineri indirecte brute de fonduri proprii de nivel 1 de bază ale entităților din sectorul financiar în care instituția deține o investiție semnificativă</w:t>
            </w:r>
          </w:p>
          <w:p w14:paraId="794C9AFE" w14:textId="77777777" w:rsidR="00CC7D2C" w:rsidRPr="002A677E" w:rsidRDefault="00CC7D2C" w:rsidP="00320EFD">
            <w:pPr>
              <w:pStyle w:val="InstructionsText"/>
            </w:pPr>
            <w:r>
              <w:t>Articolul 4 alineatul (1) punctul 114 și articolele 44 și 45 din Regulamentul (UE) nr. 575/2013</w:t>
            </w:r>
          </w:p>
          <w:p w14:paraId="0AE2F25F" w14:textId="77777777" w:rsidR="00CC7D2C" w:rsidRPr="002A677E" w:rsidRDefault="00CC7D2C" w:rsidP="00320EFD">
            <w:pPr>
              <w:pStyle w:val="InstructionsText"/>
            </w:pPr>
            <w:r>
              <w:t>Cuantumul care trebuie raportat este cel al deținerilor indirecte din portofoliul de tranzacționare în instrumentele de capital ale entităților din sectorul financiar care iau forma unor dețineri de titluri de valoare bazate pe indici. Acesta se obține prin calcularea expunerii-suport față de instrumentele de capital ale entităților din sectorul financiar incluse în indici.</w:t>
            </w:r>
          </w:p>
          <w:p w14:paraId="3F78CFCC" w14:textId="77777777" w:rsidR="00CC7D2C" w:rsidRPr="002A677E" w:rsidRDefault="00CC7D2C" w:rsidP="00320EFD">
            <w:pPr>
              <w:pStyle w:val="InstructionsText"/>
            </w:pPr>
            <w:r>
              <w:t>Nu se includ deținerile care sunt tratate drept dețineri reciproce în conformitate cu articolul 36 alineatul (1) litera (g) din Regulamentul (UE) nr. 575/2013.</w:t>
            </w:r>
          </w:p>
        </w:tc>
      </w:tr>
      <w:tr w:rsidR="00CC7D2C" w:rsidRPr="002A677E" w14:paraId="0928CCF4" w14:textId="77777777" w:rsidTr="00822842">
        <w:tc>
          <w:tcPr>
            <w:tcW w:w="1474" w:type="dxa"/>
          </w:tcPr>
          <w:p w14:paraId="64023C63" w14:textId="77777777" w:rsidR="00CC7D2C" w:rsidRPr="002A677E" w:rsidRDefault="00CC7D2C" w:rsidP="00320EFD">
            <w:pPr>
              <w:pStyle w:val="InstructionsText"/>
            </w:pPr>
            <w:r>
              <w:t>0500</w:t>
            </w:r>
          </w:p>
        </w:tc>
        <w:tc>
          <w:tcPr>
            <w:tcW w:w="7049" w:type="dxa"/>
          </w:tcPr>
          <w:p w14:paraId="44D389F7" w14:textId="77777777" w:rsidR="00CC7D2C" w:rsidRPr="002A677E" w:rsidRDefault="00CC7D2C" w:rsidP="00320EFD">
            <w:pPr>
              <w:pStyle w:val="InstructionsText"/>
            </w:pPr>
            <w:r>
              <w:rPr>
                <w:rStyle w:val="InstructionsTabelleberschrift"/>
                <w:rFonts w:ascii="Times New Roman" w:hAnsi="Times New Roman"/>
                <w:sz w:val="24"/>
              </w:rPr>
              <w:t>15.2.2</w:t>
            </w:r>
            <w:r>
              <w:rPr>
                <w:rStyle w:val="InstructionsTabelleberschrift"/>
                <w:rFonts w:ascii="Times New Roman" w:hAnsi="Times New Roman"/>
                <w:sz w:val="24"/>
              </w:rPr>
              <w:tab/>
              <w:t>(-) Poziții scurte de semn opus permise în ceea ce privește deținerile indirecte brute incluse mai sus</w:t>
            </w:r>
          </w:p>
          <w:p w14:paraId="0260A712" w14:textId="77777777" w:rsidR="00CC7D2C" w:rsidRPr="002A677E" w:rsidRDefault="00CC7D2C" w:rsidP="00320EFD">
            <w:pPr>
              <w:pStyle w:val="InstructionsText"/>
            </w:pPr>
            <w:r>
              <w:t>Articolul 4 alineatul (1) punctul 114 și articolul 45 din Regulamentul (UE) nr. 575/2013</w:t>
            </w:r>
          </w:p>
          <w:p w14:paraId="50F604F3" w14:textId="77777777" w:rsidR="00CC7D2C" w:rsidRPr="002A677E" w:rsidRDefault="00CC7D2C" w:rsidP="00320EFD">
            <w:pPr>
              <w:pStyle w:val="InstructionsText"/>
            </w:pPr>
            <w:r>
              <w:t>Articolul 45 litera (a) din Regulamentul (UE) nr. 575/2013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CC7D2C" w:rsidRPr="002A677E" w14:paraId="069A7FC4" w14:textId="77777777" w:rsidTr="00822842">
        <w:tc>
          <w:tcPr>
            <w:tcW w:w="1474" w:type="dxa"/>
          </w:tcPr>
          <w:p w14:paraId="7D4B5B9E" w14:textId="77777777" w:rsidR="00CC7D2C" w:rsidRPr="002A677E" w:rsidRDefault="00CC7D2C" w:rsidP="00320EFD">
            <w:pPr>
              <w:pStyle w:val="InstructionsText"/>
            </w:pPr>
            <w:r>
              <w:lastRenderedPageBreak/>
              <w:t>0501</w:t>
            </w:r>
          </w:p>
        </w:tc>
        <w:tc>
          <w:tcPr>
            <w:tcW w:w="7049" w:type="dxa"/>
          </w:tcPr>
          <w:p w14:paraId="4F06B854" w14:textId="77777777" w:rsidR="00CC7D2C" w:rsidRPr="002A677E" w:rsidRDefault="00CC7D2C" w:rsidP="00320EFD">
            <w:pPr>
              <w:pStyle w:val="InstructionsText"/>
            </w:pPr>
            <w:r>
              <w:rPr>
                <w:rStyle w:val="InstructionsTabelleberschrift"/>
                <w:rFonts w:ascii="Times New Roman" w:hAnsi="Times New Roman"/>
                <w:sz w:val="24"/>
              </w:rPr>
              <w:t>15.3</w:t>
            </w:r>
            <w:r>
              <w:rPr>
                <w:rStyle w:val="InstructionsTabelleberschrift"/>
                <w:rFonts w:ascii="Times New Roman" w:hAnsi="Times New Roman"/>
                <w:sz w:val="24"/>
              </w:rPr>
              <w:tab/>
              <w:t>Dețineri sintetice de fonduri proprii de nivel 1 de bază ale entităților din sectorul financiar în care instituția deține o investiție semnificativă</w:t>
            </w:r>
          </w:p>
          <w:p w14:paraId="4FDA5923" w14:textId="77777777" w:rsidR="00CC7D2C" w:rsidRPr="002A677E" w:rsidRDefault="00CC7D2C" w:rsidP="00320EFD">
            <w:pPr>
              <w:pStyle w:val="InstructionsText"/>
            </w:pPr>
            <w:r>
              <w:t>Articolul 4 alineatul (1) punctul 126 și articolele 44 și 45 din Regulamentul (UE) nr. 575/2013</w:t>
            </w:r>
          </w:p>
        </w:tc>
      </w:tr>
      <w:tr w:rsidR="00CC7D2C" w:rsidRPr="002A677E" w14:paraId="39E8504B" w14:textId="77777777" w:rsidTr="00822842">
        <w:tc>
          <w:tcPr>
            <w:tcW w:w="1474" w:type="dxa"/>
          </w:tcPr>
          <w:p w14:paraId="702432D4" w14:textId="77777777" w:rsidR="00CC7D2C" w:rsidRPr="002A677E" w:rsidRDefault="00CC7D2C" w:rsidP="00320EFD">
            <w:pPr>
              <w:pStyle w:val="InstructionsText"/>
            </w:pPr>
            <w:r>
              <w:t>0502</w:t>
            </w:r>
          </w:p>
        </w:tc>
        <w:tc>
          <w:tcPr>
            <w:tcW w:w="7049" w:type="dxa"/>
          </w:tcPr>
          <w:p w14:paraId="37BEEACC" w14:textId="77777777" w:rsidR="00CC7D2C" w:rsidRPr="002A677E" w:rsidRDefault="00CC7D2C" w:rsidP="00320EFD">
            <w:pPr>
              <w:pStyle w:val="InstructionsText"/>
            </w:pPr>
            <w:r>
              <w:rPr>
                <w:rStyle w:val="InstructionsTabelleberschrift"/>
                <w:rFonts w:ascii="Times New Roman" w:hAnsi="Times New Roman"/>
                <w:sz w:val="24"/>
              </w:rPr>
              <w:t>15.3.1</w:t>
            </w:r>
            <w:r>
              <w:rPr>
                <w:rStyle w:val="InstructionsTabelleberschrift"/>
                <w:rFonts w:ascii="Times New Roman" w:hAnsi="Times New Roman"/>
                <w:sz w:val="24"/>
              </w:rPr>
              <w:tab/>
              <w:t>Dețineri sintetice brute de fonduri proprii de nivel 1 de bază ale entităților din sectorul financiar în care instituția deține o investiție semnificativă</w:t>
            </w:r>
          </w:p>
          <w:p w14:paraId="324270A6" w14:textId="77777777" w:rsidR="00CC7D2C" w:rsidRPr="002A677E" w:rsidRDefault="00CC7D2C" w:rsidP="00320EFD">
            <w:pPr>
              <w:pStyle w:val="InstructionsText"/>
            </w:pPr>
            <w:r>
              <w:t>Articolul 4 alineatul (1) punctul 126 și articolele 44 și 45 din Regulamentul (UE) nr. 575/2013</w:t>
            </w:r>
          </w:p>
        </w:tc>
      </w:tr>
      <w:tr w:rsidR="00CC7D2C" w:rsidRPr="002A677E" w14:paraId="1FCF3A8A" w14:textId="77777777" w:rsidTr="00822842">
        <w:tc>
          <w:tcPr>
            <w:tcW w:w="1474" w:type="dxa"/>
          </w:tcPr>
          <w:p w14:paraId="205D2BBC" w14:textId="77777777" w:rsidR="00CC7D2C" w:rsidRPr="002A677E" w:rsidRDefault="00CC7D2C" w:rsidP="00320EFD">
            <w:pPr>
              <w:pStyle w:val="InstructionsText"/>
            </w:pPr>
            <w:r>
              <w:t>0503</w:t>
            </w:r>
          </w:p>
        </w:tc>
        <w:tc>
          <w:tcPr>
            <w:tcW w:w="7049" w:type="dxa"/>
          </w:tcPr>
          <w:p w14:paraId="316380A6" w14:textId="77777777" w:rsidR="00CC7D2C" w:rsidRPr="002A677E" w:rsidRDefault="00CC7D2C" w:rsidP="00320EFD">
            <w:pPr>
              <w:pStyle w:val="InstructionsText"/>
            </w:pPr>
            <w:r>
              <w:rPr>
                <w:rStyle w:val="InstructionsTabelleberschrift"/>
                <w:rFonts w:ascii="Times New Roman" w:hAnsi="Times New Roman"/>
                <w:sz w:val="24"/>
              </w:rPr>
              <w:t>15.3.2</w:t>
            </w:r>
            <w:r>
              <w:rPr>
                <w:rStyle w:val="InstructionsTabelleberschrift"/>
                <w:rFonts w:ascii="Times New Roman" w:hAnsi="Times New Roman"/>
                <w:sz w:val="24"/>
              </w:rPr>
              <w:tab/>
              <w:t>(-) Poziții scurte de semn opus permise în ceea ce privește deținerile sintetice brute incluse mai sus</w:t>
            </w:r>
          </w:p>
          <w:p w14:paraId="514B205E" w14:textId="77777777" w:rsidR="00CC7D2C" w:rsidRPr="002A677E" w:rsidRDefault="00CC7D2C" w:rsidP="00320EFD">
            <w:pPr>
              <w:pStyle w:val="InstructionsText"/>
            </w:pPr>
            <w:r>
              <w:t>Articolul 4 alineatul (1) punctul 126 și articolul 45 din Regulamentul (UE) nr. 575/2013.</w:t>
            </w:r>
          </w:p>
          <w:p w14:paraId="4A259B9A" w14:textId="77777777" w:rsidR="00CC7D2C" w:rsidRPr="002A677E" w:rsidRDefault="00CC7D2C" w:rsidP="00320EFD">
            <w:pPr>
              <w:pStyle w:val="InstructionsText"/>
            </w:pPr>
            <w:r>
              <w:t>Articolul 45 litera (a) din Regulamentul (UE) nr. 575/2013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CC7D2C" w:rsidRPr="002A677E" w14:paraId="7FC3D32E" w14:textId="77777777" w:rsidTr="00822842">
        <w:tc>
          <w:tcPr>
            <w:tcW w:w="1474" w:type="dxa"/>
          </w:tcPr>
          <w:p w14:paraId="6C058092" w14:textId="77777777" w:rsidR="00CC7D2C" w:rsidRPr="002A677E" w:rsidRDefault="00CC7D2C" w:rsidP="00320EFD">
            <w:pPr>
              <w:pStyle w:val="InstructionsText"/>
            </w:pPr>
            <w:r>
              <w:t>0504</w:t>
            </w:r>
          </w:p>
        </w:tc>
        <w:tc>
          <w:tcPr>
            <w:tcW w:w="7049" w:type="dxa"/>
          </w:tcPr>
          <w:p w14:paraId="2A2242F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Investiții în fonduri proprii de nivel 1 de bază ale entităților din sectorul financiar în care instituția deține o investiție semnificativă - supuse unei ponderi de risc de 250</w:t>
            </w:r>
            <w:r>
              <w:t> </w:t>
            </w:r>
            <w:r>
              <w:rPr>
                <w:rStyle w:val="InstructionsTabelleberschrift"/>
                <w:rFonts w:ascii="Times New Roman" w:hAnsi="Times New Roman"/>
                <w:sz w:val="24"/>
              </w:rPr>
              <w:t>%</w:t>
            </w:r>
          </w:p>
          <w:p w14:paraId="7F700D84" w14:textId="77777777" w:rsidR="00CC7D2C" w:rsidRPr="002A677E" w:rsidRDefault="00CC7D2C" w:rsidP="00320EFD">
            <w:pPr>
              <w:pStyle w:val="InstructionsText"/>
            </w:pPr>
            <w:r>
              <w:t>Articolul 48 alineatul (4) din Regulamentul (UE) nr. 575/2013</w:t>
            </w:r>
          </w:p>
          <w:p w14:paraId="08C3709A" w14:textId="77777777" w:rsidR="00CC7D2C" w:rsidRPr="002A677E" w:rsidRDefault="00CC7D2C" w:rsidP="00320EFD">
            <w:pPr>
              <w:pStyle w:val="InstructionsText"/>
            </w:pPr>
            <w:r>
              <w:t>Cuantumul investițiilor semnificative în fondurile proprii de nivel 1 de bază ale entităților din sectorul financiar care nu sunt deduse în temeiul articolului 48 alineatul (1) din Regulamentul (UE) nr. 575/2013, dar sunt supuse unei ponderi de risc de 250 % în conformitate cu articolul 48 alineatul (4) din regulamentul respectiv.</w:t>
            </w:r>
          </w:p>
          <w:p w14:paraId="4CC369EF" w14:textId="77777777" w:rsidR="00CC7D2C" w:rsidRPr="002A677E" w:rsidRDefault="00CC7D2C" w:rsidP="00320EFD">
            <w:pPr>
              <w:pStyle w:val="InstructionsText"/>
              <w:rPr>
                <w:rStyle w:val="InstructionsTabelleberschrift"/>
                <w:rFonts w:ascii="Times New Roman" w:hAnsi="Times New Roman"/>
                <w:sz w:val="24"/>
              </w:rPr>
            </w:pPr>
            <w:r>
              <w:t>Cuantumul raportat este cuantumul investițiilor semnificative înainte de aplicarea ponderii de risc.</w:t>
            </w:r>
          </w:p>
        </w:tc>
      </w:tr>
      <w:tr w:rsidR="00CC7D2C" w:rsidRPr="002A677E" w14:paraId="17CC32B9" w14:textId="77777777" w:rsidTr="00822842">
        <w:tc>
          <w:tcPr>
            <w:tcW w:w="1474" w:type="dxa"/>
          </w:tcPr>
          <w:p w14:paraId="1689985B" w14:textId="77777777" w:rsidR="00CC7D2C" w:rsidRPr="002A677E" w:rsidRDefault="00CC7D2C" w:rsidP="00320EFD">
            <w:pPr>
              <w:pStyle w:val="InstructionsText"/>
            </w:pPr>
            <w:r>
              <w:t>0510</w:t>
            </w:r>
          </w:p>
        </w:tc>
        <w:tc>
          <w:tcPr>
            <w:tcW w:w="7049" w:type="dxa"/>
          </w:tcPr>
          <w:p w14:paraId="37A68C4A" w14:textId="77777777" w:rsidR="00CC7D2C" w:rsidRPr="002A677E" w:rsidRDefault="00CC7D2C" w:rsidP="00320EFD">
            <w:pPr>
              <w:pStyle w:val="InstructionsText"/>
            </w:pPr>
            <w:r>
              <w:rPr>
                <w:rStyle w:val="InstructionsTabelleberschrift"/>
                <w:rFonts w:ascii="Times New Roman" w:hAnsi="Times New Roman"/>
                <w:sz w:val="24"/>
              </w:rPr>
              <w:t>16 Dețineri de fonduri proprii de nivel 1 suplimentar ale entităților din sectorul financiar în care instituția deține o investiție semnificativă, excluzând pozițiile scurte</w:t>
            </w:r>
          </w:p>
          <w:p w14:paraId="0B60B353" w14:textId="77777777" w:rsidR="00CC7D2C" w:rsidRPr="002A677E" w:rsidRDefault="00CC7D2C" w:rsidP="00320EFD">
            <w:pPr>
              <w:pStyle w:val="InstructionsText"/>
            </w:pPr>
            <w:r>
              <w:t>Articolele 58 și 59 din Regulamentul (UE) nr. 575/2013</w:t>
            </w:r>
          </w:p>
        </w:tc>
      </w:tr>
      <w:tr w:rsidR="00CC7D2C" w:rsidRPr="002A677E" w14:paraId="3BA4BEFE" w14:textId="77777777" w:rsidTr="00822842">
        <w:tc>
          <w:tcPr>
            <w:tcW w:w="1474" w:type="dxa"/>
          </w:tcPr>
          <w:p w14:paraId="0FC2A632" w14:textId="77777777" w:rsidR="00CC7D2C" w:rsidRPr="002A677E" w:rsidRDefault="00CC7D2C" w:rsidP="00320EFD">
            <w:pPr>
              <w:pStyle w:val="InstructionsText"/>
            </w:pPr>
            <w:r>
              <w:t>0520</w:t>
            </w:r>
          </w:p>
        </w:tc>
        <w:tc>
          <w:tcPr>
            <w:tcW w:w="7049" w:type="dxa"/>
          </w:tcPr>
          <w:p w14:paraId="396E8E7A" w14:textId="77777777" w:rsidR="00CC7D2C" w:rsidRPr="002A677E" w:rsidRDefault="00CC7D2C" w:rsidP="00320EFD">
            <w:pPr>
              <w:pStyle w:val="InstructionsText"/>
            </w:pPr>
            <w:r>
              <w:rPr>
                <w:rStyle w:val="InstructionsTabelleberschrift"/>
                <w:rFonts w:ascii="Times New Roman" w:hAnsi="Times New Roman"/>
                <w:sz w:val="24"/>
              </w:rPr>
              <w:t>16.1</w:t>
            </w:r>
            <w:r>
              <w:rPr>
                <w:rStyle w:val="InstructionsTabelleberschrift"/>
                <w:rFonts w:ascii="Times New Roman" w:hAnsi="Times New Roman"/>
                <w:sz w:val="24"/>
              </w:rPr>
              <w:tab/>
              <w:t>Dețineri directe de fonduri proprii de nivel 1 suplimentar ale entităților din sectorul financiar în care instituția deține o investiție semnificativă</w:t>
            </w:r>
          </w:p>
          <w:p w14:paraId="615CAEA4" w14:textId="77777777" w:rsidR="00CC7D2C" w:rsidRPr="002A677E" w:rsidRDefault="00CC7D2C" w:rsidP="00320EFD">
            <w:pPr>
              <w:pStyle w:val="InstructionsText"/>
            </w:pPr>
            <w:r>
              <w:t>Articolele 58 și 59 din Regulamentul (UE) nr. 575/2013</w:t>
            </w:r>
          </w:p>
        </w:tc>
      </w:tr>
      <w:tr w:rsidR="00CC7D2C" w:rsidRPr="002A677E" w14:paraId="4BE82DE3" w14:textId="77777777" w:rsidTr="00822842">
        <w:tc>
          <w:tcPr>
            <w:tcW w:w="1474" w:type="dxa"/>
          </w:tcPr>
          <w:p w14:paraId="3A3FE1F4" w14:textId="77777777" w:rsidR="00CC7D2C" w:rsidRPr="002A677E" w:rsidRDefault="00CC7D2C" w:rsidP="00320EFD">
            <w:pPr>
              <w:pStyle w:val="InstructionsText"/>
            </w:pPr>
            <w:r>
              <w:t>0530</w:t>
            </w:r>
          </w:p>
        </w:tc>
        <w:tc>
          <w:tcPr>
            <w:tcW w:w="7049" w:type="dxa"/>
          </w:tcPr>
          <w:p w14:paraId="3FCC12A6" w14:textId="77777777" w:rsidR="00CC7D2C" w:rsidRPr="002A677E" w:rsidRDefault="00CC7D2C" w:rsidP="00320EFD">
            <w:pPr>
              <w:pStyle w:val="InstructionsText"/>
            </w:pPr>
            <w:r>
              <w:rPr>
                <w:rStyle w:val="InstructionsTabelleberschrift"/>
                <w:rFonts w:ascii="Times New Roman" w:hAnsi="Times New Roman"/>
                <w:sz w:val="24"/>
              </w:rPr>
              <w:t>16.1.1</w:t>
            </w:r>
            <w:r>
              <w:rPr>
                <w:rStyle w:val="InstructionsTabelleberschrift"/>
                <w:rFonts w:ascii="Times New Roman" w:hAnsi="Times New Roman"/>
                <w:sz w:val="24"/>
              </w:rPr>
              <w:tab/>
              <w:t>Dețineri directe brute de fonduri proprii de nivel 1 suplimentar ale entităților din sectorul financiar în care instituția deține o investiție semnificativă</w:t>
            </w:r>
          </w:p>
          <w:p w14:paraId="12F44F50" w14:textId="77777777" w:rsidR="00CC7D2C" w:rsidRPr="002A677E" w:rsidRDefault="00CC7D2C" w:rsidP="00320EFD">
            <w:pPr>
              <w:pStyle w:val="InstructionsText"/>
            </w:pPr>
            <w:r>
              <w:lastRenderedPageBreak/>
              <w:t>Articolul 58 din Regulamentul (UE) nr. 575/2013</w:t>
            </w:r>
          </w:p>
          <w:p w14:paraId="41935DD8" w14:textId="77777777" w:rsidR="00CC7D2C" w:rsidRPr="002A677E" w:rsidRDefault="00CC7D2C" w:rsidP="00320EFD">
            <w:pPr>
              <w:pStyle w:val="InstructionsText"/>
            </w:pPr>
            <w:r>
              <w:t>Dețineri directe de fonduri proprii de nivel 1 suplimentar ale entităților din sectorul financiar în care instituția deține o investiție semnificativă, excluzând:</w:t>
            </w:r>
          </w:p>
          <w:p w14:paraId="4D8400A2" w14:textId="77777777" w:rsidR="00CC7D2C" w:rsidRPr="002A677E" w:rsidRDefault="00CC7D2C" w:rsidP="00320EFD">
            <w:pPr>
              <w:pStyle w:val="InstructionsText"/>
            </w:pPr>
            <w:r>
              <w:t>a)</w:t>
            </w:r>
            <w:r>
              <w:tab/>
              <w:t>pozițiile aferente angajamentelor de preluare fermă deținute timp de cinci zile lucrătoare sau mai puțin [articolul 56 litera (d) din Regulamentul (UE) nr. 575/2013] și</w:t>
            </w:r>
          </w:p>
          <w:p w14:paraId="5C192689" w14:textId="77777777" w:rsidR="00CC7D2C" w:rsidRPr="002A677E" w:rsidRDefault="00CC7D2C" w:rsidP="00320EFD">
            <w:pPr>
              <w:pStyle w:val="InstructionsText"/>
            </w:pPr>
            <w:r>
              <w:t>b)</w:t>
            </w:r>
            <w:r>
              <w:tab/>
              <w:t>deținerile care sunt tratate drept dețineri reciproce în conformitate cu articolul 56 litera (b) din Regulamentul (UE) nr. 575/2013.</w:t>
            </w:r>
          </w:p>
        </w:tc>
      </w:tr>
      <w:tr w:rsidR="00CC7D2C" w:rsidRPr="002A677E" w14:paraId="1D1E9595" w14:textId="77777777" w:rsidTr="00822842">
        <w:tc>
          <w:tcPr>
            <w:tcW w:w="1474" w:type="dxa"/>
          </w:tcPr>
          <w:p w14:paraId="25352852" w14:textId="77777777" w:rsidR="00CC7D2C" w:rsidRPr="002A677E" w:rsidRDefault="00CC7D2C" w:rsidP="00320EFD">
            <w:pPr>
              <w:pStyle w:val="InstructionsText"/>
            </w:pPr>
            <w:r>
              <w:lastRenderedPageBreak/>
              <w:t>0540</w:t>
            </w:r>
          </w:p>
        </w:tc>
        <w:tc>
          <w:tcPr>
            <w:tcW w:w="7049" w:type="dxa"/>
          </w:tcPr>
          <w:p w14:paraId="035896E1" w14:textId="77777777" w:rsidR="00CC7D2C" w:rsidRPr="002A677E" w:rsidRDefault="00CC7D2C" w:rsidP="00320EFD">
            <w:pPr>
              <w:pStyle w:val="InstructionsText"/>
            </w:pPr>
            <w:r>
              <w:rPr>
                <w:rStyle w:val="InstructionsTabelleberschrift"/>
                <w:rFonts w:ascii="Times New Roman" w:hAnsi="Times New Roman"/>
                <w:sz w:val="24"/>
              </w:rPr>
              <w:t>16.1.2</w:t>
            </w:r>
            <w:r>
              <w:rPr>
                <w:rStyle w:val="InstructionsTabelleberschrift"/>
                <w:rFonts w:ascii="Times New Roman" w:hAnsi="Times New Roman"/>
                <w:sz w:val="24"/>
              </w:rPr>
              <w:tab/>
              <w:t>(-) Poziții scurte de semn opus permise în ceea ce privește deținerile directe brute incluse mai sus</w:t>
            </w:r>
          </w:p>
          <w:p w14:paraId="78A0D4FB" w14:textId="77777777" w:rsidR="00CC7D2C" w:rsidRPr="002A677E" w:rsidRDefault="00CC7D2C" w:rsidP="00320EFD">
            <w:pPr>
              <w:pStyle w:val="InstructionsText"/>
            </w:pPr>
            <w:r>
              <w:t>Articolul 59 din Regulamentul (UE) nr. 575/2013</w:t>
            </w:r>
          </w:p>
          <w:p w14:paraId="4D179792" w14:textId="77777777" w:rsidR="00CC7D2C" w:rsidRPr="002A677E" w:rsidRDefault="00CC7D2C" w:rsidP="00320EFD">
            <w:pPr>
              <w:pStyle w:val="InstructionsText"/>
            </w:pPr>
            <w:r>
              <w:t>Articolul 59 litera (a) din Regulamentul (UE) nr. 575/2013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CC7D2C" w:rsidRPr="002A677E" w14:paraId="5EB6D4E9" w14:textId="77777777" w:rsidTr="00822842">
        <w:tc>
          <w:tcPr>
            <w:tcW w:w="1474" w:type="dxa"/>
          </w:tcPr>
          <w:p w14:paraId="395D2AEE" w14:textId="77777777" w:rsidR="00CC7D2C" w:rsidRPr="002A677E" w:rsidRDefault="00CC7D2C" w:rsidP="00320EFD">
            <w:pPr>
              <w:pStyle w:val="InstructionsText"/>
            </w:pPr>
            <w:r>
              <w:t>0550</w:t>
            </w:r>
          </w:p>
        </w:tc>
        <w:tc>
          <w:tcPr>
            <w:tcW w:w="7049" w:type="dxa"/>
          </w:tcPr>
          <w:p w14:paraId="4644AFF9" w14:textId="77777777" w:rsidR="00CC7D2C" w:rsidRPr="002A677E" w:rsidRDefault="00CC7D2C" w:rsidP="00320EFD">
            <w:pPr>
              <w:pStyle w:val="InstructionsText"/>
            </w:pPr>
            <w:r>
              <w:rPr>
                <w:rStyle w:val="InstructionsTabelleberschrift"/>
                <w:rFonts w:ascii="Times New Roman" w:hAnsi="Times New Roman"/>
                <w:sz w:val="24"/>
              </w:rPr>
              <w:t>16.2</w:t>
            </w:r>
            <w:r>
              <w:rPr>
                <w:rStyle w:val="InstructionsTabelleberschrift"/>
                <w:rFonts w:ascii="Times New Roman" w:hAnsi="Times New Roman"/>
                <w:sz w:val="24"/>
              </w:rPr>
              <w:tab/>
              <w:t>Dețineri indirecte de fonduri proprii de nivel 1 suplimentar ale entităților din sectorul financiar în care instituția deține o investiție semnificativă</w:t>
            </w:r>
          </w:p>
          <w:p w14:paraId="541FB02F" w14:textId="77777777" w:rsidR="00CC7D2C" w:rsidRPr="002A677E" w:rsidRDefault="00CC7D2C" w:rsidP="00320EFD">
            <w:pPr>
              <w:pStyle w:val="InstructionsText"/>
            </w:pPr>
            <w:r>
              <w:t>Articolul 4 alineatul (1) punctul 114 și articolele 58 și 59 din Regulamentul (UE) nr. 575/2013</w:t>
            </w:r>
          </w:p>
        </w:tc>
      </w:tr>
      <w:tr w:rsidR="00CC7D2C" w:rsidRPr="002A677E" w14:paraId="0E40D2F9" w14:textId="77777777" w:rsidTr="00822842">
        <w:tc>
          <w:tcPr>
            <w:tcW w:w="1474" w:type="dxa"/>
          </w:tcPr>
          <w:p w14:paraId="2712E6AE" w14:textId="77777777" w:rsidR="00CC7D2C" w:rsidRPr="002A677E" w:rsidRDefault="00CC7D2C" w:rsidP="00320EFD">
            <w:pPr>
              <w:pStyle w:val="InstructionsText"/>
            </w:pPr>
            <w:r>
              <w:t>0560</w:t>
            </w:r>
          </w:p>
        </w:tc>
        <w:tc>
          <w:tcPr>
            <w:tcW w:w="7049" w:type="dxa"/>
          </w:tcPr>
          <w:p w14:paraId="1B287A9A" w14:textId="77777777" w:rsidR="00CC7D2C" w:rsidRPr="002A677E" w:rsidRDefault="00CC7D2C" w:rsidP="00320EFD">
            <w:pPr>
              <w:pStyle w:val="InstructionsText"/>
            </w:pPr>
            <w:r>
              <w:rPr>
                <w:rStyle w:val="InstructionsTabelleberschrift"/>
                <w:rFonts w:ascii="Times New Roman" w:hAnsi="Times New Roman"/>
                <w:sz w:val="24"/>
              </w:rPr>
              <w:t>16.2.1</w:t>
            </w:r>
            <w:r>
              <w:rPr>
                <w:rStyle w:val="InstructionsTabelleberschrift"/>
                <w:rFonts w:ascii="Times New Roman" w:hAnsi="Times New Roman"/>
                <w:sz w:val="24"/>
              </w:rPr>
              <w:tab/>
              <w:t>Dețineri indirecte brute de fonduri proprii de nivel 1 suplimentar ale entităților din sectorul financiar în care instituția deține o investiție semnificativă</w:t>
            </w:r>
          </w:p>
          <w:p w14:paraId="7AF4342B" w14:textId="77777777" w:rsidR="00CC7D2C" w:rsidRPr="002A677E" w:rsidRDefault="00CC7D2C" w:rsidP="00320EFD">
            <w:pPr>
              <w:pStyle w:val="InstructionsText"/>
            </w:pPr>
            <w:r>
              <w:t>Articolul 4 alineatul (1) punctul 114 și articolele 58 și 59 din Regulamentul (UE) nr. 575/2013</w:t>
            </w:r>
          </w:p>
          <w:p w14:paraId="058247BE" w14:textId="77777777" w:rsidR="00CC7D2C" w:rsidRPr="002A677E" w:rsidRDefault="00CC7D2C" w:rsidP="00320EFD">
            <w:pPr>
              <w:pStyle w:val="InstructionsText"/>
            </w:pPr>
            <w:r>
              <w:t>Cuantumul care trebuie raportat este cel al deținerilor indirecte din portofoliul de tranzacționare în instrumentele de capital ale entităților din sectorul financiar care iau forma unor dețineri de titluri de valoare bazate pe indici. Acesta se obține prin calcularea expunerii-suport față de instrumentele de capital ale entităților din sectorul financiar incluse în indici.</w:t>
            </w:r>
          </w:p>
          <w:p w14:paraId="7206E9B6" w14:textId="77777777" w:rsidR="00CC7D2C" w:rsidRPr="002A677E" w:rsidRDefault="00CC7D2C" w:rsidP="00320EFD">
            <w:pPr>
              <w:pStyle w:val="InstructionsText"/>
            </w:pPr>
            <w:r>
              <w:t>Nu se includ deținerile care sunt tratate drept dețineri reciproce în conformitate cu articolul 56 litera (b) din Regulamentul (UE) nr. 575/2013.</w:t>
            </w:r>
          </w:p>
        </w:tc>
      </w:tr>
      <w:tr w:rsidR="00CC7D2C" w:rsidRPr="002A677E" w14:paraId="2370C611" w14:textId="77777777" w:rsidTr="00822842">
        <w:tc>
          <w:tcPr>
            <w:tcW w:w="1474" w:type="dxa"/>
          </w:tcPr>
          <w:p w14:paraId="67EA44A4" w14:textId="77777777" w:rsidR="00CC7D2C" w:rsidRPr="002A677E" w:rsidRDefault="00CC7D2C" w:rsidP="00320EFD">
            <w:pPr>
              <w:pStyle w:val="InstructionsText"/>
            </w:pPr>
            <w:r>
              <w:t>0570</w:t>
            </w:r>
          </w:p>
        </w:tc>
        <w:tc>
          <w:tcPr>
            <w:tcW w:w="7049" w:type="dxa"/>
          </w:tcPr>
          <w:p w14:paraId="21582B89" w14:textId="77777777" w:rsidR="00CC7D2C" w:rsidRPr="002A677E" w:rsidRDefault="00CC7D2C" w:rsidP="00320EFD">
            <w:pPr>
              <w:pStyle w:val="InstructionsText"/>
            </w:pPr>
            <w:r>
              <w:rPr>
                <w:rStyle w:val="InstructionsTabelleberschrift"/>
                <w:rFonts w:ascii="Times New Roman" w:hAnsi="Times New Roman"/>
                <w:sz w:val="24"/>
              </w:rPr>
              <w:t>16.2.2</w:t>
            </w:r>
            <w:r>
              <w:rPr>
                <w:rStyle w:val="InstructionsTabelleberschrift"/>
                <w:rFonts w:ascii="Times New Roman" w:hAnsi="Times New Roman"/>
                <w:sz w:val="24"/>
              </w:rPr>
              <w:tab/>
              <w:t>(-) Poziții scurte de semn opus permise în ceea ce privește deținerile indirecte brute incluse mai sus</w:t>
            </w:r>
          </w:p>
          <w:p w14:paraId="4E8AE615" w14:textId="77777777" w:rsidR="00CC7D2C" w:rsidRPr="002A677E" w:rsidRDefault="00CC7D2C" w:rsidP="00320EFD">
            <w:pPr>
              <w:pStyle w:val="InstructionsText"/>
            </w:pPr>
            <w:r>
              <w:t>Articolul 4 alineatul (1) punctul 114 și articolul 59 din Regulamentul (UE) nr. 575/2013</w:t>
            </w:r>
          </w:p>
          <w:p w14:paraId="41A9A020" w14:textId="77777777" w:rsidR="00CC7D2C" w:rsidRPr="002A677E" w:rsidRDefault="00CC7D2C" w:rsidP="00320EFD">
            <w:pPr>
              <w:pStyle w:val="InstructionsText"/>
            </w:pPr>
            <w:r>
              <w:t xml:space="preserve">Articolul 59 litera (a) din Regulamentul (UE) nr. 575/2013 permite compensarea pozițiilor scurte în aceeași expunere-suport cu </w:t>
            </w:r>
            <w:r>
              <w:lastRenderedPageBreak/>
              <w:t>condiția ca data scadenței poziției scurte să fie aceeași cu data scadenței poziției lungi ori să survină după această dată sau scadența reziduală a poziției scurte să fie de cel puțin un an.</w:t>
            </w:r>
          </w:p>
        </w:tc>
      </w:tr>
      <w:tr w:rsidR="00CC7D2C" w:rsidRPr="002A677E" w14:paraId="363F20CE" w14:textId="77777777" w:rsidTr="00822842">
        <w:tc>
          <w:tcPr>
            <w:tcW w:w="1474" w:type="dxa"/>
          </w:tcPr>
          <w:p w14:paraId="386B36DE" w14:textId="77777777" w:rsidR="00CC7D2C" w:rsidRPr="002A677E" w:rsidRDefault="00CC7D2C" w:rsidP="00320EFD">
            <w:pPr>
              <w:pStyle w:val="InstructionsText"/>
            </w:pPr>
            <w:r>
              <w:lastRenderedPageBreak/>
              <w:t>0571</w:t>
            </w:r>
          </w:p>
        </w:tc>
        <w:tc>
          <w:tcPr>
            <w:tcW w:w="7049" w:type="dxa"/>
          </w:tcPr>
          <w:p w14:paraId="0424C170" w14:textId="77777777" w:rsidR="00CC7D2C" w:rsidRPr="002A677E" w:rsidRDefault="00CC7D2C" w:rsidP="00320EFD">
            <w:pPr>
              <w:pStyle w:val="InstructionsText"/>
            </w:pPr>
            <w:r>
              <w:rPr>
                <w:rStyle w:val="InstructionsTabelleberschrift"/>
                <w:rFonts w:ascii="Times New Roman" w:hAnsi="Times New Roman"/>
                <w:sz w:val="24"/>
              </w:rPr>
              <w:t>16.3</w:t>
            </w:r>
            <w:r>
              <w:rPr>
                <w:rStyle w:val="InstructionsTabelleberschrift"/>
                <w:rFonts w:ascii="Times New Roman" w:hAnsi="Times New Roman"/>
                <w:sz w:val="24"/>
              </w:rPr>
              <w:tab/>
              <w:t>Dețineri sintetice de fonduri proprii de nivel 1 suplimentar ale entităților din sectorul financiar în care instituția deține o investiție semnificativă</w:t>
            </w:r>
          </w:p>
          <w:p w14:paraId="111D908D"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Articolul 4 alineatul (1) punctul 126 și articolele 58 și 59 din Regulamentul (UE) nr. 575/2013</w:t>
            </w:r>
          </w:p>
        </w:tc>
      </w:tr>
      <w:tr w:rsidR="00CC7D2C" w:rsidRPr="002A677E" w14:paraId="30D98AA6" w14:textId="77777777" w:rsidTr="00822842">
        <w:tc>
          <w:tcPr>
            <w:tcW w:w="1474" w:type="dxa"/>
          </w:tcPr>
          <w:p w14:paraId="2EDA3F6D" w14:textId="77777777" w:rsidR="00CC7D2C" w:rsidRPr="002A677E" w:rsidRDefault="00CC7D2C" w:rsidP="00320EFD">
            <w:pPr>
              <w:pStyle w:val="InstructionsText"/>
            </w:pPr>
            <w:r>
              <w:t>0572</w:t>
            </w:r>
          </w:p>
        </w:tc>
        <w:tc>
          <w:tcPr>
            <w:tcW w:w="7049" w:type="dxa"/>
          </w:tcPr>
          <w:p w14:paraId="05C0021B" w14:textId="77777777" w:rsidR="00CC7D2C" w:rsidRPr="002A677E" w:rsidRDefault="00CC7D2C" w:rsidP="00320EFD">
            <w:pPr>
              <w:pStyle w:val="InstructionsText"/>
            </w:pPr>
            <w:r>
              <w:rPr>
                <w:rStyle w:val="InstructionsTabelleberschrift"/>
                <w:rFonts w:ascii="Times New Roman" w:hAnsi="Times New Roman"/>
                <w:sz w:val="24"/>
              </w:rPr>
              <w:t>16.3.1</w:t>
            </w:r>
            <w:r>
              <w:rPr>
                <w:rStyle w:val="InstructionsTabelleberschrift"/>
                <w:rFonts w:ascii="Times New Roman" w:hAnsi="Times New Roman"/>
                <w:sz w:val="24"/>
              </w:rPr>
              <w:tab/>
              <w:t>Dețineri sintetice brute de fonduri proprii de nivel 1 suplimentar ale entităților din sectorul financiar în care instituția deține o investiție semnificativă</w:t>
            </w:r>
          </w:p>
          <w:p w14:paraId="321D808E"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Articolul 4 alineatul (1) punctul 126 și articolele 58 și 59 din Regulamentul (UE) nr. 575/2013</w:t>
            </w:r>
          </w:p>
        </w:tc>
      </w:tr>
      <w:tr w:rsidR="00CC7D2C" w:rsidRPr="002A677E" w14:paraId="5508FF5B" w14:textId="77777777" w:rsidTr="00822842">
        <w:tc>
          <w:tcPr>
            <w:tcW w:w="1474" w:type="dxa"/>
          </w:tcPr>
          <w:p w14:paraId="24A8CB96" w14:textId="77777777" w:rsidR="00CC7D2C" w:rsidRPr="002A677E" w:rsidRDefault="00CC7D2C" w:rsidP="00320EFD">
            <w:pPr>
              <w:pStyle w:val="InstructionsText"/>
            </w:pPr>
            <w:r>
              <w:t>0573</w:t>
            </w:r>
          </w:p>
        </w:tc>
        <w:tc>
          <w:tcPr>
            <w:tcW w:w="7049" w:type="dxa"/>
          </w:tcPr>
          <w:p w14:paraId="7A9705B1" w14:textId="77777777" w:rsidR="00CC7D2C" w:rsidRPr="002A677E" w:rsidRDefault="00CC7D2C" w:rsidP="00320EFD">
            <w:pPr>
              <w:pStyle w:val="InstructionsText"/>
            </w:pPr>
            <w:r>
              <w:rPr>
                <w:rStyle w:val="InstructionsTabelleberschrift"/>
                <w:rFonts w:ascii="Times New Roman" w:hAnsi="Times New Roman"/>
                <w:sz w:val="24"/>
              </w:rPr>
              <w:t>16.3.2</w:t>
            </w:r>
            <w:r>
              <w:rPr>
                <w:rStyle w:val="InstructionsTabelleberschrift"/>
                <w:rFonts w:ascii="Times New Roman" w:hAnsi="Times New Roman"/>
                <w:sz w:val="24"/>
              </w:rPr>
              <w:tab/>
              <w:t>(-) Poziții scurte de semn opus permise în ceea ce privește deținerile sintetice brute incluse mai sus</w:t>
            </w:r>
          </w:p>
          <w:p w14:paraId="0EC24D17" w14:textId="77777777" w:rsidR="00CC7D2C" w:rsidRPr="002A677E" w:rsidRDefault="00CC7D2C" w:rsidP="00320EFD">
            <w:pPr>
              <w:pStyle w:val="InstructionsText"/>
            </w:pPr>
            <w:r>
              <w:t>Articolul 4 alineatul (1) punctul 126 și articolul 59 din Regulamentul (UE) nr. 575/2013.</w:t>
            </w:r>
          </w:p>
          <w:p w14:paraId="4F143383" w14:textId="77777777" w:rsidR="00CC7D2C" w:rsidRPr="002A677E" w:rsidRDefault="00CC7D2C" w:rsidP="00320EFD">
            <w:pPr>
              <w:pStyle w:val="InstructionsText"/>
              <w:rPr>
                <w:rStyle w:val="InstructionsTabelleberschrift"/>
                <w:rFonts w:ascii="Times New Roman" w:hAnsi="Times New Roman"/>
                <w:b w:val="0"/>
                <w:bCs w:val="0"/>
                <w:sz w:val="24"/>
                <w:u w:val="none"/>
              </w:rPr>
            </w:pPr>
            <w:r>
              <w:t xml:space="preserve">Articolul 59 litera (a) din Regulamentul (UE) nr. 575/2013 </w:t>
            </w:r>
            <w:r>
              <w:rPr>
                <w:rStyle w:val="InstructionsTabelleberschrift"/>
                <w:rFonts w:ascii="Times New Roman" w:hAnsi="Times New Roman"/>
                <w:b w:val="0"/>
                <w:sz w:val="24"/>
                <w:u w:val="none"/>
              </w:rPr>
              <w:t>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CC7D2C" w:rsidRPr="002A677E" w14:paraId="71A70E5F" w14:textId="77777777" w:rsidTr="00822842">
        <w:tc>
          <w:tcPr>
            <w:tcW w:w="1474" w:type="dxa"/>
          </w:tcPr>
          <w:p w14:paraId="55392CEF" w14:textId="77777777" w:rsidR="00CC7D2C" w:rsidRPr="002A677E" w:rsidRDefault="00CC7D2C" w:rsidP="00320EFD">
            <w:pPr>
              <w:pStyle w:val="InstructionsText"/>
            </w:pPr>
            <w:r>
              <w:t>0580</w:t>
            </w:r>
          </w:p>
        </w:tc>
        <w:tc>
          <w:tcPr>
            <w:tcW w:w="7049" w:type="dxa"/>
          </w:tcPr>
          <w:p w14:paraId="0D7DB5BA" w14:textId="77777777" w:rsidR="00CC7D2C" w:rsidRPr="002A677E" w:rsidRDefault="00CC7D2C" w:rsidP="00320EFD">
            <w:pPr>
              <w:pStyle w:val="InstructionsText"/>
            </w:pPr>
            <w:r>
              <w:rPr>
                <w:rStyle w:val="InstructionsTabelleberschrift"/>
                <w:rFonts w:ascii="Times New Roman" w:hAnsi="Times New Roman"/>
                <w:sz w:val="24"/>
              </w:rPr>
              <w:t>17 Dețineri de fonduri proprii de nivel 2 ale entităților din sectorul financiar în care instituția deține o investiție semnificativă, excluzând pozițiile scurte</w:t>
            </w:r>
          </w:p>
          <w:p w14:paraId="2AB15F70" w14:textId="77777777" w:rsidR="00CC7D2C" w:rsidRPr="002A677E" w:rsidRDefault="00CC7D2C" w:rsidP="00320EFD">
            <w:pPr>
              <w:pStyle w:val="InstructionsText"/>
            </w:pPr>
            <w:r>
              <w:t>Articolele 68 și 69 din Regulamentul (UE) nr. 575/2013</w:t>
            </w:r>
          </w:p>
        </w:tc>
      </w:tr>
      <w:tr w:rsidR="00CC7D2C" w:rsidRPr="002A677E" w14:paraId="3465B7C9" w14:textId="77777777" w:rsidTr="00822842">
        <w:tc>
          <w:tcPr>
            <w:tcW w:w="1474" w:type="dxa"/>
          </w:tcPr>
          <w:p w14:paraId="30DF45AE" w14:textId="77777777" w:rsidR="00CC7D2C" w:rsidRPr="002A677E" w:rsidRDefault="00CC7D2C" w:rsidP="00320EFD">
            <w:pPr>
              <w:pStyle w:val="InstructionsText"/>
            </w:pPr>
            <w:r>
              <w:t>0590</w:t>
            </w:r>
          </w:p>
        </w:tc>
        <w:tc>
          <w:tcPr>
            <w:tcW w:w="7049" w:type="dxa"/>
          </w:tcPr>
          <w:p w14:paraId="0080DEBC" w14:textId="77777777" w:rsidR="00CC7D2C" w:rsidRPr="002A677E" w:rsidRDefault="00CC7D2C" w:rsidP="00320EFD">
            <w:pPr>
              <w:pStyle w:val="InstructionsText"/>
            </w:pPr>
            <w:r>
              <w:rPr>
                <w:rStyle w:val="InstructionsTabelleberschrift"/>
                <w:rFonts w:ascii="Times New Roman" w:hAnsi="Times New Roman"/>
                <w:sz w:val="24"/>
              </w:rPr>
              <w:t>17.1</w:t>
            </w:r>
            <w:r>
              <w:rPr>
                <w:rStyle w:val="InstructionsTabelleberschrift"/>
                <w:rFonts w:ascii="Times New Roman" w:hAnsi="Times New Roman"/>
                <w:sz w:val="24"/>
              </w:rPr>
              <w:tab/>
              <w:t>Dețineri directe de fonduri proprii de nivel 2 ale entităților din sectorul financiar în care instituția deține o investiție semnificativă</w:t>
            </w:r>
          </w:p>
          <w:p w14:paraId="6AED8073" w14:textId="77777777" w:rsidR="00CC7D2C" w:rsidRPr="002A677E" w:rsidRDefault="00CC7D2C" w:rsidP="00320EFD">
            <w:pPr>
              <w:pStyle w:val="InstructionsText"/>
            </w:pPr>
            <w:r>
              <w:t>Articolele 68 și 69 din Regulamentul (UE) nr. 575/2013</w:t>
            </w:r>
          </w:p>
        </w:tc>
      </w:tr>
      <w:tr w:rsidR="00CC7D2C" w:rsidRPr="002A677E" w14:paraId="55ED923E" w14:textId="77777777" w:rsidTr="00822842">
        <w:tc>
          <w:tcPr>
            <w:tcW w:w="1474" w:type="dxa"/>
          </w:tcPr>
          <w:p w14:paraId="3D4870B6" w14:textId="77777777" w:rsidR="00CC7D2C" w:rsidRPr="002A677E" w:rsidRDefault="00CC7D2C" w:rsidP="00320EFD">
            <w:pPr>
              <w:pStyle w:val="InstructionsText"/>
            </w:pPr>
            <w:r>
              <w:t>0600</w:t>
            </w:r>
          </w:p>
        </w:tc>
        <w:tc>
          <w:tcPr>
            <w:tcW w:w="7049" w:type="dxa"/>
          </w:tcPr>
          <w:p w14:paraId="1F18D607" w14:textId="77777777" w:rsidR="00CC7D2C" w:rsidRPr="002A677E" w:rsidRDefault="00CC7D2C" w:rsidP="00320EFD">
            <w:pPr>
              <w:pStyle w:val="InstructionsText"/>
            </w:pPr>
            <w:r>
              <w:rPr>
                <w:rStyle w:val="InstructionsTabelleberschrift"/>
                <w:rFonts w:ascii="Times New Roman" w:hAnsi="Times New Roman"/>
                <w:sz w:val="24"/>
              </w:rPr>
              <w:t>17.1.1</w:t>
            </w:r>
            <w:r>
              <w:rPr>
                <w:rStyle w:val="InstructionsTabelleberschrift"/>
                <w:rFonts w:ascii="Times New Roman" w:hAnsi="Times New Roman"/>
                <w:sz w:val="24"/>
              </w:rPr>
              <w:tab/>
              <w:t>Dețineri directe brute de fonduri proprii de nivel 2 ale entităților din sectorul financiar în care instituția deține o investiție semnificativă</w:t>
            </w:r>
          </w:p>
          <w:p w14:paraId="16D79134" w14:textId="77777777" w:rsidR="00CC7D2C" w:rsidRPr="002A677E" w:rsidRDefault="00CC7D2C" w:rsidP="00320EFD">
            <w:pPr>
              <w:pStyle w:val="InstructionsText"/>
            </w:pPr>
            <w:r>
              <w:t>Articolul 68 din Regulamentul (UE) nr. 575/2013</w:t>
            </w:r>
          </w:p>
          <w:p w14:paraId="66EA3661" w14:textId="77777777" w:rsidR="00CC7D2C" w:rsidRPr="002A677E" w:rsidRDefault="00CC7D2C" w:rsidP="00320EFD">
            <w:pPr>
              <w:pStyle w:val="InstructionsText"/>
            </w:pPr>
            <w:r>
              <w:t>Dețineri directe de fonduri proprii de nivel 2 ale entităților din sectorul financiar în care instituția deține o investiție semnificativă, excluzând:</w:t>
            </w:r>
          </w:p>
          <w:p w14:paraId="423513CF" w14:textId="77777777" w:rsidR="00CC7D2C" w:rsidRPr="002A677E" w:rsidRDefault="00CC7D2C" w:rsidP="00320EFD">
            <w:pPr>
              <w:pStyle w:val="InstructionsText"/>
            </w:pPr>
            <w:r>
              <w:t>a)</w:t>
            </w:r>
            <w:r>
              <w:tab/>
              <w:t xml:space="preserve">pozițiile aferente angajamentelor de preluare fermă deținute timp de cinci zile lucrătoare sau mai puțin [articolul 66 litera (d) din Regulamentul (UE) nr. 575/2013] și </w:t>
            </w:r>
          </w:p>
          <w:p w14:paraId="0945CD9C" w14:textId="77777777" w:rsidR="00CC7D2C" w:rsidRPr="002A677E" w:rsidRDefault="00CC7D2C" w:rsidP="00320EFD">
            <w:pPr>
              <w:pStyle w:val="InstructionsText"/>
            </w:pPr>
            <w:r>
              <w:lastRenderedPageBreak/>
              <w:t>b)</w:t>
            </w:r>
            <w:r>
              <w:tab/>
              <w:t>deținerile care sunt tratate drept dețineri reciproce în conformitate cu articolul 66 litera (b) din Regulamentul (UE) nr. 575/2013.</w:t>
            </w:r>
          </w:p>
        </w:tc>
      </w:tr>
      <w:tr w:rsidR="00CC7D2C" w:rsidRPr="002A677E" w14:paraId="2EED4ED3" w14:textId="77777777" w:rsidTr="00822842">
        <w:tc>
          <w:tcPr>
            <w:tcW w:w="1474" w:type="dxa"/>
          </w:tcPr>
          <w:p w14:paraId="161033AF" w14:textId="77777777" w:rsidR="00CC7D2C" w:rsidRPr="002A677E" w:rsidRDefault="00CC7D2C" w:rsidP="00320EFD">
            <w:pPr>
              <w:pStyle w:val="InstructionsText"/>
            </w:pPr>
            <w:r>
              <w:lastRenderedPageBreak/>
              <w:t>0610</w:t>
            </w:r>
          </w:p>
        </w:tc>
        <w:tc>
          <w:tcPr>
            <w:tcW w:w="7049" w:type="dxa"/>
          </w:tcPr>
          <w:p w14:paraId="069B8E47" w14:textId="77777777" w:rsidR="00CC7D2C" w:rsidRPr="002A677E" w:rsidRDefault="00CC7D2C" w:rsidP="00320EFD">
            <w:pPr>
              <w:pStyle w:val="InstructionsText"/>
            </w:pPr>
            <w:r>
              <w:rPr>
                <w:rStyle w:val="InstructionsTabelleberschrift"/>
                <w:rFonts w:ascii="Times New Roman" w:hAnsi="Times New Roman"/>
                <w:sz w:val="24"/>
              </w:rPr>
              <w:t>17.1.2</w:t>
            </w:r>
            <w:r>
              <w:rPr>
                <w:rStyle w:val="InstructionsTabelleberschrift"/>
                <w:rFonts w:ascii="Times New Roman" w:hAnsi="Times New Roman"/>
                <w:sz w:val="24"/>
              </w:rPr>
              <w:tab/>
              <w:t>(-) Poziții scurte de semn opus permise în ceea ce privește deținerile directe brute incluse mai sus</w:t>
            </w:r>
          </w:p>
          <w:p w14:paraId="18ADFB22" w14:textId="77777777" w:rsidR="00CC7D2C" w:rsidRPr="002A677E" w:rsidRDefault="00CC7D2C" w:rsidP="00320EFD">
            <w:pPr>
              <w:pStyle w:val="InstructionsText"/>
            </w:pPr>
            <w:r>
              <w:t>Articolul 69 din Regulamentul (UE) nr. 575/2013</w:t>
            </w:r>
          </w:p>
          <w:p w14:paraId="658809D0" w14:textId="77777777" w:rsidR="00CC7D2C" w:rsidRPr="002A677E" w:rsidRDefault="00CC7D2C" w:rsidP="00320EFD">
            <w:pPr>
              <w:pStyle w:val="InstructionsText"/>
            </w:pPr>
            <w:r>
              <w:t>Articolul 69 litera (a) din Regulamentul (UE) nr. 575/2013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CC7D2C" w:rsidRPr="002A677E" w14:paraId="186F2090" w14:textId="77777777" w:rsidTr="00822842">
        <w:tc>
          <w:tcPr>
            <w:tcW w:w="1474" w:type="dxa"/>
          </w:tcPr>
          <w:p w14:paraId="60F5BB75" w14:textId="77777777" w:rsidR="00CC7D2C" w:rsidRPr="002A677E" w:rsidRDefault="00CC7D2C" w:rsidP="00320EFD">
            <w:pPr>
              <w:pStyle w:val="InstructionsText"/>
            </w:pPr>
            <w:r>
              <w:t>0620</w:t>
            </w:r>
          </w:p>
        </w:tc>
        <w:tc>
          <w:tcPr>
            <w:tcW w:w="7049" w:type="dxa"/>
          </w:tcPr>
          <w:p w14:paraId="4E256A4B" w14:textId="77777777" w:rsidR="00CC7D2C" w:rsidRPr="002A677E" w:rsidRDefault="00CC7D2C" w:rsidP="00320EFD">
            <w:pPr>
              <w:pStyle w:val="InstructionsText"/>
            </w:pPr>
            <w:r>
              <w:rPr>
                <w:rStyle w:val="InstructionsTabelleberschrift"/>
                <w:rFonts w:ascii="Times New Roman" w:hAnsi="Times New Roman"/>
                <w:sz w:val="24"/>
              </w:rPr>
              <w:t>17.2</w:t>
            </w:r>
            <w:r>
              <w:rPr>
                <w:rStyle w:val="InstructionsTabelleberschrift"/>
                <w:rFonts w:ascii="Times New Roman" w:hAnsi="Times New Roman"/>
                <w:sz w:val="24"/>
              </w:rPr>
              <w:tab/>
              <w:t>Dețineri indirecte de fonduri proprii de nivel 2 ale entităților din sectorul financiar în care instituția deține o investiție semnificativă</w:t>
            </w:r>
          </w:p>
          <w:p w14:paraId="0C6BA394" w14:textId="77777777" w:rsidR="00CC7D2C" w:rsidRPr="002A677E" w:rsidRDefault="00CC7D2C" w:rsidP="00320EFD">
            <w:pPr>
              <w:pStyle w:val="InstructionsText"/>
            </w:pPr>
            <w:r>
              <w:t>Articolul 4 alineatul (1) punctul 114 și articolele 68 și 69 din Regulamentul (UE) nr. 575/2013</w:t>
            </w:r>
          </w:p>
        </w:tc>
      </w:tr>
      <w:tr w:rsidR="00CC7D2C" w:rsidRPr="002A677E" w14:paraId="3099D730" w14:textId="77777777" w:rsidTr="00822842">
        <w:tc>
          <w:tcPr>
            <w:tcW w:w="1474" w:type="dxa"/>
          </w:tcPr>
          <w:p w14:paraId="7A40E5D6" w14:textId="77777777" w:rsidR="00CC7D2C" w:rsidRPr="002A677E" w:rsidRDefault="00CC7D2C" w:rsidP="00320EFD">
            <w:pPr>
              <w:pStyle w:val="InstructionsText"/>
            </w:pPr>
            <w:r>
              <w:t>0630</w:t>
            </w:r>
          </w:p>
        </w:tc>
        <w:tc>
          <w:tcPr>
            <w:tcW w:w="7049" w:type="dxa"/>
          </w:tcPr>
          <w:p w14:paraId="26BE456B" w14:textId="77777777" w:rsidR="00CC7D2C" w:rsidRPr="002A677E" w:rsidRDefault="00CC7D2C" w:rsidP="00320EFD">
            <w:pPr>
              <w:pStyle w:val="InstructionsText"/>
            </w:pPr>
            <w:r>
              <w:rPr>
                <w:rStyle w:val="InstructionsTabelleberschrift"/>
                <w:rFonts w:ascii="Times New Roman" w:hAnsi="Times New Roman"/>
                <w:sz w:val="24"/>
              </w:rPr>
              <w:t>17.2.1</w:t>
            </w:r>
            <w:r>
              <w:rPr>
                <w:rStyle w:val="InstructionsTabelleberschrift"/>
                <w:rFonts w:ascii="Times New Roman" w:hAnsi="Times New Roman"/>
                <w:sz w:val="24"/>
              </w:rPr>
              <w:tab/>
              <w:t>Dețineri indirecte brute de fonduri proprii de nivel 2 ale entităților din sectorul financiar în care instituția deține o investiție semnificativă</w:t>
            </w:r>
          </w:p>
          <w:p w14:paraId="6C79EB51" w14:textId="77777777" w:rsidR="00CC7D2C" w:rsidRPr="002A677E" w:rsidRDefault="00CC7D2C" w:rsidP="00320EFD">
            <w:pPr>
              <w:pStyle w:val="InstructionsText"/>
            </w:pPr>
            <w:r>
              <w:t>Articolul 4 alineatul (1) punctul 114 și articolele 68 și 69 din Regulamentul (UE) nr. 575/2013</w:t>
            </w:r>
          </w:p>
          <w:p w14:paraId="1C456D47" w14:textId="77777777" w:rsidR="00CC7D2C" w:rsidRPr="002A677E" w:rsidRDefault="00CC7D2C" w:rsidP="00320EFD">
            <w:pPr>
              <w:pStyle w:val="InstructionsText"/>
            </w:pPr>
            <w:r>
              <w:t>Cuantumul care trebuie raportat este cel al deținerilor indirecte din portofoliul de tranzacționare în instrumentele de capital ale entităților din sectorul financiar care iau forma unor dețineri de titluri de valoare bazate pe indici. Acesta se obține prin calcularea expunerii-suport față de instrumentele de capital ale entităților din sectorul financiar incluse în indici.</w:t>
            </w:r>
          </w:p>
          <w:p w14:paraId="2E7DF12B" w14:textId="77777777" w:rsidR="00CC7D2C" w:rsidRPr="002A677E" w:rsidRDefault="00CC7D2C" w:rsidP="00320EFD">
            <w:pPr>
              <w:pStyle w:val="InstructionsText"/>
            </w:pPr>
            <w:r>
              <w:t>Nu se includ deținerile care sunt tratate drept dețineri reciproce în conformitate cu articolul 66 litera (b) din Regulamentul (UE) nr. 575/2013.</w:t>
            </w:r>
          </w:p>
        </w:tc>
      </w:tr>
      <w:tr w:rsidR="00CC7D2C" w:rsidRPr="002A677E" w14:paraId="1E2990D7" w14:textId="77777777" w:rsidTr="00822842">
        <w:tc>
          <w:tcPr>
            <w:tcW w:w="1474" w:type="dxa"/>
          </w:tcPr>
          <w:p w14:paraId="18E11ABE" w14:textId="77777777" w:rsidR="00CC7D2C" w:rsidRPr="002A677E" w:rsidRDefault="00CC7D2C" w:rsidP="00320EFD">
            <w:pPr>
              <w:pStyle w:val="InstructionsText"/>
            </w:pPr>
            <w:r>
              <w:t>0640</w:t>
            </w:r>
          </w:p>
        </w:tc>
        <w:tc>
          <w:tcPr>
            <w:tcW w:w="7049" w:type="dxa"/>
          </w:tcPr>
          <w:p w14:paraId="0ECB9762" w14:textId="77777777" w:rsidR="00CC7D2C" w:rsidRPr="002A677E" w:rsidRDefault="00CC7D2C" w:rsidP="00320EFD">
            <w:pPr>
              <w:pStyle w:val="InstructionsText"/>
            </w:pPr>
            <w:r>
              <w:rPr>
                <w:rStyle w:val="InstructionsTabelleberschrift"/>
                <w:rFonts w:ascii="Times New Roman" w:hAnsi="Times New Roman"/>
                <w:sz w:val="24"/>
              </w:rPr>
              <w:t>17.2.2</w:t>
            </w:r>
            <w:r>
              <w:rPr>
                <w:rStyle w:val="InstructionsTabelleberschrift"/>
                <w:rFonts w:ascii="Times New Roman" w:hAnsi="Times New Roman"/>
                <w:sz w:val="24"/>
              </w:rPr>
              <w:tab/>
              <w:t>(-) Poziții scurte de semn opus permise în ceea ce privește deținerile indirecte brute incluse mai sus</w:t>
            </w:r>
          </w:p>
          <w:p w14:paraId="337B5275" w14:textId="77777777" w:rsidR="00CC7D2C" w:rsidRPr="002A677E" w:rsidRDefault="00CC7D2C" w:rsidP="00320EFD">
            <w:pPr>
              <w:pStyle w:val="InstructionsText"/>
            </w:pPr>
            <w:r>
              <w:t>Articolul 4 alineatul (1) punctul 114 și articolul 69 din Regulamentul (UE) nr. 575/2013</w:t>
            </w:r>
          </w:p>
          <w:p w14:paraId="1D1733C3" w14:textId="77777777" w:rsidR="00CC7D2C" w:rsidRPr="002A677E" w:rsidRDefault="00CC7D2C" w:rsidP="00320EFD">
            <w:pPr>
              <w:pStyle w:val="InstructionsText"/>
            </w:pPr>
            <w:r>
              <w:t>Articolul 69 litera (a) din Regulamentul (UE) nr. 575/2013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CC7D2C" w:rsidRPr="002A677E" w14:paraId="4BBC825C" w14:textId="77777777" w:rsidTr="00822842">
        <w:tc>
          <w:tcPr>
            <w:tcW w:w="1474" w:type="dxa"/>
          </w:tcPr>
          <w:p w14:paraId="3BA64925" w14:textId="77777777" w:rsidR="00CC7D2C" w:rsidRPr="002A677E" w:rsidRDefault="00CC7D2C" w:rsidP="00320EFD">
            <w:pPr>
              <w:pStyle w:val="InstructionsText"/>
            </w:pPr>
            <w:r>
              <w:t>0641</w:t>
            </w:r>
          </w:p>
        </w:tc>
        <w:tc>
          <w:tcPr>
            <w:tcW w:w="7049" w:type="dxa"/>
            <w:vAlign w:val="center"/>
          </w:tcPr>
          <w:p w14:paraId="7550DD64" w14:textId="77777777" w:rsidR="00CC7D2C" w:rsidRPr="002A677E" w:rsidRDefault="00CC7D2C" w:rsidP="00320EFD">
            <w:pPr>
              <w:pStyle w:val="InstructionsText"/>
            </w:pPr>
            <w:r>
              <w:rPr>
                <w:rStyle w:val="InstructionsTabelleberschrift"/>
                <w:rFonts w:ascii="Times New Roman" w:hAnsi="Times New Roman"/>
                <w:sz w:val="24"/>
              </w:rPr>
              <w:t>17.3</w:t>
            </w:r>
            <w:r>
              <w:rPr>
                <w:rStyle w:val="InstructionsTabelleberschrift"/>
                <w:rFonts w:ascii="Times New Roman" w:hAnsi="Times New Roman"/>
                <w:sz w:val="24"/>
              </w:rPr>
              <w:tab/>
              <w:t>Dețineri sintetice de fonduri proprii de nivel 2 ale entităților din sectorul financiar în care instituția deține o investiție semnificativă</w:t>
            </w:r>
          </w:p>
          <w:p w14:paraId="3A4A3413" w14:textId="77777777" w:rsidR="00CC7D2C" w:rsidRPr="002A677E" w:rsidRDefault="00CC7D2C" w:rsidP="00320EFD">
            <w:pPr>
              <w:pStyle w:val="InstructionsText"/>
              <w:rPr>
                <w:rStyle w:val="InstructionsTabelleberschrift"/>
                <w:rFonts w:ascii="Times New Roman" w:hAnsi="Times New Roman"/>
                <w:b w:val="0"/>
                <w:bCs w:val="0"/>
                <w:sz w:val="24"/>
                <w:u w:val="none"/>
              </w:rPr>
            </w:pPr>
            <w:r>
              <w:lastRenderedPageBreak/>
              <w:t>Articolul 4 alineatul (1) punctul 126 și articolele 68 și 69 din Regulamentul (UE) nr. 575/2013</w:t>
            </w:r>
          </w:p>
        </w:tc>
      </w:tr>
      <w:tr w:rsidR="00CC7D2C" w:rsidRPr="002A677E" w14:paraId="51CCFD73" w14:textId="77777777" w:rsidTr="00822842">
        <w:tc>
          <w:tcPr>
            <w:tcW w:w="1474" w:type="dxa"/>
          </w:tcPr>
          <w:p w14:paraId="19E1EBE0" w14:textId="77777777" w:rsidR="00CC7D2C" w:rsidRPr="002A677E" w:rsidRDefault="00CC7D2C" w:rsidP="00320EFD">
            <w:pPr>
              <w:pStyle w:val="InstructionsText"/>
            </w:pPr>
            <w:r>
              <w:lastRenderedPageBreak/>
              <w:t>0642</w:t>
            </w:r>
          </w:p>
        </w:tc>
        <w:tc>
          <w:tcPr>
            <w:tcW w:w="7049" w:type="dxa"/>
            <w:vAlign w:val="center"/>
          </w:tcPr>
          <w:p w14:paraId="0B22ABCC" w14:textId="77777777" w:rsidR="00CC7D2C" w:rsidRPr="002A677E" w:rsidRDefault="00CC7D2C" w:rsidP="00320EFD">
            <w:pPr>
              <w:pStyle w:val="InstructionsText"/>
            </w:pPr>
            <w:r>
              <w:rPr>
                <w:rStyle w:val="InstructionsTabelleberschrift"/>
                <w:rFonts w:ascii="Times New Roman" w:hAnsi="Times New Roman"/>
                <w:sz w:val="24"/>
              </w:rPr>
              <w:t>17.3.1</w:t>
            </w:r>
            <w:r>
              <w:rPr>
                <w:rStyle w:val="InstructionsTabelleberschrift"/>
                <w:rFonts w:ascii="Times New Roman" w:hAnsi="Times New Roman"/>
                <w:sz w:val="24"/>
              </w:rPr>
              <w:tab/>
              <w:t>Dețineri sintetice brute de fonduri proprii de nivel 2 ale entităților din sectorul financiar în care instituția deține o investiție semnificativă</w:t>
            </w:r>
          </w:p>
          <w:p w14:paraId="4C256628"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Articolul 4 alineatul (1) punctul 126 și articolele 68 și 69 din Regulamentul (UE) nr. 575/2013</w:t>
            </w:r>
          </w:p>
        </w:tc>
      </w:tr>
      <w:tr w:rsidR="00CC7D2C" w:rsidRPr="002A677E" w14:paraId="5FD57E23" w14:textId="77777777" w:rsidTr="00822842">
        <w:tc>
          <w:tcPr>
            <w:tcW w:w="1474" w:type="dxa"/>
          </w:tcPr>
          <w:p w14:paraId="4023F45A" w14:textId="77777777" w:rsidR="00CC7D2C" w:rsidRPr="002A677E" w:rsidRDefault="00CC7D2C" w:rsidP="00320EFD">
            <w:pPr>
              <w:pStyle w:val="InstructionsText"/>
            </w:pPr>
            <w:r>
              <w:t>0643</w:t>
            </w:r>
          </w:p>
        </w:tc>
        <w:tc>
          <w:tcPr>
            <w:tcW w:w="7049" w:type="dxa"/>
            <w:vAlign w:val="center"/>
          </w:tcPr>
          <w:p w14:paraId="3E61F6CA" w14:textId="77777777" w:rsidR="00CC7D2C" w:rsidRPr="002A677E" w:rsidRDefault="00CC7D2C" w:rsidP="00320EFD">
            <w:pPr>
              <w:pStyle w:val="InstructionsText"/>
            </w:pPr>
            <w:r>
              <w:rPr>
                <w:rStyle w:val="InstructionsTabelleberschrift"/>
                <w:rFonts w:ascii="Times New Roman" w:hAnsi="Times New Roman"/>
                <w:sz w:val="24"/>
              </w:rPr>
              <w:t>17.3.2</w:t>
            </w:r>
            <w:r>
              <w:rPr>
                <w:rStyle w:val="InstructionsTabelleberschrift"/>
                <w:rFonts w:ascii="Times New Roman" w:hAnsi="Times New Roman"/>
                <w:sz w:val="24"/>
              </w:rPr>
              <w:tab/>
              <w:t>(-) Poziții scurte de semn opus permise în ceea ce privește deținerile sintetice brute incluse mai sus</w:t>
            </w:r>
          </w:p>
          <w:p w14:paraId="4F4571E8" w14:textId="77777777" w:rsidR="00CC7D2C" w:rsidRPr="002A677E" w:rsidRDefault="00CC7D2C" w:rsidP="00320EFD">
            <w:pPr>
              <w:pStyle w:val="InstructionsText"/>
            </w:pPr>
            <w:r>
              <w:t>Articolul 4 alineatul (1) punctul 126 și articolul 69 din Regulamentul (UE) nr. 575/2013.</w:t>
            </w:r>
          </w:p>
          <w:p w14:paraId="362FB8E8" w14:textId="77777777" w:rsidR="00CC7D2C" w:rsidRPr="002A677E" w:rsidRDefault="00CC7D2C" w:rsidP="00320EFD">
            <w:pPr>
              <w:pStyle w:val="InstructionsText"/>
              <w:rPr>
                <w:rStyle w:val="InstructionsTabelleberschrift"/>
                <w:rFonts w:ascii="Times New Roman" w:hAnsi="Times New Roman"/>
                <w:b w:val="0"/>
                <w:bCs w:val="0"/>
                <w:sz w:val="24"/>
                <w:u w:val="none"/>
              </w:rPr>
            </w:pPr>
            <w:r>
              <w:t xml:space="preserve">Articolul 69 litera (a) din Regulamentul (UE) nr. 575/2013 </w:t>
            </w:r>
            <w:r>
              <w:rPr>
                <w:rStyle w:val="InstructionsTabelleberschrift"/>
                <w:rFonts w:ascii="Times New Roman" w:hAnsi="Times New Roman"/>
                <w:b w:val="0"/>
                <w:sz w:val="24"/>
                <w:u w:val="none"/>
              </w:rPr>
              <w:t>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CC7D2C" w:rsidRPr="002A677E" w14:paraId="40BA3B7E" w14:textId="77777777" w:rsidTr="00822842">
        <w:tc>
          <w:tcPr>
            <w:tcW w:w="1474" w:type="dxa"/>
          </w:tcPr>
          <w:p w14:paraId="1C54E719" w14:textId="77777777" w:rsidR="00CC7D2C" w:rsidRPr="002A677E" w:rsidRDefault="00CC7D2C" w:rsidP="00320EFD">
            <w:pPr>
              <w:pStyle w:val="InstructionsText"/>
            </w:pPr>
            <w:r>
              <w:t>0650</w:t>
            </w:r>
          </w:p>
        </w:tc>
        <w:tc>
          <w:tcPr>
            <w:tcW w:w="7049" w:type="dxa"/>
          </w:tcPr>
          <w:p w14:paraId="00327085" w14:textId="77777777" w:rsidR="00CC7D2C" w:rsidRPr="002A677E" w:rsidRDefault="00CC7D2C" w:rsidP="00320EFD">
            <w:pPr>
              <w:pStyle w:val="InstructionsText"/>
            </w:pPr>
            <w:r>
              <w:rPr>
                <w:rStyle w:val="InstructionsTabelleberschrift"/>
                <w:rFonts w:ascii="Times New Roman" w:hAnsi="Times New Roman"/>
                <w:sz w:val="24"/>
              </w:rPr>
              <w:t>18 Expunerile ponderate la risc ale deținerilor de fonduri proprii de nivel 1 de bază în entități din sectorul financiar, care nu sunt deduse din fondurile proprii de nivel 1 de bază ale instituției</w:t>
            </w:r>
          </w:p>
          <w:p w14:paraId="2A1347E7" w14:textId="77777777" w:rsidR="00CC7D2C" w:rsidRPr="002A677E" w:rsidRDefault="00CC7D2C" w:rsidP="00320EFD">
            <w:pPr>
              <w:pStyle w:val="InstructionsText"/>
            </w:pPr>
            <w:r>
              <w:t>Articolul 46 alineatul (4), articolul 48 alineatul (4) și articolul 49 alineatul (4) din Regulamentul (UE) nr. 575/2013</w:t>
            </w:r>
          </w:p>
        </w:tc>
      </w:tr>
      <w:tr w:rsidR="00CC7D2C" w:rsidRPr="002A677E" w14:paraId="48CB694B" w14:textId="77777777" w:rsidTr="00822842">
        <w:tc>
          <w:tcPr>
            <w:tcW w:w="1474" w:type="dxa"/>
          </w:tcPr>
          <w:p w14:paraId="43891914" w14:textId="77777777" w:rsidR="00CC7D2C" w:rsidRPr="002A677E" w:rsidRDefault="00CC7D2C" w:rsidP="00320EFD">
            <w:pPr>
              <w:pStyle w:val="InstructionsText"/>
            </w:pPr>
            <w:r>
              <w:t>0660</w:t>
            </w:r>
          </w:p>
        </w:tc>
        <w:tc>
          <w:tcPr>
            <w:tcW w:w="7049" w:type="dxa"/>
          </w:tcPr>
          <w:p w14:paraId="7D93F8F7" w14:textId="77777777" w:rsidR="00CC7D2C" w:rsidRPr="002A677E" w:rsidRDefault="00CC7D2C" w:rsidP="00320EFD">
            <w:pPr>
              <w:pStyle w:val="InstructionsText"/>
            </w:pPr>
            <w:r>
              <w:rPr>
                <w:rStyle w:val="InstructionsTabelleberschrift"/>
                <w:rFonts w:ascii="Times New Roman" w:hAnsi="Times New Roman"/>
                <w:sz w:val="24"/>
              </w:rPr>
              <w:t>19 Expunerile ponderate la risc ale deținerilor de fonduri proprii de nivel 1 suplimentar în entități din sectorul financiar, care nu sunt deduse din fondurile proprii de nivel 1 suplimentar ale instituției</w:t>
            </w:r>
          </w:p>
          <w:p w14:paraId="30C320BB" w14:textId="77777777" w:rsidR="00CC7D2C" w:rsidRPr="002A677E" w:rsidRDefault="00CC7D2C" w:rsidP="00320EFD">
            <w:pPr>
              <w:pStyle w:val="InstructionsText"/>
            </w:pPr>
            <w:r>
              <w:t>Articolul 60 alineatul (4) din Regulamentul (UE) nr. 575/2013</w:t>
            </w:r>
          </w:p>
        </w:tc>
      </w:tr>
      <w:tr w:rsidR="00CC7D2C" w:rsidRPr="002A677E" w14:paraId="1623E6A7" w14:textId="77777777" w:rsidTr="00822842">
        <w:tc>
          <w:tcPr>
            <w:tcW w:w="1474" w:type="dxa"/>
          </w:tcPr>
          <w:p w14:paraId="3E934766" w14:textId="77777777" w:rsidR="00CC7D2C" w:rsidRPr="002A677E" w:rsidRDefault="00CC7D2C" w:rsidP="00320EFD">
            <w:pPr>
              <w:pStyle w:val="InstructionsText"/>
            </w:pPr>
            <w:r>
              <w:t>0670</w:t>
            </w:r>
          </w:p>
        </w:tc>
        <w:tc>
          <w:tcPr>
            <w:tcW w:w="7049" w:type="dxa"/>
          </w:tcPr>
          <w:p w14:paraId="3326F623" w14:textId="77777777" w:rsidR="00CC7D2C" w:rsidRPr="002A677E" w:rsidRDefault="00CC7D2C" w:rsidP="00320EFD">
            <w:pPr>
              <w:pStyle w:val="InstructionsText"/>
            </w:pPr>
            <w:r>
              <w:rPr>
                <w:rStyle w:val="InstructionsTabelleberschrift"/>
                <w:rFonts w:ascii="Times New Roman" w:hAnsi="Times New Roman"/>
                <w:sz w:val="24"/>
              </w:rPr>
              <w:t>20 Expunerile ponderate la risc ale deținerilor de fonduri proprii de nivel 2 în entități din sectorul financiar, care nu sunt deduse din fondurile proprii de nivel 2 ale instituției</w:t>
            </w:r>
          </w:p>
          <w:p w14:paraId="78BD6DA2" w14:textId="77777777" w:rsidR="00CC7D2C" w:rsidRPr="002A677E" w:rsidRDefault="00CC7D2C" w:rsidP="00320EFD">
            <w:pPr>
              <w:pStyle w:val="InstructionsText"/>
            </w:pPr>
            <w:r>
              <w:t>Articolul 70 alineatul (4) din Regulamentul (UE) nr. 575/2013</w:t>
            </w:r>
          </w:p>
        </w:tc>
      </w:tr>
      <w:tr w:rsidR="00CC7D2C" w:rsidRPr="002A677E" w14:paraId="28C63A85" w14:textId="77777777" w:rsidTr="00822842">
        <w:tc>
          <w:tcPr>
            <w:tcW w:w="1474" w:type="dxa"/>
          </w:tcPr>
          <w:p w14:paraId="7A543F73" w14:textId="77777777" w:rsidR="00CC7D2C" w:rsidRPr="002A677E" w:rsidRDefault="00CC7D2C" w:rsidP="00320EFD">
            <w:pPr>
              <w:pStyle w:val="InstructionsText"/>
            </w:pPr>
            <w:r>
              <w:t>0680</w:t>
            </w:r>
          </w:p>
        </w:tc>
        <w:tc>
          <w:tcPr>
            <w:tcW w:w="7049" w:type="dxa"/>
          </w:tcPr>
          <w:p w14:paraId="0D13141E" w14:textId="77777777" w:rsidR="00CC7D2C" w:rsidRPr="002A677E" w:rsidRDefault="00CC7D2C" w:rsidP="00320EFD">
            <w:pPr>
              <w:pStyle w:val="InstructionsText"/>
            </w:pPr>
            <w:r>
              <w:rPr>
                <w:rStyle w:val="InstructionsTabelleberschrift"/>
                <w:rFonts w:ascii="Times New Roman" w:hAnsi="Times New Roman"/>
                <w:sz w:val="24"/>
              </w:rPr>
              <w:t>21</w:t>
            </w:r>
            <w:r>
              <w:rPr>
                <w:rStyle w:val="InstructionsTabelleberschrift"/>
                <w:rFonts w:ascii="Times New Roman" w:hAnsi="Times New Roman"/>
                <w:sz w:val="24"/>
              </w:rPr>
              <w:tab/>
              <w:t>Dețineri de instrumente de fonduri proprii de nivel 1 de bază ale entităților din sectorul financiar în care instituția nu deține o investiție semnificativă, care fac obiectul unei derogări temporare</w:t>
            </w:r>
          </w:p>
          <w:p w14:paraId="2FF787C2" w14:textId="77777777" w:rsidR="00CC7D2C" w:rsidRPr="002A677E" w:rsidRDefault="00CC7D2C" w:rsidP="00320EFD">
            <w:pPr>
              <w:pStyle w:val="InstructionsText"/>
            </w:pPr>
            <w:r>
              <w:t>Articolul 79 din Regulamentul (UE) nr. 575/2013</w:t>
            </w:r>
          </w:p>
          <w:p w14:paraId="461FF48B" w14:textId="77777777" w:rsidR="00CC7D2C" w:rsidRPr="002A677E" w:rsidRDefault="00CC7D2C" w:rsidP="00320EFD">
            <w:pPr>
              <w:pStyle w:val="InstructionsText"/>
            </w:pPr>
            <w:r>
              <w:t>O autoritate competentă poate acorda o derogare temporară de la aplicarea dispozițiilor privind deducerile din fondurile proprii de nivel 1 de bază aferente deținerilor de instrumente ale unei anumite entități din sectorul financiar, în cazul în care consideră că aceste dețineri au scopul unei operațiuni de asistență financiară destinate reorganizării și salvării entității respective.</w:t>
            </w:r>
          </w:p>
          <w:p w14:paraId="52F554E2" w14:textId="77777777" w:rsidR="00CC7D2C" w:rsidRPr="002A677E" w:rsidRDefault="00CC7D2C" w:rsidP="00320EFD">
            <w:pPr>
              <w:pStyle w:val="InstructionsText"/>
            </w:pPr>
            <w:r>
              <w:lastRenderedPageBreak/>
              <w:t>A se reține faptul că instrumentele respective trebuie, de asemenea, raportate la punctul 12.1.</w:t>
            </w:r>
          </w:p>
        </w:tc>
      </w:tr>
      <w:tr w:rsidR="00CC7D2C" w:rsidRPr="002A677E" w14:paraId="33D6B99C" w14:textId="77777777" w:rsidTr="00822842">
        <w:tc>
          <w:tcPr>
            <w:tcW w:w="1474" w:type="dxa"/>
          </w:tcPr>
          <w:p w14:paraId="57BFC0AE" w14:textId="77777777" w:rsidR="00CC7D2C" w:rsidRPr="002A677E" w:rsidRDefault="00CC7D2C" w:rsidP="00320EFD">
            <w:pPr>
              <w:pStyle w:val="InstructionsText"/>
            </w:pPr>
            <w:r>
              <w:lastRenderedPageBreak/>
              <w:t>0690</w:t>
            </w:r>
          </w:p>
        </w:tc>
        <w:tc>
          <w:tcPr>
            <w:tcW w:w="7049" w:type="dxa"/>
          </w:tcPr>
          <w:p w14:paraId="724FAE2C" w14:textId="77777777" w:rsidR="00CC7D2C" w:rsidRPr="002A677E" w:rsidRDefault="00CC7D2C" w:rsidP="00320EFD">
            <w:pPr>
              <w:pStyle w:val="InstructionsText"/>
            </w:pPr>
            <w:r>
              <w:rPr>
                <w:rStyle w:val="InstructionsTabelleberschrift"/>
                <w:rFonts w:ascii="Times New Roman" w:hAnsi="Times New Roman"/>
                <w:sz w:val="24"/>
              </w:rPr>
              <w:t>22</w:t>
            </w:r>
            <w:r>
              <w:rPr>
                <w:rStyle w:val="InstructionsTabelleberschrift"/>
                <w:rFonts w:ascii="Times New Roman" w:hAnsi="Times New Roman"/>
                <w:sz w:val="24"/>
              </w:rPr>
              <w:tab/>
              <w:t>Dețineri de instrumente de fonduri proprii de nivel 1 de bază ale entităților din sectorul financiar în care instituția deține o investiție semnificativă, care fac obiectul unei derogări temporare</w:t>
            </w:r>
          </w:p>
          <w:p w14:paraId="75D9BB74" w14:textId="77777777" w:rsidR="00CC7D2C" w:rsidRPr="002A677E" w:rsidRDefault="00CC7D2C" w:rsidP="00320EFD">
            <w:pPr>
              <w:pStyle w:val="InstructionsText"/>
            </w:pPr>
            <w:r>
              <w:t>Articolul 79 din Regulamentul (UE) nr. 575/2013</w:t>
            </w:r>
          </w:p>
          <w:p w14:paraId="3CF93984" w14:textId="77777777" w:rsidR="00CC7D2C" w:rsidRPr="002A677E" w:rsidRDefault="00CC7D2C" w:rsidP="00320EFD">
            <w:pPr>
              <w:pStyle w:val="InstructionsText"/>
            </w:pPr>
            <w:r>
              <w:t>O autoritate competentă poate acorda o derogare de la aplicarea dispozițiilor privind deducerile din fondurile proprii de nivel 1 de bază aferente deținerilor de instrumente ale unei anumite entități din sectorul financiar, în cazul în care consideră că aceste dețineri au scopul unei operațiuni de asistență financiară destinate reorganizării și salvării entității respective.</w:t>
            </w:r>
          </w:p>
          <w:p w14:paraId="402057D7" w14:textId="77777777" w:rsidR="00CC7D2C" w:rsidRPr="002A677E" w:rsidRDefault="00CC7D2C" w:rsidP="00320EFD">
            <w:pPr>
              <w:pStyle w:val="InstructionsText"/>
            </w:pPr>
            <w:r>
              <w:t>A se reține faptul că instrumentele respective trebuie, de asemenea, raportate la punctul 15.1.</w:t>
            </w:r>
          </w:p>
        </w:tc>
      </w:tr>
      <w:tr w:rsidR="00CC7D2C" w:rsidRPr="002A677E" w14:paraId="1ABB660F" w14:textId="77777777" w:rsidTr="00822842">
        <w:tc>
          <w:tcPr>
            <w:tcW w:w="1474" w:type="dxa"/>
          </w:tcPr>
          <w:p w14:paraId="4F9B5BBB" w14:textId="77777777" w:rsidR="00CC7D2C" w:rsidRPr="002A677E" w:rsidRDefault="00CC7D2C" w:rsidP="00320EFD">
            <w:pPr>
              <w:pStyle w:val="InstructionsText"/>
            </w:pPr>
            <w:r>
              <w:t>0700</w:t>
            </w:r>
          </w:p>
        </w:tc>
        <w:tc>
          <w:tcPr>
            <w:tcW w:w="7049" w:type="dxa"/>
          </w:tcPr>
          <w:p w14:paraId="161AE868" w14:textId="77777777" w:rsidR="00CC7D2C" w:rsidRPr="002A677E" w:rsidRDefault="00CC7D2C" w:rsidP="00320EFD">
            <w:pPr>
              <w:pStyle w:val="InstructionsText"/>
            </w:pPr>
            <w:r>
              <w:rPr>
                <w:rStyle w:val="InstructionsTabelleberschrift"/>
                <w:rFonts w:ascii="Times New Roman" w:hAnsi="Times New Roman"/>
                <w:sz w:val="24"/>
              </w:rPr>
              <w:t>23</w:t>
            </w:r>
            <w:r>
              <w:rPr>
                <w:rStyle w:val="InstructionsTabelleberschrift"/>
                <w:rFonts w:ascii="Times New Roman" w:hAnsi="Times New Roman"/>
                <w:sz w:val="24"/>
              </w:rPr>
              <w:tab/>
              <w:t>Dețineri de instrumente de fonduri proprii de nivel 1 suplimentar ale entităților din sectorul financiar în care instituția nu deține o investiție semnificativă, care fac obiectul unei derogări temporare</w:t>
            </w:r>
          </w:p>
          <w:p w14:paraId="21529E99" w14:textId="77777777" w:rsidR="00CC7D2C" w:rsidRPr="002A677E" w:rsidRDefault="00CC7D2C" w:rsidP="00320EFD">
            <w:pPr>
              <w:pStyle w:val="InstructionsText"/>
            </w:pPr>
            <w:r>
              <w:t>Articolul 79 din Regulamentul (UE) nr. 575/2013</w:t>
            </w:r>
          </w:p>
          <w:p w14:paraId="799B0BA0" w14:textId="77777777" w:rsidR="00CC7D2C" w:rsidRPr="002A677E" w:rsidRDefault="00CC7D2C" w:rsidP="00320EFD">
            <w:pPr>
              <w:pStyle w:val="InstructionsText"/>
            </w:pPr>
            <w:r>
              <w:t>O autoritate competentă poate acorda o derogare temporară de la aplicarea dispozițiilor privind deducerile din fondurile proprii de nivel 1 suplimentar aferente deținerilor de instrumente ale unei anumite entități din sectorul financiar, în cazul în care consideră că aceste dețineri au scopul unei operațiuni de asistență financiară destinate reorganizării și salvării entității respective.</w:t>
            </w:r>
          </w:p>
          <w:p w14:paraId="4C19F43B" w14:textId="77777777" w:rsidR="00CC7D2C" w:rsidRPr="002A677E" w:rsidRDefault="00CC7D2C" w:rsidP="00320EFD">
            <w:pPr>
              <w:pStyle w:val="InstructionsText"/>
            </w:pPr>
            <w:r>
              <w:t>A se reține faptul că aceste instrumente trebuie, de asemenea, raportate la punctul 13.1.</w:t>
            </w:r>
          </w:p>
        </w:tc>
      </w:tr>
      <w:tr w:rsidR="00CC7D2C" w:rsidRPr="002A677E" w14:paraId="44ED5ED4" w14:textId="77777777" w:rsidTr="00822842">
        <w:tc>
          <w:tcPr>
            <w:tcW w:w="1474" w:type="dxa"/>
          </w:tcPr>
          <w:p w14:paraId="22471322" w14:textId="77777777" w:rsidR="00CC7D2C" w:rsidRPr="002A677E" w:rsidRDefault="00CC7D2C" w:rsidP="00320EFD">
            <w:pPr>
              <w:pStyle w:val="InstructionsText"/>
            </w:pPr>
            <w:r>
              <w:t>0710</w:t>
            </w:r>
          </w:p>
        </w:tc>
        <w:tc>
          <w:tcPr>
            <w:tcW w:w="7049" w:type="dxa"/>
          </w:tcPr>
          <w:p w14:paraId="1BB5D659" w14:textId="77777777" w:rsidR="00CC7D2C" w:rsidRPr="002A677E" w:rsidRDefault="00CC7D2C" w:rsidP="00320EFD">
            <w:pPr>
              <w:pStyle w:val="InstructionsText"/>
            </w:pPr>
            <w:r>
              <w:rPr>
                <w:rStyle w:val="InstructionsTabelleberschrift"/>
                <w:rFonts w:ascii="Times New Roman" w:hAnsi="Times New Roman"/>
                <w:sz w:val="24"/>
              </w:rPr>
              <w:t>24</w:t>
            </w:r>
            <w:r>
              <w:rPr>
                <w:rStyle w:val="InstructionsTabelleberschrift"/>
                <w:rFonts w:ascii="Times New Roman" w:hAnsi="Times New Roman"/>
                <w:sz w:val="24"/>
              </w:rPr>
              <w:tab/>
              <w:t>Dețineri de instrumente de fonduri proprii de nivel 1 suplimentar ale entităților din sectorul financiar în care instituția deține o investiție semnificativă, care fac obiectul unei derogări temporare</w:t>
            </w:r>
          </w:p>
          <w:p w14:paraId="29ECC364" w14:textId="77777777" w:rsidR="00CC7D2C" w:rsidRPr="002A677E" w:rsidRDefault="00CC7D2C" w:rsidP="00320EFD">
            <w:pPr>
              <w:pStyle w:val="InstructionsText"/>
            </w:pPr>
            <w:r>
              <w:t>Articolul 79 din Regulamentul (UE) nr. 575/2013</w:t>
            </w:r>
          </w:p>
          <w:p w14:paraId="7B10897F" w14:textId="77777777" w:rsidR="00CC7D2C" w:rsidRPr="002A677E" w:rsidRDefault="00CC7D2C" w:rsidP="00320EFD">
            <w:pPr>
              <w:pStyle w:val="InstructionsText"/>
            </w:pPr>
            <w:r>
              <w:t>O autoritate competentă poate acorda o derogare temporară de la aplicarea dispozițiilor privind deducerile din fondurile proprii de nivel 1 suplimentar aferente deținerilor de instrumente ale unei anumite entități din sectorul financiar, în cazul în care consideră că aceste dețineri au scopul unei operațiuni de asistență financiară destinate reorganizării și salvării entității respective.</w:t>
            </w:r>
          </w:p>
          <w:p w14:paraId="4477D9DA" w14:textId="77777777" w:rsidR="00CC7D2C" w:rsidRPr="002A677E" w:rsidRDefault="00CC7D2C" w:rsidP="00320EFD">
            <w:pPr>
              <w:pStyle w:val="InstructionsText"/>
            </w:pPr>
            <w:r>
              <w:t>A se reține faptul că aceste instrumente trebuie, de asemenea, raportate la punctul 16.1.</w:t>
            </w:r>
          </w:p>
        </w:tc>
      </w:tr>
      <w:tr w:rsidR="00CC7D2C" w:rsidRPr="002A677E" w14:paraId="78052D02" w14:textId="77777777" w:rsidTr="00822842">
        <w:tc>
          <w:tcPr>
            <w:tcW w:w="1474" w:type="dxa"/>
          </w:tcPr>
          <w:p w14:paraId="615BD4AA" w14:textId="77777777" w:rsidR="00CC7D2C" w:rsidRPr="002A677E" w:rsidRDefault="00CC7D2C" w:rsidP="00320EFD">
            <w:pPr>
              <w:pStyle w:val="InstructionsText"/>
            </w:pPr>
            <w:r>
              <w:t>0720</w:t>
            </w:r>
          </w:p>
        </w:tc>
        <w:tc>
          <w:tcPr>
            <w:tcW w:w="7049" w:type="dxa"/>
          </w:tcPr>
          <w:p w14:paraId="1AFA5BF2" w14:textId="77777777" w:rsidR="00CC7D2C" w:rsidRPr="002A677E" w:rsidRDefault="00CC7D2C" w:rsidP="00320EFD">
            <w:pPr>
              <w:pStyle w:val="InstructionsText"/>
            </w:pPr>
            <w:r>
              <w:rPr>
                <w:rStyle w:val="InstructionsTabelleberschrift"/>
                <w:rFonts w:ascii="Times New Roman" w:hAnsi="Times New Roman"/>
                <w:sz w:val="24"/>
              </w:rPr>
              <w:t>25</w:t>
            </w:r>
            <w:r>
              <w:rPr>
                <w:rStyle w:val="InstructionsTabelleberschrift"/>
                <w:rFonts w:ascii="Times New Roman" w:hAnsi="Times New Roman"/>
                <w:sz w:val="24"/>
              </w:rPr>
              <w:tab/>
              <w:t xml:space="preserve">Dețineri de instrumente de fonduri proprii de nivel 2 ale entităților din sectorul financiar în care instituția nu deține o </w:t>
            </w:r>
            <w:r>
              <w:rPr>
                <w:rStyle w:val="InstructionsTabelleberschrift"/>
                <w:rFonts w:ascii="Times New Roman" w:hAnsi="Times New Roman"/>
                <w:sz w:val="24"/>
              </w:rPr>
              <w:lastRenderedPageBreak/>
              <w:t>investiție semnificativă, care fac obiectul unei derogări temporare</w:t>
            </w:r>
          </w:p>
          <w:p w14:paraId="11A612C2" w14:textId="77777777" w:rsidR="00CC7D2C" w:rsidRPr="002A677E" w:rsidRDefault="00CC7D2C" w:rsidP="00320EFD">
            <w:pPr>
              <w:pStyle w:val="InstructionsText"/>
            </w:pPr>
            <w:r>
              <w:t>Articolul 79 din Regulamentul (UE) nr. 575/2013</w:t>
            </w:r>
          </w:p>
          <w:p w14:paraId="2B2A46AA" w14:textId="77777777" w:rsidR="00CC7D2C" w:rsidRPr="002A677E" w:rsidRDefault="00CC7D2C" w:rsidP="00320EFD">
            <w:pPr>
              <w:pStyle w:val="InstructionsText"/>
            </w:pPr>
            <w:r>
              <w:t>O autoritate competentă poate acorda o derogare de la aplicarea dispozițiilor privind deducerile din fondurile proprii de nivel 2 aferente deținerilor de instrumente ale unei anumite entități din sectorul financiar, în cazul în care consideră că aceste dețineri au scopul unei operațiuni de asistență financiară destinate reorganizării și salvării entității respective.</w:t>
            </w:r>
          </w:p>
          <w:p w14:paraId="0FE5A55A" w14:textId="77777777" w:rsidR="00CC7D2C" w:rsidRPr="002A677E" w:rsidRDefault="00CC7D2C" w:rsidP="00320EFD">
            <w:pPr>
              <w:pStyle w:val="InstructionsText"/>
            </w:pPr>
            <w:r>
              <w:t>A se reține faptul că instrumentele respective trebuie, de asemenea, raportate la punctul 14.1.</w:t>
            </w:r>
          </w:p>
        </w:tc>
      </w:tr>
      <w:tr w:rsidR="00CC7D2C" w:rsidRPr="002A677E" w14:paraId="553DEE26" w14:textId="77777777" w:rsidTr="00822842">
        <w:tc>
          <w:tcPr>
            <w:tcW w:w="1474" w:type="dxa"/>
          </w:tcPr>
          <w:p w14:paraId="799C9238" w14:textId="77777777" w:rsidR="00CC7D2C" w:rsidRPr="002A677E" w:rsidRDefault="00CC7D2C" w:rsidP="00320EFD">
            <w:pPr>
              <w:pStyle w:val="InstructionsText"/>
            </w:pPr>
            <w:r>
              <w:lastRenderedPageBreak/>
              <w:t>0730</w:t>
            </w:r>
          </w:p>
        </w:tc>
        <w:tc>
          <w:tcPr>
            <w:tcW w:w="7049" w:type="dxa"/>
          </w:tcPr>
          <w:p w14:paraId="06A26F26" w14:textId="77777777" w:rsidR="00CC7D2C" w:rsidRPr="002A677E" w:rsidRDefault="00CC7D2C" w:rsidP="00320EFD">
            <w:pPr>
              <w:pStyle w:val="InstructionsText"/>
            </w:pPr>
            <w:r>
              <w:rPr>
                <w:rStyle w:val="InstructionsTabelleberschrift"/>
                <w:rFonts w:ascii="Times New Roman" w:hAnsi="Times New Roman"/>
                <w:sz w:val="24"/>
              </w:rPr>
              <w:t>26</w:t>
            </w:r>
            <w:r>
              <w:rPr>
                <w:rStyle w:val="InstructionsTabelleberschrift"/>
                <w:rFonts w:ascii="Times New Roman" w:hAnsi="Times New Roman"/>
                <w:sz w:val="24"/>
              </w:rPr>
              <w:tab/>
              <w:t>Dețineri de instrumente de fonduri proprii de nivel 2 ale entităților din sectorul financiar în care instituția deține o investiție semnificativă, care fac obiectul unei derogări temporare</w:t>
            </w:r>
          </w:p>
          <w:p w14:paraId="208EC193" w14:textId="77777777" w:rsidR="00CC7D2C" w:rsidRPr="002A677E" w:rsidRDefault="00CC7D2C" w:rsidP="00320EFD">
            <w:pPr>
              <w:pStyle w:val="InstructionsText"/>
            </w:pPr>
            <w:r>
              <w:t>Articolul 79 din Regulamentul (UE) nr. 575/2013</w:t>
            </w:r>
          </w:p>
          <w:p w14:paraId="1FA4E3CB" w14:textId="77777777" w:rsidR="00CC7D2C" w:rsidRPr="002A677E" w:rsidRDefault="00CC7D2C" w:rsidP="00320EFD">
            <w:pPr>
              <w:pStyle w:val="InstructionsText"/>
            </w:pPr>
            <w:r>
              <w:t>O autoritate competentă poate acorda o derogare de la aplicarea dispozițiilor privind deducerile din fondurile proprii de nivel 2 aferente deținerilor de instrumente ale unei anumite entități din sectorul financiar, în cazul în care consideră că aceste dețineri au scopul unei operațiuni de asistență financiară destinate reorganizării și salvării entității respective.</w:t>
            </w:r>
          </w:p>
          <w:p w14:paraId="13C3AFDA" w14:textId="77777777" w:rsidR="00CC7D2C" w:rsidRPr="002A677E" w:rsidRDefault="00CC7D2C" w:rsidP="00320EFD">
            <w:pPr>
              <w:pStyle w:val="InstructionsText"/>
            </w:pPr>
            <w:r>
              <w:t>A se reține faptul că instrumentele respective trebuie, de asemenea, raportate la punctul 17.1.</w:t>
            </w:r>
          </w:p>
        </w:tc>
      </w:tr>
      <w:tr w:rsidR="00CC7D2C" w:rsidRPr="002A677E" w14:paraId="181B45DB"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3E60B3C" w14:textId="77777777" w:rsidR="00CC7D2C" w:rsidRPr="002A677E" w:rsidRDefault="00CC7D2C" w:rsidP="00320EFD">
            <w:pPr>
              <w:pStyle w:val="InstructionsText"/>
            </w:pPr>
            <w:r>
              <w:t>0740</w:t>
            </w:r>
          </w:p>
        </w:tc>
        <w:tc>
          <w:tcPr>
            <w:tcW w:w="7049" w:type="dxa"/>
            <w:tcBorders>
              <w:top w:val="single" w:sz="4" w:space="0" w:color="auto"/>
              <w:left w:val="single" w:sz="4" w:space="0" w:color="auto"/>
              <w:bottom w:val="single" w:sz="4" w:space="0" w:color="auto"/>
              <w:right w:val="single" w:sz="4" w:space="0" w:color="auto"/>
            </w:tcBorders>
          </w:tcPr>
          <w:p w14:paraId="6B49D80F" w14:textId="77777777" w:rsidR="00CC7D2C" w:rsidRPr="002A677E" w:rsidRDefault="00CC7D2C" w:rsidP="00320EFD">
            <w:pPr>
              <w:pStyle w:val="InstructionsText"/>
            </w:pPr>
            <w:r>
              <w:rPr>
                <w:rStyle w:val="InstructionsTabelleberschrift"/>
                <w:rFonts w:ascii="Times New Roman" w:hAnsi="Times New Roman"/>
                <w:sz w:val="24"/>
              </w:rPr>
              <w:t>27</w:t>
            </w:r>
            <w:r>
              <w:rPr>
                <w:rStyle w:val="InstructionsTabelleberschrift"/>
                <w:rFonts w:ascii="Times New Roman" w:hAnsi="Times New Roman"/>
                <w:sz w:val="24"/>
              </w:rPr>
              <w:tab/>
              <w:t>Cerința de amortizor combinat</w:t>
            </w:r>
          </w:p>
          <w:p w14:paraId="0AF29A6F" w14:textId="77777777" w:rsidR="00CC7D2C" w:rsidRPr="002A677E" w:rsidRDefault="00CC7D2C" w:rsidP="00320EFD">
            <w:pPr>
              <w:pStyle w:val="InstructionsText"/>
            </w:pPr>
            <w:r>
              <w:t>Articolul 128 punctul 6 din Directiva 2013/36/UE</w:t>
            </w:r>
          </w:p>
        </w:tc>
      </w:tr>
      <w:tr w:rsidR="00CC7D2C" w:rsidRPr="002A677E" w14:paraId="374B2E39"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9539881" w14:textId="77777777" w:rsidR="00CC7D2C" w:rsidRPr="002A677E" w:rsidRDefault="00CC7D2C" w:rsidP="00320EFD">
            <w:pPr>
              <w:pStyle w:val="InstructionsText"/>
            </w:pPr>
            <w:r>
              <w:t>0750</w:t>
            </w:r>
          </w:p>
        </w:tc>
        <w:tc>
          <w:tcPr>
            <w:tcW w:w="7049" w:type="dxa"/>
            <w:tcBorders>
              <w:top w:val="single" w:sz="4" w:space="0" w:color="auto"/>
              <w:left w:val="single" w:sz="4" w:space="0" w:color="auto"/>
              <w:bottom w:val="single" w:sz="4" w:space="0" w:color="auto"/>
              <w:right w:val="single" w:sz="4" w:space="0" w:color="auto"/>
            </w:tcBorders>
          </w:tcPr>
          <w:p w14:paraId="470E84AC" w14:textId="77777777" w:rsidR="00CC7D2C" w:rsidRPr="002A677E" w:rsidRDefault="00CC7D2C" w:rsidP="00320EFD">
            <w:pPr>
              <w:pStyle w:val="InstructionsText"/>
            </w:pPr>
            <w:r>
              <w:rPr>
                <w:rStyle w:val="InstructionsTabelleberschrift"/>
                <w:rFonts w:ascii="Times New Roman" w:hAnsi="Times New Roman"/>
                <w:sz w:val="24"/>
              </w:rPr>
              <w:t>Amortizorul de conservare a capitalului</w:t>
            </w:r>
          </w:p>
          <w:p w14:paraId="1304A556" w14:textId="77777777" w:rsidR="00CC7D2C" w:rsidRPr="002A677E" w:rsidRDefault="00CC7D2C" w:rsidP="00320EFD">
            <w:pPr>
              <w:pStyle w:val="InstructionsText"/>
            </w:pPr>
            <w:r>
              <w:t xml:space="preserve">Articolul 128 punctul 1 și articolul 129 din Directiva 2013/36/UE </w:t>
            </w:r>
          </w:p>
          <w:p w14:paraId="34478878" w14:textId="77777777" w:rsidR="00CC7D2C" w:rsidRPr="002A677E" w:rsidRDefault="00CC7D2C" w:rsidP="00320EFD">
            <w:pPr>
              <w:pStyle w:val="InstructionsText"/>
            </w:pPr>
            <w:r>
              <w:t>În conformitate cu articolul 129 alineatul (1) din Directiva 2013/36/UE, amortizorul de conservare a capitalului este un cuantum suplimentar de fonduri proprii de nivel 1 de bază. Datorită faptului că rata de 2,5 % a amortizorului de conservare a capitalului este stabilă, pe acest rând trebuie raportat un cuantum.</w:t>
            </w:r>
          </w:p>
        </w:tc>
      </w:tr>
      <w:tr w:rsidR="00CC7D2C" w:rsidRPr="002A677E" w14:paraId="794CD8BA"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A39173F" w14:textId="77777777" w:rsidR="00CC7D2C" w:rsidRPr="002A677E" w:rsidRDefault="00CC7D2C" w:rsidP="00320EFD">
            <w:pPr>
              <w:pStyle w:val="InstructionsText"/>
            </w:pPr>
            <w:r>
              <w:t>0760</w:t>
            </w:r>
          </w:p>
        </w:tc>
        <w:tc>
          <w:tcPr>
            <w:tcW w:w="7049" w:type="dxa"/>
            <w:tcBorders>
              <w:top w:val="single" w:sz="4" w:space="0" w:color="auto"/>
              <w:left w:val="single" w:sz="4" w:space="0" w:color="auto"/>
              <w:bottom w:val="single" w:sz="4" w:space="0" w:color="auto"/>
              <w:right w:val="single" w:sz="4" w:space="0" w:color="auto"/>
            </w:tcBorders>
          </w:tcPr>
          <w:p w14:paraId="5B3DC438" w14:textId="77777777" w:rsidR="00CC7D2C" w:rsidRPr="002A677E" w:rsidRDefault="00CC7D2C" w:rsidP="00320EFD">
            <w:pPr>
              <w:pStyle w:val="InstructionsText"/>
            </w:pPr>
            <w:r>
              <w:rPr>
                <w:rStyle w:val="InstructionsTabelleberschrift"/>
                <w:rFonts w:ascii="Times New Roman" w:hAnsi="Times New Roman"/>
                <w:sz w:val="24"/>
              </w:rPr>
              <w:t xml:space="preserve">Amortizorul de conservare aferent riscului macroprudențial sau sistemic identificat la nivelul unui stat membru </w:t>
            </w:r>
          </w:p>
          <w:p w14:paraId="6B9D8D9B" w14:textId="77777777" w:rsidR="00CC7D2C" w:rsidRPr="002A677E" w:rsidRDefault="00CC7D2C" w:rsidP="00320EFD">
            <w:pPr>
              <w:pStyle w:val="InstructionsText"/>
            </w:pPr>
            <w:r>
              <w:t>Articolul 458 alineatul (2) litera (d) punctul (iv) din Regulamentul (UE) nr. 575/2013</w:t>
            </w:r>
          </w:p>
          <w:p w14:paraId="164E576A" w14:textId="77777777" w:rsidR="00CC7D2C" w:rsidRPr="002A677E" w:rsidRDefault="00CC7D2C" w:rsidP="00320EFD">
            <w:pPr>
              <w:pStyle w:val="InstructionsText"/>
            </w:pPr>
            <w:r>
              <w:t>Pe acest rând se raportează cuantumul amortizorului de conservare aferent riscului macroprudențial sau sistemic identificat la nivelul unui stat membru, care poate fi impus în conformitate cu articolul 458 din Regulamentul (UE) nr. 575/2013 în plus față de amortizorul de conservare a capitalului.</w:t>
            </w:r>
          </w:p>
          <w:p w14:paraId="567C4AC2" w14:textId="77777777" w:rsidR="00CC7D2C" w:rsidRPr="002A677E" w:rsidRDefault="00CC7D2C" w:rsidP="00320EFD">
            <w:pPr>
              <w:pStyle w:val="InstructionsText"/>
            </w:pPr>
            <w:r>
              <w:lastRenderedPageBreak/>
              <w:t>Cuantumul raportat reprezintă cuantumul fondurilor proprii necesare pentru îndeplinirea cerințelor respective privind amortizorul de capital la data de raportare.</w:t>
            </w:r>
          </w:p>
        </w:tc>
      </w:tr>
      <w:tr w:rsidR="00CC7D2C" w:rsidRPr="002A677E" w14:paraId="2FDB1631"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35920" w14:textId="77777777" w:rsidR="00CC7D2C" w:rsidRPr="002A677E" w:rsidRDefault="00CC7D2C" w:rsidP="00320EFD">
            <w:pPr>
              <w:pStyle w:val="InstructionsText"/>
            </w:pPr>
            <w:r>
              <w:lastRenderedPageBreak/>
              <w:t>0770</w:t>
            </w:r>
          </w:p>
        </w:tc>
        <w:tc>
          <w:tcPr>
            <w:tcW w:w="7049" w:type="dxa"/>
            <w:tcBorders>
              <w:top w:val="single" w:sz="4" w:space="0" w:color="auto"/>
              <w:left w:val="single" w:sz="4" w:space="0" w:color="auto"/>
              <w:bottom w:val="single" w:sz="4" w:space="0" w:color="auto"/>
              <w:right w:val="single" w:sz="4" w:space="0" w:color="auto"/>
            </w:tcBorders>
          </w:tcPr>
          <w:p w14:paraId="2B1ED65A" w14:textId="77777777" w:rsidR="00CC7D2C" w:rsidRPr="002A677E" w:rsidRDefault="00CC7D2C" w:rsidP="00320EFD">
            <w:pPr>
              <w:pStyle w:val="InstructionsText"/>
            </w:pPr>
            <w:r>
              <w:rPr>
                <w:rStyle w:val="InstructionsTabelleberschrift"/>
                <w:rFonts w:ascii="Times New Roman" w:hAnsi="Times New Roman"/>
                <w:sz w:val="24"/>
              </w:rPr>
              <w:t xml:space="preserve">Amortizorul anticiclic de capital specific instituției </w:t>
            </w:r>
          </w:p>
          <w:p w14:paraId="5911F73C" w14:textId="77777777" w:rsidR="00CC7D2C" w:rsidRPr="002A677E" w:rsidRDefault="00CC7D2C" w:rsidP="00320EFD">
            <w:pPr>
              <w:pStyle w:val="InstructionsText"/>
            </w:pPr>
            <w:r>
              <w:t xml:space="preserve">Articolul 128 punctul 2 și articolele 130 și 135-140 din Directiva 2013/36/UE </w:t>
            </w:r>
          </w:p>
          <w:p w14:paraId="2146B003" w14:textId="77777777" w:rsidR="00CC7D2C" w:rsidRPr="002A677E" w:rsidRDefault="00CC7D2C" w:rsidP="00320EFD">
            <w:pPr>
              <w:pStyle w:val="InstructionsText"/>
            </w:pPr>
            <w:r>
              <w:t>Cuantumul raportat reprezintă cuantumul fondurilor proprii necesare pentru îndeplinirea cerințelor respective privind amortizorul de capital la data de raportare.</w:t>
            </w:r>
          </w:p>
        </w:tc>
      </w:tr>
      <w:tr w:rsidR="00CC7D2C" w:rsidRPr="002A677E" w14:paraId="50C37F02"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2EF2B00" w14:textId="77777777" w:rsidR="00CC7D2C" w:rsidRPr="002A677E" w:rsidRDefault="00CC7D2C" w:rsidP="00320EFD">
            <w:pPr>
              <w:pStyle w:val="InstructionsText"/>
            </w:pPr>
            <w:r>
              <w:t>0780</w:t>
            </w:r>
          </w:p>
        </w:tc>
        <w:tc>
          <w:tcPr>
            <w:tcW w:w="7049" w:type="dxa"/>
            <w:tcBorders>
              <w:top w:val="single" w:sz="4" w:space="0" w:color="auto"/>
              <w:left w:val="single" w:sz="4" w:space="0" w:color="auto"/>
              <w:bottom w:val="single" w:sz="4" w:space="0" w:color="auto"/>
              <w:right w:val="single" w:sz="4" w:space="0" w:color="auto"/>
            </w:tcBorders>
          </w:tcPr>
          <w:p w14:paraId="2C514045" w14:textId="77777777" w:rsidR="00CC7D2C" w:rsidRPr="002A677E" w:rsidRDefault="00CC7D2C" w:rsidP="00320EFD">
            <w:pPr>
              <w:pStyle w:val="InstructionsText"/>
            </w:pPr>
            <w:r>
              <w:rPr>
                <w:rStyle w:val="InstructionsTabelleberschrift"/>
                <w:rFonts w:ascii="Times New Roman" w:hAnsi="Times New Roman"/>
                <w:sz w:val="24"/>
              </w:rPr>
              <w:t xml:space="preserve">Amortizorul de risc sistemic </w:t>
            </w:r>
          </w:p>
          <w:p w14:paraId="441B636C" w14:textId="77777777" w:rsidR="00CC7D2C" w:rsidRPr="002A677E" w:rsidRDefault="00CC7D2C" w:rsidP="00320EFD">
            <w:pPr>
              <w:pStyle w:val="InstructionsText"/>
            </w:pPr>
            <w:r>
              <w:t xml:space="preserve">Articolul 128 punctul 5 și articolele 133 și 134 din Directiva 2013/36/UE </w:t>
            </w:r>
          </w:p>
          <w:p w14:paraId="69C1F43C" w14:textId="77777777" w:rsidR="00CC7D2C" w:rsidRPr="002A677E" w:rsidRDefault="00CC7D2C" w:rsidP="00320EFD">
            <w:pPr>
              <w:pStyle w:val="InstructionsText"/>
            </w:pPr>
            <w:r>
              <w:t>Cuantumul raportat reprezintă cuantumul fondurilor proprii necesare pentru îndeplinirea cerințelor respective privind amortizorul de capital la data de raportare.</w:t>
            </w:r>
          </w:p>
        </w:tc>
      </w:tr>
      <w:tr w:rsidR="00CC7D2C" w:rsidRPr="002A677E" w14:paraId="3371B57B"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76EC4810" w14:textId="77777777" w:rsidR="00CC7D2C" w:rsidRPr="002A677E" w:rsidRDefault="00CC7D2C" w:rsidP="00320EFD">
            <w:pPr>
              <w:pStyle w:val="InstructionsText"/>
            </w:pPr>
            <w:r>
              <w:t>0800</w:t>
            </w:r>
          </w:p>
        </w:tc>
        <w:tc>
          <w:tcPr>
            <w:tcW w:w="7049" w:type="dxa"/>
            <w:tcBorders>
              <w:top w:val="single" w:sz="4" w:space="0" w:color="auto"/>
              <w:left w:val="single" w:sz="4" w:space="0" w:color="auto"/>
              <w:bottom w:val="single" w:sz="4" w:space="0" w:color="auto"/>
              <w:right w:val="single" w:sz="4" w:space="0" w:color="auto"/>
            </w:tcBorders>
          </w:tcPr>
          <w:p w14:paraId="619593EF"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Amortizorul instituțiilor globale de importanță sistemică</w:t>
            </w:r>
          </w:p>
          <w:p w14:paraId="4259170F"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128 punctul 3 și articolul 131 </w:t>
            </w:r>
            <w:r>
              <w:t>din Directiva 2013/36/UE</w:t>
            </w:r>
          </w:p>
          <w:p w14:paraId="6ED66F1E" w14:textId="77777777" w:rsidR="00CC7D2C" w:rsidRPr="002A677E" w:rsidRDefault="00CC7D2C" w:rsidP="00320EFD">
            <w:pPr>
              <w:pStyle w:val="InstructionsText"/>
              <w:rPr>
                <w:rStyle w:val="InstructionsTabelleberschrift"/>
                <w:rFonts w:ascii="Times New Roman" w:hAnsi="Times New Roman"/>
                <w:b w:val="0"/>
                <w:bCs w:val="0"/>
                <w:sz w:val="24"/>
                <w:u w:val="none"/>
              </w:rPr>
            </w:pPr>
            <w:r>
              <w:t>Cuantumul raportat reprezintă cuantumul fondurilor proprii necesare pentru îndeplinirea cerințelor respective privind amortizorul de capital la data de raportare.</w:t>
            </w:r>
          </w:p>
        </w:tc>
      </w:tr>
      <w:tr w:rsidR="00CC7D2C" w:rsidRPr="002A677E" w14:paraId="79BE700D"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C4BF299" w14:textId="77777777" w:rsidR="00CC7D2C" w:rsidRPr="002A677E" w:rsidRDefault="00CC7D2C" w:rsidP="00320EFD">
            <w:pPr>
              <w:pStyle w:val="InstructionsText"/>
            </w:pPr>
            <w:r>
              <w:t>0810</w:t>
            </w:r>
          </w:p>
        </w:tc>
        <w:tc>
          <w:tcPr>
            <w:tcW w:w="7049" w:type="dxa"/>
            <w:tcBorders>
              <w:top w:val="single" w:sz="4" w:space="0" w:color="auto"/>
              <w:left w:val="single" w:sz="4" w:space="0" w:color="auto"/>
              <w:bottom w:val="single" w:sz="4" w:space="0" w:color="auto"/>
              <w:right w:val="single" w:sz="4" w:space="0" w:color="auto"/>
            </w:tcBorders>
          </w:tcPr>
          <w:p w14:paraId="78A692E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Amortizorul altor instituții de importanță sistemică </w:t>
            </w:r>
          </w:p>
          <w:p w14:paraId="295F628B"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128 punctul 4 și articolul 131 </w:t>
            </w:r>
            <w:r>
              <w:t>din Directiva 2013/36/UE</w:t>
            </w:r>
          </w:p>
          <w:p w14:paraId="4B543D3F" w14:textId="77777777" w:rsidR="00CC7D2C" w:rsidRPr="002A677E" w:rsidRDefault="00CC7D2C" w:rsidP="00320EFD">
            <w:pPr>
              <w:pStyle w:val="InstructionsText"/>
              <w:rPr>
                <w:rStyle w:val="InstructionsTabelleberschrift"/>
                <w:rFonts w:ascii="Times New Roman" w:hAnsi="Times New Roman"/>
                <w:b w:val="0"/>
                <w:bCs w:val="0"/>
                <w:sz w:val="24"/>
                <w:u w:val="none"/>
              </w:rPr>
            </w:pPr>
            <w:r>
              <w:t>Cuantumul raportat reprezintă cuantumul fondurilor proprii necesare pentru îndeplinirea cerințelor respective privind amortizorul de capital la data de raportare.</w:t>
            </w:r>
          </w:p>
        </w:tc>
      </w:tr>
      <w:tr w:rsidR="00CC7D2C" w:rsidRPr="002A677E" w14:paraId="79CF320F"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9DD9E95" w14:textId="77777777" w:rsidR="00CC7D2C" w:rsidRPr="002A677E" w:rsidRDefault="00CC7D2C" w:rsidP="00320EFD">
            <w:pPr>
              <w:pStyle w:val="InstructionsText"/>
            </w:pPr>
            <w:r>
              <w:t>0820</w:t>
            </w:r>
          </w:p>
        </w:tc>
        <w:tc>
          <w:tcPr>
            <w:tcW w:w="7049" w:type="dxa"/>
            <w:tcBorders>
              <w:top w:val="single" w:sz="4" w:space="0" w:color="auto"/>
              <w:left w:val="single" w:sz="4" w:space="0" w:color="auto"/>
              <w:bottom w:val="single" w:sz="4" w:space="0" w:color="auto"/>
              <w:right w:val="single" w:sz="4" w:space="0" w:color="auto"/>
            </w:tcBorders>
          </w:tcPr>
          <w:p w14:paraId="6619775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rPr>
                <w:rStyle w:val="InstructionsTabelleberschrift"/>
                <w:rFonts w:ascii="Times New Roman" w:hAnsi="Times New Roman"/>
                <w:sz w:val="24"/>
              </w:rPr>
              <w:tab/>
              <w:t>Cerințele de fonduri proprii aferente ajustărilor prevăzute de pilonul II</w:t>
            </w:r>
          </w:p>
          <w:p w14:paraId="7A04542A"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104a alineatul (1) </w:t>
            </w:r>
            <w:r>
              <w:t>din Directiva 2013/36/UE</w:t>
            </w:r>
            <w:r>
              <w:rPr>
                <w:rStyle w:val="InstructionsTabelleberschrift"/>
                <w:rFonts w:ascii="Times New Roman" w:hAnsi="Times New Roman"/>
                <w:b w:val="0"/>
                <w:sz w:val="24"/>
                <w:u w:val="none"/>
              </w:rPr>
              <w:t xml:space="preserve">. </w:t>
            </w:r>
          </w:p>
          <w:p w14:paraId="131DD05D"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În cazul în care o autoritate competentă decide că o instituție trebuie să calculeze cerințe de fonduri proprii suplimentare din motive legate de pilonul II, cuantumul acestor cerințe de fonduri proprii suplimentare se raportează pe acest rând. </w:t>
            </w:r>
          </w:p>
        </w:tc>
      </w:tr>
      <w:tr w:rsidR="00CC7D2C" w:rsidRPr="002A677E" w14:paraId="347C7B47"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CC06515" w14:textId="77777777" w:rsidR="00CC7D2C" w:rsidRPr="002A677E" w:rsidRDefault="00CC7D2C" w:rsidP="00320EFD">
            <w:pPr>
              <w:pStyle w:val="InstructionsText"/>
            </w:pPr>
            <w:r>
              <w:t>0830</w:t>
            </w:r>
          </w:p>
        </w:tc>
        <w:tc>
          <w:tcPr>
            <w:tcW w:w="7049" w:type="dxa"/>
            <w:tcBorders>
              <w:top w:val="single" w:sz="4" w:space="0" w:color="auto"/>
              <w:left w:val="single" w:sz="4" w:space="0" w:color="auto"/>
              <w:bottom w:val="single" w:sz="4" w:space="0" w:color="auto"/>
              <w:right w:val="single" w:sz="4" w:space="0" w:color="auto"/>
            </w:tcBorders>
          </w:tcPr>
          <w:p w14:paraId="1BF2A56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rPr>
                <w:rStyle w:val="InstructionsTabelleberschrift"/>
                <w:rFonts w:ascii="Times New Roman" w:hAnsi="Times New Roman"/>
                <w:sz w:val="24"/>
              </w:rPr>
              <w:tab/>
              <w:t>Capital inițial</w:t>
            </w:r>
          </w:p>
          <w:p w14:paraId="46BF5068"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12 și articolele 28-31 </w:t>
            </w:r>
            <w:r>
              <w:t xml:space="preserve">din Directiva 2013/36/UE </w:t>
            </w:r>
            <w:r>
              <w:rPr>
                <w:rStyle w:val="InstructionsTabelleberschrift"/>
                <w:rFonts w:ascii="Times New Roman" w:hAnsi="Times New Roman"/>
                <w:b w:val="0"/>
                <w:sz w:val="24"/>
                <w:u w:val="none"/>
              </w:rPr>
              <w:t xml:space="preserve">și articolul 93 </w:t>
            </w:r>
            <w:r>
              <w:t>din Regulamentul (UE) nr. 575/2013</w:t>
            </w:r>
          </w:p>
        </w:tc>
      </w:tr>
      <w:tr w:rsidR="00CC7D2C" w:rsidRPr="002A677E" w14:paraId="183DB6A2"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6920FF0" w14:textId="77777777" w:rsidR="00CC7D2C" w:rsidRPr="002A677E" w:rsidRDefault="00CC7D2C" w:rsidP="00320EFD">
            <w:pPr>
              <w:pStyle w:val="InstructionsText"/>
            </w:pPr>
            <w:r>
              <w:t>0840</w:t>
            </w:r>
          </w:p>
        </w:tc>
        <w:tc>
          <w:tcPr>
            <w:tcW w:w="7049" w:type="dxa"/>
            <w:tcBorders>
              <w:top w:val="single" w:sz="4" w:space="0" w:color="auto"/>
              <w:left w:val="single" w:sz="4" w:space="0" w:color="auto"/>
              <w:bottom w:val="single" w:sz="4" w:space="0" w:color="auto"/>
              <w:right w:val="single" w:sz="4" w:space="0" w:color="auto"/>
            </w:tcBorders>
          </w:tcPr>
          <w:p w14:paraId="4C7A260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rPr>
                <w:rStyle w:val="InstructionsTabelleberschrift"/>
                <w:rFonts w:ascii="Times New Roman" w:hAnsi="Times New Roman"/>
                <w:sz w:val="24"/>
              </w:rPr>
              <w:tab/>
              <w:t>Fonduri proprii bazate pe cheltuieli generale fixe</w:t>
            </w:r>
          </w:p>
          <w:p w14:paraId="0512C5F3" w14:textId="77777777" w:rsidR="00CC7D2C" w:rsidRDefault="00CC7D2C" w:rsidP="00320EFD">
            <w:pPr>
              <w:pStyle w:val="InstructionsText"/>
            </w:pPr>
            <w:r>
              <w:rPr>
                <w:rStyle w:val="InstructionsTabelleberschrift"/>
                <w:rFonts w:ascii="Times New Roman" w:hAnsi="Times New Roman"/>
                <w:b w:val="0"/>
                <w:sz w:val="24"/>
                <w:u w:val="none"/>
              </w:rPr>
              <w:t>Articolul 95 alineatul (</w:t>
            </w:r>
            <w:r>
              <w:rPr>
                <w:rStyle w:val="InstructionsTabelleberschrift"/>
                <w:rFonts w:ascii="Times New Roman" w:hAnsi="Times New Roman"/>
                <w:b w:val="0"/>
                <w:sz w:val="24"/>
              </w:rPr>
              <w:t>2) litera (b), articolul</w:t>
            </w:r>
            <w:r>
              <w:rPr>
                <w:rStyle w:val="InstructionsTabelleberschrift"/>
                <w:rFonts w:ascii="Times New Roman" w:hAnsi="Times New Roman"/>
                <w:b w:val="0"/>
                <w:sz w:val="24"/>
                <w:u w:val="none"/>
              </w:rPr>
              <w:t xml:space="preserve"> 96 alineatul (2) litera (b), articolul 97 și articolul 98 alineatul (1) litera (a) </w:t>
            </w:r>
            <w:r>
              <w:t>din Regulamentul (UE) nr. 575/2013</w:t>
            </w:r>
          </w:p>
          <w:p w14:paraId="3C40AD1B" w14:textId="77777777" w:rsidR="00CC7D2C" w:rsidRPr="00232921" w:rsidRDefault="00CC7D2C" w:rsidP="00320EFD">
            <w:pPr>
              <w:pStyle w:val="InstructionsText"/>
              <w:rPr>
                <w:rStyle w:val="InstructionsTabelleberschrift"/>
                <w:rFonts w:ascii="Times New Roman" w:hAnsi="Times New Roman"/>
                <w:b w:val="0"/>
                <w:sz w:val="24"/>
                <w:u w:val="none"/>
              </w:rPr>
            </w:pPr>
            <w:r>
              <w:t>Cuantumul raportat este cuantumul cerinței de fonduri proprii care rezultă din aplicarea articolelor menționate mai sus.</w:t>
            </w:r>
          </w:p>
        </w:tc>
      </w:tr>
      <w:tr w:rsidR="00CC7D2C" w:rsidRPr="002A677E" w14:paraId="175335EF"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29425D1" w14:textId="77777777" w:rsidR="00CC7D2C" w:rsidRPr="002A677E" w:rsidRDefault="00CC7D2C" w:rsidP="00320EFD">
            <w:pPr>
              <w:pStyle w:val="InstructionsText"/>
            </w:pPr>
            <w:r>
              <w:lastRenderedPageBreak/>
              <w:t>0850</w:t>
            </w:r>
          </w:p>
        </w:tc>
        <w:tc>
          <w:tcPr>
            <w:tcW w:w="7049" w:type="dxa"/>
            <w:tcBorders>
              <w:top w:val="single" w:sz="4" w:space="0" w:color="auto"/>
              <w:left w:val="single" w:sz="4" w:space="0" w:color="auto"/>
              <w:bottom w:val="single" w:sz="4" w:space="0" w:color="auto"/>
              <w:right w:val="single" w:sz="4" w:space="0" w:color="auto"/>
            </w:tcBorders>
          </w:tcPr>
          <w:p w14:paraId="587B88E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rPr>
                <w:rStyle w:val="InstructionsTabelleberschrift"/>
                <w:rFonts w:ascii="Times New Roman" w:hAnsi="Times New Roman"/>
                <w:sz w:val="24"/>
              </w:rPr>
              <w:tab/>
              <w:t>Expuneri inițiale, altele decât cele interne</w:t>
            </w:r>
          </w:p>
          <w:p w14:paraId="16401F26"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Informațiile necesare pentru calcularea pragului de raportare a formularului CR GB</w:t>
            </w:r>
            <w:r>
              <w:t xml:space="preserve"> în conformitate cu </w:t>
            </w:r>
            <w:r>
              <w:rPr>
                <w:rStyle w:val="InstructionsTabelleberschrift"/>
                <w:rFonts w:ascii="Times New Roman" w:hAnsi="Times New Roman"/>
                <w:b w:val="0"/>
                <w:sz w:val="24"/>
                <w:u w:val="none"/>
              </w:rPr>
              <w:t xml:space="preserve">articolul 5 alineatul (5) din prezentul regulament de punere în aplicare. Calcularea pragului se realizează pe baza expunerii inițiale înainte de aplicarea factorilor de conversie. </w:t>
            </w:r>
          </w:p>
          <w:p w14:paraId="34F7B9BD"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consideră că expunerile sunt interne în cazul în care este vorba de expuneri față de contrapărți situate în statul membru în care este situată instituția.</w:t>
            </w:r>
          </w:p>
          <w:p w14:paraId="1E9D65B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Prin derogare de la articolul 21 alineatul (1) litera (a) din prezentul regulament de punere în aplicare, acest rând trebuie să fie completat întotdeauna.</w:t>
            </w:r>
          </w:p>
        </w:tc>
      </w:tr>
      <w:tr w:rsidR="00CC7D2C" w:rsidRPr="002A677E" w14:paraId="07A3EA7E"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E48C440" w14:textId="77777777" w:rsidR="00CC7D2C" w:rsidRPr="002A677E" w:rsidRDefault="00CC7D2C" w:rsidP="00320EFD">
            <w:pPr>
              <w:pStyle w:val="InstructionsText"/>
            </w:pPr>
            <w:r>
              <w:t>0860</w:t>
            </w:r>
          </w:p>
        </w:tc>
        <w:tc>
          <w:tcPr>
            <w:tcW w:w="7049" w:type="dxa"/>
            <w:tcBorders>
              <w:top w:val="single" w:sz="4" w:space="0" w:color="auto"/>
              <w:left w:val="single" w:sz="4" w:space="0" w:color="auto"/>
              <w:bottom w:val="single" w:sz="4" w:space="0" w:color="auto"/>
              <w:right w:val="single" w:sz="4" w:space="0" w:color="auto"/>
            </w:tcBorders>
          </w:tcPr>
          <w:p w14:paraId="789DAE74"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rPr>
                <w:rStyle w:val="InstructionsTabelleberschrift"/>
                <w:rFonts w:ascii="Times New Roman" w:hAnsi="Times New Roman"/>
                <w:sz w:val="24"/>
              </w:rPr>
              <w:tab/>
              <w:t>Total expuneri inițiale</w:t>
            </w:r>
          </w:p>
          <w:p w14:paraId="543A84DC"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Informațiile necesare pentru calcularea pragului de raportare a formularului CR GB</w:t>
            </w:r>
            <w:r>
              <w:t xml:space="preserve"> în conformitate cu </w:t>
            </w:r>
            <w:r>
              <w:rPr>
                <w:rStyle w:val="InstructionsTabelleberschrift"/>
                <w:rFonts w:ascii="Times New Roman" w:hAnsi="Times New Roman"/>
                <w:b w:val="0"/>
                <w:sz w:val="24"/>
                <w:u w:val="none"/>
              </w:rPr>
              <w:t>articolul 5 alineatul (5) din prezentul regulament de punere în aplicare. Calcularea pragului se realizează pe baza expunerii inițiale înainte de aplicarea factorilor de conversie.</w:t>
            </w:r>
          </w:p>
          <w:p w14:paraId="6407DB57"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consideră că expunerile sunt interne în cazul în care este vorba de expuneri față de contrapărți situate în statul membru în care este situată instituția.</w:t>
            </w:r>
          </w:p>
          <w:p w14:paraId="1C767645"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Prin derogare de la articolul 21 alineatul (1) litera (a) din prezentul regulament de punere în aplicare, acest rând trebuie să fie completat întotdeauna.</w:t>
            </w:r>
          </w:p>
        </w:tc>
      </w:tr>
      <w:tr w:rsidR="00CC7D2C" w:rsidRPr="002A677E" w14:paraId="5AEAF4C5"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667AACE" w14:textId="77777777" w:rsidR="00CC7D2C" w:rsidRPr="002A677E" w:rsidRDefault="00CC7D2C" w:rsidP="00320EFD">
            <w:pPr>
              <w:pStyle w:val="InstructionsText"/>
            </w:pPr>
            <w:r>
              <w:t>0870</w:t>
            </w:r>
          </w:p>
        </w:tc>
        <w:tc>
          <w:tcPr>
            <w:tcW w:w="7049" w:type="dxa"/>
            <w:tcBorders>
              <w:top w:val="single" w:sz="4" w:space="0" w:color="auto"/>
              <w:left w:val="single" w:sz="4" w:space="0" w:color="auto"/>
              <w:bottom w:val="single" w:sz="4" w:space="0" w:color="auto"/>
              <w:right w:val="single" w:sz="4" w:space="0" w:color="auto"/>
            </w:tcBorders>
          </w:tcPr>
          <w:p w14:paraId="4210822B" w14:textId="15D284A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33</w:t>
            </w:r>
            <w:r w:rsidR="0041712C">
              <w:rPr>
                <w:rStyle w:val="InstructionsTabelleberschrift"/>
                <w:rFonts w:ascii="Times New Roman" w:hAnsi="Times New Roman"/>
                <w:sz w:val="24"/>
              </w:rPr>
              <w:t xml:space="preserve"> </w:t>
            </w:r>
            <w:r>
              <w:rPr>
                <w:rStyle w:val="InstructionsTabelleberschrift"/>
                <w:rFonts w:ascii="Times New Roman" w:hAnsi="Times New Roman"/>
                <w:sz w:val="24"/>
              </w:rPr>
              <w:t xml:space="preserve"> AJUSTAREA LA PRAGUL MINIM ÎNAINTE DE APLICAREA PLAFONULUI TRANZITORIU</w:t>
            </w:r>
          </w:p>
          <w:p w14:paraId="0E5E8397" w14:textId="77777777" w:rsidR="00CC7D2C" w:rsidRPr="002A677E" w:rsidRDefault="00CC7D2C" w:rsidP="00320EFD">
            <w:pPr>
              <w:pStyle w:val="InstructionsText"/>
              <w:rPr>
                <w:rStyle w:val="InstructionsTabelleberschrift"/>
                <w:rFonts w:ascii="Times New Roman" w:hAnsi="Times New Roman"/>
                <w:sz w:val="24"/>
              </w:rPr>
            </w:pPr>
            <w:r>
              <w:t>În cazul instituțiilor care fac obiectul pragului minim privind cerințele de capital în conformitate cu articolul 92 alineatul (3) din Regulamentul (UE) nr. 575/2013, ajustarea la pragul minim fără aplicarea plafonului tranzitoriu stabilit la articolul 465 alineatul (2) din Regulamentul (UE) nr. 575/2013.</w:t>
            </w:r>
          </w:p>
        </w:tc>
      </w:tr>
      <w:tr w:rsidR="00CC7D2C" w:rsidRPr="002A677E" w14:paraId="2F17B997"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2BD1D42" w14:textId="77777777" w:rsidR="00CC7D2C" w:rsidRDefault="00CC7D2C" w:rsidP="00320EFD">
            <w:pPr>
              <w:pStyle w:val="InstructionsText"/>
            </w:pPr>
            <w:r>
              <w:t>0880</w:t>
            </w:r>
          </w:p>
        </w:tc>
        <w:tc>
          <w:tcPr>
            <w:tcW w:w="7049" w:type="dxa"/>
            <w:tcBorders>
              <w:top w:val="single" w:sz="4" w:space="0" w:color="auto"/>
              <w:left w:val="single" w:sz="4" w:space="0" w:color="auto"/>
              <w:bottom w:val="single" w:sz="4" w:space="0" w:color="auto"/>
              <w:right w:val="single" w:sz="4" w:space="0" w:color="auto"/>
            </w:tcBorders>
          </w:tcPr>
          <w:p w14:paraId="2C1831D6" w14:textId="1F03265E"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34</w:t>
            </w:r>
            <w:r w:rsidR="0041712C">
              <w:rPr>
                <w:rStyle w:val="InstructionsTabelleberschrift"/>
                <w:rFonts w:ascii="Times New Roman" w:hAnsi="Times New Roman"/>
                <w:sz w:val="24"/>
              </w:rPr>
              <w:t xml:space="preserve"> </w:t>
            </w:r>
            <w:r>
              <w:rPr>
                <w:rStyle w:val="InstructionsTabelleberschrift"/>
                <w:rFonts w:ascii="Times New Roman" w:hAnsi="Times New Roman"/>
                <w:sz w:val="24"/>
              </w:rPr>
              <w:t xml:space="preserve"> AJUSTAREA LA PRAGUL MINIM DUPĂ APLICAREA PLAFONULUI TRANZITORIU</w:t>
            </w:r>
          </w:p>
          <w:p w14:paraId="373CB5D0" w14:textId="77777777" w:rsidR="00CC7D2C" w:rsidRDefault="00CC7D2C" w:rsidP="00320EFD">
            <w:pPr>
              <w:pStyle w:val="InstructionsText"/>
              <w:rPr>
                <w:rStyle w:val="InstructionsTabelleberschrift"/>
                <w:rFonts w:ascii="Times New Roman" w:hAnsi="Times New Roman"/>
                <w:sz w:val="24"/>
              </w:rPr>
            </w:pPr>
            <w:r>
              <w:t>În cazul instituțiilor care fac obiectul pragului minim privind cerințele de capital în conformitate cu articolul 92 alineatul (3) din Regulamentul (UE) nr. 575/2013, ajustarea la pragul minim după aplicarea plafonului tranzitoriu stabilit la articolul 465 alineatul (2) din Regulamentul (UE) nr. 575/2013.</w:t>
            </w:r>
          </w:p>
        </w:tc>
      </w:tr>
      <w:tr w:rsidR="00CC7D2C" w:rsidRPr="002A677E" w14:paraId="5E80DDB0"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C37A535" w14:textId="77777777" w:rsidR="00CC7D2C" w:rsidRPr="002A677E" w:rsidRDefault="00CC7D2C" w:rsidP="00320EFD">
            <w:pPr>
              <w:pStyle w:val="InstructionsText"/>
            </w:pPr>
            <w:r>
              <w:t>0890</w:t>
            </w:r>
          </w:p>
        </w:tc>
        <w:tc>
          <w:tcPr>
            <w:tcW w:w="7049" w:type="dxa"/>
            <w:tcBorders>
              <w:top w:val="single" w:sz="4" w:space="0" w:color="auto"/>
              <w:left w:val="single" w:sz="4" w:space="0" w:color="auto"/>
              <w:bottom w:val="single" w:sz="4" w:space="0" w:color="auto"/>
              <w:right w:val="single" w:sz="4" w:space="0" w:color="auto"/>
            </w:tcBorders>
          </w:tcPr>
          <w:p w14:paraId="3DC9A371" w14:textId="3927C6F6"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35</w:t>
            </w:r>
            <w:r w:rsidR="0041712C">
              <w:rPr>
                <w:rStyle w:val="InstructionsTabelleberschrift"/>
                <w:rFonts w:ascii="Times New Roman" w:hAnsi="Times New Roman"/>
                <w:sz w:val="24"/>
              </w:rPr>
              <w:t xml:space="preserve">  </w:t>
            </w:r>
            <w:r>
              <w:rPr>
                <w:rStyle w:val="InstructionsTabelleberschrift"/>
                <w:rFonts w:ascii="Times New Roman" w:hAnsi="Times New Roman"/>
                <w:sz w:val="24"/>
              </w:rPr>
              <w:t xml:space="preserve"> AJUSTAREA LA PRAGUL MINIM „FULLY LOADED” </w:t>
            </w:r>
          </w:p>
          <w:p w14:paraId="7B9000EF" w14:textId="77777777" w:rsidR="00CC7D2C" w:rsidRPr="002A677E" w:rsidRDefault="00CC7D2C" w:rsidP="00320EFD">
            <w:pPr>
              <w:pStyle w:val="InstructionsText"/>
              <w:rPr>
                <w:rStyle w:val="InstructionsTabelleberschrift"/>
                <w:rFonts w:ascii="Times New Roman" w:hAnsi="Times New Roman"/>
                <w:sz w:val="24"/>
              </w:rPr>
            </w:pPr>
            <w:r>
              <w:t>În cazul instituțiilor care fac obiectul pragului minim privind cerințele de capital în conformitate cu articolul 92 alineatul (3) din Regulamentul (UE) nr. 575/2013, ajustarea la pragul minim fără aplicarea tuturor dispozițiilor tranzitorii stabilite la articolul 465 din Regulamentul (UE) nr. 575/2013.</w:t>
            </w:r>
          </w:p>
        </w:tc>
      </w:tr>
      <w:tr w:rsidR="00CC7D2C" w:rsidRPr="002A677E" w14:paraId="1962C7AD"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0C5955D" w14:textId="77777777" w:rsidR="00CC7D2C" w:rsidRPr="002A677E" w:rsidRDefault="00CC7D2C" w:rsidP="00320EFD">
            <w:pPr>
              <w:pStyle w:val="InstructionsText"/>
            </w:pPr>
            <w:r>
              <w:lastRenderedPageBreak/>
              <w:t>0900</w:t>
            </w:r>
          </w:p>
        </w:tc>
        <w:tc>
          <w:tcPr>
            <w:tcW w:w="7049" w:type="dxa"/>
            <w:tcBorders>
              <w:top w:val="single" w:sz="4" w:space="0" w:color="auto"/>
              <w:left w:val="single" w:sz="4" w:space="0" w:color="auto"/>
              <w:bottom w:val="single" w:sz="4" w:space="0" w:color="auto"/>
              <w:right w:val="single" w:sz="4" w:space="0" w:color="auto"/>
            </w:tcBorders>
          </w:tcPr>
          <w:p w14:paraId="06FFBDE5" w14:textId="52BE889A"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36</w:t>
            </w:r>
            <w:r w:rsidR="0041712C">
              <w:rPr>
                <w:rStyle w:val="InstructionsTabelleberschrift"/>
                <w:rFonts w:ascii="Times New Roman" w:hAnsi="Times New Roman"/>
                <w:sz w:val="24"/>
              </w:rPr>
              <w:t xml:space="preserve">  </w:t>
            </w:r>
            <w:r>
              <w:rPr>
                <w:rStyle w:val="InstructionsTabelleberschrift"/>
                <w:rFonts w:ascii="Times New Roman" w:hAnsi="Times New Roman"/>
                <w:sz w:val="24"/>
              </w:rPr>
              <w:t xml:space="preserve">    Pragul minim privind cerințele de capital aplicat (%)</w:t>
            </w:r>
          </w:p>
          <w:p w14:paraId="1C24BB02" w14:textId="77777777" w:rsidR="00CC7D2C" w:rsidRPr="002906CD" w:rsidRDefault="00CC7D2C" w:rsidP="00822842">
            <w:pPr>
              <w:autoSpaceDE w:val="0"/>
              <w:autoSpaceDN w:val="0"/>
              <w:adjustRightInd w:val="0"/>
              <w:spacing w:before="0" w:after="0"/>
              <w:jc w:val="left"/>
              <w:rPr>
                <w:rFonts w:ascii="Times New Roman" w:eastAsia="Arial" w:hAnsi="Times New Roman"/>
                <w:sz w:val="24"/>
              </w:rPr>
            </w:pPr>
            <w:r>
              <w:rPr>
                <w:rFonts w:ascii="Times New Roman" w:hAnsi="Times New Roman"/>
                <w:sz w:val="24"/>
              </w:rPr>
              <w:t>Pragul minim privind cerințele de capital, exprimat ca procent, aplicat de bancă pentru</w:t>
            </w:r>
          </w:p>
          <w:p w14:paraId="4826F3C6" w14:textId="77777777" w:rsidR="00CC7D2C" w:rsidRPr="002A677E" w:rsidRDefault="00CC7D2C" w:rsidP="00320EFD">
            <w:pPr>
              <w:pStyle w:val="InstructionsText"/>
              <w:rPr>
                <w:rStyle w:val="InstructionsTabelleberschrift"/>
                <w:rFonts w:ascii="Times New Roman" w:hAnsi="Times New Roman"/>
                <w:sz w:val="24"/>
              </w:rPr>
            </w:pPr>
            <w:r>
              <w:t>calcularea valorii ajustării la pragul minim: factorul „x” în temeiul articolului 92 alineatul (3) și al articolului 465 alineatul (1) din Regulamentul (UE) nr. 575/2013.</w:t>
            </w:r>
          </w:p>
        </w:tc>
      </w:tr>
    </w:tbl>
    <w:p w14:paraId="7D92FC07" w14:textId="77777777" w:rsidR="00CC7D2C" w:rsidRPr="002A677E" w:rsidRDefault="00CC7D2C" w:rsidP="00320EFD">
      <w:pPr>
        <w:pStyle w:val="InstructionsText"/>
      </w:pPr>
    </w:p>
    <w:p w14:paraId="0ADBA3FD" w14:textId="77777777" w:rsidR="00CC7D2C" w:rsidRPr="002A677E" w:rsidRDefault="00CC7D2C" w:rsidP="00886567">
      <w:pPr>
        <w:pStyle w:val="Instructionsberschrift2"/>
        <w:numPr>
          <w:ilvl w:val="0"/>
          <w:numId w:val="0"/>
        </w:numPr>
        <w:ind w:left="357" w:hanging="357"/>
      </w:pPr>
      <w:bookmarkStart w:id="46" w:name="_Toc360188333"/>
      <w:bookmarkStart w:id="47" w:name="_Toc473560881"/>
      <w:bookmarkStart w:id="48" w:name="_Toc151714369"/>
      <w:bookmarkStart w:id="49" w:name="_Toc308175834"/>
      <w:r>
        <w:t>1.6</w:t>
      </w:r>
      <w:r>
        <w:tab/>
        <w:t>DISPOZIȚII TRANZITORII și INSTRUMENTE CARE ÎȘI PĂSTREAZĂ DREPTURILE OBȚINUTE: INSTRUMENTE CARE NU CONSTITUIE AJUTOARE DE STAT (CA5</w:t>
      </w:r>
      <w:bookmarkEnd w:id="46"/>
      <w:r>
        <w:t>)</w:t>
      </w:r>
      <w:bookmarkEnd w:id="47"/>
      <w:bookmarkEnd w:id="48"/>
    </w:p>
    <w:p w14:paraId="272ED5BD" w14:textId="77777777" w:rsidR="00CC7D2C" w:rsidRPr="002A677E" w:rsidRDefault="00CC7D2C" w:rsidP="00886567">
      <w:pPr>
        <w:pStyle w:val="Instructionsberschrift2"/>
        <w:numPr>
          <w:ilvl w:val="0"/>
          <w:numId w:val="0"/>
        </w:numPr>
        <w:ind w:left="357" w:hanging="357"/>
      </w:pPr>
      <w:bookmarkStart w:id="50" w:name="_Toc308175835"/>
      <w:bookmarkStart w:id="51" w:name="_Toc360188334"/>
      <w:bookmarkStart w:id="52" w:name="_Toc473560882"/>
      <w:bookmarkStart w:id="53" w:name="_Toc151714370"/>
      <w:bookmarkEnd w:id="49"/>
      <w:r>
        <w:t>1.6.1</w:t>
      </w:r>
      <w:r>
        <w:tab/>
        <w:t>Observații generale</w:t>
      </w:r>
      <w:bookmarkEnd w:id="50"/>
      <w:bookmarkEnd w:id="51"/>
      <w:bookmarkEnd w:id="52"/>
      <w:bookmarkEnd w:id="53"/>
    </w:p>
    <w:p w14:paraId="4ACA694F"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16</w:t>
      </w:r>
      <w:r>
        <w:fldChar w:fldCharType="end"/>
      </w:r>
      <w:r>
        <w:t>.</w:t>
      </w:r>
      <w:r>
        <w:tab/>
        <w:t xml:space="preserve">Formularul CA5 sintetizează calculul elementelor de fonduri proprii și al deducerilor care fac obiectul dispozițiilor tranzitorii prevăzute la articolele 465-491, 494a și 494b din Regulamentul (UE) nr. 575/2013. </w:t>
      </w:r>
    </w:p>
    <w:p w14:paraId="5236D7A3"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17</w:t>
      </w:r>
      <w:r>
        <w:fldChar w:fldCharType="end"/>
      </w:r>
      <w:r>
        <w:t>.</w:t>
      </w:r>
      <w:r>
        <w:tab/>
        <w:t>Formularul CA5 este structurat după cum urmează:</w:t>
      </w:r>
    </w:p>
    <w:p w14:paraId="1CFB5D30" w14:textId="77777777" w:rsidR="00CC7D2C" w:rsidRPr="002A677E" w:rsidRDefault="00CC7D2C" w:rsidP="00886567">
      <w:pPr>
        <w:pStyle w:val="InstructionsText2"/>
        <w:numPr>
          <w:ilvl w:val="0"/>
          <w:numId w:val="0"/>
        </w:numPr>
        <w:ind w:left="993"/>
      </w:pPr>
      <w:r>
        <w:t>(a)</w:t>
      </w:r>
      <w:r>
        <w:tab/>
        <w:t>formularul CA5.1 rezumă ajustările totale care trebuie aduse diferitelor componente ale fondurilor proprii (raportate în CA1 în conformitate cu dispozițiile finale) ca urmare a aplicării dispozițiilor tranzitorii. Elementele din acest formular sunt prezentate ca „ajustări” ale diferitelor componente de capital în CA1, cu scopul de a reflecta efectele dispozițiilor tranzitorii în componentele fondurilor proprii;</w:t>
      </w:r>
    </w:p>
    <w:p w14:paraId="7232AD29" w14:textId="77777777" w:rsidR="00CC7D2C" w:rsidRPr="002A677E" w:rsidRDefault="00CC7D2C" w:rsidP="00886567">
      <w:pPr>
        <w:pStyle w:val="InstructionsText2"/>
        <w:numPr>
          <w:ilvl w:val="0"/>
          <w:numId w:val="0"/>
        </w:numPr>
        <w:ind w:left="993"/>
      </w:pPr>
      <w:r>
        <w:t>(b)</w:t>
      </w:r>
      <w:r>
        <w:tab/>
        <w:t xml:space="preserve">formularul 5.2 oferă detalii suplimentare privind calcularea instrumentelor care își păstrează drepturile obținute și care nu constituie ajutoare de stat. </w:t>
      </w:r>
    </w:p>
    <w:bookmarkStart w:id="54" w:name="_Toc307386943"/>
    <w:p w14:paraId="1D29FCFA" w14:textId="77777777" w:rsidR="00CC7D2C" w:rsidRPr="002A677E" w:rsidRDefault="00CC7D2C" w:rsidP="00886567">
      <w:pPr>
        <w:pStyle w:val="InstructionsText2"/>
        <w:numPr>
          <w:ilvl w:val="0"/>
          <w:numId w:val="0"/>
        </w:numPr>
      </w:pPr>
      <w:r w:rsidRPr="00624117">
        <w:fldChar w:fldCharType="begin"/>
      </w:r>
      <w:r w:rsidRPr="002A677E">
        <w:instrText xml:space="preserve"> seq paragraphs </w:instrText>
      </w:r>
      <w:r w:rsidRPr="00624117">
        <w:fldChar w:fldCharType="separate"/>
      </w:r>
      <w:r>
        <w:t>18</w:t>
      </w:r>
      <w:r w:rsidRPr="00624117">
        <w:fldChar w:fldCharType="end"/>
      </w:r>
      <w:r>
        <w:t>.</w:t>
      </w:r>
      <w:r>
        <w:tab/>
        <w:t>Instituțiile raportează în primele patru coloane ajustările fondurilor proprii de nivel 1 de bază, ale fondurilor proprii de nivel 1 suplimentar și ale fondurilor proprii de nivel 2, precum și cuantumurile care trebuie tratate drept active ponderate la risc. Instituțiile sunt obligate, de asemenea, să raporteze procentajul aplicabil în coloana 0050 și cuantumul eligibil fără recunoașterea dispozițiilor tranzitorii în coloana 0060.</w:t>
      </w:r>
    </w:p>
    <w:p w14:paraId="6EDAB8B1"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19</w:t>
      </w:r>
      <w:r>
        <w:fldChar w:fldCharType="end"/>
      </w:r>
      <w:r>
        <w:t>.</w:t>
      </w:r>
      <w:r>
        <w:tab/>
        <w:t>Instituțiile trebuie să înregistreze elemente în CA5 numai în perioada în care se aplică dispozițiile tranzitorii prevăzute în partea a zecea din Regulamentul (UE) nr. 575/2013.</w:t>
      </w:r>
    </w:p>
    <w:p w14:paraId="57EC4F24"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20</w:t>
      </w:r>
      <w:r>
        <w:fldChar w:fldCharType="end"/>
      </w:r>
      <w:r>
        <w:t>.</w:t>
      </w:r>
      <w:r>
        <w:tab/>
        <w:t>Unele dintre dispozițiile tranzitorii impun o deducere din fondurile proprii de nivel 1. În acest caz și dacă valoarea reziduală a deducerii sau a deducerilor se aplică fondurilor proprii de nivel 1 și nu există suficiente fonduri proprii de nivel 1 suplimentar pentru a absorbi această valoare, atunci excedentul trebuie dedus din fondurile proprii de nivel 1 de bază.</w:t>
      </w:r>
    </w:p>
    <w:p w14:paraId="1FA50733" w14:textId="77777777" w:rsidR="00CC7D2C" w:rsidRPr="002A677E" w:rsidRDefault="00CC7D2C" w:rsidP="00886567">
      <w:pPr>
        <w:pStyle w:val="Instructionsberschrift2"/>
        <w:numPr>
          <w:ilvl w:val="0"/>
          <w:numId w:val="0"/>
        </w:numPr>
      </w:pPr>
      <w:bookmarkStart w:id="55" w:name="_Toc473560883"/>
      <w:bookmarkStart w:id="56" w:name="_Toc151714371"/>
      <w:bookmarkStart w:id="57" w:name="_Toc360188335"/>
      <w:bookmarkStart w:id="58" w:name="_Toc308175836"/>
      <w:bookmarkEnd w:id="54"/>
      <w:r>
        <w:t>1.6.2.</w:t>
      </w:r>
      <w:r>
        <w:tab/>
        <w:t>C 05.01 – DISPOZIȚII TRANZITORII (CA5.1)</w:t>
      </w:r>
      <w:bookmarkEnd w:id="55"/>
      <w:bookmarkEnd w:id="56"/>
      <w:r>
        <w:t xml:space="preserve"> </w:t>
      </w:r>
      <w:bookmarkEnd w:id="57"/>
      <w:bookmarkEnd w:id="58"/>
    </w:p>
    <w:p w14:paraId="1911F151"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21</w:t>
      </w:r>
      <w:r>
        <w:fldChar w:fldCharType="end"/>
      </w:r>
      <w:r>
        <w:t>.</w:t>
      </w:r>
      <w:r>
        <w:tab/>
        <w:t xml:space="preserve">Instituțiile raportează în formularul CA5.1 dispozițiile tranzitorii privind componentele fondurilor proprii prevăzute la articolele 465-491, 494a și 494b din Regulamentul (UE) nr. 575/2013, în comparație cu aplicarea dispozițiilor finale stabilite în partea a doua titlul II din regulamentul respectiv. </w:t>
      </w:r>
    </w:p>
    <w:p w14:paraId="60637655"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22</w:t>
      </w:r>
      <w:r>
        <w:fldChar w:fldCharType="end"/>
      </w:r>
      <w:r>
        <w:t>.</w:t>
      </w:r>
      <w:r>
        <w:tab/>
        <w:t xml:space="preserve">Instituțiile raportează pe rândurile 0060-0065 informații referitoare la dispozițiile tranzitorii privind instrumentele care își păstrează drepturile obținute. Cifrele care trebuie </w:t>
      </w:r>
      <w:r>
        <w:lastRenderedPageBreak/>
        <w:t>raportate pe rândul 0060 din CA5.1 reflectă dispozițiile tranzitorii incluse în Regulamentul (UE) nr. 575/2013 în versiunea aplicabilă până la 26 iunie 2019 și pot fi derivate din secțiunile corespunzătoare din CA5.2. Rândurile 0061-0065 reflectă efectul dispozițiilor tranzitorii de la articolele 494a și 494b din Regulamentul (UE) nr. 575/2013.</w:t>
      </w:r>
    </w:p>
    <w:p w14:paraId="62BF86C6"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23</w:t>
      </w:r>
      <w:r>
        <w:fldChar w:fldCharType="end"/>
      </w:r>
      <w:r>
        <w:t>.</w:t>
      </w:r>
      <w:r>
        <w:tab/>
        <w:t>Instituțiile înscriu pe rândurile 0070-0092 informații referitoare la dispozițiile tranzitorii privind interesele minoritare și instrumentele de fonduri proprii de nivel 1 suplimentar și de nivel 2 emise de filiale (în conformitate cu articolele 479 și 480 din Regulamentul (UE) nr. 575/2013).</w:t>
      </w:r>
    </w:p>
    <w:p w14:paraId="68A24959"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24</w:t>
      </w:r>
      <w:r>
        <w:fldChar w:fldCharType="end"/>
      </w:r>
      <w:r>
        <w:t>.</w:t>
      </w:r>
      <w:r>
        <w:tab/>
        <w:t>Începând de la rândul 0100, instituțiile raportează informații referitoare la efectul dispozițiilor tranzitorii privind câștigurile și pierderile nerealizate, deducerile, deducerile și filtrele prudențiale suplimentare și IFRS9.</w:t>
      </w:r>
    </w:p>
    <w:p w14:paraId="34E4B8FE"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25</w:t>
      </w:r>
      <w:r>
        <w:fldChar w:fldCharType="end"/>
      </w:r>
      <w:r>
        <w:t>.</w:t>
      </w:r>
      <w:r>
        <w:tab/>
        <w:t xml:space="preserve">Pot exista situații în care deducerile din fondurile proprii de nivel 1 de bază, de nivel 1 suplimentar sau de nivel 2 din perioada de tranziție depășesc fondurile proprii de nivel 1 de bază, de nivel 1 suplimentar sau de nivel 2 ale unei instituții. Acest efect – în cazul în care rezultă din dispozițiile tranzitorii – trebuie indicat în formularul CA1 cu ajutorul celulelor corespunzătoare. În consecință, ajustările din coloanele formularului CA5 nu trebuie să includă efectele de propagare în cazul în care capitalul disponibil este insuficient. </w:t>
      </w:r>
    </w:p>
    <w:p w14:paraId="4599C410" w14:textId="77777777" w:rsidR="00CC7D2C" w:rsidRPr="002A677E" w:rsidRDefault="00CC7D2C" w:rsidP="00886567">
      <w:pPr>
        <w:pStyle w:val="Instructionsberschrift2"/>
        <w:numPr>
          <w:ilvl w:val="0"/>
          <w:numId w:val="0"/>
        </w:numPr>
        <w:ind w:left="357" w:hanging="357"/>
      </w:pPr>
      <w:bookmarkStart w:id="59" w:name="_Toc360188336"/>
      <w:bookmarkStart w:id="60" w:name="_Toc473560884"/>
      <w:bookmarkStart w:id="61" w:name="_Toc151714372"/>
      <w:r>
        <w:t>1.6.2.1</w:t>
      </w:r>
      <w:r>
        <w:tab/>
        <w:t>Instrucțiuni privind anumite poziții</w:t>
      </w:r>
      <w:bookmarkEnd w:id="59"/>
      <w:bookmarkEnd w:id="60"/>
      <w:bookmarkEnd w:id="61"/>
    </w:p>
    <w:p w14:paraId="370360D8" w14:textId="77777777" w:rsidR="00CC7D2C" w:rsidRPr="002A677E" w:rsidRDefault="00CC7D2C" w:rsidP="00CC7D2C">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21"/>
      </w:tblGrid>
      <w:tr w:rsidR="00CC7D2C" w:rsidRPr="002A677E" w14:paraId="017BD371" w14:textId="77777777" w:rsidTr="00822842">
        <w:tc>
          <w:tcPr>
            <w:tcW w:w="8372" w:type="dxa"/>
            <w:gridSpan w:val="2"/>
            <w:shd w:val="clear" w:color="auto" w:fill="D9D9D9"/>
          </w:tcPr>
          <w:p w14:paraId="17A71FCE" w14:textId="77777777" w:rsidR="00CC7D2C" w:rsidRPr="002A677E" w:rsidRDefault="00CC7D2C" w:rsidP="00320EFD">
            <w:pPr>
              <w:pStyle w:val="InstructionsText"/>
            </w:pPr>
            <w:r>
              <w:t>Coloane</w:t>
            </w:r>
          </w:p>
        </w:tc>
      </w:tr>
      <w:tr w:rsidR="00CC7D2C" w:rsidRPr="002A677E" w14:paraId="5ABB1C97" w14:textId="77777777" w:rsidTr="00822842">
        <w:tc>
          <w:tcPr>
            <w:tcW w:w="894" w:type="dxa"/>
          </w:tcPr>
          <w:p w14:paraId="066B52F9"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5E5AC16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Ajustări ale fondurilor proprii de nivel 1 de bază</w:t>
            </w:r>
          </w:p>
        </w:tc>
      </w:tr>
      <w:tr w:rsidR="00CC7D2C" w:rsidRPr="002A677E" w14:paraId="70486C66" w14:textId="77777777" w:rsidTr="00822842">
        <w:tc>
          <w:tcPr>
            <w:tcW w:w="894" w:type="dxa"/>
          </w:tcPr>
          <w:p w14:paraId="5744AAF7"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005FA4F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Ajustări ale fondurilor proprii de nivel 1 suplimentar</w:t>
            </w:r>
          </w:p>
        </w:tc>
      </w:tr>
      <w:tr w:rsidR="00CC7D2C" w:rsidRPr="002A677E" w14:paraId="3240AC81" w14:textId="77777777" w:rsidTr="00822842">
        <w:tc>
          <w:tcPr>
            <w:tcW w:w="894" w:type="dxa"/>
          </w:tcPr>
          <w:p w14:paraId="257368A3"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5782068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Ajustări ale fondurilor proprii de nivel 2</w:t>
            </w:r>
          </w:p>
        </w:tc>
      </w:tr>
      <w:tr w:rsidR="00CC7D2C" w:rsidRPr="002A677E" w14:paraId="6B5722C9" w14:textId="77777777" w:rsidTr="00822842">
        <w:tc>
          <w:tcPr>
            <w:tcW w:w="894" w:type="dxa"/>
          </w:tcPr>
          <w:p w14:paraId="76268D54"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4008BFC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Ajustări incluse în activele ponderate la risc</w:t>
            </w:r>
          </w:p>
          <w:p w14:paraId="2AB15337"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Coloana 0040 include cuantumurile ajustărilor relevante aplicate cuantumului total al expunerii la risc de la articolul 92 alineatul (3) </w:t>
            </w:r>
            <w:r>
              <w:t xml:space="preserve">din Regulamentul (UE) nr. 575/2013 </w:t>
            </w:r>
            <w:r>
              <w:rPr>
                <w:rStyle w:val="InstructionsTabelleText"/>
                <w:rFonts w:ascii="Times New Roman" w:hAnsi="Times New Roman"/>
                <w:sz w:val="24"/>
              </w:rPr>
              <w:t xml:space="preserve">datorate dispozițiilor tranzitorii. Cuantumurile raportate țin seama de aplicarea dispozițiilor părții a treia titlul II capitolul 2 sau 3 sau ale părții a treia titlul IV, în conformitate cu articolul 92 alineatul (4) </w:t>
            </w:r>
            <w:r>
              <w:t>din Regulamentul (UE) nr. 575/2013</w:t>
            </w:r>
            <w:r>
              <w:rPr>
                <w:rStyle w:val="InstructionsTabelleText"/>
                <w:rFonts w:ascii="Times New Roman" w:hAnsi="Times New Roman"/>
                <w:sz w:val="24"/>
              </w:rPr>
              <w:t>. În consecință, cuantumurile tranzitorii care fac obiectul părții a treia titlul II capitolul 2 sau 3 trebuie raportate ca cuantumuri ponderate la risc ale expunerilor, în timp ce cuantumurile tranzitorii care fac obiectul părții a treia titlul IV trebuie să reprezinte cerințele de fonduri proprii înmulțite cu 12,5.</w:t>
            </w:r>
          </w:p>
          <w:p w14:paraId="6FD2215F"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Coloanele 0010-0030 au o legătură directă cu formularul CA1, însă ajustările cuantumului total al expunerii la risc nu au o legătură directă cu formularele relevante pentru riscul de credit. În cazul în care există ajustări ale cuantumului total al expunerii la risc care decurg din dispozițiile tranzitorii, respectivele ajustări trebuie să fie incluse direct în CR SA, CR IRB, CR EQU IRB, MKR SA TDI, MKR SA EQU sau MKR IM. În plus, aceste efecte trebuie raportate în coloana 0040 din </w:t>
            </w:r>
            <w:r>
              <w:rPr>
                <w:rStyle w:val="InstructionsTabelleText"/>
                <w:rFonts w:ascii="Times New Roman" w:hAnsi="Times New Roman"/>
                <w:sz w:val="24"/>
              </w:rPr>
              <w:lastRenderedPageBreak/>
              <w:t xml:space="preserve">CA5.1. În consecință, aceste cuantumuri trebuie să fie doar elemente memorandum. </w:t>
            </w:r>
          </w:p>
        </w:tc>
      </w:tr>
      <w:tr w:rsidR="00CC7D2C" w:rsidRPr="002A677E" w14:paraId="36DEBFE4" w14:textId="77777777" w:rsidTr="00822842">
        <w:tc>
          <w:tcPr>
            <w:tcW w:w="894" w:type="dxa"/>
          </w:tcPr>
          <w:p w14:paraId="08DE5ACE"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0050</w:t>
            </w:r>
          </w:p>
        </w:tc>
        <w:tc>
          <w:tcPr>
            <w:tcW w:w="7478" w:type="dxa"/>
          </w:tcPr>
          <w:p w14:paraId="554E45F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Procentul aplicabil</w:t>
            </w:r>
          </w:p>
        </w:tc>
      </w:tr>
      <w:tr w:rsidR="00CC7D2C" w:rsidRPr="002A677E" w14:paraId="4825B315" w14:textId="77777777" w:rsidTr="00822842">
        <w:tc>
          <w:tcPr>
            <w:tcW w:w="894" w:type="dxa"/>
          </w:tcPr>
          <w:p w14:paraId="1A745949"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7C91F59F"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Cuantumul eligibil fără dispozițiile tranzitorii</w:t>
            </w:r>
          </w:p>
          <w:p w14:paraId="0688C622"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Această coloană include cuantumul fiecărui instrument înainte de aplicarea dispozițiilor tranzitorii, și anume cuantumul de bază relevant pentru calculul ajustărilor.</w:t>
            </w:r>
          </w:p>
        </w:tc>
      </w:tr>
    </w:tbl>
    <w:p w14:paraId="69541753" w14:textId="77777777" w:rsidR="00CC7D2C" w:rsidRPr="002A677E" w:rsidRDefault="00CC7D2C" w:rsidP="00CC7D2C">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21"/>
      </w:tblGrid>
      <w:tr w:rsidR="00CC7D2C" w:rsidRPr="002A677E" w14:paraId="28FF4A7E" w14:textId="77777777" w:rsidTr="00822842">
        <w:tc>
          <w:tcPr>
            <w:tcW w:w="8490" w:type="dxa"/>
            <w:gridSpan w:val="2"/>
            <w:shd w:val="clear" w:color="auto" w:fill="D9D9D9"/>
          </w:tcPr>
          <w:p w14:paraId="5A0FBE2A" w14:textId="77777777" w:rsidR="00CC7D2C" w:rsidRPr="002A677E" w:rsidRDefault="00CC7D2C" w:rsidP="00320EFD">
            <w:pPr>
              <w:pStyle w:val="InstructionsText"/>
            </w:pPr>
            <w:r>
              <w:t>Rânduri</w:t>
            </w:r>
          </w:p>
        </w:tc>
      </w:tr>
      <w:tr w:rsidR="00CC7D2C" w:rsidRPr="002A677E" w14:paraId="63DE0CB7" w14:textId="77777777" w:rsidTr="00822842">
        <w:tc>
          <w:tcPr>
            <w:tcW w:w="1012" w:type="dxa"/>
          </w:tcPr>
          <w:p w14:paraId="64D99990"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0AE528B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rPr>
                <w:rStyle w:val="InstructionsTabelleberschrift"/>
                <w:rFonts w:ascii="Times New Roman" w:hAnsi="Times New Roman"/>
                <w:sz w:val="24"/>
              </w:rPr>
              <w:tab/>
              <w:t>Total ajustări</w:t>
            </w:r>
          </w:p>
          <w:p w14:paraId="1456E00D" w14:textId="77777777" w:rsidR="00CC7D2C" w:rsidRPr="001235ED" w:rsidRDefault="00CC7D2C" w:rsidP="00822842">
            <w:pPr>
              <w:spacing w:before="0"/>
              <w:rPr>
                <w:rStyle w:val="FormatvorlageInstructionsTabelleText"/>
                <w:rFonts w:ascii="Times New Roman" w:hAnsi="Times New Roman"/>
                <w:bCs w:val="0"/>
                <w:sz w:val="24"/>
              </w:rPr>
            </w:pPr>
            <w:r>
              <w:rPr>
                <w:rStyle w:val="InstructionsTabelleText"/>
                <w:rFonts w:ascii="Times New Roman" w:hAnsi="Times New Roman"/>
                <w:sz w:val="24"/>
              </w:rPr>
              <w:t>Acest rând reflectă efectul global al ajustărilor tranzitorii la nivelul diferitelor tipuri de capital, plus cuantumurile ponderate la risc care rezultă din ajustările respective</w:t>
            </w:r>
          </w:p>
        </w:tc>
      </w:tr>
      <w:tr w:rsidR="00CC7D2C" w:rsidRPr="002A677E" w14:paraId="22DFE315" w14:textId="77777777" w:rsidTr="00822842">
        <w:tc>
          <w:tcPr>
            <w:tcW w:w="1012" w:type="dxa"/>
          </w:tcPr>
          <w:p w14:paraId="589AB8F2"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0020 </w:t>
            </w:r>
          </w:p>
        </w:tc>
        <w:tc>
          <w:tcPr>
            <w:tcW w:w="7478" w:type="dxa"/>
          </w:tcPr>
          <w:p w14:paraId="42B60E68"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rPr>
                <w:rStyle w:val="InstructionsTabelleberschrift"/>
                <w:rFonts w:ascii="Times New Roman" w:hAnsi="Times New Roman"/>
                <w:sz w:val="24"/>
              </w:rPr>
              <w:tab/>
              <w:t>Instrumente care își păstrează drepturile obținute</w:t>
            </w:r>
          </w:p>
          <w:p w14:paraId="5D53743C" w14:textId="77777777" w:rsidR="00CC7D2C" w:rsidRPr="001235ED"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 xml:space="preserve">Articolele 483-491 </w:t>
            </w:r>
            <w:r>
              <w:rPr>
                <w:rFonts w:ascii="Times New Roman" w:hAnsi="Times New Roman"/>
                <w:sz w:val="24"/>
              </w:rPr>
              <w:t>din Regulamentul (UE) nr. 575/2013</w:t>
            </w:r>
          </w:p>
          <w:p w14:paraId="659F146F" w14:textId="77777777" w:rsidR="00CC7D2C" w:rsidRPr="002A677E" w:rsidRDefault="00CC7D2C" w:rsidP="00822842">
            <w:pPr>
              <w:spacing w:before="0"/>
              <w:rPr>
                <w:rStyle w:val="FormatvorlageInstructionsTabelleText"/>
                <w:rFonts w:ascii="Times New Roman" w:hAnsi="Times New Roman"/>
                <w:sz w:val="24"/>
              </w:rPr>
            </w:pPr>
            <w:r>
              <w:rPr>
                <w:rStyle w:val="InstructionsTabelleText"/>
                <w:rFonts w:ascii="Times New Roman" w:hAnsi="Times New Roman"/>
                <w:sz w:val="24"/>
              </w:rPr>
              <w:t>Acest rând reflectă efectul global, la nivelul diferitelor tipuri de capital, al instrumentelor care își păstrează în mod tranzitoriu drepturile obținute.</w:t>
            </w:r>
          </w:p>
        </w:tc>
      </w:tr>
      <w:tr w:rsidR="00CC7D2C" w:rsidRPr="002A677E" w14:paraId="3A5937F1" w14:textId="77777777" w:rsidTr="00822842">
        <w:tc>
          <w:tcPr>
            <w:tcW w:w="1012" w:type="dxa"/>
          </w:tcPr>
          <w:p w14:paraId="021760AB"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55E430E6" w14:textId="77777777" w:rsidR="00CC7D2C" w:rsidRPr="001235ED" w:rsidRDefault="00CC7D2C" w:rsidP="00822842">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rPr>
                <w:rStyle w:val="InstructionsTabelleberschrift"/>
                <w:rFonts w:ascii="Times New Roman" w:hAnsi="Times New Roman"/>
                <w:sz w:val="24"/>
              </w:rPr>
              <w:tab/>
              <w:t>Instrumente care nu constituie ajutoare de stat</w:t>
            </w:r>
          </w:p>
          <w:p w14:paraId="2E34CAEA" w14:textId="77777777" w:rsidR="00CC7D2C" w:rsidRPr="002A677E" w:rsidRDefault="00CC7D2C" w:rsidP="00822842">
            <w:pPr>
              <w:spacing w:before="0"/>
              <w:rPr>
                <w:rFonts w:ascii="Times New Roman" w:hAnsi="Times New Roman"/>
                <w:b/>
                <w:bCs/>
                <w:sz w:val="24"/>
              </w:rPr>
            </w:pPr>
            <w:r>
              <w:rPr>
                <w:rStyle w:val="InstructionsTabelleText"/>
                <w:rFonts w:ascii="Times New Roman" w:hAnsi="Times New Roman"/>
                <w:sz w:val="24"/>
              </w:rPr>
              <w:t>Cuantumurile care trebuie raportate se obțin din coloana 060 a formularului CA5.2.</w:t>
            </w:r>
          </w:p>
        </w:tc>
      </w:tr>
      <w:tr w:rsidR="00CC7D2C" w:rsidRPr="002A677E" w14:paraId="577CA2FB" w14:textId="77777777" w:rsidTr="00822842">
        <w:tc>
          <w:tcPr>
            <w:tcW w:w="1012" w:type="dxa"/>
          </w:tcPr>
          <w:p w14:paraId="0BC3F697"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0061</w:t>
            </w:r>
          </w:p>
        </w:tc>
        <w:tc>
          <w:tcPr>
            <w:tcW w:w="7478" w:type="dxa"/>
          </w:tcPr>
          <w:p w14:paraId="77D7B0C1"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1.1.3</w:t>
            </w:r>
            <w:r>
              <w:rPr>
                <w:rStyle w:val="InstructionsTabelleberschrift"/>
                <w:rFonts w:ascii="Times New Roman" w:hAnsi="Times New Roman"/>
                <w:sz w:val="24"/>
              </w:rPr>
              <w:tab/>
              <w:t>Instrumente emise prin entități cu scop special</w:t>
            </w:r>
          </w:p>
          <w:p w14:paraId="28A4DB45" w14:textId="77777777" w:rsidR="00CC7D2C" w:rsidRPr="002A677E"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Articolul 494a </w:t>
            </w:r>
            <w:r>
              <w:rPr>
                <w:rFonts w:ascii="Times New Roman" w:hAnsi="Times New Roman"/>
                <w:sz w:val="24"/>
              </w:rPr>
              <w:t>din Regulamentul (UE) nr. 575/2013</w:t>
            </w:r>
          </w:p>
        </w:tc>
      </w:tr>
      <w:tr w:rsidR="00CC7D2C" w:rsidRPr="002A677E" w14:paraId="112C8A49" w14:textId="77777777" w:rsidTr="00822842">
        <w:tc>
          <w:tcPr>
            <w:tcW w:w="1012" w:type="dxa"/>
          </w:tcPr>
          <w:p w14:paraId="63856ADF"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14:paraId="1061D83D"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w:t>
            </w:r>
            <w:r>
              <w:rPr>
                <w:rStyle w:val="InstructionsTabelleberschrift"/>
                <w:rFonts w:ascii="Times New Roman" w:hAnsi="Times New Roman"/>
                <w:sz w:val="24"/>
              </w:rPr>
              <w:tab/>
              <w:t xml:space="preserve">Instrumente emise înainte de 27 iunie 2019 care nu îndeplinesc criteriile de eligibilitate legate de competențele de reducere a valorii și de conversie în temeiul articolului 59 </w:t>
            </w:r>
            <w:r>
              <w:rPr>
                <w:rFonts w:ascii="Times New Roman" w:hAnsi="Times New Roman"/>
                <w:sz w:val="24"/>
              </w:rPr>
              <w:t>din Directiva 2014/59/UE</w:t>
            </w:r>
            <w:r>
              <w:rPr>
                <w:rStyle w:val="InstructionsTabelleberschrift"/>
                <w:rFonts w:ascii="Times New Roman" w:hAnsi="Times New Roman"/>
                <w:sz w:val="24"/>
              </w:rPr>
              <w:t xml:space="preserve"> sau care fac obiectul unor acorduri de compensare sau de compensare reciprocă</w:t>
            </w:r>
          </w:p>
          <w:p w14:paraId="14B14CDE"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494b </w:t>
            </w:r>
            <w:r>
              <w:rPr>
                <w:rFonts w:ascii="Times New Roman" w:hAnsi="Times New Roman"/>
                <w:sz w:val="24"/>
              </w:rPr>
              <w:t>din Regulamentul (UE) nr. 575/2013</w:t>
            </w:r>
          </w:p>
          <w:p w14:paraId="70DE96AB"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Instituțiile raportează cuantumul instrumentelor din domeniul de aplicare al articolului 494b </w:t>
            </w:r>
            <w:r>
              <w:rPr>
                <w:rFonts w:ascii="Times New Roman" w:hAnsi="Times New Roman"/>
                <w:sz w:val="24"/>
              </w:rPr>
              <w:t xml:space="preserve">din Regulamentul (UE) nr. 575/2013 </w:t>
            </w:r>
            <w:r>
              <w:rPr>
                <w:rStyle w:val="InstructionsTabelleberschrift"/>
                <w:rFonts w:ascii="Times New Roman" w:hAnsi="Times New Roman"/>
                <w:b w:val="0"/>
                <w:sz w:val="24"/>
                <w:u w:val="none"/>
              </w:rPr>
              <w:t xml:space="preserve">care nu îndeplinesc unul sau mai multe dintre criteriile de eligibilitate de la articolul 52 alineatul (1) literele (p), (q) și (r) </w:t>
            </w:r>
            <w:r>
              <w:rPr>
                <w:rFonts w:ascii="Times New Roman" w:hAnsi="Times New Roman"/>
                <w:sz w:val="24"/>
              </w:rPr>
              <w:t xml:space="preserve">din regulamentul respectiv </w:t>
            </w:r>
            <w:r>
              <w:rPr>
                <w:rStyle w:val="InstructionsTabelleberschrift"/>
                <w:rFonts w:ascii="Times New Roman" w:hAnsi="Times New Roman"/>
                <w:b w:val="0"/>
                <w:sz w:val="24"/>
                <w:u w:val="none"/>
              </w:rPr>
              <w:t xml:space="preserve">sau de la articolul 63 literele (n), (o) și (p) </w:t>
            </w:r>
            <w:r>
              <w:rPr>
                <w:rFonts w:ascii="Times New Roman" w:hAnsi="Times New Roman"/>
                <w:sz w:val="24"/>
              </w:rPr>
              <w:t>din regulamentul respectiv</w:t>
            </w:r>
            <w:r>
              <w:rPr>
                <w:rStyle w:val="InstructionsTabelleberschrift"/>
                <w:rFonts w:ascii="Times New Roman" w:hAnsi="Times New Roman"/>
                <w:b w:val="0"/>
                <w:sz w:val="24"/>
                <w:u w:val="none"/>
              </w:rPr>
              <w:t>, după caz.</w:t>
            </w:r>
          </w:p>
          <w:p w14:paraId="26471CE7" w14:textId="77777777" w:rsidR="00CC7D2C" w:rsidRPr="002A677E"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În cazul instrumentelor de fonduri proprii de nivel 2 eligibile în conformitate cu articolul 494b alineatul (2) </w:t>
            </w:r>
            <w:r>
              <w:rPr>
                <w:rFonts w:ascii="Times New Roman" w:hAnsi="Times New Roman"/>
                <w:sz w:val="24"/>
              </w:rPr>
              <w:t>din Regulamentul (UE) nr. 575/2013</w:t>
            </w:r>
            <w:r>
              <w:rPr>
                <w:rStyle w:val="InstructionsTabelleberschrift"/>
                <w:rFonts w:ascii="Times New Roman" w:hAnsi="Times New Roman"/>
                <w:b w:val="0"/>
                <w:sz w:val="24"/>
                <w:u w:val="none"/>
              </w:rPr>
              <w:t xml:space="preserve">, trebuie respectate dispozițiile în materie de amortizare prevăzute la articolul 64 </w:t>
            </w:r>
            <w:r>
              <w:rPr>
                <w:rFonts w:ascii="Times New Roman" w:hAnsi="Times New Roman"/>
                <w:sz w:val="24"/>
              </w:rPr>
              <w:t>din regulamentul respectiv</w:t>
            </w:r>
            <w:r>
              <w:rPr>
                <w:rStyle w:val="InstructionsTabelleberschrift"/>
                <w:rFonts w:ascii="Times New Roman" w:hAnsi="Times New Roman"/>
                <w:b w:val="0"/>
                <w:sz w:val="24"/>
                <w:u w:val="none"/>
              </w:rPr>
              <w:t>.</w:t>
            </w:r>
          </w:p>
        </w:tc>
      </w:tr>
      <w:tr w:rsidR="00CC7D2C" w:rsidRPr="002A677E" w14:paraId="55C3C1E1" w14:textId="77777777" w:rsidTr="00822842">
        <w:tc>
          <w:tcPr>
            <w:tcW w:w="1012" w:type="dxa"/>
          </w:tcPr>
          <w:p w14:paraId="74C1C71E"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0063</w:t>
            </w:r>
          </w:p>
        </w:tc>
        <w:tc>
          <w:tcPr>
            <w:tcW w:w="7478" w:type="dxa"/>
          </w:tcPr>
          <w:p w14:paraId="4900B75E"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1.1.4.1*</w:t>
            </w:r>
            <w:r>
              <w:rPr>
                <w:rStyle w:val="InstructionsTabelleberschrift"/>
                <w:rFonts w:ascii="Times New Roman" w:hAnsi="Times New Roman"/>
                <w:sz w:val="24"/>
              </w:rPr>
              <w:tab/>
              <w:t>Din care: instrumente fără obligația juridică sau contractuală de a aplica reducerea valorii contabile sau conversia prin exercitarea competențelor în conformitate cu articolul 59 din Directiva 2014/59/UE</w:t>
            </w:r>
          </w:p>
          <w:p w14:paraId="3B877986"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Articolul 494b, articolul 52 alineatul (1) litera (p) și articolul 63 litera (n) </w:t>
            </w:r>
            <w:r>
              <w:rPr>
                <w:rFonts w:ascii="Times New Roman" w:hAnsi="Times New Roman"/>
                <w:sz w:val="24"/>
              </w:rPr>
              <w:t>din Regulamentul (UE) nr. 575/2013</w:t>
            </w:r>
          </w:p>
          <w:p w14:paraId="574DE47E"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Instituțiile raportează cuantumul instrumentelor din domeniul de aplicare al articolului 494b </w:t>
            </w:r>
            <w:r>
              <w:rPr>
                <w:rFonts w:ascii="Times New Roman" w:hAnsi="Times New Roman"/>
                <w:sz w:val="24"/>
              </w:rPr>
              <w:t>din Regulamentul (UE) nr. 575/2013</w:t>
            </w:r>
            <w:r>
              <w:rPr>
                <w:rStyle w:val="InstructionsTabelleberschrift"/>
                <w:rFonts w:ascii="Times New Roman" w:hAnsi="Times New Roman"/>
                <w:b w:val="0"/>
                <w:sz w:val="24"/>
                <w:u w:val="none"/>
              </w:rPr>
              <w:t xml:space="preserve"> care nu îndeplinesc criteriile de eligibilitate de la articolul 52 alineatul (1) litera (p) sau de la articolul 63 litera (n) din regulamentul respectiv, după caz.</w:t>
            </w:r>
          </w:p>
          <w:p w14:paraId="6243954E" w14:textId="77777777" w:rsidR="00CC7D2C" w:rsidRPr="002A677E"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Sunt incluse, de asemenea, instrumentele care, în plus, nu îndeplinesc criteriile de eligibilitate prevăzute la articolul 52 alineatul (1) litera (q) sau (r) </w:t>
            </w:r>
            <w:r>
              <w:rPr>
                <w:rFonts w:ascii="Times New Roman" w:hAnsi="Times New Roman"/>
                <w:sz w:val="24"/>
              </w:rPr>
              <w:t xml:space="preserve">din Regulamentul (UE) nr. 575/2013 </w:t>
            </w:r>
            <w:r>
              <w:rPr>
                <w:rStyle w:val="InstructionsTabelleberschrift"/>
                <w:rFonts w:ascii="Times New Roman" w:hAnsi="Times New Roman"/>
                <w:b w:val="0"/>
                <w:sz w:val="24"/>
                <w:u w:val="none"/>
              </w:rPr>
              <w:t xml:space="preserve">sau la articolul 63 litera (o) sau (p) </w:t>
            </w:r>
            <w:r>
              <w:rPr>
                <w:rFonts w:ascii="Times New Roman" w:hAnsi="Times New Roman"/>
                <w:sz w:val="24"/>
              </w:rPr>
              <w:t>din regulamentul respectiv</w:t>
            </w:r>
            <w:r>
              <w:rPr>
                <w:rStyle w:val="InstructionsTabelleberschrift"/>
                <w:rFonts w:ascii="Times New Roman" w:hAnsi="Times New Roman"/>
                <w:b w:val="0"/>
                <w:sz w:val="24"/>
                <w:u w:val="none"/>
              </w:rPr>
              <w:t>, după caz.</w:t>
            </w:r>
          </w:p>
        </w:tc>
      </w:tr>
      <w:tr w:rsidR="00CC7D2C" w:rsidRPr="002A677E" w14:paraId="7EF97E41" w14:textId="77777777" w:rsidTr="00822842">
        <w:tc>
          <w:tcPr>
            <w:tcW w:w="1012" w:type="dxa"/>
          </w:tcPr>
          <w:p w14:paraId="51F1A7D5"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0064</w:t>
            </w:r>
          </w:p>
        </w:tc>
        <w:tc>
          <w:tcPr>
            <w:tcW w:w="7478" w:type="dxa"/>
          </w:tcPr>
          <w:p w14:paraId="3EC08114"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1.1.4.2*</w:t>
            </w:r>
            <w:r>
              <w:rPr>
                <w:rStyle w:val="InstructionsTabelleberschrift"/>
                <w:rFonts w:ascii="Times New Roman" w:hAnsi="Times New Roman"/>
                <w:sz w:val="24"/>
              </w:rPr>
              <w:tab/>
              <w:t>Din care: instrumente reglementate de legislația unor țări terțe fără exercitarea efectivă și executorie a competențelor în conformitate cu articolul 59 din Directiva 2014/59/UE</w:t>
            </w:r>
          </w:p>
          <w:p w14:paraId="7A24A8EA"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494b, articolul 52 alineatul (1) litera (q) și articolul 63 litera (o) </w:t>
            </w:r>
            <w:r>
              <w:rPr>
                <w:rFonts w:ascii="Times New Roman" w:hAnsi="Times New Roman"/>
                <w:sz w:val="24"/>
              </w:rPr>
              <w:t>din Regulamentul (UE) nr. 575/2013</w:t>
            </w:r>
          </w:p>
          <w:p w14:paraId="6B71123D"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Instituțiile raportează cuantumul instrumentelor din domeniul de aplicare al articolului 494b </w:t>
            </w:r>
            <w:r>
              <w:rPr>
                <w:rFonts w:ascii="Times New Roman" w:hAnsi="Times New Roman"/>
                <w:sz w:val="24"/>
              </w:rPr>
              <w:t xml:space="preserve">din Regulamentul (UE) nr. 575/2013 </w:t>
            </w:r>
            <w:r>
              <w:rPr>
                <w:rStyle w:val="InstructionsTabelleberschrift"/>
                <w:rFonts w:ascii="Times New Roman" w:hAnsi="Times New Roman"/>
                <w:b w:val="0"/>
                <w:sz w:val="24"/>
                <w:u w:val="none"/>
              </w:rPr>
              <w:t xml:space="preserve">care nu îndeplinesc criteriile de eligibilitate de la articolul 52 alineatul (1) litera (q) sau de la articolul 63 litera (o) </w:t>
            </w:r>
            <w:r>
              <w:rPr>
                <w:rFonts w:ascii="Times New Roman" w:hAnsi="Times New Roman"/>
                <w:sz w:val="24"/>
              </w:rPr>
              <w:t>din regulamentul respectiv</w:t>
            </w:r>
            <w:r>
              <w:rPr>
                <w:rStyle w:val="InstructionsTabelleberschrift"/>
                <w:rFonts w:ascii="Times New Roman" w:hAnsi="Times New Roman"/>
                <w:b w:val="0"/>
                <w:sz w:val="24"/>
                <w:u w:val="none"/>
              </w:rPr>
              <w:t>, după caz.</w:t>
            </w:r>
          </w:p>
          <w:p w14:paraId="6BD5AA77" w14:textId="77777777" w:rsidR="00CC7D2C" w:rsidRPr="002A677E"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Sunt incluse, de asemenea, instrumentele care, în plus, nu îndeplinesc criteriile de eligibilitate prevăzute la articolul 52 alineatul (1) litera (p) sau (r) </w:t>
            </w:r>
            <w:r>
              <w:rPr>
                <w:rFonts w:ascii="Times New Roman" w:hAnsi="Times New Roman"/>
                <w:sz w:val="24"/>
              </w:rPr>
              <w:t xml:space="preserve">din Regulamentul (UE) nr. 575/2013 </w:t>
            </w:r>
            <w:r>
              <w:rPr>
                <w:rStyle w:val="InstructionsTabelleberschrift"/>
                <w:rFonts w:ascii="Times New Roman" w:hAnsi="Times New Roman"/>
                <w:b w:val="0"/>
                <w:sz w:val="24"/>
                <w:u w:val="none"/>
              </w:rPr>
              <w:t xml:space="preserve">sau la articolul 63 litera (n) sau (p) </w:t>
            </w:r>
            <w:r>
              <w:rPr>
                <w:rFonts w:ascii="Times New Roman" w:hAnsi="Times New Roman"/>
                <w:sz w:val="24"/>
              </w:rPr>
              <w:t>din regulamentul respectiv</w:t>
            </w:r>
            <w:r>
              <w:rPr>
                <w:rStyle w:val="InstructionsTabelleberschrift"/>
                <w:rFonts w:ascii="Times New Roman" w:hAnsi="Times New Roman"/>
                <w:b w:val="0"/>
                <w:sz w:val="24"/>
                <w:u w:val="none"/>
              </w:rPr>
              <w:t>, după caz.</w:t>
            </w:r>
          </w:p>
        </w:tc>
      </w:tr>
      <w:tr w:rsidR="00CC7D2C" w:rsidRPr="002A677E" w14:paraId="41B5C856" w14:textId="77777777" w:rsidTr="00822842">
        <w:tc>
          <w:tcPr>
            <w:tcW w:w="1012" w:type="dxa"/>
          </w:tcPr>
          <w:p w14:paraId="446D7A86"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0065</w:t>
            </w:r>
          </w:p>
        </w:tc>
        <w:tc>
          <w:tcPr>
            <w:tcW w:w="7478" w:type="dxa"/>
          </w:tcPr>
          <w:p w14:paraId="37024AB6"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1.1.4.3*</w:t>
            </w:r>
            <w:r>
              <w:rPr>
                <w:rStyle w:val="InstructionsTabelleberschrift"/>
                <w:rFonts w:ascii="Times New Roman" w:hAnsi="Times New Roman"/>
                <w:sz w:val="24"/>
              </w:rPr>
              <w:tab/>
              <w:t>Din care: instrumente care fac obiectul unor acorduri de compensare sau de compensare reciprocă</w:t>
            </w:r>
          </w:p>
          <w:p w14:paraId="6DF8EE66"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494b, articolul 52 alineatul (1) litera (r) și articolul 63 litera (p)</w:t>
            </w:r>
            <w:r>
              <w:rPr>
                <w:rFonts w:ascii="Times New Roman" w:hAnsi="Times New Roman"/>
                <w:sz w:val="24"/>
              </w:rPr>
              <w:t xml:space="preserve"> din Regulamentul (UE) nr. 575/2013</w:t>
            </w:r>
          </w:p>
          <w:p w14:paraId="01DEA76F"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Instituțiile raportează cuantumul instrumentelor din domeniul de aplicare al articolului 494b </w:t>
            </w:r>
            <w:r>
              <w:rPr>
                <w:rFonts w:ascii="Times New Roman" w:hAnsi="Times New Roman"/>
                <w:sz w:val="24"/>
              </w:rPr>
              <w:t xml:space="preserve">din Regulamentul (UE) nr. 575/2013 </w:t>
            </w:r>
            <w:r>
              <w:rPr>
                <w:rStyle w:val="InstructionsTabelleberschrift"/>
                <w:rFonts w:ascii="Times New Roman" w:hAnsi="Times New Roman"/>
                <w:b w:val="0"/>
                <w:sz w:val="24"/>
                <w:u w:val="none"/>
              </w:rPr>
              <w:t xml:space="preserve">care nu îndeplinesc criteriile de eligibilitate de la articolul 52 alineatul (1) litera (r) </w:t>
            </w:r>
            <w:r>
              <w:rPr>
                <w:rFonts w:ascii="Times New Roman" w:hAnsi="Times New Roman"/>
                <w:sz w:val="24"/>
              </w:rPr>
              <w:t xml:space="preserve">din regulamentul respectiv </w:t>
            </w:r>
            <w:r>
              <w:rPr>
                <w:rStyle w:val="InstructionsTabelleberschrift"/>
                <w:rFonts w:ascii="Times New Roman" w:hAnsi="Times New Roman"/>
                <w:b w:val="0"/>
                <w:sz w:val="24"/>
                <w:u w:val="none"/>
              </w:rPr>
              <w:t>sau de la articolul 63 litera (p) din regulament, după caz.</w:t>
            </w:r>
          </w:p>
          <w:p w14:paraId="55CA01D9" w14:textId="77777777" w:rsidR="00CC7D2C" w:rsidRPr="002A677E"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Sunt incluse, de asemenea, instrumentele care, în plus, nu îndeplinesc criteriile de eligibilitate prevăzute la articolul 52 alineatul (1) litera (p) sau (q) </w:t>
            </w:r>
            <w:r>
              <w:rPr>
                <w:rFonts w:ascii="Times New Roman" w:hAnsi="Times New Roman"/>
                <w:sz w:val="24"/>
              </w:rPr>
              <w:t xml:space="preserve">din Regulamentul (UE) nr. 575/2013 </w:t>
            </w:r>
            <w:r>
              <w:rPr>
                <w:rStyle w:val="InstructionsTabelleberschrift"/>
                <w:rFonts w:ascii="Times New Roman" w:hAnsi="Times New Roman"/>
                <w:b w:val="0"/>
                <w:sz w:val="24"/>
                <w:u w:val="none"/>
              </w:rPr>
              <w:t xml:space="preserve">sau la articolul 63 litera (n) sau (o) </w:t>
            </w:r>
            <w:r>
              <w:rPr>
                <w:rFonts w:ascii="Times New Roman" w:hAnsi="Times New Roman"/>
                <w:sz w:val="24"/>
              </w:rPr>
              <w:t>din regulamentul respectiv</w:t>
            </w:r>
            <w:r>
              <w:rPr>
                <w:rStyle w:val="InstructionsTabelleberschrift"/>
                <w:rFonts w:ascii="Times New Roman" w:hAnsi="Times New Roman"/>
                <w:b w:val="0"/>
                <w:sz w:val="24"/>
                <w:u w:val="none"/>
              </w:rPr>
              <w:t>, după caz.</w:t>
            </w:r>
          </w:p>
        </w:tc>
      </w:tr>
      <w:tr w:rsidR="00CC7D2C" w:rsidRPr="002A677E" w14:paraId="0FFFDE9A" w14:textId="77777777" w:rsidTr="00822842">
        <w:tc>
          <w:tcPr>
            <w:tcW w:w="1012" w:type="dxa"/>
          </w:tcPr>
          <w:p w14:paraId="75D3684D"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4A5542BD" w14:textId="77777777" w:rsidR="00CC7D2C" w:rsidRPr="002A677E" w:rsidRDefault="00CC7D2C" w:rsidP="00320EFD">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rPr>
                <w:rStyle w:val="InstructionsTabelleberschrift"/>
                <w:rFonts w:ascii="Times New Roman" w:hAnsi="Times New Roman"/>
                <w:sz w:val="24"/>
              </w:rPr>
              <w:tab/>
              <w:t>Interese minoritare și elemente echivalente</w:t>
            </w:r>
          </w:p>
          <w:p w14:paraId="43EE34BC" w14:textId="77777777" w:rsidR="00CC7D2C" w:rsidRPr="001235ED"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 xml:space="preserve">Articolele 479 și 480 </w:t>
            </w:r>
            <w:r>
              <w:rPr>
                <w:rFonts w:ascii="Times New Roman" w:hAnsi="Times New Roman"/>
                <w:sz w:val="24"/>
              </w:rPr>
              <w:t>din Regulamentul (UE) nr. 575/2013</w:t>
            </w:r>
          </w:p>
          <w:p w14:paraId="2469F59A" w14:textId="77777777" w:rsidR="00CC7D2C" w:rsidRPr="002A677E"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Acest rând reflectă efectele dispozițiilor tranzitorii asupra intereselor minoritare eligibile drept fonduri proprii de nivel 1 de bază; asupra instrumentelor de fonduri proprii de nivel 1 eligibile drept fonduri proprii de nivel 1 suplimentar consolidate, precum și asupra fondurilor proprii eligibile drept fonduri proprii de nivel 2 consolidate.</w:t>
            </w:r>
          </w:p>
        </w:tc>
      </w:tr>
      <w:tr w:rsidR="00CC7D2C" w:rsidRPr="002A677E" w14:paraId="5FFD2D4B" w14:textId="77777777" w:rsidTr="00822842">
        <w:tc>
          <w:tcPr>
            <w:tcW w:w="1012" w:type="dxa"/>
          </w:tcPr>
          <w:p w14:paraId="660B82A0"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0080</w:t>
            </w:r>
          </w:p>
        </w:tc>
        <w:tc>
          <w:tcPr>
            <w:tcW w:w="7478" w:type="dxa"/>
          </w:tcPr>
          <w:p w14:paraId="629F154E"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rPr>
                <w:rStyle w:val="InstructionsTabelleberschrift"/>
                <w:rFonts w:ascii="Times New Roman" w:hAnsi="Times New Roman"/>
                <w:sz w:val="24"/>
              </w:rPr>
              <w:tab/>
              <w:t>Instrumente de capital și elemente care nu se califică drept interese minoritare</w:t>
            </w:r>
          </w:p>
          <w:p w14:paraId="0C0141BB" w14:textId="77777777" w:rsidR="00CC7D2C" w:rsidRPr="002A677E" w:rsidRDefault="00CC7D2C" w:rsidP="00320EFD">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Articolul 479 </w:t>
            </w:r>
            <w:r>
              <w:t>din Regulamentul (UE) nr. 575/2013</w:t>
            </w:r>
          </w:p>
          <w:p w14:paraId="27436818" w14:textId="77777777" w:rsidR="00CC7D2C" w:rsidRPr="002A677E" w:rsidRDefault="00CC7D2C" w:rsidP="00320EFD">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Cuantumul care trebuie raportat în coloana 060 a acestui rând este cuantumul care se califică drept rezerve consolidate în conformitate cu reglementarea anterioară. </w:t>
            </w:r>
          </w:p>
        </w:tc>
      </w:tr>
      <w:tr w:rsidR="00CC7D2C" w:rsidRPr="002A677E" w14:paraId="3F49ECF4" w14:textId="77777777" w:rsidTr="00822842">
        <w:tc>
          <w:tcPr>
            <w:tcW w:w="1012" w:type="dxa"/>
          </w:tcPr>
          <w:p w14:paraId="0EBF8884"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64E4E380"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rPr>
                <w:rStyle w:val="InstructionsTabelleberschrift"/>
                <w:rFonts w:ascii="Times New Roman" w:hAnsi="Times New Roman"/>
                <w:sz w:val="24"/>
              </w:rPr>
              <w:tab/>
              <w:t>Recunoașterea tranzitorie în fondurile proprii consolidate a intereselor minoritare</w:t>
            </w:r>
          </w:p>
          <w:p w14:paraId="3BF8A481"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Articolele 84 și 480 </w:t>
            </w:r>
            <w:r>
              <w:t>din Regulamentul (UE) nr. 575/2013</w:t>
            </w:r>
          </w:p>
          <w:p w14:paraId="4CCBBE22"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Cuantumul care trebuie raportat în coloana 0060 a acestui rând este cuantumul eligibil fără dispozițiile tranzitorii.</w:t>
            </w:r>
          </w:p>
        </w:tc>
      </w:tr>
      <w:tr w:rsidR="00CC7D2C" w:rsidRPr="002A677E" w14:paraId="7D7D8266" w14:textId="77777777" w:rsidTr="00822842">
        <w:tc>
          <w:tcPr>
            <w:tcW w:w="1012" w:type="dxa"/>
          </w:tcPr>
          <w:p w14:paraId="121414E0"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0091</w:t>
            </w:r>
          </w:p>
        </w:tc>
        <w:tc>
          <w:tcPr>
            <w:tcW w:w="7478" w:type="dxa"/>
          </w:tcPr>
          <w:p w14:paraId="27718CC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rPr>
                <w:rStyle w:val="InstructionsTabelleberschrift"/>
                <w:rFonts w:ascii="Times New Roman" w:hAnsi="Times New Roman"/>
                <w:sz w:val="24"/>
              </w:rPr>
              <w:tab/>
              <w:t>Recunoașterea tranzitorie în fondurile proprii consolidate a fondurilor proprii de nivel 1 suplimentar eligibile</w:t>
            </w:r>
          </w:p>
          <w:p w14:paraId="4A315E24"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Articolele 85 și 480 </w:t>
            </w:r>
            <w:r>
              <w:t>din Regulamentul (UE) nr. 575/2013</w:t>
            </w:r>
          </w:p>
          <w:p w14:paraId="62F5745A"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Cuantumul care trebuie raportat în coloana 0060 a acestui rând este cuantumul eligibil fără dispozițiile tranzitorii.</w:t>
            </w:r>
          </w:p>
        </w:tc>
      </w:tr>
      <w:tr w:rsidR="00CC7D2C" w:rsidRPr="002A677E" w14:paraId="77DEC336" w14:textId="77777777" w:rsidTr="00822842">
        <w:tc>
          <w:tcPr>
            <w:tcW w:w="1012" w:type="dxa"/>
          </w:tcPr>
          <w:p w14:paraId="53007DDC"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0092</w:t>
            </w:r>
          </w:p>
        </w:tc>
        <w:tc>
          <w:tcPr>
            <w:tcW w:w="7478" w:type="dxa"/>
          </w:tcPr>
          <w:p w14:paraId="54E9560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rPr>
                <w:rStyle w:val="InstructionsTabelleberschrift"/>
                <w:rFonts w:ascii="Times New Roman" w:hAnsi="Times New Roman"/>
                <w:sz w:val="24"/>
              </w:rPr>
              <w:tab/>
              <w:t>Recunoașterea tranzitorie în fondurile proprii consolidate a fondurilor proprii de nivel 2 eligibile</w:t>
            </w:r>
          </w:p>
          <w:p w14:paraId="16966D71"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Articolele 87 și 480 </w:t>
            </w:r>
            <w:r>
              <w:t>din Regulamentul (UE) nr. 575/2013</w:t>
            </w:r>
          </w:p>
          <w:p w14:paraId="23F1372F"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Cuantumul care trebuie raportat în coloana 0060 a acestui rând este cuantumul eligibil fără dispozițiile tranzitorii.</w:t>
            </w:r>
          </w:p>
        </w:tc>
      </w:tr>
      <w:tr w:rsidR="00CC7D2C" w:rsidRPr="002A677E" w14:paraId="507B4FAC" w14:textId="77777777" w:rsidTr="00822842">
        <w:tc>
          <w:tcPr>
            <w:tcW w:w="1012" w:type="dxa"/>
          </w:tcPr>
          <w:p w14:paraId="37F3F736"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255FB18E"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rPr>
                <w:rStyle w:val="InstructionsTabelleberschrift"/>
                <w:rFonts w:ascii="Times New Roman" w:hAnsi="Times New Roman"/>
                <w:sz w:val="24"/>
              </w:rPr>
              <w:tab/>
              <w:t>Alte ajustări tranzitorii</w:t>
            </w:r>
          </w:p>
          <w:p w14:paraId="632B4D61" w14:textId="77777777" w:rsidR="00CC7D2C" w:rsidRPr="001235ED"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 xml:space="preserve">Articolele 468-478 și articolul 481 </w:t>
            </w:r>
            <w:r>
              <w:rPr>
                <w:rFonts w:ascii="Times New Roman" w:hAnsi="Times New Roman"/>
                <w:sz w:val="24"/>
              </w:rPr>
              <w:t>din Regulamentul (UE) nr. 575/2013</w:t>
            </w:r>
          </w:p>
          <w:p w14:paraId="0F44764E" w14:textId="77777777" w:rsidR="00CC7D2C" w:rsidRPr="002A677E"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Acest rând reflectă efectul global al ajustărilor tranzitorii, la nivelul deducerii, în ceea ce privește diferitele tipuri de capital, câștigurile și pierderile nerealizate și deducerile și filtrele prudențiale suplimentare, plus cuantumurile ponderate la risc care rezultă din aceste ajustări.</w:t>
            </w:r>
          </w:p>
        </w:tc>
      </w:tr>
      <w:tr w:rsidR="00CC7D2C" w:rsidRPr="002A677E" w14:paraId="58AB5CC6" w14:textId="77777777" w:rsidTr="00822842">
        <w:tc>
          <w:tcPr>
            <w:tcW w:w="1012" w:type="dxa"/>
          </w:tcPr>
          <w:p w14:paraId="25AC6250" w14:textId="77777777" w:rsidR="00CC7D2C" w:rsidRPr="001235ED"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0111</w:t>
            </w:r>
          </w:p>
        </w:tc>
        <w:tc>
          <w:tcPr>
            <w:tcW w:w="7478" w:type="dxa"/>
          </w:tcPr>
          <w:p w14:paraId="61444EF5"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1.3.1.6 Câștiguri și pierderi nerealizate din anumite expuneri din titluri de datorie față de administrații centrale, administrații regionale, autorități locale și entități din sectorul public</w:t>
            </w:r>
          </w:p>
          <w:p w14:paraId="1495FA2D"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Text"/>
                <w:rFonts w:ascii="Times New Roman" w:hAnsi="Times New Roman"/>
                <w:sz w:val="24"/>
              </w:rPr>
              <w:t xml:space="preserve">Articolul 468 </w:t>
            </w:r>
            <w:r>
              <w:t>din Regulamentul (UE) nr. 575/2013</w:t>
            </w:r>
          </w:p>
        </w:tc>
      </w:tr>
      <w:tr w:rsidR="00CC7D2C" w:rsidRPr="002A677E" w14:paraId="3788B8D6" w14:textId="77777777" w:rsidTr="00822842">
        <w:tc>
          <w:tcPr>
            <w:tcW w:w="1012" w:type="dxa"/>
          </w:tcPr>
          <w:p w14:paraId="4112FC42" w14:textId="77777777" w:rsidR="00CC7D2C" w:rsidRPr="001235ED"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14:paraId="1064522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Din care: cuantumul A</w:t>
            </w:r>
          </w:p>
          <w:p w14:paraId="73AFBA3D" w14:textId="77777777" w:rsidR="00CC7D2C" w:rsidRPr="002A677E" w:rsidRDefault="00CC7D2C" w:rsidP="00320EFD">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Cuantumul A, astfel cum este calculat în conformitate cu formula menționată la articolul 468 alineatul (1) </w:t>
            </w:r>
            <w:r>
              <w:t>din Regulamentul (UE) nr. 575/2013.</w:t>
            </w:r>
          </w:p>
        </w:tc>
      </w:tr>
      <w:tr w:rsidR="00CC7D2C" w:rsidRPr="002A677E" w14:paraId="124094E3" w14:textId="77777777" w:rsidTr="00822842">
        <w:tc>
          <w:tcPr>
            <w:tcW w:w="1012" w:type="dxa"/>
          </w:tcPr>
          <w:p w14:paraId="1327BB31"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76450B48"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rPr>
                <w:rStyle w:val="InstructionsTabelleberschrift"/>
                <w:rFonts w:ascii="Times New Roman" w:hAnsi="Times New Roman"/>
                <w:sz w:val="24"/>
              </w:rPr>
              <w:tab/>
              <w:t>Deduceri</w:t>
            </w:r>
          </w:p>
          <w:p w14:paraId="51CECA1B" w14:textId="77777777" w:rsidR="00CC7D2C" w:rsidRPr="001235ED"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 xml:space="preserve">Articolul 36 alineatul (1) și articolele 469-478 </w:t>
            </w:r>
            <w:r>
              <w:rPr>
                <w:rFonts w:ascii="Times New Roman" w:hAnsi="Times New Roman"/>
                <w:sz w:val="24"/>
              </w:rPr>
              <w:t>din Regulamentul (UE) nr. 575/2013</w:t>
            </w:r>
          </w:p>
          <w:p w14:paraId="052C5EE1" w14:textId="77777777" w:rsidR="00CC7D2C" w:rsidRPr="002A677E"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Acest rând reflectă efectul global al dispozițiilor tranzitorii asupra deducerilor.</w:t>
            </w:r>
          </w:p>
        </w:tc>
      </w:tr>
      <w:tr w:rsidR="00CC7D2C" w:rsidRPr="002A677E" w14:paraId="3EA9AE2F" w14:textId="77777777" w:rsidTr="00822842">
        <w:tc>
          <w:tcPr>
            <w:tcW w:w="1012" w:type="dxa"/>
          </w:tcPr>
          <w:p w14:paraId="529C9651"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0170</w:t>
            </w:r>
          </w:p>
        </w:tc>
        <w:tc>
          <w:tcPr>
            <w:tcW w:w="7478" w:type="dxa"/>
          </w:tcPr>
          <w:p w14:paraId="5C3F70B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rPr>
                <w:rStyle w:val="InstructionsTabelleberschrift"/>
                <w:rFonts w:ascii="Times New Roman" w:hAnsi="Times New Roman"/>
                <w:sz w:val="24"/>
              </w:rPr>
              <w:tab/>
              <w:t>Creanțe privind impozitul amânat care se bazează pe profitabilitatea viitoare și nu decurg din diferențele temporare</w:t>
            </w:r>
          </w:p>
          <w:p w14:paraId="08D3639D"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Articolul 36 alineatul (1) litera (c), articolul 469 alineatul (1), articolul 472 alineatul (5) și articolul 478 </w:t>
            </w:r>
            <w:r>
              <w:t>din Regulamentul (UE) nr. 575/2013</w:t>
            </w:r>
          </w:p>
          <w:p w14:paraId="30A136AF"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Atunci când se determină cuantumul creanțelor privind impozitul amânat sus-menționate care trebuie dedus, instituțiile iau în considerare dispozițiile articolului 38 </w:t>
            </w:r>
            <w:r>
              <w:t xml:space="preserve">din Regulamentul (UE) nr. 575/2013 </w:t>
            </w:r>
            <w:r>
              <w:rPr>
                <w:rStyle w:val="InstructionsTabelleText"/>
                <w:rFonts w:ascii="Times New Roman" w:hAnsi="Times New Roman"/>
                <w:sz w:val="24"/>
              </w:rPr>
              <w:t>referitoare la reducerea creanțelor privind impozitul amânat cu cuantumul datoriilor privind impozitul amânat.</w:t>
            </w:r>
          </w:p>
          <w:p w14:paraId="33BB9757"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Cuantumul care trebuie raportat în coloana 0060 a acestui rând: Cuantumul total în conformitate cu articolul 469 alineatul (1) </w:t>
            </w:r>
            <w:r>
              <w:t>din Regulamentul (UE) nr. 575/2013</w:t>
            </w:r>
            <w:r>
              <w:rPr>
                <w:rStyle w:val="InstructionsTabelleText"/>
                <w:rFonts w:ascii="Times New Roman" w:hAnsi="Times New Roman"/>
                <w:sz w:val="24"/>
              </w:rPr>
              <w:t>.</w:t>
            </w:r>
          </w:p>
        </w:tc>
      </w:tr>
      <w:tr w:rsidR="00CC7D2C" w:rsidRPr="002A677E" w14:paraId="0D2A45D9" w14:textId="77777777" w:rsidTr="00822842">
        <w:tc>
          <w:tcPr>
            <w:tcW w:w="1012" w:type="dxa"/>
          </w:tcPr>
          <w:p w14:paraId="0E8C2927" w14:textId="77777777" w:rsidR="00CC7D2C" w:rsidRPr="002A677E" w:rsidDel="00E41E4F"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0380</w:t>
            </w:r>
          </w:p>
        </w:tc>
        <w:tc>
          <w:tcPr>
            <w:tcW w:w="7478" w:type="dxa"/>
          </w:tcPr>
          <w:p w14:paraId="32137C1C"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rPr>
                <w:rStyle w:val="InstructionsTabelleberschrift"/>
                <w:rFonts w:ascii="Times New Roman" w:hAnsi="Times New Roman"/>
                <w:sz w:val="24"/>
              </w:rPr>
              <w:tab/>
              <w:t>Creanțele privind impozitul amânat care se bazează pe profitabilitatea viitoare și decurg din diferențele temporare și instrumentele de fonduri proprii de nivel 1 de bază ale entităților din sectorul financiar în care instituția deține o investiție semnificativă</w:t>
            </w:r>
          </w:p>
          <w:p w14:paraId="308D07D4"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Articolul 470 alineatele (2) și (3) </w:t>
            </w:r>
            <w:r>
              <w:t>din Regulamentul (UE) nr. 575/2013</w:t>
            </w:r>
          </w:p>
          <w:p w14:paraId="2D7218B3"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Cuantumul care trebuie raportat în coloana 0060 a acestui rând: Articolul 470 alineatul (1) </w:t>
            </w:r>
            <w:r>
              <w:t>din Regulamentul (UE) nr. 575/2013</w:t>
            </w:r>
          </w:p>
        </w:tc>
      </w:tr>
      <w:tr w:rsidR="00CC7D2C" w:rsidRPr="002A677E" w14:paraId="07322B57" w14:textId="77777777" w:rsidTr="00822842">
        <w:tc>
          <w:tcPr>
            <w:tcW w:w="1012" w:type="dxa"/>
          </w:tcPr>
          <w:p w14:paraId="29C65FDD"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0385</w:t>
            </w:r>
          </w:p>
        </w:tc>
        <w:tc>
          <w:tcPr>
            <w:tcW w:w="7478" w:type="dxa"/>
          </w:tcPr>
          <w:p w14:paraId="3A586672"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Creanțele privind impozitul amânat care depind de profitabilitatea viitoare și decurg din diferențele temporare</w:t>
            </w:r>
          </w:p>
          <w:p w14:paraId="6C5EEFFD" w14:textId="77777777" w:rsidR="00CC7D2C" w:rsidRPr="002A677E" w:rsidRDefault="00CC7D2C" w:rsidP="00320EFD">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Articolul 469 alineatul (1) litera (c), articolul 472 alineatul (5) și articolul 478 </w:t>
            </w:r>
            <w:r>
              <w:t>din Regulamentul (UE) nr. 575/2013</w:t>
            </w:r>
          </w:p>
          <w:p w14:paraId="1129AF2E"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Text"/>
                <w:rFonts w:ascii="Times New Roman" w:hAnsi="Times New Roman"/>
                <w:sz w:val="24"/>
              </w:rPr>
              <w:t>Partea din creanțele privind impozitul amânat care se bazează pe profitabilitatea viitoare și decurg din diferențele temporare, care depășește pragul de 10</w:t>
            </w:r>
            <w:r>
              <w:t> </w:t>
            </w:r>
            <w:r>
              <w:rPr>
                <w:rStyle w:val="InstructionsTabelleText"/>
                <w:rFonts w:ascii="Times New Roman" w:hAnsi="Times New Roman"/>
                <w:sz w:val="24"/>
              </w:rPr>
              <w:t xml:space="preserve">% prevăzut la articolul 470 alineatul (2) litera (a) </w:t>
            </w:r>
            <w:r>
              <w:t>din Regulamentul (UE) nr. 575/2013</w:t>
            </w:r>
            <w:r>
              <w:rPr>
                <w:rStyle w:val="InstructionsTabelleText"/>
                <w:rFonts w:ascii="Times New Roman" w:hAnsi="Times New Roman"/>
                <w:sz w:val="24"/>
              </w:rPr>
              <w:t>.</w:t>
            </w:r>
          </w:p>
        </w:tc>
      </w:tr>
      <w:tr w:rsidR="00CC7D2C" w:rsidRPr="002A677E" w14:paraId="3AEB8FA0" w14:textId="77777777" w:rsidTr="00822842">
        <w:tc>
          <w:tcPr>
            <w:tcW w:w="1012" w:type="dxa"/>
          </w:tcPr>
          <w:p w14:paraId="2AB561DA"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0425</w:t>
            </w:r>
          </w:p>
        </w:tc>
        <w:tc>
          <w:tcPr>
            <w:tcW w:w="7478" w:type="dxa"/>
          </w:tcPr>
          <w:p w14:paraId="0B77B95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rPr>
                <w:rStyle w:val="InstructionsTabelleberschrift"/>
                <w:rFonts w:ascii="Times New Roman" w:hAnsi="Times New Roman"/>
                <w:sz w:val="24"/>
              </w:rPr>
              <w:tab/>
              <w:t>Scutire de la deducerea din elementele de fonduri proprii de nivel 1 de bază a deținerilor de capital în societățile de asigurare</w:t>
            </w:r>
          </w:p>
          <w:p w14:paraId="0B0E33F2"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471 </w:t>
            </w:r>
            <w:r>
              <w:t>din Regulamentul (UE) nr. 575/2013</w:t>
            </w:r>
          </w:p>
        </w:tc>
      </w:tr>
      <w:tr w:rsidR="00CC7D2C" w:rsidRPr="002A677E" w14:paraId="356893BD" w14:textId="77777777" w:rsidTr="00822842">
        <w:tc>
          <w:tcPr>
            <w:tcW w:w="1012" w:type="dxa"/>
          </w:tcPr>
          <w:p w14:paraId="79F1B640"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0430</w:t>
            </w:r>
          </w:p>
        </w:tc>
        <w:tc>
          <w:tcPr>
            <w:tcW w:w="7478" w:type="dxa"/>
          </w:tcPr>
          <w:p w14:paraId="48E9C03E"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rPr>
                <w:rStyle w:val="InstructionsTabelleberschrift"/>
                <w:rFonts w:ascii="Times New Roman" w:hAnsi="Times New Roman"/>
                <w:sz w:val="24"/>
              </w:rPr>
              <w:tab/>
              <w:t>Deduceri și filtre prudențiale suplimentare</w:t>
            </w:r>
          </w:p>
          <w:p w14:paraId="4A80E244" w14:textId="77777777" w:rsidR="00CC7D2C" w:rsidRPr="001235ED"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 xml:space="preserve">Articolul 481 </w:t>
            </w:r>
            <w:r>
              <w:rPr>
                <w:rFonts w:ascii="Times New Roman" w:hAnsi="Times New Roman"/>
                <w:sz w:val="24"/>
              </w:rPr>
              <w:t>din Regulamentul (UE) nr. 575/2013</w:t>
            </w:r>
          </w:p>
          <w:p w14:paraId="4D751914"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Acest rând reflectă efectul global al dispozițiilor tranzitorii asupra deducerilor și filtrelor prudențiale suplimentare.</w:t>
            </w:r>
          </w:p>
          <w:p w14:paraId="204FEDF5"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În conformitate cu articolul 481 </w:t>
            </w:r>
            <w:r>
              <w:t>din Regulamentul (UE) nr. 575/2013</w:t>
            </w:r>
            <w:r>
              <w:rPr>
                <w:rStyle w:val="InstructionsTabelleText"/>
                <w:rFonts w:ascii="Times New Roman" w:hAnsi="Times New Roman"/>
                <w:sz w:val="24"/>
              </w:rPr>
              <w:t xml:space="preserve">, instituțiile raportează la punctul 1.3.3 informații referitoare la filtrele și deducerile care sunt prevăzute în măsurile de transpunere la nivel național a articolelor 57 și 66 din Directiva 2006/48/CE și a articolelor 13 și 16 din Directiva 2006/49/CE și care nu sunt solicitate în conformitate cu partea a doua din Regulamentul (UE) nr. 575/2013. </w:t>
            </w:r>
          </w:p>
        </w:tc>
      </w:tr>
    </w:tbl>
    <w:p w14:paraId="0A071A2D" w14:textId="77777777" w:rsidR="00CC7D2C" w:rsidRPr="002A677E" w:rsidRDefault="00CC7D2C" w:rsidP="00CC7D2C">
      <w:pPr>
        <w:spacing w:after="0"/>
        <w:rPr>
          <w:rFonts w:ascii="Times New Roman" w:hAnsi="Times New Roman"/>
          <w:sz w:val="24"/>
        </w:rPr>
      </w:pPr>
    </w:p>
    <w:p w14:paraId="4D83F2F5" w14:textId="77777777" w:rsidR="00CC7D2C" w:rsidRPr="002A677E" w:rsidRDefault="00CC7D2C" w:rsidP="00886567">
      <w:pPr>
        <w:pStyle w:val="Instructionsberschrift2"/>
        <w:numPr>
          <w:ilvl w:val="0"/>
          <w:numId w:val="0"/>
        </w:numPr>
        <w:ind w:left="357" w:hanging="357"/>
        <w:rPr>
          <w:u w:val="none"/>
        </w:rPr>
      </w:pPr>
      <w:bookmarkStart w:id="62" w:name="_Toc361666252"/>
      <w:bookmarkStart w:id="63" w:name="_Toc308175839"/>
      <w:bookmarkStart w:id="64" w:name="_Toc473560885"/>
      <w:bookmarkStart w:id="65" w:name="_Toc151714373"/>
      <w:bookmarkStart w:id="66" w:name="_Toc360188337"/>
      <w:bookmarkEnd w:id="62"/>
      <w:r>
        <w:rPr>
          <w:u w:val="none"/>
        </w:rPr>
        <w:lastRenderedPageBreak/>
        <w:t>1.6.3</w:t>
      </w:r>
      <w:r>
        <w:rPr>
          <w:u w:val="none"/>
        </w:rPr>
        <w:tab/>
      </w:r>
      <w:r>
        <w:t>C 05.02 – INSTRUMENTE CARE ÎȘI PĂSTREAZĂ DREPTURILE OBȚINUTE: INSTRUMENTE CARE NU CONSTITUIE AJUTOARE DE STAT (CA5.2)</w:t>
      </w:r>
      <w:bookmarkEnd w:id="63"/>
      <w:bookmarkEnd w:id="64"/>
      <w:bookmarkEnd w:id="65"/>
      <w:r>
        <w:rPr>
          <w:u w:val="none"/>
        </w:rPr>
        <w:t xml:space="preserve"> </w:t>
      </w:r>
      <w:bookmarkEnd w:id="66"/>
    </w:p>
    <w:p w14:paraId="5A0C8D33"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26</w:t>
      </w:r>
      <w:r>
        <w:fldChar w:fldCharType="end"/>
      </w:r>
      <w:r>
        <w:t>.</w:t>
      </w:r>
      <w:r>
        <w:tab/>
        <w:t>Instituțiile raportează informații în legătură cu dispozițiile tranzitorii privind instrumentele care își păstrează drepturile obținute și care nu constituie ajutoare de stat (articolele 484-491 din Regulamentul (UE) nr. 575/2013).</w:t>
      </w:r>
    </w:p>
    <w:p w14:paraId="2E91C275" w14:textId="77777777" w:rsidR="00CC7D2C" w:rsidRPr="002A677E" w:rsidRDefault="00CC7D2C" w:rsidP="00886567">
      <w:pPr>
        <w:pStyle w:val="Instructionsberschrift2"/>
        <w:numPr>
          <w:ilvl w:val="0"/>
          <w:numId w:val="0"/>
        </w:numPr>
        <w:ind w:left="357" w:hanging="357"/>
        <w:rPr>
          <w:u w:val="none"/>
        </w:rPr>
      </w:pPr>
      <w:bookmarkStart w:id="67" w:name="_Toc360188338"/>
      <w:bookmarkStart w:id="68" w:name="_Toc473560886"/>
      <w:bookmarkStart w:id="69" w:name="_Toc151714374"/>
      <w:r>
        <w:rPr>
          <w:u w:val="none"/>
        </w:rPr>
        <w:t>1.6.3.1</w:t>
      </w:r>
      <w:r>
        <w:rPr>
          <w:u w:val="none"/>
        </w:rPr>
        <w:tab/>
      </w:r>
      <w:r>
        <w:t>Instrucțiuni privind anumite poziții</w:t>
      </w:r>
      <w:bookmarkEnd w:id="67"/>
      <w:bookmarkEnd w:id="68"/>
      <w:bookmarkEnd w:id="69"/>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2A677E" w14:paraId="6075237F" w14:textId="77777777" w:rsidTr="00822842">
        <w:tc>
          <w:tcPr>
            <w:tcW w:w="8181" w:type="dxa"/>
            <w:gridSpan w:val="2"/>
            <w:shd w:val="clear" w:color="auto" w:fill="D9D9D9"/>
          </w:tcPr>
          <w:p w14:paraId="28DDCFAF"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Coloane</w:t>
            </w:r>
          </w:p>
        </w:tc>
      </w:tr>
      <w:tr w:rsidR="00CC7D2C" w:rsidRPr="002A677E" w14:paraId="458A32BC" w14:textId="77777777" w:rsidTr="00822842">
        <w:tc>
          <w:tcPr>
            <w:tcW w:w="703" w:type="dxa"/>
          </w:tcPr>
          <w:p w14:paraId="08DF9E7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05CE570E"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Cuantumul instrumentelor și al primei de emisiune aferente</w:t>
            </w:r>
          </w:p>
          <w:p w14:paraId="57EE6D2E"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Articolul 484 alineatele (3), (4) și (5) </w:t>
            </w:r>
            <w:r>
              <w:rPr>
                <w:rFonts w:ascii="Times New Roman" w:hAnsi="Times New Roman"/>
                <w:sz w:val="24"/>
              </w:rPr>
              <w:t>din Regulamentul (UE) nr. 575/2013</w:t>
            </w:r>
          </w:p>
          <w:p w14:paraId="70DF6748"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Instrumente care sunt eligibile pentru fiecare rând, inclusiv primele de emisiune aferente acestora.</w:t>
            </w:r>
          </w:p>
        </w:tc>
      </w:tr>
      <w:tr w:rsidR="00CC7D2C" w:rsidRPr="002A677E" w14:paraId="132470E6" w14:textId="77777777" w:rsidTr="00822842">
        <w:tc>
          <w:tcPr>
            <w:tcW w:w="703" w:type="dxa"/>
          </w:tcPr>
          <w:p w14:paraId="61C9409E"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00C0E3F0"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Baza pentru calculul limitei</w:t>
            </w:r>
          </w:p>
          <w:p w14:paraId="02F52F4E"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Articolul 486 alineatele (2), (3) și (4) </w:t>
            </w:r>
            <w:r>
              <w:rPr>
                <w:rFonts w:ascii="Times New Roman" w:hAnsi="Times New Roman"/>
                <w:sz w:val="24"/>
              </w:rPr>
              <w:t>din Regulamentul (UE) nr. 575/2013</w:t>
            </w:r>
          </w:p>
        </w:tc>
      </w:tr>
      <w:tr w:rsidR="00CC7D2C" w:rsidRPr="002A677E" w14:paraId="1F19F2EF" w14:textId="77777777" w:rsidTr="00822842">
        <w:tc>
          <w:tcPr>
            <w:tcW w:w="703" w:type="dxa"/>
          </w:tcPr>
          <w:p w14:paraId="780BD0F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785BDDF7"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Procentul aplicabil</w:t>
            </w:r>
          </w:p>
          <w:p w14:paraId="775F53AC"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Articolul 486 alineatul (5) </w:t>
            </w:r>
            <w:r>
              <w:rPr>
                <w:rFonts w:ascii="Times New Roman" w:hAnsi="Times New Roman"/>
                <w:sz w:val="24"/>
              </w:rPr>
              <w:t>din Regulamentul (UE) nr. 575/2013</w:t>
            </w:r>
          </w:p>
        </w:tc>
      </w:tr>
      <w:tr w:rsidR="00CC7D2C" w:rsidRPr="002A677E" w14:paraId="54685F6B" w14:textId="77777777" w:rsidTr="00822842">
        <w:tc>
          <w:tcPr>
            <w:tcW w:w="703" w:type="dxa"/>
          </w:tcPr>
          <w:p w14:paraId="418981A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533EF047"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Limita</w:t>
            </w:r>
          </w:p>
          <w:p w14:paraId="3094B820"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Articolul 486 alineatele (2)-(5) </w:t>
            </w:r>
            <w:r>
              <w:rPr>
                <w:rFonts w:ascii="Times New Roman" w:hAnsi="Times New Roman"/>
                <w:sz w:val="24"/>
              </w:rPr>
              <w:t>din Regulamentul (UE) nr. 575/2013</w:t>
            </w:r>
          </w:p>
        </w:tc>
      </w:tr>
      <w:tr w:rsidR="00CC7D2C" w:rsidRPr="002A677E" w14:paraId="448C42F5" w14:textId="77777777" w:rsidTr="00822842">
        <w:tc>
          <w:tcPr>
            <w:tcW w:w="703" w:type="dxa"/>
          </w:tcPr>
          <w:p w14:paraId="432163C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72FD0C26"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 Cuantumul care depășește limitele păstrării drepturilor obținute</w:t>
            </w:r>
          </w:p>
          <w:p w14:paraId="70C8059D"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Articolul 486 alineatele (2)-(5) </w:t>
            </w:r>
            <w:r>
              <w:rPr>
                <w:rFonts w:ascii="Times New Roman" w:hAnsi="Times New Roman"/>
                <w:sz w:val="24"/>
              </w:rPr>
              <w:t>din Regulamentul (UE) nr. 575/2013</w:t>
            </w:r>
          </w:p>
        </w:tc>
      </w:tr>
      <w:tr w:rsidR="00CC7D2C" w:rsidRPr="002A677E" w14:paraId="156646FC" w14:textId="77777777" w:rsidTr="00822842">
        <w:tc>
          <w:tcPr>
            <w:tcW w:w="703" w:type="dxa"/>
          </w:tcPr>
          <w:p w14:paraId="53F192A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759344B0"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Cuantumul total al drepturilor obținute păstrate</w:t>
            </w:r>
          </w:p>
          <w:p w14:paraId="2DBF0D19"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Cuantumul care trebuie raportat este egal cu cuantumurile raportate în coloanele corespunzătoare ale rândului 060 din CA5.1.</w:t>
            </w:r>
          </w:p>
        </w:tc>
      </w:tr>
    </w:tbl>
    <w:p w14:paraId="0FBDEF4B" w14:textId="77777777" w:rsidR="00CC7D2C" w:rsidRPr="002A677E" w:rsidRDefault="00CC7D2C" w:rsidP="00CC7D2C">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2A677E" w14:paraId="652B779B" w14:textId="77777777" w:rsidTr="00822842">
        <w:tc>
          <w:tcPr>
            <w:tcW w:w="8181" w:type="dxa"/>
            <w:gridSpan w:val="2"/>
            <w:shd w:val="clear" w:color="auto" w:fill="D9D9D9"/>
          </w:tcPr>
          <w:p w14:paraId="0491B723" w14:textId="77777777" w:rsidR="00CC7D2C" w:rsidRPr="002A677E" w:rsidRDefault="00CC7D2C" w:rsidP="0041712C">
            <w:pPr>
              <w:pStyle w:val="body"/>
              <w:pageBreakBefore/>
            </w:pPr>
            <w:r>
              <w:lastRenderedPageBreak/>
              <w:t>Rânduri</w:t>
            </w:r>
          </w:p>
        </w:tc>
      </w:tr>
      <w:tr w:rsidR="00CC7D2C" w:rsidRPr="002A677E" w14:paraId="62945B5D" w14:textId="77777777" w:rsidTr="00822842">
        <w:tc>
          <w:tcPr>
            <w:tcW w:w="703" w:type="dxa"/>
          </w:tcPr>
          <w:p w14:paraId="4F98507F"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2154F427"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1.</w:t>
            </w:r>
            <w:r>
              <w:rPr>
                <w:rStyle w:val="InstructionsTabelleberschrift"/>
                <w:rFonts w:ascii="Times New Roman" w:hAnsi="Times New Roman"/>
                <w:sz w:val="24"/>
              </w:rPr>
              <w:tab/>
              <w:t>Instrumentele care s-au calificat pentru articolul 57 litera (a) din Directiva 2006/48/CE</w:t>
            </w:r>
          </w:p>
          <w:p w14:paraId="532731BE"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Articolul 484 alineatul (3) </w:t>
            </w:r>
            <w:r>
              <w:rPr>
                <w:rFonts w:ascii="Times New Roman" w:hAnsi="Times New Roman"/>
                <w:sz w:val="24"/>
              </w:rPr>
              <w:t>din Regulamentul (UE) nr. 575/2013</w:t>
            </w:r>
          </w:p>
          <w:p w14:paraId="21AC1AFF"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Cuantumul care trebuie raportat include conturile de prime de emisiune aferente.</w:t>
            </w:r>
          </w:p>
        </w:tc>
      </w:tr>
      <w:tr w:rsidR="00CC7D2C" w:rsidRPr="002A677E" w14:paraId="545DA38E" w14:textId="77777777" w:rsidTr="00822842">
        <w:tc>
          <w:tcPr>
            <w:tcW w:w="703" w:type="dxa"/>
          </w:tcPr>
          <w:p w14:paraId="7081D77F"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403525BD"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rPr>
                <w:rStyle w:val="InstructionsTabelleberschrift"/>
                <w:rFonts w:ascii="Times New Roman" w:hAnsi="Times New Roman"/>
                <w:sz w:val="24"/>
              </w:rPr>
              <w:tab/>
              <w:t>Instrumentele care s-au calificat pentru articolul 57 litera (ca) și articolul 154 alineatele (8) și (9) din Directiva 2006/48/CE, sub rezerva limitei de la articolul 489 din Regulamentul (UE) nr. 575/2013</w:t>
            </w:r>
          </w:p>
          <w:p w14:paraId="51F58E37"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Articolul 484 alineatul (4) </w:t>
            </w:r>
            <w:r>
              <w:rPr>
                <w:rFonts w:ascii="Times New Roman" w:hAnsi="Times New Roman"/>
                <w:sz w:val="24"/>
              </w:rPr>
              <w:t>din Regulamentul (UE) nr. 575/2013</w:t>
            </w:r>
          </w:p>
        </w:tc>
      </w:tr>
      <w:tr w:rsidR="00CC7D2C" w:rsidRPr="002A677E" w14:paraId="7BBE613A" w14:textId="77777777" w:rsidTr="00822842">
        <w:tc>
          <w:tcPr>
            <w:tcW w:w="703" w:type="dxa"/>
          </w:tcPr>
          <w:p w14:paraId="275854AE"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02B565BD"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2.1</w:t>
            </w:r>
            <w:r>
              <w:rPr>
                <w:rStyle w:val="InstructionsTabelleberschrift"/>
                <w:rFonts w:ascii="Times New Roman" w:hAnsi="Times New Roman"/>
                <w:sz w:val="24"/>
              </w:rPr>
              <w:tab/>
              <w:t>Totalul instrumentelor fără opțiune de cumpărare sau stimulent pentru răscumpărare</w:t>
            </w:r>
          </w:p>
          <w:p w14:paraId="040CC4ED" w14:textId="77777777" w:rsidR="00CC7D2C" w:rsidRPr="002A677E" w:rsidRDefault="00CC7D2C" w:rsidP="00822842">
            <w:pPr>
              <w:pStyle w:val="body"/>
              <w:rPr>
                <w:rStyle w:val="InstructionsTabelleText"/>
                <w:rFonts w:ascii="Times New Roman" w:hAnsi="Times New Roman"/>
                <w:bCs/>
                <w:sz w:val="24"/>
              </w:rPr>
            </w:pPr>
            <w:r>
              <w:rPr>
                <w:rStyle w:val="InstructionsTabelleText"/>
                <w:rFonts w:ascii="Times New Roman" w:hAnsi="Times New Roman"/>
                <w:sz w:val="24"/>
              </w:rPr>
              <w:t xml:space="preserve">Articolul 484 alineatul (4) și articolul 489 </w:t>
            </w:r>
            <w:r>
              <w:rPr>
                <w:rFonts w:ascii="Times New Roman" w:hAnsi="Times New Roman"/>
                <w:sz w:val="24"/>
              </w:rPr>
              <w:t>din Regulamentul (UE) nr. 575/2013</w:t>
            </w:r>
          </w:p>
          <w:p w14:paraId="78EB7397"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Cuantumul care trebuie raportat include conturile de prime de emisiune aferente.</w:t>
            </w:r>
          </w:p>
        </w:tc>
      </w:tr>
      <w:tr w:rsidR="00CC7D2C" w:rsidRPr="002A677E" w14:paraId="7BA70EA9" w14:textId="77777777" w:rsidTr="00822842">
        <w:tc>
          <w:tcPr>
            <w:tcW w:w="703" w:type="dxa"/>
          </w:tcPr>
          <w:p w14:paraId="51A4E907"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3E8C8E3B"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rPr>
                <w:rStyle w:val="InstructionsTabelleberschrift"/>
                <w:rFonts w:ascii="Times New Roman" w:hAnsi="Times New Roman"/>
                <w:sz w:val="24"/>
              </w:rPr>
              <w:tab/>
              <w:t>Instrumente care își păstrează drepturile obținute, cu opțiune de cumpărare și stimulent pentru răscumpărare</w:t>
            </w:r>
          </w:p>
          <w:p w14:paraId="31393B5C" w14:textId="77777777" w:rsidR="00CC7D2C" w:rsidRPr="002A677E" w:rsidRDefault="00CC7D2C" w:rsidP="00822842">
            <w:pPr>
              <w:pStyle w:val="body"/>
              <w:rPr>
                <w:rStyle w:val="InstructionsTabelleText"/>
                <w:rFonts w:ascii="Times New Roman" w:hAnsi="Times New Roman"/>
                <w:bCs/>
                <w:sz w:val="24"/>
              </w:rPr>
            </w:pPr>
            <w:r>
              <w:rPr>
                <w:rStyle w:val="InstructionsTabelleText"/>
                <w:rFonts w:ascii="Times New Roman" w:hAnsi="Times New Roman"/>
                <w:sz w:val="24"/>
              </w:rPr>
              <w:t xml:space="preserve">Articolul 489 </w:t>
            </w:r>
            <w:r>
              <w:rPr>
                <w:rFonts w:ascii="Times New Roman" w:hAnsi="Times New Roman"/>
                <w:sz w:val="24"/>
              </w:rPr>
              <w:t>din Regulamentul (UE) nr. 575/2013</w:t>
            </w:r>
          </w:p>
        </w:tc>
      </w:tr>
      <w:tr w:rsidR="00CC7D2C" w:rsidRPr="002A677E" w14:paraId="686725ED" w14:textId="77777777" w:rsidTr="00822842">
        <w:tc>
          <w:tcPr>
            <w:tcW w:w="703" w:type="dxa"/>
          </w:tcPr>
          <w:p w14:paraId="52EA6C38"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06467FE2"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2.2.1</w:t>
            </w:r>
            <w:r>
              <w:rPr>
                <w:rStyle w:val="InstructionsTabelleberschrift"/>
                <w:rFonts w:ascii="Times New Roman" w:hAnsi="Times New Roman"/>
                <w:sz w:val="24"/>
              </w:rPr>
              <w:tab/>
              <w:t>Instrumente cu opțiune de cumpărare exercitabilă după data de raportare și care îndeplinesc condițiile de la articolul 52 din Regulamentul (UE) nr. 575/2013 după data scadenței efective</w:t>
            </w:r>
          </w:p>
          <w:p w14:paraId="59A4A4EB"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Articolul 489 alineatul (3) și articolul 491 litera (a) </w:t>
            </w:r>
            <w:r>
              <w:rPr>
                <w:rFonts w:ascii="Times New Roman" w:hAnsi="Times New Roman"/>
                <w:sz w:val="24"/>
              </w:rPr>
              <w:t>din Regulamentul (UE) nr. 575/2013</w:t>
            </w:r>
          </w:p>
          <w:p w14:paraId="1C579E78"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Cuantumul care trebuie raportat include conturile de prime de emisiune aferente.</w:t>
            </w:r>
          </w:p>
        </w:tc>
      </w:tr>
      <w:tr w:rsidR="00CC7D2C" w:rsidRPr="002A677E" w14:paraId="3E607C9E" w14:textId="77777777" w:rsidTr="00822842">
        <w:tc>
          <w:tcPr>
            <w:tcW w:w="703" w:type="dxa"/>
          </w:tcPr>
          <w:p w14:paraId="5826E81D"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67A37367"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2.2.2</w:t>
            </w:r>
            <w:r>
              <w:rPr>
                <w:rStyle w:val="InstructionsTabelleberschrift"/>
                <w:rFonts w:ascii="Times New Roman" w:hAnsi="Times New Roman"/>
                <w:sz w:val="24"/>
              </w:rPr>
              <w:tab/>
              <w:t>Instrumente cu opțiune de cumpărare exercitabilă după data de raportare și care nu îndeplinesc condițiile de la articolul 52 din Regulamentul (UE) nr. 575/2013 după data scadenței efective</w:t>
            </w:r>
          </w:p>
          <w:p w14:paraId="048F3294"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lastRenderedPageBreak/>
              <w:t xml:space="preserve">Articolul 489 alineatul (5) și articolul 491 litera (a) </w:t>
            </w:r>
            <w:r>
              <w:rPr>
                <w:rFonts w:ascii="Times New Roman" w:hAnsi="Times New Roman"/>
                <w:sz w:val="24"/>
              </w:rPr>
              <w:t>din Regulamentul (UE) nr. 575/2013</w:t>
            </w:r>
          </w:p>
          <w:p w14:paraId="04940A6C"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Cuantumul care trebuie raportat include conturile de prime de emisiune aferente.</w:t>
            </w:r>
          </w:p>
        </w:tc>
      </w:tr>
      <w:tr w:rsidR="00CC7D2C" w:rsidRPr="002A677E" w14:paraId="5CBC3FAD" w14:textId="77777777" w:rsidTr="00822842">
        <w:tc>
          <w:tcPr>
            <w:tcW w:w="703" w:type="dxa"/>
          </w:tcPr>
          <w:p w14:paraId="169999C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7478" w:type="dxa"/>
          </w:tcPr>
          <w:p w14:paraId="1DAC7195"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2.2.3</w:t>
            </w:r>
            <w:r>
              <w:rPr>
                <w:rStyle w:val="InstructionsTabelleberschrift"/>
                <w:rFonts w:ascii="Times New Roman" w:hAnsi="Times New Roman"/>
                <w:sz w:val="24"/>
              </w:rPr>
              <w:tab/>
              <w:t>Instrumente cu opțiune de cumpărare exercitabilă înainte de 20 iulie 2011 sau la această dată și care nu îndeplinesc condițiile de la articolul 52 din Regulamentul (UE) nr. 575/2013 după data scadenței efective</w:t>
            </w:r>
          </w:p>
          <w:p w14:paraId="7B8E2D41"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Articolul 489 alineatul (6) și articolul 491 litera (c) </w:t>
            </w:r>
            <w:r>
              <w:rPr>
                <w:rFonts w:ascii="Times New Roman" w:hAnsi="Times New Roman"/>
                <w:sz w:val="24"/>
              </w:rPr>
              <w:t>din Regulamentul (UE) nr. 575/2013</w:t>
            </w:r>
          </w:p>
          <w:p w14:paraId="186B056F"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Cuantumul care trebuie raportat include conturile de prime de emisiune aferente.</w:t>
            </w:r>
          </w:p>
        </w:tc>
      </w:tr>
      <w:tr w:rsidR="00CC7D2C" w:rsidRPr="002A677E" w14:paraId="34FF31BB" w14:textId="77777777" w:rsidTr="00822842">
        <w:tc>
          <w:tcPr>
            <w:tcW w:w="703" w:type="dxa"/>
          </w:tcPr>
          <w:p w14:paraId="3CE3AD35"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0578B089"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2.3</w:t>
            </w:r>
            <w:r>
              <w:rPr>
                <w:rStyle w:val="InstructionsTabelleberschrift"/>
                <w:rFonts w:ascii="Times New Roman" w:hAnsi="Times New Roman"/>
                <w:sz w:val="24"/>
              </w:rPr>
              <w:tab/>
              <w:t>Depășirea limitei instrumentelor de fonduri proprii de nivel 1 de bază care și-au păstrat drepturile obținute</w:t>
            </w:r>
          </w:p>
          <w:p w14:paraId="021928ED"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Articolul 487 alineatul (1) </w:t>
            </w:r>
            <w:r>
              <w:rPr>
                <w:rFonts w:ascii="Times New Roman" w:hAnsi="Times New Roman"/>
                <w:sz w:val="24"/>
              </w:rPr>
              <w:t>din Regulamentul (UE) nr. 575/2013</w:t>
            </w:r>
          </w:p>
          <w:p w14:paraId="1A43C592"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Instrumentele de fonduri proprii de nivel 1 de bază care își păstrează drepturile obținute și care au depășit limita stabilită pot fi tratate ca instrumente care își pot păstra drepturile ca instrumente de fonduri proprii de nivel 1 suplimentar.</w:t>
            </w:r>
          </w:p>
        </w:tc>
      </w:tr>
      <w:tr w:rsidR="00CC7D2C" w:rsidRPr="002A677E" w14:paraId="0C275ADD" w14:textId="77777777" w:rsidTr="00822842">
        <w:tc>
          <w:tcPr>
            <w:tcW w:w="703" w:type="dxa"/>
          </w:tcPr>
          <w:p w14:paraId="3D23AC8C"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1C9F59FE"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3.</w:t>
            </w:r>
            <w:r>
              <w:rPr>
                <w:rStyle w:val="InstructionsTabelleberschrift"/>
                <w:rFonts w:ascii="Times New Roman" w:hAnsi="Times New Roman"/>
                <w:sz w:val="24"/>
              </w:rPr>
              <w:tab/>
              <w:t>Elemente care s-au calificat pentru articolul 57 litera (e), (f), (g) sau (h) din Directiva 2006/48/CE, sub rezerva limitei de la articolul 490 din Regulamentul (UE) nr. 575/2013</w:t>
            </w:r>
          </w:p>
          <w:p w14:paraId="284C24AA" w14:textId="77777777" w:rsidR="00CC7D2C" w:rsidRPr="002A677E" w:rsidRDefault="00CC7D2C" w:rsidP="00822842">
            <w:pPr>
              <w:pStyle w:val="body"/>
              <w:rPr>
                <w:rStyle w:val="InstructionsTabelleText"/>
                <w:rFonts w:ascii="Times New Roman" w:hAnsi="Times New Roman"/>
                <w:bCs/>
                <w:sz w:val="24"/>
              </w:rPr>
            </w:pPr>
            <w:r>
              <w:rPr>
                <w:rStyle w:val="InstructionsTabelleText"/>
                <w:rFonts w:ascii="Times New Roman" w:hAnsi="Times New Roman"/>
                <w:sz w:val="24"/>
              </w:rPr>
              <w:t xml:space="preserve">Articolul 484 alineatul (5) </w:t>
            </w:r>
            <w:r>
              <w:rPr>
                <w:rFonts w:ascii="Times New Roman" w:hAnsi="Times New Roman"/>
                <w:sz w:val="24"/>
              </w:rPr>
              <w:t>din Regulamentul (UE) nr. 575/2013</w:t>
            </w:r>
          </w:p>
        </w:tc>
      </w:tr>
      <w:tr w:rsidR="00CC7D2C" w:rsidRPr="002A677E" w14:paraId="17FF6CE2" w14:textId="77777777" w:rsidTr="00822842">
        <w:tc>
          <w:tcPr>
            <w:tcW w:w="703" w:type="dxa"/>
          </w:tcPr>
          <w:p w14:paraId="5CD5803D"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05A58798"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3.1</w:t>
            </w:r>
            <w:r>
              <w:rPr>
                <w:rStyle w:val="InstructionsTabelleberschrift"/>
                <w:rFonts w:ascii="Times New Roman" w:hAnsi="Times New Roman"/>
                <w:sz w:val="24"/>
              </w:rPr>
              <w:tab/>
              <w:t>Totalul elementelor fără stimulent pentru răscumpărare</w:t>
            </w:r>
          </w:p>
          <w:p w14:paraId="3A4F871E"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Articolul 490 </w:t>
            </w:r>
            <w:r>
              <w:rPr>
                <w:rFonts w:ascii="Times New Roman" w:hAnsi="Times New Roman"/>
                <w:sz w:val="24"/>
              </w:rPr>
              <w:t>din Regulamentul (UE) nr. 575/2013</w:t>
            </w:r>
          </w:p>
        </w:tc>
      </w:tr>
      <w:tr w:rsidR="00CC7D2C" w:rsidRPr="002A677E" w14:paraId="2FBC6A04" w14:textId="77777777" w:rsidTr="00822842">
        <w:tc>
          <w:tcPr>
            <w:tcW w:w="703" w:type="dxa"/>
          </w:tcPr>
          <w:p w14:paraId="3D00CB8E"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0110</w:t>
            </w:r>
          </w:p>
        </w:tc>
        <w:tc>
          <w:tcPr>
            <w:tcW w:w="7478" w:type="dxa"/>
          </w:tcPr>
          <w:p w14:paraId="628DDBED"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w:t>
            </w:r>
            <w:r>
              <w:rPr>
                <w:rStyle w:val="InstructionsTabelleberschrift"/>
                <w:rFonts w:ascii="Times New Roman" w:hAnsi="Times New Roman"/>
                <w:sz w:val="24"/>
              </w:rPr>
              <w:tab/>
              <w:t>Elemente cu drepturi obținute păstrate cu stimulent pentru răscumpărare</w:t>
            </w:r>
          </w:p>
          <w:p w14:paraId="773B0F07"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Articolul 490 </w:t>
            </w:r>
            <w:r>
              <w:rPr>
                <w:rFonts w:ascii="Times New Roman" w:hAnsi="Times New Roman"/>
                <w:sz w:val="24"/>
              </w:rPr>
              <w:t>din Regulamentul (UE) nr. 575/2013</w:t>
            </w:r>
          </w:p>
        </w:tc>
      </w:tr>
      <w:tr w:rsidR="00CC7D2C" w:rsidRPr="002A677E" w14:paraId="5249897B" w14:textId="77777777" w:rsidTr="00822842">
        <w:tc>
          <w:tcPr>
            <w:tcW w:w="703" w:type="dxa"/>
          </w:tcPr>
          <w:p w14:paraId="6A3BF9A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lastRenderedPageBreak/>
              <w:t>0120</w:t>
            </w:r>
          </w:p>
        </w:tc>
        <w:tc>
          <w:tcPr>
            <w:tcW w:w="7478" w:type="dxa"/>
          </w:tcPr>
          <w:p w14:paraId="19E4C86B"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3.2.1</w:t>
            </w:r>
            <w:r>
              <w:rPr>
                <w:rStyle w:val="InstructionsTabelleberschrift"/>
                <w:rFonts w:ascii="Times New Roman" w:hAnsi="Times New Roman"/>
                <w:sz w:val="24"/>
              </w:rPr>
              <w:tab/>
              <w:t>Elemente cu opțiune de cumpărare exercitabilă după data de raportare și care îndeplinesc condițiile de la articolul 63 din Regulamentul (UE) nr. 575/2013 după data scadenței efective</w:t>
            </w:r>
          </w:p>
          <w:p w14:paraId="78E9816A"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Articolul 490 alineatul (3) și articolul 491 litera (a) </w:t>
            </w:r>
            <w:r>
              <w:rPr>
                <w:rFonts w:ascii="Times New Roman" w:hAnsi="Times New Roman"/>
                <w:sz w:val="24"/>
              </w:rPr>
              <w:t>din Regulamentul (UE) nr. 575/2013</w:t>
            </w:r>
          </w:p>
          <w:p w14:paraId="3116C9D4"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Cuantumul care trebuie raportat include conturile de prime de emisiune aferente.</w:t>
            </w:r>
          </w:p>
        </w:tc>
      </w:tr>
      <w:tr w:rsidR="00CC7D2C" w:rsidRPr="002A677E" w14:paraId="0D1B7BB0" w14:textId="77777777" w:rsidTr="00822842">
        <w:tc>
          <w:tcPr>
            <w:tcW w:w="703" w:type="dxa"/>
          </w:tcPr>
          <w:p w14:paraId="6A2C07C0"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0130</w:t>
            </w:r>
          </w:p>
        </w:tc>
        <w:tc>
          <w:tcPr>
            <w:tcW w:w="7478" w:type="dxa"/>
          </w:tcPr>
          <w:p w14:paraId="3632494F"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3.2.2</w:t>
            </w:r>
            <w:r>
              <w:rPr>
                <w:rStyle w:val="InstructionsTabelleberschrift"/>
                <w:rFonts w:ascii="Times New Roman" w:hAnsi="Times New Roman"/>
                <w:sz w:val="24"/>
              </w:rPr>
              <w:tab/>
              <w:t>Elemente cu opțiune de cumpărare exercitabilă după data de raportare și care nu îndeplinesc condițiile de la articolul 63 din Regulamentul (UE) nr. 575/2013 după data scadenței efective</w:t>
            </w:r>
          </w:p>
          <w:p w14:paraId="42333F81"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Articolul 490 alineatul (5) și articolul 491 litera (a) </w:t>
            </w:r>
            <w:r>
              <w:rPr>
                <w:rFonts w:ascii="Times New Roman" w:hAnsi="Times New Roman"/>
                <w:sz w:val="24"/>
              </w:rPr>
              <w:t>din Regulamentul (UE) nr. 575/2013</w:t>
            </w:r>
          </w:p>
          <w:p w14:paraId="43180F9B"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Cuantumul care trebuie raportat include conturile de prime de emisiune aferente.</w:t>
            </w:r>
          </w:p>
        </w:tc>
      </w:tr>
      <w:tr w:rsidR="00CC7D2C" w:rsidRPr="002A677E" w14:paraId="73CDFE7F" w14:textId="77777777" w:rsidTr="00822842">
        <w:tc>
          <w:tcPr>
            <w:tcW w:w="703" w:type="dxa"/>
          </w:tcPr>
          <w:p w14:paraId="7264C24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1E7D6E71" w14:textId="77777777" w:rsidR="00CC7D2C" w:rsidRPr="002A677E" w:rsidRDefault="00CC7D2C" w:rsidP="00822842">
            <w:pPr>
              <w:pStyle w:val="body"/>
              <w:rPr>
                <w:rStyle w:val="InstructionsTabelleberschrift"/>
                <w:rFonts w:ascii="Times New Roman" w:hAnsi="Times New Roman"/>
                <w:bCs w:val="0"/>
                <w:sz w:val="24"/>
              </w:rPr>
            </w:pPr>
            <w:r>
              <w:rPr>
                <w:rStyle w:val="InstructionsTabelleberschrift"/>
                <w:rFonts w:ascii="Times New Roman" w:hAnsi="Times New Roman"/>
                <w:sz w:val="24"/>
              </w:rPr>
              <w:t>3.2.3</w:t>
            </w:r>
            <w:r>
              <w:rPr>
                <w:rStyle w:val="InstructionsTabelleberschrift"/>
                <w:rFonts w:ascii="Times New Roman" w:hAnsi="Times New Roman"/>
                <w:sz w:val="24"/>
              </w:rPr>
              <w:tab/>
              <w:t>Elemente cu opțiune de cumpărare exercitabilă înainte de 20 iulie 2011 sau la această dată și care nu îndeplinesc condițiile de la articolul 63 din Regulamentul (UE) nr. 575/2013 după data scadenței efective</w:t>
            </w:r>
          </w:p>
          <w:p w14:paraId="4D02A052"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Articolul 490 alineatul (6) și articolul 491 litera (c) </w:t>
            </w:r>
            <w:r>
              <w:rPr>
                <w:rFonts w:ascii="Times New Roman" w:hAnsi="Times New Roman"/>
                <w:sz w:val="24"/>
              </w:rPr>
              <w:t>din Regulamentul (UE) nr. 575/2013</w:t>
            </w:r>
          </w:p>
          <w:p w14:paraId="78CD3743"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Cuantumul care trebuie raportat include conturile de prime de emisiune aferente.</w:t>
            </w:r>
          </w:p>
        </w:tc>
      </w:tr>
      <w:tr w:rsidR="00CC7D2C" w:rsidRPr="002A677E" w14:paraId="6303C10E" w14:textId="77777777" w:rsidTr="00822842">
        <w:tc>
          <w:tcPr>
            <w:tcW w:w="703" w:type="dxa"/>
          </w:tcPr>
          <w:p w14:paraId="40A94366"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0150</w:t>
            </w:r>
          </w:p>
        </w:tc>
        <w:tc>
          <w:tcPr>
            <w:tcW w:w="7478" w:type="dxa"/>
          </w:tcPr>
          <w:p w14:paraId="388B843C"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3.3</w:t>
            </w:r>
            <w:r>
              <w:rPr>
                <w:rStyle w:val="InstructionsTabelleberschrift"/>
                <w:rFonts w:ascii="Times New Roman" w:hAnsi="Times New Roman"/>
                <w:sz w:val="24"/>
              </w:rPr>
              <w:tab/>
              <w:t>Depășirea limitei instrumentelor de fonduri proprii de nivel 1 suplimentar care și-au păstrat drepturile obținute</w:t>
            </w:r>
          </w:p>
          <w:p w14:paraId="5B5CC604"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Articolul 487 alineatul (2) </w:t>
            </w:r>
            <w:r>
              <w:rPr>
                <w:rFonts w:ascii="Times New Roman" w:hAnsi="Times New Roman"/>
                <w:sz w:val="24"/>
              </w:rPr>
              <w:t xml:space="preserve">din Regulamentul (UE) nr. 575/2013 </w:t>
            </w:r>
          </w:p>
          <w:p w14:paraId="11256797"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Instrumentele de fonduri proprii de nivel 1 suplimentar care și-au păstrat drepturile obținute și care au depășit limita stabilită pot fi tratate ca instrumente care își pot păstra drepturile ca instrumente de fonduri proprii de nivel 2.</w:t>
            </w:r>
          </w:p>
        </w:tc>
      </w:tr>
    </w:tbl>
    <w:p w14:paraId="6B9B322A" w14:textId="77777777" w:rsidR="00E26A90" w:rsidRDefault="00E26A90"/>
    <w:p w14:paraId="5F847FCD" w14:textId="77777777" w:rsidR="00CC7D2C" w:rsidRDefault="00CC7D2C"/>
    <w:sectPr w:rsidR="00CC7D2C">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07281" w14:textId="77777777" w:rsidR="00637DBF" w:rsidRDefault="00637DBF" w:rsidP="00E26A90">
      <w:pPr>
        <w:spacing w:after="0"/>
      </w:pPr>
      <w:r>
        <w:separator/>
      </w:r>
    </w:p>
  </w:endnote>
  <w:endnote w:type="continuationSeparator" w:id="0">
    <w:p w14:paraId="50B5B77D" w14:textId="77777777" w:rsidR="00637DBF" w:rsidRDefault="00637DBF"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D1EC7" w14:textId="77777777" w:rsidR="00637DBF" w:rsidRDefault="00637DBF" w:rsidP="00E26A90">
      <w:pPr>
        <w:spacing w:after="0"/>
      </w:pPr>
      <w:r>
        <w:separator/>
      </w:r>
    </w:p>
  </w:footnote>
  <w:footnote w:type="continuationSeparator" w:id="0">
    <w:p w14:paraId="0085C367" w14:textId="77777777" w:rsidR="00637DBF" w:rsidRDefault="00637DBF" w:rsidP="00E26A90">
      <w:pPr>
        <w:spacing w:after="0"/>
      </w:pPr>
      <w:r>
        <w:continuationSeparator/>
      </w:r>
    </w:p>
  </w:footnote>
  <w:footnote w:id="1">
    <w:p w14:paraId="22120E94" w14:textId="77777777" w:rsidR="00CC7D2C" w:rsidRPr="005B592F" w:rsidRDefault="00CC7D2C" w:rsidP="00CC7D2C">
      <w:pPr>
        <w:pStyle w:val="NormalWeb"/>
        <w:spacing w:before="0" w:beforeAutospacing="0" w:after="0" w:afterAutospacing="0"/>
        <w:ind w:left="567" w:hanging="567"/>
        <w:jc w:val="both"/>
        <w:rPr>
          <w:sz w:val="20"/>
          <w:szCs w:val="20"/>
        </w:rPr>
      </w:pPr>
      <w:r>
        <w:rPr>
          <w:rStyle w:val="FootnoteReference"/>
          <w:sz w:val="20"/>
          <w:szCs w:val="20"/>
        </w:rPr>
        <w:footnoteRef/>
      </w:r>
      <w:r>
        <w:rPr>
          <w:sz w:val="20"/>
        </w:rPr>
        <w:tab/>
      </w:r>
      <w:r>
        <w:rPr>
          <w:color w:val="444444"/>
          <w:sz w:val="20"/>
        </w:rPr>
        <w:t>Regulamentul delegat (UE) nr. 241/2014 al Comisiei din 7 ianuarie 2014 de completare a Regulamentului (UE) nr. 575/2013 al Parlamentului European și al Consiliului cu privire la standardele tehnice de reglementare pentru cerințele de fonduri proprii în cazul instituțiilor (JO L 74, 14.3.2014, p. 8)</w:t>
      </w:r>
      <w:r>
        <w:rPr>
          <w:rStyle w:val="Emphasis"/>
          <w:color w:val="444444"/>
          <w:sz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Utilizare curentă 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Utilizare curentă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02959BA" id="_x0000_t202" coordsize="21600,21600" o:spt="202" path="m,l,21600r21600,l21600,xe">
              <v:stroke joinstyle="miter"/>
              <v:path gradientshapeok="t" o:connecttype="rect"/>
            </v:shapetype>
            <v:shape id="Text Box 3" o:spid="_x0000_s1027" type="#_x0000_t202" alt="Title:  - Description: Utilizare curentă 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Utilizare curentă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Utilizare curentă 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Utilizare curentă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1"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6"/>
  </w:num>
  <w:num w:numId="3" w16cid:durableId="286200695">
    <w:abstractNumId w:val="35"/>
  </w:num>
  <w:num w:numId="4" w16cid:durableId="487287975">
    <w:abstractNumId w:val="19"/>
  </w:num>
  <w:num w:numId="5" w16cid:durableId="1754350949">
    <w:abstractNumId w:val="29"/>
  </w:num>
  <w:num w:numId="6" w16cid:durableId="1507597667">
    <w:abstractNumId w:val="15"/>
  </w:num>
  <w:num w:numId="7" w16cid:durableId="139271283">
    <w:abstractNumId w:val="34"/>
  </w:num>
  <w:num w:numId="8" w16cid:durableId="763764270">
    <w:abstractNumId w:val="7"/>
  </w:num>
  <w:num w:numId="9" w16cid:durableId="1561986968">
    <w:abstractNumId w:val="27"/>
  </w:num>
  <w:num w:numId="10" w16cid:durableId="1349260748">
    <w:abstractNumId w:val="13"/>
  </w:num>
  <w:num w:numId="11" w16cid:durableId="1097991330">
    <w:abstractNumId w:val="21"/>
  </w:num>
  <w:num w:numId="12" w16cid:durableId="858469680">
    <w:abstractNumId w:val="8"/>
  </w:num>
  <w:num w:numId="13" w16cid:durableId="1485394352">
    <w:abstractNumId w:val="28"/>
  </w:num>
  <w:num w:numId="14" w16cid:durableId="881021889">
    <w:abstractNumId w:val="25"/>
  </w:num>
  <w:num w:numId="15" w16cid:durableId="1923681300">
    <w:abstractNumId w:val="11"/>
  </w:num>
  <w:num w:numId="16" w16cid:durableId="211188018">
    <w:abstractNumId w:val="20"/>
  </w:num>
  <w:num w:numId="17" w16cid:durableId="373817584">
    <w:abstractNumId w:val="10"/>
  </w:num>
  <w:num w:numId="18" w16cid:durableId="1615165847">
    <w:abstractNumId w:val="30"/>
  </w:num>
  <w:num w:numId="19" w16cid:durableId="429467310">
    <w:abstractNumId w:val="4"/>
  </w:num>
  <w:num w:numId="20" w16cid:durableId="1023021418">
    <w:abstractNumId w:val="12"/>
  </w:num>
  <w:num w:numId="21" w16cid:durableId="510485648">
    <w:abstractNumId w:val="18"/>
  </w:num>
  <w:num w:numId="22" w16cid:durableId="863594772">
    <w:abstractNumId w:val="24"/>
  </w:num>
  <w:num w:numId="23" w16cid:durableId="1184786628">
    <w:abstractNumId w:val="31"/>
  </w:num>
  <w:num w:numId="24" w16cid:durableId="156314703">
    <w:abstractNumId w:val="6"/>
  </w:num>
  <w:num w:numId="25" w16cid:durableId="1106079368">
    <w:abstractNumId w:val="16"/>
  </w:num>
  <w:num w:numId="26" w16cid:durableId="1353070508">
    <w:abstractNumId w:val="23"/>
  </w:num>
  <w:num w:numId="27" w16cid:durableId="70588701">
    <w:abstractNumId w:val="5"/>
  </w:num>
  <w:num w:numId="28" w16cid:durableId="1079792157">
    <w:abstractNumId w:val="17"/>
  </w:num>
  <w:num w:numId="29" w16cid:durableId="1333265662">
    <w:abstractNumId w:val="2"/>
  </w:num>
  <w:num w:numId="30" w16cid:durableId="737484550">
    <w:abstractNumId w:val="14"/>
  </w:num>
  <w:num w:numId="31" w16cid:durableId="309210531">
    <w:abstractNumId w:val="33"/>
  </w:num>
  <w:num w:numId="32" w16cid:durableId="166527561">
    <w:abstractNumId w:val="1"/>
  </w:num>
  <w:num w:numId="33" w16cid:durableId="1544101633">
    <w:abstractNumId w:val="32"/>
  </w:num>
  <w:num w:numId="34" w16cid:durableId="44380249">
    <w:abstractNumId w:val="22"/>
  </w:num>
  <w:num w:numId="35" w16cid:durableId="1838038624">
    <w:abstractNumId w:val="0"/>
  </w:num>
  <w:num w:numId="36" w16cid:durableId="1856265522">
    <w:abstractNumId w:val="9"/>
  </w:num>
  <w:num w:numId="37" w16cid:durableId="261912047">
    <w:abstractNumId w:val="1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348C0"/>
    <w:rsid w:val="00070EF5"/>
    <w:rsid w:val="000B4FE0"/>
    <w:rsid w:val="000C32E9"/>
    <w:rsid w:val="0013200F"/>
    <w:rsid w:val="00142F33"/>
    <w:rsid w:val="00152C1C"/>
    <w:rsid w:val="00181A32"/>
    <w:rsid w:val="001B3BC1"/>
    <w:rsid w:val="00206539"/>
    <w:rsid w:val="00224FE1"/>
    <w:rsid w:val="00287E31"/>
    <w:rsid w:val="002F0B1D"/>
    <w:rsid w:val="00320EFD"/>
    <w:rsid w:val="00320FF3"/>
    <w:rsid w:val="00345B4F"/>
    <w:rsid w:val="00390E63"/>
    <w:rsid w:val="003C36D5"/>
    <w:rsid w:val="003D5537"/>
    <w:rsid w:val="003D745D"/>
    <w:rsid w:val="0041712C"/>
    <w:rsid w:val="00421644"/>
    <w:rsid w:val="004424E0"/>
    <w:rsid w:val="0047453F"/>
    <w:rsid w:val="0048706A"/>
    <w:rsid w:val="004A46D8"/>
    <w:rsid w:val="004C7866"/>
    <w:rsid w:val="00503CAB"/>
    <w:rsid w:val="00585ABC"/>
    <w:rsid w:val="005E3217"/>
    <w:rsid w:val="005F24EB"/>
    <w:rsid w:val="005F25FD"/>
    <w:rsid w:val="00631623"/>
    <w:rsid w:val="00637DBF"/>
    <w:rsid w:val="0064189A"/>
    <w:rsid w:val="006C0BAF"/>
    <w:rsid w:val="00702E18"/>
    <w:rsid w:val="00756BE3"/>
    <w:rsid w:val="00766CB0"/>
    <w:rsid w:val="00767D3D"/>
    <w:rsid w:val="007F42A0"/>
    <w:rsid w:val="007F4B3F"/>
    <w:rsid w:val="00886567"/>
    <w:rsid w:val="00984406"/>
    <w:rsid w:val="009D5CC6"/>
    <w:rsid w:val="00A6002C"/>
    <w:rsid w:val="00A63F48"/>
    <w:rsid w:val="00A8011A"/>
    <w:rsid w:val="00A85510"/>
    <w:rsid w:val="00A94A24"/>
    <w:rsid w:val="00B0254B"/>
    <w:rsid w:val="00B3752E"/>
    <w:rsid w:val="00B550EF"/>
    <w:rsid w:val="00B71F25"/>
    <w:rsid w:val="00C32586"/>
    <w:rsid w:val="00CC220A"/>
    <w:rsid w:val="00CC7D2C"/>
    <w:rsid w:val="00D1404A"/>
    <w:rsid w:val="00D15A2C"/>
    <w:rsid w:val="00D5131F"/>
    <w:rsid w:val="00DA32D5"/>
    <w:rsid w:val="00DD523D"/>
    <w:rsid w:val="00E14A9A"/>
    <w:rsid w:val="00E26A90"/>
    <w:rsid w:val="00EF07A1"/>
    <w:rsid w:val="00F07734"/>
    <w:rsid w:val="00F70C94"/>
    <w:rsid w:val="00FA5AA4"/>
    <w:rsid w:val="00FB03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D2C"/>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CC7D2C"/>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767D3D"/>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CC7D2C"/>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CC7D2C"/>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CC7D2C"/>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CC7D2C"/>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CC7D2C"/>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CC7D2C"/>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CC7D2C"/>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CC7D2C"/>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767D3D"/>
    <w:rPr>
      <w:rFonts w:ascii="Verdana" w:eastAsia="Arial" w:hAnsi="Verdana" w:cs="Times New Roman"/>
      <w:b/>
      <w:kern w:val="0"/>
      <w:sz w:val="24"/>
      <w:szCs w:val="24"/>
      <w:u w:val="single"/>
      <w:lang w:val="ro-RO" w:eastAsia="x-none"/>
      <w14:ligatures w14:val="none"/>
    </w:rPr>
  </w:style>
  <w:style w:type="character" w:customStyle="1" w:styleId="Heading3Char">
    <w:name w:val="Heading 3 Char"/>
    <w:aliases w:val="Title 2 Char"/>
    <w:basedOn w:val="DefaultParagraphFont"/>
    <w:uiPriority w:val="99"/>
    <w:rsid w:val="00CC7D2C"/>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CC7D2C"/>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CC7D2C"/>
    <w:rPr>
      <w:rFonts w:ascii="Arial" w:eastAsia="Arial" w:hAnsi="Arial" w:cs="Times New Roman"/>
      <w:b/>
      <w:i/>
      <w:kern w:val="0"/>
      <w:sz w:val="20"/>
      <w:szCs w:val="20"/>
      <w:lang w:val="ro-RO" w:eastAsia="de-DE"/>
      <w14:ligatures w14:val="none"/>
    </w:rPr>
  </w:style>
  <w:style w:type="character" w:customStyle="1" w:styleId="Heading6Char">
    <w:name w:val="Heading 6 Char"/>
    <w:basedOn w:val="DefaultParagraphFont"/>
    <w:link w:val="Heading6"/>
    <w:rsid w:val="00CC7D2C"/>
    <w:rPr>
      <w:rFonts w:ascii="Times New Roman" w:eastAsia="Arial" w:hAnsi="Times New Roman" w:cs="Times New Roman"/>
      <w:b/>
      <w:bCs/>
      <w:kern w:val="0"/>
      <w:sz w:val="20"/>
      <w:szCs w:val="20"/>
      <w:lang w:val="ro-RO" w:eastAsia="de-DE"/>
      <w14:ligatures w14:val="none"/>
    </w:rPr>
  </w:style>
  <w:style w:type="character" w:customStyle="1" w:styleId="Heading7Char">
    <w:name w:val="Heading 7 Char"/>
    <w:basedOn w:val="DefaultParagraphFont"/>
    <w:link w:val="Heading7"/>
    <w:rsid w:val="00CC7D2C"/>
    <w:rPr>
      <w:rFonts w:ascii="Times New Roman" w:eastAsia="Arial" w:hAnsi="Times New Roman" w:cs="Times New Roman"/>
      <w:kern w:val="0"/>
      <w:sz w:val="20"/>
      <w:szCs w:val="20"/>
      <w:lang w:val="ro-RO" w:eastAsia="de-DE"/>
      <w14:ligatures w14:val="none"/>
    </w:rPr>
  </w:style>
  <w:style w:type="character" w:customStyle="1" w:styleId="Heading8Char">
    <w:name w:val="Heading 8 Char"/>
    <w:basedOn w:val="DefaultParagraphFont"/>
    <w:link w:val="Heading8"/>
    <w:rsid w:val="00CC7D2C"/>
    <w:rPr>
      <w:rFonts w:ascii="Times New Roman" w:eastAsia="Arial" w:hAnsi="Times New Roman" w:cs="Times New Roman"/>
      <w:i/>
      <w:iCs/>
      <w:kern w:val="0"/>
      <w:sz w:val="20"/>
      <w:szCs w:val="20"/>
      <w:lang w:val="ro-RO" w:eastAsia="de-DE"/>
      <w14:ligatures w14:val="none"/>
    </w:rPr>
  </w:style>
  <w:style w:type="character" w:customStyle="1" w:styleId="Heading9Char">
    <w:name w:val="Heading 9 Char"/>
    <w:basedOn w:val="DefaultParagraphFont"/>
    <w:link w:val="Heading9"/>
    <w:rsid w:val="00CC7D2C"/>
    <w:rPr>
      <w:rFonts w:ascii="Arial" w:eastAsia="Arial" w:hAnsi="Arial" w:cs="Times New Roman"/>
      <w:kern w:val="0"/>
      <w:sz w:val="20"/>
      <w:szCs w:val="20"/>
      <w:lang w:val="ro-RO" w:eastAsia="de-DE"/>
      <w14:ligatures w14:val="none"/>
    </w:rPr>
  </w:style>
  <w:style w:type="paragraph" w:styleId="TableofFigures">
    <w:name w:val="table of figures"/>
    <w:basedOn w:val="Normal"/>
    <w:next w:val="Normal"/>
    <w:qFormat/>
    <w:rsid w:val="00CC7D2C"/>
    <w:pPr>
      <w:ind w:left="440" w:hanging="440"/>
    </w:pPr>
  </w:style>
  <w:style w:type="paragraph" w:customStyle="1" w:styleId="Aufzhlungszeichen1">
    <w:name w:val="Aufzählungszeichen1"/>
    <w:basedOn w:val="Normal"/>
    <w:uiPriority w:val="1"/>
    <w:qFormat/>
    <w:rsid w:val="00CC7D2C"/>
    <w:pPr>
      <w:numPr>
        <w:numId w:val="1"/>
      </w:numPr>
      <w:spacing w:line="240" w:lineRule="exact"/>
    </w:pPr>
  </w:style>
  <w:style w:type="paragraph" w:customStyle="1" w:styleId="Aufzhlungszeichen2">
    <w:name w:val="Aufzählungszeichen2"/>
    <w:basedOn w:val="Normal"/>
    <w:uiPriority w:val="1"/>
    <w:qFormat/>
    <w:rsid w:val="00CC7D2C"/>
    <w:pPr>
      <w:numPr>
        <w:numId w:val="2"/>
      </w:numPr>
      <w:spacing w:line="240" w:lineRule="exact"/>
    </w:pPr>
  </w:style>
  <w:style w:type="paragraph" w:customStyle="1" w:styleId="Aufzhlungszeichen3">
    <w:name w:val="Aufzählungszeichen3"/>
    <w:basedOn w:val="Normal"/>
    <w:uiPriority w:val="1"/>
    <w:qFormat/>
    <w:rsid w:val="00CC7D2C"/>
    <w:pPr>
      <w:numPr>
        <w:numId w:val="3"/>
      </w:numPr>
      <w:spacing w:line="240" w:lineRule="exact"/>
    </w:pPr>
  </w:style>
  <w:style w:type="paragraph" w:customStyle="1" w:styleId="Aufzhlungszeichen4">
    <w:name w:val="Aufzählungszeichen4"/>
    <w:basedOn w:val="Normal"/>
    <w:uiPriority w:val="1"/>
    <w:qFormat/>
    <w:rsid w:val="00CC7D2C"/>
    <w:pPr>
      <w:numPr>
        <w:numId w:val="4"/>
      </w:numPr>
      <w:spacing w:line="240" w:lineRule="exact"/>
    </w:pPr>
  </w:style>
  <w:style w:type="paragraph" w:styleId="FootnoteText">
    <w:name w:val="footnote text"/>
    <w:basedOn w:val="Normal"/>
    <w:link w:val="FootnoteTextChar"/>
    <w:qFormat/>
    <w:rsid w:val="00CC7D2C"/>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CC7D2C"/>
    <w:rPr>
      <w:rFonts w:ascii="Arial" w:eastAsia="Arial" w:hAnsi="Arial" w:cs="Times New Roman"/>
      <w:kern w:val="0"/>
      <w:sz w:val="16"/>
      <w:szCs w:val="16"/>
      <w:lang w:val="ro-RO"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CC7D2C"/>
    <w:rPr>
      <w:rFonts w:ascii="Arial" w:hAnsi="Arial" w:cs="Times New Roman"/>
      <w:kern w:val="0"/>
      <w:position w:val="4"/>
      <w:sz w:val="12"/>
      <w:szCs w:val="12"/>
      <w:vertAlign w:val="baseline"/>
    </w:rPr>
  </w:style>
  <w:style w:type="paragraph" w:styleId="Footer">
    <w:name w:val="footer"/>
    <w:basedOn w:val="Normal"/>
    <w:link w:val="FooterChar"/>
    <w:uiPriority w:val="99"/>
    <w:rsid w:val="00CC7D2C"/>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CC7D2C"/>
    <w:rPr>
      <w:rFonts w:ascii="Arial" w:eastAsia="Arial" w:hAnsi="Arial" w:cs="Times New Roman"/>
      <w:kern w:val="0"/>
      <w:sz w:val="14"/>
      <w:szCs w:val="14"/>
      <w:lang w:val="ro-RO" w:eastAsia="de-DE"/>
      <w14:ligatures w14:val="none"/>
    </w:rPr>
  </w:style>
  <w:style w:type="paragraph" w:customStyle="1" w:styleId="GliederungmitAufzhlung">
    <w:name w:val="Gliederung mit Aufzählung"/>
    <w:basedOn w:val="Normal"/>
    <w:uiPriority w:val="1"/>
    <w:qFormat/>
    <w:rsid w:val="00CC7D2C"/>
    <w:pPr>
      <w:numPr>
        <w:numId w:val="7"/>
      </w:numPr>
      <w:spacing w:line="312" w:lineRule="auto"/>
    </w:pPr>
  </w:style>
  <w:style w:type="paragraph" w:customStyle="1" w:styleId="GliederungmitNummerierung">
    <w:name w:val="Gliederung mit Nummerierung"/>
    <w:basedOn w:val="Normal"/>
    <w:uiPriority w:val="1"/>
    <w:qFormat/>
    <w:rsid w:val="00CC7D2C"/>
    <w:pPr>
      <w:numPr>
        <w:numId w:val="8"/>
      </w:numPr>
      <w:spacing w:line="312" w:lineRule="auto"/>
    </w:pPr>
  </w:style>
  <w:style w:type="paragraph" w:customStyle="1" w:styleId="HngEinrckung1">
    <w:name w:val="Häng. Einrückung1"/>
    <w:basedOn w:val="Normal"/>
    <w:uiPriority w:val="1"/>
    <w:qFormat/>
    <w:rsid w:val="00CC7D2C"/>
    <w:pPr>
      <w:spacing w:line="312" w:lineRule="auto"/>
      <w:ind w:left="567" w:hanging="567"/>
    </w:pPr>
  </w:style>
  <w:style w:type="paragraph" w:customStyle="1" w:styleId="HngEinrckung2">
    <w:name w:val="Häng. Einrückung2"/>
    <w:basedOn w:val="Normal"/>
    <w:uiPriority w:val="1"/>
    <w:qFormat/>
    <w:rsid w:val="00CC7D2C"/>
    <w:pPr>
      <w:spacing w:line="312" w:lineRule="auto"/>
      <w:ind w:left="1134" w:hanging="567"/>
    </w:pPr>
  </w:style>
  <w:style w:type="paragraph" w:customStyle="1" w:styleId="HngEinrckung3">
    <w:name w:val="Häng. Einrückung3"/>
    <w:basedOn w:val="Normal"/>
    <w:uiPriority w:val="1"/>
    <w:qFormat/>
    <w:rsid w:val="00CC7D2C"/>
    <w:pPr>
      <w:spacing w:line="312" w:lineRule="auto"/>
      <w:ind w:left="1701" w:hanging="567"/>
    </w:pPr>
  </w:style>
  <w:style w:type="character" w:styleId="Hyperlink">
    <w:name w:val="Hyperlink"/>
    <w:uiPriority w:val="99"/>
    <w:rsid w:val="00CC7D2C"/>
    <w:rPr>
      <w:rFonts w:cs="Times New Roman"/>
      <w:color w:val="0000FF"/>
      <w:u w:val="single"/>
    </w:rPr>
  </w:style>
  <w:style w:type="paragraph" w:customStyle="1" w:styleId="Marginalspalte">
    <w:name w:val="Marginalspalte"/>
    <w:basedOn w:val="Normal"/>
    <w:uiPriority w:val="1"/>
    <w:qFormat/>
    <w:rsid w:val="00CC7D2C"/>
    <w:pPr>
      <w:framePr w:w="851" w:h="851" w:hSpace="284" w:wrap="around" w:vAnchor="text" w:hAnchor="page" w:y="1"/>
    </w:pPr>
    <w:rPr>
      <w:i/>
      <w:szCs w:val="22"/>
    </w:rPr>
  </w:style>
  <w:style w:type="paragraph" w:customStyle="1" w:styleId="Nummerierungsart1">
    <w:name w:val="Nummerierungsart1"/>
    <w:basedOn w:val="Normal"/>
    <w:uiPriority w:val="1"/>
    <w:qFormat/>
    <w:rsid w:val="00CC7D2C"/>
    <w:pPr>
      <w:numPr>
        <w:numId w:val="9"/>
      </w:numPr>
    </w:pPr>
  </w:style>
  <w:style w:type="paragraph" w:customStyle="1" w:styleId="Nummerierungsart2">
    <w:name w:val="Nummerierungsart2"/>
    <w:basedOn w:val="Normal"/>
    <w:uiPriority w:val="1"/>
    <w:qFormat/>
    <w:rsid w:val="00CC7D2C"/>
    <w:pPr>
      <w:numPr>
        <w:numId w:val="10"/>
      </w:numPr>
    </w:pPr>
  </w:style>
  <w:style w:type="paragraph" w:customStyle="1" w:styleId="Nummerierungsart3">
    <w:name w:val="Nummerierungsart3"/>
    <w:basedOn w:val="Normal"/>
    <w:uiPriority w:val="1"/>
    <w:qFormat/>
    <w:rsid w:val="00CC7D2C"/>
    <w:pPr>
      <w:numPr>
        <w:numId w:val="11"/>
      </w:numPr>
    </w:pPr>
  </w:style>
  <w:style w:type="paragraph" w:customStyle="1" w:styleId="Nummerierungsart4">
    <w:name w:val="Nummerierungsart4"/>
    <w:basedOn w:val="Normal"/>
    <w:uiPriority w:val="1"/>
    <w:qFormat/>
    <w:rsid w:val="00CC7D2C"/>
    <w:pPr>
      <w:numPr>
        <w:numId w:val="12"/>
      </w:numPr>
    </w:pPr>
  </w:style>
  <w:style w:type="character" w:styleId="PageNumber">
    <w:name w:val="page number"/>
    <w:uiPriority w:val="99"/>
    <w:rsid w:val="00CC7D2C"/>
    <w:rPr>
      <w:rFonts w:ascii="Arial" w:hAnsi="Arial" w:cs="Times New Roman"/>
      <w:sz w:val="22"/>
    </w:rPr>
  </w:style>
  <w:style w:type="character" w:customStyle="1" w:styleId="Heading3Char1">
    <w:name w:val="Heading 3 Char1"/>
    <w:aliases w:val="Title 2 Char1"/>
    <w:link w:val="Heading3"/>
    <w:uiPriority w:val="99"/>
    <w:locked/>
    <w:rsid w:val="00CC7D2C"/>
    <w:rPr>
      <w:rFonts w:ascii="Arial" w:eastAsia="Arial" w:hAnsi="Arial" w:cs="Times New Roman"/>
      <w:b/>
      <w:kern w:val="0"/>
      <w:sz w:val="20"/>
      <w:szCs w:val="20"/>
      <w:lang w:val="ro-RO" w:eastAsia="de-DE"/>
      <w14:ligatures w14:val="none"/>
    </w:rPr>
  </w:style>
  <w:style w:type="paragraph" w:styleId="TOC1">
    <w:name w:val="toc 1"/>
    <w:basedOn w:val="Normal"/>
    <w:next w:val="Normal"/>
    <w:autoRedefine/>
    <w:uiPriority w:val="39"/>
    <w:qFormat/>
    <w:rsid w:val="00CC7D2C"/>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CC7D2C"/>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CC7D2C"/>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CC7D2C"/>
    <w:pPr>
      <w:tabs>
        <w:tab w:val="left" w:pos="2058"/>
        <w:tab w:val="right" w:leader="dot" w:pos="9071"/>
      </w:tabs>
      <w:ind w:left="1134" w:hanging="1134"/>
    </w:pPr>
    <w:rPr>
      <w:noProof/>
      <w:sz w:val="16"/>
    </w:rPr>
  </w:style>
  <w:style w:type="paragraph" w:styleId="TOC7">
    <w:name w:val="toc 7"/>
    <w:basedOn w:val="Normal"/>
    <w:next w:val="Normal"/>
    <w:autoRedefine/>
    <w:uiPriority w:val="39"/>
    <w:rsid w:val="00CC7D2C"/>
    <w:pPr>
      <w:tabs>
        <w:tab w:val="right" w:leader="dot" w:pos="9071"/>
      </w:tabs>
      <w:ind w:left="1134" w:hanging="1134"/>
    </w:pPr>
    <w:rPr>
      <w:sz w:val="16"/>
    </w:rPr>
  </w:style>
  <w:style w:type="paragraph" w:styleId="TOC8">
    <w:name w:val="toc 8"/>
    <w:basedOn w:val="Normal"/>
    <w:next w:val="Normal"/>
    <w:autoRedefine/>
    <w:uiPriority w:val="39"/>
    <w:rsid w:val="00CC7D2C"/>
    <w:pPr>
      <w:tabs>
        <w:tab w:val="left" w:pos="2758"/>
        <w:tab w:val="right" w:leader="dot" w:pos="9071"/>
      </w:tabs>
      <w:ind w:left="1361" w:hanging="1361"/>
    </w:pPr>
    <w:rPr>
      <w:noProof/>
      <w:sz w:val="16"/>
    </w:rPr>
  </w:style>
  <w:style w:type="paragraph" w:styleId="TOC9">
    <w:name w:val="toc 9"/>
    <w:basedOn w:val="Normal"/>
    <w:next w:val="Normal"/>
    <w:autoRedefine/>
    <w:uiPriority w:val="39"/>
    <w:rsid w:val="00CC7D2C"/>
    <w:pPr>
      <w:tabs>
        <w:tab w:val="right" w:leader="dot" w:pos="9071"/>
      </w:tabs>
      <w:ind w:left="1361" w:hanging="1361"/>
    </w:pPr>
    <w:rPr>
      <w:sz w:val="16"/>
    </w:rPr>
  </w:style>
  <w:style w:type="paragraph" w:styleId="Quote">
    <w:name w:val="Quote"/>
    <w:basedOn w:val="Normal"/>
    <w:next w:val="Normal"/>
    <w:link w:val="QuoteChar"/>
    <w:uiPriority w:val="29"/>
    <w:qFormat/>
    <w:rsid w:val="00CC7D2C"/>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CC7D2C"/>
    <w:rPr>
      <w:rFonts w:ascii="Arial" w:eastAsia="Arial" w:hAnsi="Arial" w:cs="Times New Roman"/>
      <w:i/>
      <w:iCs/>
      <w:color w:val="000000"/>
      <w:kern w:val="0"/>
      <w:sz w:val="20"/>
      <w:szCs w:val="20"/>
      <w:lang w:val="ro-RO" w:eastAsia="de-DE"/>
      <w14:ligatures w14:val="none"/>
    </w:rPr>
  </w:style>
  <w:style w:type="paragraph" w:styleId="TOCHeading">
    <w:name w:val="TOC Heading"/>
    <w:basedOn w:val="Heading1"/>
    <w:next w:val="Normal"/>
    <w:uiPriority w:val="39"/>
    <w:qFormat/>
    <w:rsid w:val="00CC7D2C"/>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CC7D2C"/>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CC7D2C"/>
    <w:rPr>
      <w:rFonts w:ascii="Arial" w:eastAsia="Arial" w:hAnsi="Arial" w:cs="Times New Roman"/>
      <w:kern w:val="0"/>
      <w:sz w:val="20"/>
      <w:szCs w:val="20"/>
      <w:lang w:val="ro-RO" w:eastAsia="de-DE"/>
      <w14:ligatures w14:val="none"/>
    </w:rPr>
  </w:style>
  <w:style w:type="character" w:styleId="EndnoteReference">
    <w:name w:val="endnote reference"/>
    <w:uiPriority w:val="1"/>
    <w:rsid w:val="00CC7D2C"/>
    <w:rPr>
      <w:rFonts w:ascii="Arial" w:hAnsi="Arial" w:cs="Times New Roman"/>
      <w:color w:val="auto"/>
      <w:position w:val="4"/>
      <w:sz w:val="12"/>
      <w:vertAlign w:val="baseline"/>
    </w:rPr>
  </w:style>
  <w:style w:type="paragraph" w:customStyle="1" w:styleId="Ballontekst">
    <w:name w:val="Ballontekst"/>
    <w:basedOn w:val="Normal"/>
    <w:uiPriority w:val="99"/>
    <w:semiHidden/>
    <w:rsid w:val="00CC7D2C"/>
    <w:rPr>
      <w:rFonts w:ascii="Tahoma" w:hAnsi="Tahoma" w:cs="Tahoma"/>
      <w:sz w:val="16"/>
      <w:szCs w:val="16"/>
    </w:rPr>
  </w:style>
  <w:style w:type="character" w:styleId="CommentReference">
    <w:name w:val="annotation reference"/>
    <w:uiPriority w:val="99"/>
    <w:rsid w:val="00CC7D2C"/>
    <w:rPr>
      <w:rFonts w:cs="Times New Roman"/>
      <w:sz w:val="16"/>
      <w:szCs w:val="16"/>
    </w:rPr>
  </w:style>
  <w:style w:type="paragraph" w:styleId="CommentText">
    <w:name w:val="annotation text"/>
    <w:basedOn w:val="Normal"/>
    <w:link w:val="CommentTextChar"/>
    <w:uiPriority w:val="99"/>
    <w:rsid w:val="00CC7D2C"/>
    <w:rPr>
      <w:rFonts w:eastAsia="Arial"/>
      <w:szCs w:val="20"/>
      <w:lang w:eastAsia="x-none"/>
    </w:rPr>
  </w:style>
  <w:style w:type="character" w:customStyle="1" w:styleId="CommentTextChar">
    <w:name w:val="Comment Text Char"/>
    <w:basedOn w:val="DefaultParagraphFont"/>
    <w:link w:val="CommentText"/>
    <w:uiPriority w:val="99"/>
    <w:rsid w:val="00CC7D2C"/>
    <w:rPr>
      <w:rFonts w:ascii="Verdana" w:eastAsia="Arial" w:hAnsi="Verdana" w:cs="Times New Roman"/>
      <w:kern w:val="0"/>
      <w:sz w:val="20"/>
      <w:szCs w:val="20"/>
      <w:lang w:val="ro-RO" w:eastAsia="x-none"/>
      <w14:ligatures w14:val="none"/>
    </w:rPr>
  </w:style>
  <w:style w:type="paragraph" w:customStyle="1" w:styleId="Onderwerpvanopmerking">
    <w:name w:val="Onderwerp van opmerking"/>
    <w:basedOn w:val="CommentText"/>
    <w:next w:val="CommentText"/>
    <w:uiPriority w:val="99"/>
    <w:semiHidden/>
    <w:rsid w:val="00CC7D2C"/>
    <w:rPr>
      <w:b/>
      <w:bCs/>
    </w:rPr>
  </w:style>
  <w:style w:type="character" w:styleId="FollowedHyperlink">
    <w:name w:val="FollowedHyperlink"/>
    <w:uiPriority w:val="99"/>
    <w:rsid w:val="00CC7D2C"/>
    <w:rPr>
      <w:rFonts w:cs="Times New Roman"/>
      <w:color w:val="606420"/>
      <w:u w:val="single"/>
    </w:rPr>
  </w:style>
  <w:style w:type="paragraph" w:styleId="BalloonText">
    <w:name w:val="Balloon Text"/>
    <w:basedOn w:val="Normal"/>
    <w:link w:val="BalloonTextChar"/>
    <w:uiPriority w:val="99"/>
    <w:rsid w:val="00CC7D2C"/>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CC7D2C"/>
    <w:rPr>
      <w:rFonts w:ascii="Tahoma" w:eastAsia="Arial" w:hAnsi="Tahoma" w:cs="Times New Roman"/>
      <w:kern w:val="0"/>
      <w:sz w:val="16"/>
      <w:szCs w:val="16"/>
      <w:lang w:val="ro-RO" w:eastAsia="x-none"/>
      <w14:ligatures w14:val="none"/>
    </w:rPr>
  </w:style>
  <w:style w:type="paragraph" w:styleId="CommentSubject">
    <w:name w:val="annotation subject"/>
    <w:basedOn w:val="CommentText"/>
    <w:next w:val="CommentText"/>
    <w:link w:val="CommentSubjectChar"/>
    <w:uiPriority w:val="99"/>
    <w:rsid w:val="00CC7D2C"/>
    <w:rPr>
      <w:b/>
      <w:bCs/>
    </w:rPr>
  </w:style>
  <w:style w:type="character" w:customStyle="1" w:styleId="CommentSubjectChar">
    <w:name w:val="Comment Subject Char"/>
    <w:basedOn w:val="CommentTextChar"/>
    <w:link w:val="CommentSubject"/>
    <w:uiPriority w:val="99"/>
    <w:rsid w:val="00CC7D2C"/>
    <w:rPr>
      <w:rFonts w:ascii="Verdana" w:eastAsia="Arial" w:hAnsi="Verdana" w:cs="Times New Roman"/>
      <w:b/>
      <w:bCs/>
      <w:kern w:val="0"/>
      <w:sz w:val="20"/>
      <w:szCs w:val="20"/>
      <w:lang w:val="ro-RO" w:eastAsia="x-none"/>
      <w14:ligatures w14:val="none"/>
    </w:rPr>
  </w:style>
  <w:style w:type="table" w:styleId="TableGrid">
    <w:name w:val="Table Grid"/>
    <w:aliases w:val="Tabla CUADROS"/>
    <w:basedOn w:val="TableNormal"/>
    <w:uiPriority w:val="59"/>
    <w:rsid w:val="00CC7D2C"/>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CC7D2C"/>
    <w:pPr>
      <w:spacing w:before="240" w:after="60"/>
    </w:pPr>
    <w:rPr>
      <w:iCs/>
      <w:szCs w:val="28"/>
    </w:rPr>
  </w:style>
  <w:style w:type="character" w:customStyle="1" w:styleId="Formatvorlageberschrift4Char">
    <w:name w:val="Formatvorlage Überschrift 4 Char"/>
    <w:link w:val="Formatvorlageberschrift4"/>
    <w:uiPriority w:val="99"/>
    <w:locked/>
    <w:rsid w:val="00CC7D2C"/>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CC7D2C"/>
    <w:pPr>
      <w:tabs>
        <w:tab w:val="num" w:pos="540"/>
      </w:tabs>
      <w:spacing w:before="240"/>
      <w:ind w:left="540" w:hanging="540"/>
    </w:pPr>
    <w:rPr>
      <w:b w:val="0"/>
      <w:kern w:val="32"/>
    </w:rPr>
  </w:style>
  <w:style w:type="paragraph" w:customStyle="1" w:styleId="Instructionsberschrift2">
    <w:name w:val="Instructions Überschrift 2"/>
    <w:basedOn w:val="Heading2"/>
    <w:rsid w:val="00CC7D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CC7D2C"/>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CC7D2C"/>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CC7D2C"/>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20EFD"/>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CC7D2C"/>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CC7D2C"/>
    <w:rPr>
      <w:rFonts w:ascii="Verdana" w:hAnsi="Verdana" w:cs="Times New Roman"/>
      <w:b/>
      <w:bCs/>
      <w:sz w:val="20"/>
      <w:u w:val="single"/>
    </w:rPr>
  </w:style>
  <w:style w:type="character" w:customStyle="1" w:styleId="InstructionsTabelleText">
    <w:name w:val="Instructions Tabelle Text"/>
    <w:rsid w:val="00CC7D2C"/>
    <w:rPr>
      <w:rFonts w:ascii="Verdana" w:hAnsi="Verdana" w:cs="Times New Roman"/>
      <w:sz w:val="20"/>
    </w:rPr>
  </w:style>
  <w:style w:type="character" w:customStyle="1" w:styleId="FormatvorlageInstructionsTabelleText">
    <w:name w:val="Formatvorlage Instructions Tabelle Text"/>
    <w:uiPriority w:val="99"/>
    <w:qFormat/>
    <w:rsid w:val="00CC7D2C"/>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CC7D2C"/>
    <w:pPr>
      <w:ind w:left="0" w:firstLine="0"/>
    </w:pPr>
    <w:rPr>
      <w:szCs w:val="20"/>
    </w:rPr>
  </w:style>
  <w:style w:type="paragraph" w:customStyle="1" w:styleId="Texte2">
    <w:name w:val="Texte 2"/>
    <w:basedOn w:val="Normal"/>
    <w:uiPriority w:val="99"/>
    <w:rsid w:val="00CC7D2C"/>
    <w:pPr>
      <w:spacing w:after="0"/>
      <w:ind w:left="567"/>
    </w:pPr>
    <w:rPr>
      <w:sz w:val="22"/>
      <w:szCs w:val="20"/>
      <w:lang w:eastAsia="fr-FR"/>
    </w:rPr>
  </w:style>
  <w:style w:type="paragraph" w:customStyle="1" w:styleId="Prrafodelista1">
    <w:name w:val="Párrafo de lista1"/>
    <w:basedOn w:val="Normal"/>
    <w:uiPriority w:val="99"/>
    <w:rsid w:val="00CC7D2C"/>
    <w:pPr>
      <w:ind w:left="720"/>
    </w:pPr>
  </w:style>
  <w:style w:type="paragraph" w:customStyle="1" w:styleId="Prrafodelista2">
    <w:name w:val="Párrafo de lista2"/>
    <w:basedOn w:val="Normal"/>
    <w:uiPriority w:val="99"/>
    <w:rsid w:val="00CC7D2C"/>
    <w:pPr>
      <w:ind w:left="708"/>
    </w:pPr>
  </w:style>
  <w:style w:type="paragraph" w:styleId="PlainText">
    <w:name w:val="Plain Text"/>
    <w:basedOn w:val="Normal"/>
    <w:link w:val="PlainTextChar"/>
    <w:uiPriority w:val="99"/>
    <w:rsid w:val="00CC7D2C"/>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CC7D2C"/>
    <w:rPr>
      <w:rFonts w:ascii="Verdana" w:eastAsia="Arial" w:hAnsi="Verdana" w:cs="Times New Roman"/>
      <w:kern w:val="0"/>
      <w:sz w:val="20"/>
      <w:szCs w:val="20"/>
      <w:lang w:val="ro-RO" w:eastAsia="es-ES_tradnl"/>
      <w14:ligatures w14:val="none"/>
    </w:rPr>
  </w:style>
  <w:style w:type="paragraph" w:customStyle="1" w:styleId="Listenabsatz1">
    <w:name w:val="Listenabsatz1"/>
    <w:basedOn w:val="Normal"/>
    <w:uiPriority w:val="99"/>
    <w:rsid w:val="00CC7D2C"/>
    <w:pPr>
      <w:ind w:left="708"/>
    </w:pPr>
  </w:style>
  <w:style w:type="character" w:customStyle="1" w:styleId="InstructionsTextChar">
    <w:name w:val="Instructions Text Char"/>
    <w:link w:val="InstructionsText"/>
    <w:locked/>
    <w:rsid w:val="00320EFD"/>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CC7D2C"/>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CC7D2C"/>
    <w:pPr>
      <w:ind w:left="708"/>
    </w:pPr>
  </w:style>
  <w:style w:type="character" w:styleId="PlaceholderText">
    <w:name w:val="Placeholder Text"/>
    <w:uiPriority w:val="99"/>
    <w:semiHidden/>
    <w:rsid w:val="00CC7D2C"/>
    <w:rPr>
      <w:rFonts w:cs="Times New Roman"/>
      <w:color w:val="808080"/>
    </w:rPr>
  </w:style>
  <w:style w:type="paragraph" w:customStyle="1" w:styleId="InstructionsText2">
    <w:name w:val="Instructions Text 2"/>
    <w:basedOn w:val="InstructionsText"/>
    <w:qFormat/>
    <w:rsid w:val="00CC7D2C"/>
    <w:pPr>
      <w:numPr>
        <w:numId w:val="15"/>
      </w:numPr>
      <w:spacing w:after="240"/>
    </w:pPr>
  </w:style>
  <w:style w:type="character" w:customStyle="1" w:styleId="Instructionsberschrift3Char">
    <w:name w:val="Instructions Überschrift 3 Char"/>
    <w:locked/>
    <w:rsid w:val="00CC7D2C"/>
    <w:rPr>
      <w:rFonts w:ascii="Verdana" w:hAnsi="Verdana" w:cs="Arial"/>
      <w:b/>
      <w:bCs/>
      <w:sz w:val="26"/>
      <w:szCs w:val="26"/>
      <w:u w:val="single"/>
      <w:lang w:val="ro-RO" w:eastAsia="en-US" w:bidi="ar-SA"/>
    </w:rPr>
  </w:style>
  <w:style w:type="paragraph" w:customStyle="1" w:styleId="CM4">
    <w:name w:val="CM4"/>
    <w:basedOn w:val="Normal"/>
    <w:next w:val="Normal"/>
    <w:uiPriority w:val="99"/>
    <w:rsid w:val="00CC7D2C"/>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CC7D2C"/>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CC7D2C"/>
    <w:rPr>
      <w:rFonts w:ascii="Tahoma" w:eastAsia="Arial" w:hAnsi="Tahoma" w:cs="Times New Roman"/>
      <w:kern w:val="0"/>
      <w:sz w:val="16"/>
      <w:szCs w:val="16"/>
      <w:lang w:val="ro-RO" w:eastAsia="x-none"/>
      <w14:ligatures w14:val="none"/>
    </w:rPr>
  </w:style>
  <w:style w:type="paragraph" w:customStyle="1" w:styleId="Titrearticle">
    <w:name w:val="Titre article"/>
    <w:basedOn w:val="Normal"/>
    <w:next w:val="Normal"/>
    <w:rsid w:val="00CC7D2C"/>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C7D2C"/>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C7D2C"/>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CC7D2C"/>
    <w:rPr>
      <w:rFonts w:cs="Times New Roman"/>
      <w:sz w:val="24"/>
      <w:szCs w:val="24"/>
      <w:lang w:eastAsia="de-DE"/>
    </w:rPr>
  </w:style>
  <w:style w:type="paragraph" w:customStyle="1" w:styleId="NumPar1">
    <w:name w:val="NumPar 1"/>
    <w:basedOn w:val="Normal"/>
    <w:next w:val="Normal"/>
    <w:link w:val="NumPar1Char"/>
    <w:uiPriority w:val="99"/>
    <w:rsid w:val="00CC7D2C"/>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CC7D2C"/>
    <w:rPr>
      <w:rFonts w:cs="Times New Roman"/>
      <w:sz w:val="24"/>
      <w:szCs w:val="24"/>
    </w:rPr>
  </w:style>
  <w:style w:type="paragraph" w:customStyle="1" w:styleId="Point1letter">
    <w:name w:val="Point 1 (letter)"/>
    <w:basedOn w:val="Normal"/>
    <w:link w:val="Point1letterChar"/>
    <w:uiPriority w:val="99"/>
    <w:rsid w:val="00CC7D2C"/>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CC7D2C"/>
    <w:pPr>
      <w:numPr>
        <w:numId w:val="6"/>
      </w:numPr>
    </w:pPr>
  </w:style>
  <w:style w:type="numbering" w:customStyle="1" w:styleId="Formatvorlage3">
    <w:name w:val="Formatvorlage3"/>
    <w:uiPriority w:val="99"/>
    <w:rsid w:val="00CC7D2C"/>
    <w:pPr>
      <w:numPr>
        <w:numId w:val="16"/>
      </w:numPr>
    </w:pPr>
  </w:style>
  <w:style w:type="numbering" w:customStyle="1" w:styleId="Formatvorlage1">
    <w:name w:val="Formatvorlage1"/>
    <w:uiPriority w:val="99"/>
    <w:rsid w:val="00CC7D2C"/>
    <w:pPr>
      <w:numPr>
        <w:numId w:val="5"/>
      </w:numPr>
    </w:pPr>
  </w:style>
  <w:style w:type="numbering" w:customStyle="1" w:styleId="Formatvorlage4">
    <w:name w:val="Formatvorlage4"/>
    <w:uiPriority w:val="99"/>
    <w:rsid w:val="00CC7D2C"/>
    <w:pPr>
      <w:numPr>
        <w:numId w:val="18"/>
      </w:numPr>
    </w:pPr>
  </w:style>
  <w:style w:type="paragraph" w:customStyle="1" w:styleId="ListParagraph1">
    <w:name w:val="List Paragraph1"/>
    <w:basedOn w:val="Normal"/>
    <w:uiPriority w:val="99"/>
    <w:qFormat/>
    <w:rsid w:val="00CC7D2C"/>
    <w:pPr>
      <w:ind w:left="708"/>
    </w:pPr>
  </w:style>
  <w:style w:type="paragraph" w:customStyle="1" w:styleId="Anfhrungszeichen1">
    <w:name w:val="Anführungszeichen1"/>
    <w:basedOn w:val="Normal"/>
    <w:next w:val="Normal"/>
    <w:link w:val="AnfhrungszeichenZchn"/>
    <w:uiPriority w:val="29"/>
    <w:semiHidden/>
    <w:rsid w:val="00CC7D2C"/>
    <w:rPr>
      <w:i/>
      <w:iCs/>
      <w:color w:val="000000"/>
    </w:rPr>
  </w:style>
  <w:style w:type="character" w:customStyle="1" w:styleId="AnfhrungszeichenZchn">
    <w:name w:val="Anführungszeichen Zchn"/>
    <w:link w:val="Anfhrungszeichen1"/>
    <w:uiPriority w:val="29"/>
    <w:semiHidden/>
    <w:rsid w:val="00CC7D2C"/>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CC7D2C"/>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CC7D2C"/>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CC7D2C"/>
    <w:pPr>
      <w:ind w:left="708"/>
    </w:pPr>
  </w:style>
  <w:style w:type="character" w:customStyle="1" w:styleId="Platzhaltertext1">
    <w:name w:val="Platzhaltertext1"/>
    <w:uiPriority w:val="99"/>
    <w:semiHidden/>
    <w:rsid w:val="00CC7D2C"/>
    <w:rPr>
      <w:color w:val="808080"/>
    </w:rPr>
  </w:style>
  <w:style w:type="paragraph" w:customStyle="1" w:styleId="Default">
    <w:name w:val="Default"/>
    <w:rsid w:val="00CC7D2C"/>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CC7D2C"/>
    <w:rPr>
      <w:rFonts w:ascii="EU Albertina" w:hAnsi="EU Albertina" w:cs="Times New Roman"/>
      <w:color w:val="auto"/>
    </w:rPr>
  </w:style>
  <w:style w:type="paragraph" w:customStyle="1" w:styleId="CM3">
    <w:name w:val="CM3"/>
    <w:basedOn w:val="Default"/>
    <w:next w:val="Default"/>
    <w:uiPriority w:val="99"/>
    <w:rsid w:val="00CC7D2C"/>
    <w:rPr>
      <w:rFonts w:ascii="EU Albertina" w:hAnsi="EU Albertina" w:cs="Times New Roman"/>
      <w:color w:val="auto"/>
    </w:rPr>
  </w:style>
  <w:style w:type="paragraph" w:styleId="NormalWeb">
    <w:name w:val="Normal (Web)"/>
    <w:basedOn w:val="Normal"/>
    <w:uiPriority w:val="99"/>
    <w:unhideWhenUsed/>
    <w:rsid w:val="00CC7D2C"/>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CC7D2C"/>
    <w:rPr>
      <w:i/>
      <w:iCs/>
    </w:rPr>
  </w:style>
  <w:style w:type="paragraph" w:customStyle="1" w:styleId="TableMainHeading">
    <w:name w:val="TableMainHeading"/>
    <w:basedOn w:val="Normal"/>
    <w:next w:val="Normal"/>
    <w:uiPriority w:val="99"/>
    <w:rsid w:val="00CC7D2C"/>
    <w:pPr>
      <w:jc w:val="left"/>
    </w:pPr>
    <w:rPr>
      <w:rFonts w:ascii="Segoe UI" w:hAnsi="Segoe UI"/>
      <w:sz w:val="22"/>
      <w:szCs w:val="20"/>
    </w:rPr>
  </w:style>
  <w:style w:type="paragraph" w:customStyle="1" w:styleId="body">
    <w:name w:val="body"/>
    <w:qFormat/>
    <w:rsid w:val="00CC7D2C"/>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CC7D2C"/>
    <w:pPr>
      <w:spacing w:before="480"/>
    </w:pPr>
    <w:rPr>
      <w:rFonts w:ascii="Times New Roman" w:hAnsi="Times New Roman"/>
      <w:sz w:val="24"/>
    </w:rPr>
  </w:style>
  <w:style w:type="paragraph" w:customStyle="1" w:styleId="Fait">
    <w:name w:val="Fait à"/>
    <w:basedOn w:val="Normal"/>
    <w:next w:val="Normal"/>
    <w:rsid w:val="00CC7D2C"/>
    <w:pPr>
      <w:keepNext/>
      <w:spacing w:after="0"/>
    </w:pPr>
    <w:rPr>
      <w:rFonts w:ascii="Times New Roman" w:hAnsi="Times New Roman"/>
      <w:sz w:val="24"/>
    </w:rPr>
  </w:style>
  <w:style w:type="paragraph" w:customStyle="1" w:styleId="Numberedtilelevel1">
    <w:name w:val="Numbered tile level 1"/>
    <w:basedOn w:val="Titlelevel1"/>
    <w:qFormat/>
    <w:rsid w:val="00CC7D2C"/>
    <w:pPr>
      <w:numPr>
        <w:numId w:val="33"/>
      </w:numPr>
    </w:pPr>
  </w:style>
  <w:style w:type="paragraph" w:customStyle="1" w:styleId="Numberedtitlelevel2">
    <w:name w:val="Numbered title level 2"/>
    <w:basedOn w:val="Titlelevel2"/>
    <w:next w:val="body"/>
    <w:qFormat/>
    <w:rsid w:val="00CC7D2C"/>
    <w:pPr>
      <w:numPr>
        <w:ilvl w:val="1"/>
        <w:numId w:val="33"/>
      </w:numPr>
    </w:pPr>
  </w:style>
  <w:style w:type="paragraph" w:customStyle="1" w:styleId="Titlelevel2">
    <w:name w:val="Title level 2"/>
    <w:qFormat/>
    <w:rsid w:val="00CC7D2C"/>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CC7D2C"/>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CC7D2C"/>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CC7D2C"/>
    <w:pPr>
      <w:numPr>
        <w:numId w:val="31"/>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CC7D2C"/>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CC7D2C"/>
    <w:pPr>
      <w:numPr>
        <w:numId w:val="32"/>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CC7D2C"/>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CC7D2C"/>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CC7D2C"/>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CC7D2C"/>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CC7D2C"/>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CC7D2C"/>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CC7D2C"/>
    <w:pPr>
      <w:numPr>
        <w:numId w:val="29"/>
      </w:numPr>
    </w:pPr>
    <w:rPr>
      <w:szCs w:val="22"/>
    </w:rPr>
  </w:style>
  <w:style w:type="paragraph" w:customStyle="1" w:styleId="bullet2">
    <w:name w:val="bullet 2"/>
    <w:basedOn w:val="body"/>
    <w:qFormat/>
    <w:rsid w:val="00CC7D2C"/>
    <w:pPr>
      <w:numPr>
        <w:numId w:val="28"/>
      </w:numPr>
    </w:pPr>
    <w:rPr>
      <w:szCs w:val="22"/>
    </w:rPr>
  </w:style>
  <w:style w:type="paragraph" w:customStyle="1" w:styleId="Numberedtitlelevel3">
    <w:name w:val="Numbered title level 3"/>
    <w:basedOn w:val="Titlelevel3"/>
    <w:next w:val="body"/>
    <w:qFormat/>
    <w:rsid w:val="00CC7D2C"/>
    <w:pPr>
      <w:numPr>
        <w:ilvl w:val="2"/>
        <w:numId w:val="33"/>
      </w:numPr>
    </w:pPr>
  </w:style>
  <w:style w:type="table" w:styleId="LightShading">
    <w:name w:val="Light Shading"/>
    <w:basedOn w:val="TableNormal"/>
    <w:uiPriority w:val="60"/>
    <w:rsid w:val="00CC7D2C"/>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CC7D2C"/>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CC7D2C"/>
  </w:style>
  <w:style w:type="paragraph" w:customStyle="1" w:styleId="Numberedtitlelevel4">
    <w:name w:val="Numbered title level 4"/>
    <w:basedOn w:val="Titlelevel4"/>
    <w:qFormat/>
    <w:rsid w:val="00CC7D2C"/>
    <w:pPr>
      <w:numPr>
        <w:numId w:val="30"/>
      </w:numPr>
    </w:pPr>
  </w:style>
  <w:style w:type="paragraph" w:styleId="Title">
    <w:name w:val="Title"/>
    <w:basedOn w:val="Normal"/>
    <w:next w:val="Normal"/>
    <w:link w:val="TitleChar"/>
    <w:qFormat/>
    <w:rsid w:val="00CC7D2C"/>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CC7D2C"/>
    <w:rPr>
      <w:rFonts w:asciiTheme="majorHAnsi" w:eastAsiaTheme="majorEastAsia" w:hAnsiTheme="majorHAnsi" w:cstheme="majorBidi"/>
      <w:color w:val="44546A" w:themeColor="text2"/>
      <w:spacing w:val="5"/>
      <w:kern w:val="28"/>
      <w:sz w:val="52"/>
      <w:szCs w:val="52"/>
      <w:lang w:val="ro-RO"/>
      <w14:ligatures w14:val="none"/>
    </w:rPr>
  </w:style>
  <w:style w:type="paragraph" w:styleId="Subtitle">
    <w:name w:val="Subtitle"/>
    <w:next w:val="Normal"/>
    <w:link w:val="SubtitleChar"/>
    <w:autoRedefine/>
    <w:uiPriority w:val="11"/>
    <w:qFormat/>
    <w:rsid w:val="00CC7D2C"/>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CC7D2C"/>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CC7D2C"/>
    <w:rPr>
      <w:b/>
      <w:bCs/>
      <w:smallCaps/>
      <w:spacing w:val="5"/>
    </w:rPr>
  </w:style>
  <w:style w:type="character" w:customStyle="1" w:styleId="Highlighttext">
    <w:name w:val="Highlight text"/>
    <w:basedOn w:val="DefaultParagraphFont"/>
    <w:uiPriority w:val="1"/>
    <w:semiHidden/>
    <w:qFormat/>
    <w:rsid w:val="00CC7D2C"/>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CC7D2C"/>
    <w:rPr>
      <w:bCs/>
      <w:lang w:eastAsia="en-GB"/>
    </w:rPr>
  </w:style>
  <w:style w:type="paragraph" w:styleId="ListBullet">
    <w:name w:val="List Bullet"/>
    <w:basedOn w:val="Normal"/>
    <w:semiHidden/>
    <w:qFormat/>
    <w:rsid w:val="00CC7D2C"/>
    <w:pPr>
      <w:numPr>
        <w:numId w:val="35"/>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CC7D2C"/>
    <w:pPr>
      <w:numPr>
        <w:numId w:val="34"/>
      </w:numPr>
    </w:pPr>
  </w:style>
  <w:style w:type="character" w:customStyle="1" w:styleId="Marker">
    <w:name w:val="Marker"/>
    <w:rsid w:val="00CC7D2C"/>
    <w:rPr>
      <w:color w:val="0000FF"/>
      <w:shd w:val="clear" w:color="auto" w:fill="auto"/>
    </w:rPr>
  </w:style>
  <w:style w:type="character" w:customStyle="1" w:styleId="Marker2">
    <w:name w:val="Marker2"/>
    <w:rsid w:val="00CC7D2C"/>
    <w:rPr>
      <w:color w:val="FF0000"/>
      <w:shd w:val="clear" w:color="auto" w:fill="auto"/>
    </w:rPr>
  </w:style>
  <w:style w:type="paragraph" w:customStyle="1" w:styleId="Annexetitre">
    <w:name w:val="Annexe titre"/>
    <w:basedOn w:val="Normal"/>
    <w:next w:val="Normal"/>
    <w:rsid w:val="00CC7D2C"/>
    <w:pPr>
      <w:jc w:val="center"/>
    </w:pPr>
    <w:rPr>
      <w:rFonts w:ascii="Times New Roman" w:hAnsi="Times New Roman"/>
      <w:b/>
      <w:sz w:val="24"/>
      <w:u w:val="single"/>
    </w:rPr>
  </w:style>
  <w:style w:type="paragraph" w:customStyle="1" w:styleId="Considrant">
    <w:name w:val="Considérant"/>
    <w:basedOn w:val="Normal"/>
    <w:rsid w:val="00CC7D2C"/>
    <w:pPr>
      <w:numPr>
        <w:numId w:val="36"/>
      </w:numPr>
    </w:pPr>
    <w:rPr>
      <w:rFonts w:ascii="Times New Roman" w:hAnsi="Times New Roman"/>
      <w:sz w:val="24"/>
    </w:rPr>
  </w:style>
  <w:style w:type="paragraph" w:customStyle="1" w:styleId="Datedadoption">
    <w:name w:val="Date d'adoption"/>
    <w:basedOn w:val="Normal"/>
    <w:next w:val="Titreobjet"/>
    <w:rsid w:val="00CC7D2C"/>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CC7D2C"/>
    <w:pPr>
      <w:keepNext/>
    </w:pPr>
    <w:rPr>
      <w:rFonts w:ascii="Times New Roman" w:hAnsi="Times New Roman"/>
      <w:sz w:val="24"/>
    </w:rPr>
  </w:style>
  <w:style w:type="paragraph" w:customStyle="1" w:styleId="Institutionquisigne">
    <w:name w:val="Institution qui signe"/>
    <w:basedOn w:val="Normal"/>
    <w:next w:val="Personnequisigne"/>
    <w:rsid w:val="00CC7D2C"/>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CC7D2C"/>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CC7D2C"/>
    <w:pPr>
      <w:spacing w:before="360" w:after="360"/>
      <w:jc w:val="center"/>
    </w:pPr>
    <w:rPr>
      <w:rFonts w:ascii="Times New Roman" w:hAnsi="Times New Roman"/>
      <w:b/>
      <w:sz w:val="24"/>
    </w:rPr>
  </w:style>
  <w:style w:type="paragraph" w:customStyle="1" w:styleId="Typedudocument">
    <w:name w:val="Type du document"/>
    <w:basedOn w:val="Normal"/>
    <w:next w:val="Titreobjet"/>
    <w:rsid w:val="00CC7D2C"/>
    <w:pPr>
      <w:spacing w:before="360" w:after="0"/>
      <w:jc w:val="center"/>
    </w:pPr>
    <w:rPr>
      <w:rFonts w:ascii="Times New Roman" w:hAnsi="Times New Roman"/>
      <w:b/>
      <w:sz w:val="24"/>
    </w:rPr>
  </w:style>
  <w:style w:type="paragraph" w:customStyle="1" w:styleId="Pagedecouverture">
    <w:name w:val="Page de couverture"/>
    <w:basedOn w:val="Normal"/>
    <w:next w:val="Normal"/>
    <w:rsid w:val="00CC7D2C"/>
    <w:rPr>
      <w:rFonts w:ascii="Times New Roman" w:hAnsi="Times New Roman"/>
      <w:sz w:val="24"/>
    </w:rPr>
  </w:style>
  <w:style w:type="paragraph" w:customStyle="1" w:styleId="Institutionquiagit">
    <w:name w:val="Institution qui agit"/>
    <w:basedOn w:val="Normal"/>
    <w:next w:val="Normal"/>
    <w:rsid w:val="00CC7D2C"/>
    <w:pPr>
      <w:keepNext/>
      <w:spacing w:before="600"/>
    </w:pPr>
    <w:rPr>
      <w:rFonts w:ascii="Times New Roman" w:hAnsi="Times New Roman"/>
      <w:sz w:val="24"/>
    </w:rPr>
  </w:style>
  <w:style w:type="paragraph" w:styleId="Caption">
    <w:name w:val="caption"/>
    <w:basedOn w:val="Normal"/>
    <w:next w:val="Normal"/>
    <w:uiPriority w:val="35"/>
    <w:unhideWhenUsed/>
    <w:qFormat/>
    <w:rsid w:val="00CC7D2C"/>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CC7D2C"/>
    <w:pPr>
      <w:spacing w:before="60"/>
    </w:pPr>
    <w:rPr>
      <w:rFonts w:ascii="Segoe UI" w:hAnsi="Segoe UI"/>
      <w:sz w:val="15"/>
      <w:szCs w:val="20"/>
    </w:rPr>
  </w:style>
  <w:style w:type="paragraph" w:customStyle="1" w:styleId="CM11">
    <w:name w:val="CM1+1"/>
    <w:basedOn w:val="Default"/>
    <w:next w:val="Default"/>
    <w:uiPriority w:val="99"/>
    <w:rsid w:val="00CC7D2C"/>
    <w:rPr>
      <w:rFonts w:ascii="EUAlbertina" w:eastAsiaTheme="minorEastAsia" w:hAnsi="EUAlbertina" w:cstheme="minorBidi"/>
      <w:color w:val="auto"/>
      <w:lang w:eastAsia="en-US"/>
    </w:rPr>
  </w:style>
  <w:style w:type="paragraph" w:customStyle="1" w:styleId="CM31">
    <w:name w:val="CM3+1"/>
    <w:basedOn w:val="Default"/>
    <w:next w:val="Default"/>
    <w:uiPriority w:val="99"/>
    <w:rsid w:val="00CC7D2C"/>
    <w:rPr>
      <w:rFonts w:ascii="EUAlbertina" w:eastAsiaTheme="minorEastAsia" w:hAnsi="EUAlbertina" w:cstheme="minorBidi"/>
      <w:color w:val="auto"/>
      <w:lang w:eastAsia="en-US"/>
    </w:rPr>
  </w:style>
  <w:style w:type="paragraph" w:customStyle="1" w:styleId="CM13">
    <w:name w:val="CM1+3"/>
    <w:basedOn w:val="Default"/>
    <w:next w:val="Default"/>
    <w:uiPriority w:val="99"/>
    <w:rsid w:val="00CC7D2C"/>
    <w:rPr>
      <w:rFonts w:ascii="EUAlbertina" w:eastAsiaTheme="minorEastAsia" w:hAnsi="EUAlbertina" w:cstheme="minorBidi"/>
      <w:color w:val="auto"/>
      <w:lang w:eastAsia="en-US"/>
    </w:rPr>
  </w:style>
  <w:style w:type="paragraph" w:customStyle="1" w:styleId="CM33">
    <w:name w:val="CM3+3"/>
    <w:basedOn w:val="Default"/>
    <w:next w:val="Default"/>
    <w:uiPriority w:val="99"/>
    <w:rsid w:val="00CC7D2C"/>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CC7D2C"/>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CC7D2C"/>
    <w:rPr>
      <w:color w:val="605E5C"/>
      <w:shd w:val="clear" w:color="auto" w:fill="E1DFDD"/>
    </w:rPr>
  </w:style>
  <w:style w:type="character" w:styleId="Mention">
    <w:name w:val="Mention"/>
    <w:basedOn w:val="DefaultParagraphFont"/>
    <w:uiPriority w:val="99"/>
    <w:unhideWhenUsed/>
    <w:rsid w:val="00CC7D2C"/>
    <w:rPr>
      <w:color w:val="2B579A"/>
      <w:shd w:val="clear" w:color="auto" w:fill="E1DFDD"/>
    </w:rPr>
  </w:style>
  <w:style w:type="paragraph" w:customStyle="1" w:styleId="pf0">
    <w:name w:val="pf0"/>
    <w:basedOn w:val="Normal"/>
    <w:rsid w:val="00CC7D2C"/>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CC7D2C"/>
  </w:style>
  <w:style w:type="character" w:customStyle="1" w:styleId="cf01">
    <w:name w:val="cf01"/>
    <w:basedOn w:val="DefaultParagraphFont"/>
    <w:rsid w:val="00CC7D2C"/>
    <w:rPr>
      <w:rFonts w:ascii="Segoe UI" w:hAnsi="Segoe UI" w:cs="Segoe UI" w:hint="default"/>
      <w:sz w:val="18"/>
      <w:szCs w:val="18"/>
    </w:rPr>
  </w:style>
  <w:style w:type="paragraph" w:styleId="BodyText">
    <w:name w:val="Body Text"/>
    <w:basedOn w:val="Normal"/>
    <w:link w:val="BodyTextChar"/>
    <w:rsid w:val="00CC7D2C"/>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CC7D2C"/>
    <w:rPr>
      <w:rFonts w:ascii="Liberation Serif" w:eastAsia="SimSun" w:hAnsi="Liberation Serif" w:cs="Lucida Sans"/>
      <w:kern w:val="0"/>
      <w:sz w:val="24"/>
      <w:szCs w:val="24"/>
      <w:lang w:val="ro-RO" w:eastAsia="zh-CN" w:bidi="hi-IN"/>
      <w14:ligatures w14:val="none"/>
    </w:rPr>
  </w:style>
  <w:style w:type="paragraph" w:customStyle="1" w:styleId="Tabelleninhalt">
    <w:name w:val="Tabelleninhalt"/>
    <w:basedOn w:val="Normal"/>
    <w:qFormat/>
    <w:rsid w:val="00CC7D2C"/>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CC7D2C"/>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CC7D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2664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5E0B95-D390-4968-8AED-C50D8C78521A}">
  <ds:schemaRef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dcmitype/"/>
    <ds:schemaRef ds:uri="http://www.w3.org/XML/1998/namespace"/>
    <ds:schemaRef ds:uri="http://schemas.microsoft.com/office/infopath/2007/PartnerControls"/>
    <ds:schemaRef ds:uri="da0bec91-bd15-486a-844a-39cd7890c3eb"/>
    <ds:schemaRef ds:uri="82dbab2e-3b56-44de-becc-0ec356b33dff"/>
  </ds:schemaRefs>
</ds:datastoreItem>
</file>

<file path=customXml/itemProps2.xml><?xml version="1.0" encoding="utf-8"?>
<ds:datastoreItem xmlns:ds="http://schemas.openxmlformats.org/officeDocument/2006/customXml" ds:itemID="{7A2824FC-0F71-4BF1-96F2-46510D4ADEE5}">
  <ds:schemaRefs>
    <ds:schemaRef ds:uri="http://schemas.microsoft.com/sharepoint/v3/contenttype/forms"/>
  </ds:schemaRefs>
</ds:datastoreItem>
</file>

<file path=customXml/itemProps3.xml><?xml version="1.0" encoding="utf-8"?>
<ds:datastoreItem xmlns:ds="http://schemas.openxmlformats.org/officeDocument/2006/customXml" ds:itemID="{FC6EF9EB-B582-4AF1-94F1-84A97D3F6B84}"/>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72</Pages>
  <Words>24771</Words>
  <Characters>142215</Characters>
  <Application>Microsoft Office Word</Application>
  <DocSecurity>0</DocSecurity>
  <Lines>3334</Lines>
  <Paragraphs>1634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2024-06-19T16:02:00Z</dcterms:created>
  <dcterms:modified xsi:type="dcterms:W3CDTF">2024-12-19T08:05:00Z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2024-12-18T22:26:39Z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6f5c3e67-c146-4999-9aee-2d817d55246a</vt:lpwstr>
  </property>
  <property fmtid="{D5CDD505-2E9C-101B-9397-08002B2CF9AE}" pid="10" name="MSIP_Label_6bd9ddd1-4d20-43f6-abfa-fc3c07406f94_ContentBits">
    <vt:lpwstr>0</vt:lpwstr>
  </property>
</Properties>
</file>