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A83C" w14:textId="77777777" w:rsidR="00CB0520" w:rsidRPr="00290B85" w:rsidRDefault="00CB0520" w:rsidP="00CB0520">
      <w:pPr>
        <w:jc w:val="center"/>
        <w:rPr>
          <w:rFonts w:ascii="Times New Roman" w:hAnsi="Times New Roman"/>
          <w:sz w:val="24"/>
          <w:szCs w:val="22"/>
        </w:rPr>
      </w:pPr>
      <w:r w:rsidRPr="00290B85">
        <w:rPr>
          <w:rFonts w:ascii="Times New Roman" w:hAnsi="Times New Roman"/>
          <w:sz w:val="24"/>
        </w:rPr>
        <w:t>DE</w:t>
      </w:r>
    </w:p>
    <w:p w14:paraId="2D00CB42" w14:textId="77777777" w:rsidR="00CB0520" w:rsidRPr="00290B85" w:rsidRDefault="00CB0520" w:rsidP="00CB0520">
      <w:pPr>
        <w:rPr>
          <w:rFonts w:asciiTheme="minorHAnsi" w:hAnsiTheme="minorHAnsi"/>
          <w:sz w:val="22"/>
        </w:rPr>
      </w:pPr>
    </w:p>
    <w:p w14:paraId="2B5F5695" w14:textId="77777777" w:rsidR="009C5DD6" w:rsidRPr="00290B85" w:rsidRDefault="009C5DD6" w:rsidP="009C5DD6">
      <w:pPr>
        <w:jc w:val="center"/>
        <w:rPr>
          <w:rFonts w:ascii="Times New Roman" w:hAnsi="Times New Roman"/>
          <w:sz w:val="24"/>
        </w:rPr>
      </w:pPr>
      <w:r w:rsidRPr="00290B85">
        <w:rPr>
          <w:rFonts w:ascii="Times New Roman" w:hAnsi="Times New Roman"/>
          <w:sz w:val="24"/>
        </w:rPr>
        <w:t>ANHANG II</w:t>
      </w:r>
    </w:p>
    <w:p w14:paraId="03895EA2" w14:textId="77777777" w:rsidR="009C5DD6" w:rsidRPr="00290B85" w:rsidRDefault="009C5DD6" w:rsidP="009C5DD6">
      <w:pPr>
        <w:jc w:val="center"/>
        <w:rPr>
          <w:rFonts w:ascii="Times New Roman" w:hAnsi="Times New Roman"/>
          <w:sz w:val="24"/>
        </w:rPr>
      </w:pPr>
      <w:r w:rsidRPr="00290B85">
        <w:rPr>
          <w:rFonts w:ascii="Times New Roman" w:hAnsi="Times New Roman"/>
          <w:sz w:val="24"/>
        </w:rPr>
        <w:t>„ANHANG II</w:t>
      </w:r>
    </w:p>
    <w:p w14:paraId="480031C9" w14:textId="77777777" w:rsidR="009C5DD6" w:rsidRPr="00290B85" w:rsidRDefault="009C5DD6" w:rsidP="009C5DD6">
      <w:pPr>
        <w:jc w:val="center"/>
        <w:rPr>
          <w:rFonts w:ascii="Times New Roman" w:hAnsi="Times New Roman"/>
          <w:b/>
          <w:sz w:val="24"/>
        </w:rPr>
      </w:pPr>
      <w:r w:rsidRPr="00290B85">
        <w:rPr>
          <w:rFonts w:ascii="Times New Roman" w:hAnsi="Times New Roman"/>
          <w:b/>
          <w:sz w:val="24"/>
        </w:rPr>
        <w:t>ERLÄUTERUNGEN ZU DEN MELDUNGEN ÜBER EIGENMITTEL UND EIGENMITTELANFORDERUNGEN</w:t>
      </w:r>
    </w:p>
    <w:p w14:paraId="08E08E50" w14:textId="77777777" w:rsidR="00EE75F2" w:rsidRPr="00290B85" w:rsidRDefault="00EE75F2"/>
    <w:p w14:paraId="29C05932" w14:textId="7194A2B7" w:rsidR="00925646" w:rsidRPr="00290B85" w:rsidRDefault="00FA21C6" w:rsidP="00925646">
      <w:pPr>
        <w:spacing w:before="0" w:after="0"/>
        <w:jc w:val="left"/>
        <w:rPr>
          <w:rStyle w:val="InstructionsTabelleText"/>
          <w:rFonts w:ascii="Times New Roman" w:hAnsi="Times New Roman"/>
          <w:b/>
          <w:bCs/>
          <w:sz w:val="24"/>
          <w:u w:val="single"/>
        </w:rPr>
      </w:pPr>
      <w:r w:rsidRPr="00290B85">
        <w:rPr>
          <w:rStyle w:val="InstructionsTabelleText"/>
          <w:rFonts w:ascii="Times New Roman" w:hAnsi="Times New Roman"/>
          <w:b/>
          <w:sz w:val="24"/>
          <w:u w:val="single"/>
        </w:rPr>
        <w:t>TEIL II: ERLÄUTERUNGEN ZU DEN EINZELNEN MELDEBÖGEN</w:t>
      </w:r>
    </w:p>
    <w:p w14:paraId="4DA6D037" w14:textId="77777777" w:rsidR="00FC29F5" w:rsidRPr="00290B85" w:rsidRDefault="00736637" w:rsidP="00925646">
      <w:pPr>
        <w:spacing w:before="0" w:after="0"/>
        <w:jc w:val="left"/>
        <w:rPr>
          <w:rStyle w:val="InstructionsTabelleText"/>
          <w:rFonts w:ascii="Times New Roman" w:hAnsi="Times New Roman"/>
          <w:sz w:val="24"/>
        </w:rPr>
      </w:pPr>
      <w:r w:rsidRPr="00290B85">
        <w:rPr>
          <w:rStyle w:val="InstructionsTabelleText"/>
          <w:rFonts w:ascii="Times New Roman" w:hAnsi="Times New Roman"/>
          <w:sz w:val="24"/>
        </w:rPr>
        <w:t xml:space="preserve"> </w:t>
      </w:r>
    </w:p>
    <w:p w14:paraId="7B580897" w14:textId="4FDF8965" w:rsidR="00736637" w:rsidRPr="00290B85" w:rsidRDefault="00736637" w:rsidP="00925646">
      <w:pPr>
        <w:spacing w:before="0" w:after="0"/>
        <w:jc w:val="left"/>
        <w:rPr>
          <w:rStyle w:val="InstructionsTabelleText"/>
          <w:rFonts w:ascii="Times New Roman" w:hAnsi="Times New Roman"/>
          <w:sz w:val="24"/>
        </w:rPr>
      </w:pPr>
      <w:r w:rsidRPr="00290B85">
        <w:rPr>
          <w:rStyle w:val="InstructionsTabelleText"/>
          <w:rFonts w:ascii="Times New Roman" w:hAnsi="Times New Roman"/>
          <w:sz w:val="24"/>
        </w:rPr>
        <w:t>(…)</w:t>
      </w:r>
    </w:p>
    <w:p w14:paraId="532AAD9A" w14:textId="77777777" w:rsidR="00925646" w:rsidRPr="00290B85" w:rsidRDefault="00925646" w:rsidP="00925646">
      <w:pPr>
        <w:pStyle w:val="Instructionsberschrift2"/>
        <w:numPr>
          <w:ilvl w:val="0"/>
          <w:numId w:val="0"/>
        </w:numPr>
        <w:ind w:left="357" w:hanging="357"/>
        <w:rPr>
          <w:rFonts w:ascii="Times New Roman" w:hAnsi="Times New Roman" w:cs="Times New Roman"/>
          <w:sz w:val="24"/>
        </w:rPr>
      </w:pPr>
      <w:bookmarkStart w:id="0" w:name="_Toc310415035"/>
      <w:bookmarkStart w:id="1" w:name="_Toc360188372"/>
      <w:bookmarkStart w:id="2" w:name="_Toc473560923"/>
      <w:bookmarkStart w:id="3" w:name="_Toc151714430"/>
      <w:r w:rsidRPr="00290B85">
        <w:rPr>
          <w:rFonts w:ascii="Times New Roman" w:hAnsi="Times New Roman"/>
          <w:sz w:val="24"/>
          <w:u w:val="none"/>
        </w:rPr>
        <w:t>3.6.</w:t>
      </w:r>
      <w:r w:rsidRPr="00290B85">
        <w:tab/>
      </w:r>
      <w:r w:rsidRPr="00290B85">
        <w:rPr>
          <w:rFonts w:ascii="Times New Roman" w:hAnsi="Times New Roman"/>
          <w:sz w:val="24"/>
        </w:rPr>
        <w:t>C 11.00 – Abwicklungs- bzw. Lieferrisiko</w:t>
      </w:r>
      <w:bookmarkEnd w:id="0"/>
      <w:bookmarkEnd w:id="1"/>
      <w:r w:rsidRPr="00290B85">
        <w:rPr>
          <w:rFonts w:ascii="Times New Roman" w:hAnsi="Times New Roman"/>
          <w:sz w:val="24"/>
        </w:rPr>
        <w:t xml:space="preserve"> (CR SETT)</w:t>
      </w:r>
      <w:bookmarkEnd w:id="2"/>
      <w:bookmarkEnd w:id="3"/>
    </w:p>
    <w:p w14:paraId="2752D001" w14:textId="77777777" w:rsidR="00925646" w:rsidRPr="00290B85" w:rsidRDefault="00925646" w:rsidP="00925646">
      <w:pPr>
        <w:pStyle w:val="Instructionsberschrift2"/>
        <w:numPr>
          <w:ilvl w:val="0"/>
          <w:numId w:val="0"/>
        </w:numPr>
        <w:ind w:left="357" w:hanging="357"/>
        <w:rPr>
          <w:rFonts w:ascii="Times New Roman" w:hAnsi="Times New Roman" w:cs="Times New Roman"/>
          <w:sz w:val="24"/>
        </w:rPr>
      </w:pPr>
      <w:bookmarkStart w:id="4" w:name="_Toc262568045"/>
      <w:bookmarkStart w:id="5" w:name="_Toc295829924"/>
      <w:bookmarkStart w:id="6" w:name="_Toc310415036"/>
      <w:bookmarkStart w:id="7" w:name="_Toc360188373"/>
      <w:bookmarkStart w:id="8" w:name="_Toc473560924"/>
      <w:bookmarkStart w:id="9" w:name="_Toc151714431"/>
      <w:r w:rsidRPr="00290B85">
        <w:rPr>
          <w:rFonts w:ascii="Times New Roman" w:hAnsi="Times New Roman"/>
          <w:sz w:val="24"/>
          <w:u w:val="none"/>
        </w:rPr>
        <w:t>3.6.1.</w:t>
      </w:r>
      <w:r w:rsidRPr="00290B85">
        <w:tab/>
      </w:r>
      <w:r w:rsidRPr="00290B85">
        <w:rPr>
          <w:rFonts w:ascii="Times New Roman" w:hAnsi="Times New Roman"/>
          <w:sz w:val="24"/>
        </w:rPr>
        <w:t>Allgemeine Bemerkungen</w:t>
      </w:r>
      <w:bookmarkEnd w:id="4"/>
      <w:bookmarkEnd w:id="5"/>
      <w:bookmarkEnd w:id="6"/>
      <w:bookmarkEnd w:id="7"/>
      <w:bookmarkEnd w:id="8"/>
      <w:bookmarkEnd w:id="9"/>
    </w:p>
    <w:p w14:paraId="2F026EC9" w14:textId="0B459D4B" w:rsidR="00925646" w:rsidRPr="00290B85" w:rsidRDefault="00925646" w:rsidP="00925646">
      <w:pPr>
        <w:pStyle w:val="InstructionsText2"/>
        <w:numPr>
          <w:ilvl w:val="0"/>
          <w:numId w:val="0"/>
        </w:numPr>
        <w:ind w:left="993"/>
      </w:pPr>
      <w:r w:rsidRPr="00290B85">
        <w:fldChar w:fldCharType="begin"/>
      </w:r>
      <w:r w:rsidRPr="00290B85">
        <w:instrText>seq paragraphs</w:instrText>
      </w:r>
      <w:r w:rsidRPr="00290B85">
        <w:fldChar w:fldCharType="separate"/>
      </w:r>
      <w:r w:rsidRPr="00290B85">
        <w:t>99</w:t>
      </w:r>
      <w:r w:rsidRPr="00290B85">
        <w:fldChar w:fldCharType="end"/>
      </w:r>
      <w:r w:rsidRPr="00290B85">
        <w:t>.</w:t>
      </w:r>
      <w:r w:rsidRPr="00290B85">
        <w:tab/>
        <w:t xml:space="preserve">In diesem Meldebogen werden Angaben zu Geschäften im Handelsbuch und im Anlagebuch verlangt, die nach dem festgesetzten Liefertag noch nicht abgewickelt wurden, sowie Angaben zu den entsprechenden, in Artikel 92 Absatz 3 Buchstabe c Ziffer ii und Artikel 378 der Verordnung (EU) Nr. 575/2013 genannten Eigenmittelanforderungen für das Abwicklungsrisiko. </w:t>
      </w:r>
    </w:p>
    <w:p w14:paraId="0B60E63F" w14:textId="08AFF3CE" w:rsidR="00925646" w:rsidRPr="00290B85" w:rsidRDefault="00925646" w:rsidP="00925646">
      <w:pPr>
        <w:pStyle w:val="InstructionsText2"/>
        <w:numPr>
          <w:ilvl w:val="0"/>
          <w:numId w:val="0"/>
        </w:numPr>
        <w:ind w:left="993"/>
      </w:pPr>
      <w:r w:rsidRPr="00290B85">
        <w:fldChar w:fldCharType="begin"/>
      </w:r>
      <w:r w:rsidRPr="00290B85">
        <w:instrText>seq paragraphs</w:instrText>
      </w:r>
      <w:r w:rsidRPr="00290B85">
        <w:fldChar w:fldCharType="separate"/>
      </w:r>
      <w:r w:rsidRPr="00290B85">
        <w:t>100</w:t>
      </w:r>
      <w:r w:rsidRPr="00290B85">
        <w:fldChar w:fldCharType="end"/>
      </w:r>
      <w:r w:rsidRPr="00290B85">
        <w:t>.</w:t>
      </w:r>
      <w:r w:rsidRPr="00290B85">
        <w:tab/>
        <w:t xml:space="preserve">Im Meldebogen CR SETT müssen die Institute Angaben zum Abwicklungs- bzw. Lieferrisiko in Verbindung mit Schuldtiteln, Aktieninstrumenten, Fremdwährungen und Warenpositionen, die sie in ihrem Handels- oder Anlagebuch halten, liefern. </w:t>
      </w:r>
    </w:p>
    <w:p w14:paraId="1F6DAE78" w14:textId="6128EA18" w:rsidR="00925646" w:rsidRPr="00290B85" w:rsidRDefault="00925646" w:rsidP="00925646">
      <w:pPr>
        <w:pStyle w:val="InstructionsText2"/>
        <w:numPr>
          <w:ilvl w:val="0"/>
          <w:numId w:val="0"/>
        </w:numPr>
        <w:ind w:left="993"/>
      </w:pPr>
      <w:r w:rsidRPr="00290B85">
        <w:fldChar w:fldCharType="begin"/>
      </w:r>
      <w:r w:rsidRPr="00290B85">
        <w:instrText>seq paragraphs</w:instrText>
      </w:r>
      <w:r w:rsidRPr="00290B85">
        <w:fldChar w:fldCharType="separate"/>
      </w:r>
      <w:r w:rsidRPr="00290B85">
        <w:t>101</w:t>
      </w:r>
      <w:r w:rsidRPr="00290B85">
        <w:fldChar w:fldCharType="end"/>
      </w:r>
      <w:r w:rsidRPr="00290B85">
        <w:t>.</w:t>
      </w:r>
      <w:r w:rsidRPr="00290B85">
        <w:tab/>
        <w:t>Laut Artikel 378 der Verordnung (EU) Nr. 575/2013 unterliegen Rückkaufgeschäfte und Wertpapier- oder Warenverleih- oder -leihgeschäfte in Verbindung mit Schuldtiteln, Aktieninstrumenten, Fremdwährungen und Waren keinen Eigenmittelanforderungen für das Abwicklungs- bzw. Lieferrisiko. Hier ist jedoch zu beachten, dass für nach dem festgesetzten Liefertag noch nicht abgewickelte Derivate und Geschäfte mit langer Abwicklungsfrist gemäß Festlegung in Artikel 378 der Verordnung (EU) Nr. 575/2013 nichtsdestoweniger Eigenmittelanforderungen im Hinblick auf das Abwicklungs- bzw. Lieferrisiko gelten.</w:t>
      </w:r>
    </w:p>
    <w:p w14:paraId="4DCAF22E" w14:textId="79A986C3" w:rsidR="00925646" w:rsidRPr="00290B85" w:rsidRDefault="00925646" w:rsidP="00925646">
      <w:pPr>
        <w:pStyle w:val="InstructionsText2"/>
        <w:numPr>
          <w:ilvl w:val="0"/>
          <w:numId w:val="0"/>
        </w:numPr>
        <w:ind w:left="993"/>
      </w:pPr>
      <w:r w:rsidRPr="00290B85">
        <w:fldChar w:fldCharType="begin"/>
      </w:r>
      <w:r w:rsidRPr="00290B85">
        <w:instrText>seq paragraphs</w:instrText>
      </w:r>
      <w:r w:rsidRPr="00290B85">
        <w:fldChar w:fldCharType="separate"/>
      </w:r>
      <w:r w:rsidRPr="00290B85">
        <w:t>102</w:t>
      </w:r>
      <w:r w:rsidRPr="00290B85">
        <w:fldChar w:fldCharType="end"/>
      </w:r>
      <w:r w:rsidRPr="00290B85">
        <w:t>.</w:t>
      </w:r>
      <w:r w:rsidRPr="00290B85">
        <w:tab/>
        <w:t xml:space="preserve">Bei Geschäften, die nach dem festgesetzten Liefertag noch nicht abgewickelt wurden, müssen die Institute die sich daraus ergebende Preisdifferenz berechnen. Dies ist die Differenz zwischen dem vereinbarten Abrechnungspreis für die betreffenden Schuldtitel, Aktieninstrumente, Fremdwährungen oder Waren und ihrem aktuellen Marktwert, wenn die Differenz mit einem Verlust für das Institut verbunden sein könnte. </w:t>
      </w:r>
    </w:p>
    <w:p w14:paraId="7DB9BE93" w14:textId="77A3E431" w:rsidR="00925646" w:rsidRPr="00290B85" w:rsidRDefault="00925646" w:rsidP="00925646">
      <w:pPr>
        <w:pStyle w:val="InstructionsText2"/>
        <w:numPr>
          <w:ilvl w:val="0"/>
          <w:numId w:val="0"/>
        </w:numPr>
        <w:ind w:left="993"/>
      </w:pPr>
      <w:r w:rsidRPr="00290B85">
        <w:fldChar w:fldCharType="begin"/>
      </w:r>
      <w:r w:rsidRPr="00290B85">
        <w:instrText>seq paragraphs</w:instrText>
      </w:r>
      <w:r w:rsidRPr="00290B85">
        <w:fldChar w:fldCharType="separate"/>
      </w:r>
      <w:r w:rsidRPr="00290B85">
        <w:t>103</w:t>
      </w:r>
      <w:r w:rsidRPr="00290B85">
        <w:fldChar w:fldCharType="end"/>
      </w:r>
      <w:r w:rsidRPr="00290B85">
        <w:t>.</w:t>
      </w:r>
      <w:r w:rsidRPr="00290B85">
        <w:tab/>
        <w:t>Zur Berechnung der entsprechenden Eigenmittelanforderungen müssen die Institute diesen Differenzbetrag mit dem entsprechenden Faktor in der in Artikel 378 der Verordnung (EU) Nr. 575/2013 enthaltenen Tabelle 1 multiplizieren.</w:t>
      </w:r>
    </w:p>
    <w:p w14:paraId="59D114DF" w14:textId="657627A8" w:rsidR="00925646" w:rsidRPr="00290B85" w:rsidRDefault="00925646" w:rsidP="00925646">
      <w:pPr>
        <w:pStyle w:val="InstructionsText2"/>
        <w:numPr>
          <w:ilvl w:val="0"/>
          <w:numId w:val="0"/>
        </w:numPr>
        <w:ind w:left="993"/>
      </w:pPr>
      <w:r w:rsidRPr="00290B85">
        <w:lastRenderedPageBreak/>
        <w:fldChar w:fldCharType="begin"/>
      </w:r>
      <w:r w:rsidRPr="00290B85">
        <w:instrText>seq paragraphs</w:instrText>
      </w:r>
      <w:r w:rsidRPr="00290B85">
        <w:fldChar w:fldCharType="separate"/>
      </w:r>
      <w:r w:rsidRPr="00290B85">
        <w:t>104</w:t>
      </w:r>
      <w:r w:rsidRPr="00290B85">
        <w:fldChar w:fldCharType="end"/>
      </w:r>
      <w:r w:rsidRPr="00290B85">
        <w:t>.</w:t>
      </w:r>
      <w:r w:rsidRPr="00290B85">
        <w:tab/>
        <w:t>Zur Berechnung des Risikopositionsbetrags sind die Eigenmittelanforderungen für das Abwicklungs- bzw. Lieferrisiko gemäß Artikel 92 Absatz 4 Buchstabe b der Verordnung (EU) Nr. 575/2013 mit 12,5 zu multiplizieren.</w:t>
      </w:r>
    </w:p>
    <w:p w14:paraId="451A9870" w14:textId="00DC3B9D" w:rsidR="00925646" w:rsidRPr="00290B85" w:rsidRDefault="00925646" w:rsidP="00925646">
      <w:pPr>
        <w:pStyle w:val="InstructionsText2"/>
        <w:numPr>
          <w:ilvl w:val="0"/>
          <w:numId w:val="0"/>
        </w:numPr>
        <w:ind w:left="993"/>
      </w:pPr>
      <w:r w:rsidRPr="00290B85">
        <w:fldChar w:fldCharType="begin"/>
      </w:r>
      <w:r w:rsidRPr="00290B85">
        <w:instrText>seq paragraphs</w:instrText>
      </w:r>
      <w:r w:rsidRPr="00290B85">
        <w:fldChar w:fldCharType="separate"/>
      </w:r>
      <w:r w:rsidRPr="00290B85">
        <w:t>105</w:t>
      </w:r>
      <w:r w:rsidRPr="00290B85">
        <w:fldChar w:fldCharType="end"/>
      </w:r>
      <w:r w:rsidRPr="00290B85">
        <w:t>.</w:t>
      </w:r>
      <w:r w:rsidRPr="00290B85">
        <w:tab/>
        <w:t>Hier ist zu beachten, dass die Eigenmittelanforderungen für Vorleistungen gemäß Festlegung in Artikel 379 der Verordnung (EU) Nr. 575/2013 nicht in den Geltungsumfang des Meldebogens CR SETT fallen. Diese sind in den Meldebögen zur Erfassung des Kreditrisikos (CR SA und CR IRB) auszuweisen.</w:t>
      </w:r>
    </w:p>
    <w:p w14:paraId="2856C9F8" w14:textId="77777777" w:rsidR="00925646" w:rsidRPr="00290B85" w:rsidRDefault="00925646" w:rsidP="00925646">
      <w:pPr>
        <w:pStyle w:val="Instructionsberschrift2"/>
        <w:numPr>
          <w:ilvl w:val="0"/>
          <w:numId w:val="0"/>
        </w:numPr>
        <w:ind w:left="357" w:hanging="357"/>
        <w:rPr>
          <w:rFonts w:ascii="Times New Roman" w:hAnsi="Times New Roman" w:cs="Times New Roman"/>
          <w:sz w:val="24"/>
        </w:rPr>
      </w:pPr>
      <w:bookmarkStart w:id="10" w:name="_Toc310415037"/>
      <w:bookmarkStart w:id="11" w:name="_Toc360188374"/>
      <w:bookmarkStart w:id="12" w:name="_Toc473560925"/>
      <w:bookmarkStart w:id="13" w:name="_Toc151714432"/>
      <w:r w:rsidRPr="00290B85">
        <w:rPr>
          <w:rFonts w:ascii="Times New Roman" w:hAnsi="Times New Roman"/>
          <w:sz w:val="24"/>
          <w:u w:val="none"/>
        </w:rPr>
        <w:t>3.6.2.</w:t>
      </w:r>
      <w:r w:rsidRPr="00290B85">
        <w:tab/>
      </w:r>
      <w:r w:rsidRPr="00290B85">
        <w:rPr>
          <w:rFonts w:ascii="Times New Roman" w:hAnsi="Times New Roman"/>
          <w:sz w:val="24"/>
        </w:rPr>
        <w:t>Erläuterungen zu bestimmten Positionen</w:t>
      </w:r>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25646" w:rsidRPr="00290B85" w14:paraId="1C4B6209" w14:textId="77777777" w:rsidTr="00E07FE9">
        <w:tc>
          <w:tcPr>
            <w:tcW w:w="8856" w:type="dxa"/>
            <w:gridSpan w:val="2"/>
            <w:shd w:val="clear" w:color="auto" w:fill="CCCCCC"/>
          </w:tcPr>
          <w:p w14:paraId="248EFB4C" w14:textId="77777777" w:rsidR="00925646" w:rsidRPr="00290B85" w:rsidRDefault="00925646" w:rsidP="00E07FE9">
            <w:pPr>
              <w:spacing w:beforeLines="60" w:before="144" w:afterLines="60" w:after="144"/>
              <w:rPr>
                <w:rFonts w:ascii="Times New Roman" w:hAnsi="Times New Roman"/>
                <w:b/>
                <w:sz w:val="24"/>
              </w:rPr>
            </w:pPr>
            <w:r w:rsidRPr="00290B85">
              <w:rPr>
                <w:rFonts w:ascii="Times New Roman" w:hAnsi="Times New Roman"/>
                <w:b/>
                <w:sz w:val="24"/>
              </w:rPr>
              <w:t>Spalten</w:t>
            </w:r>
          </w:p>
        </w:tc>
      </w:tr>
      <w:tr w:rsidR="00925646" w:rsidRPr="00290B85" w14:paraId="0C777B7A" w14:textId="77777777" w:rsidTr="00E07FE9">
        <w:tc>
          <w:tcPr>
            <w:tcW w:w="852" w:type="dxa"/>
          </w:tcPr>
          <w:p w14:paraId="12FCBB6E"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0010</w:t>
            </w:r>
          </w:p>
        </w:tc>
        <w:tc>
          <w:tcPr>
            <w:tcW w:w="8004" w:type="dxa"/>
          </w:tcPr>
          <w:p w14:paraId="04AF1B5E" w14:textId="77777777" w:rsidR="00925646" w:rsidRPr="00290B85" w:rsidRDefault="00925646" w:rsidP="00E07FE9">
            <w:pPr>
              <w:spacing w:beforeLines="60" w:before="144" w:afterLines="60" w:after="144"/>
              <w:rPr>
                <w:rStyle w:val="InstructionsTabelleberschrift"/>
                <w:rFonts w:ascii="Times New Roman" w:hAnsi="Times New Roman"/>
                <w:sz w:val="24"/>
              </w:rPr>
            </w:pPr>
            <w:r w:rsidRPr="00290B85">
              <w:rPr>
                <w:rStyle w:val="InstructionsTabelleberschrift"/>
                <w:rFonts w:ascii="Times New Roman" w:hAnsi="Times New Roman"/>
                <w:sz w:val="24"/>
              </w:rPr>
              <w:t>NICHT ABGEWICKELTE GESCHÄFTE ZUM ABRECHNUNGSPREIS</w:t>
            </w:r>
          </w:p>
          <w:p w14:paraId="4CB9A5A9"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 xml:space="preserve">Geschäfte, die nach ihrem festgesetzten Liefertag noch nicht abgewickelt wurden, sind von den Instituten zu dem in Artikel 378 der Verordnung (EU) Nr. 575/2013 genannten, jeweils vereinbarten Abrechnungspreis auszuweisen. </w:t>
            </w:r>
          </w:p>
          <w:p w14:paraId="09152D4C"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In diese Spalte sind alle noch nicht abgewickelten Geschäfte aufzunehmen, unabhängig davon, ob sie nach dem festgesetzten Liefertag einen Gewinn oder Verlust darstellen.</w:t>
            </w:r>
          </w:p>
        </w:tc>
      </w:tr>
      <w:tr w:rsidR="00925646" w:rsidRPr="00290B85" w14:paraId="5FEA9B26" w14:textId="77777777" w:rsidTr="00E07FE9">
        <w:tc>
          <w:tcPr>
            <w:tcW w:w="852" w:type="dxa"/>
          </w:tcPr>
          <w:p w14:paraId="5EC8BA01"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0020</w:t>
            </w:r>
          </w:p>
        </w:tc>
        <w:tc>
          <w:tcPr>
            <w:tcW w:w="8004" w:type="dxa"/>
          </w:tcPr>
          <w:p w14:paraId="5594AB87" w14:textId="77777777" w:rsidR="00925646" w:rsidRPr="00290B85" w:rsidRDefault="00925646" w:rsidP="00E07FE9">
            <w:pPr>
              <w:spacing w:beforeLines="60" w:before="144" w:afterLines="60" w:after="144"/>
              <w:rPr>
                <w:rStyle w:val="InstructionsTabelleberschrift"/>
                <w:rFonts w:ascii="Times New Roman" w:hAnsi="Times New Roman"/>
                <w:sz w:val="24"/>
              </w:rPr>
            </w:pPr>
            <w:r w:rsidRPr="00290B85">
              <w:rPr>
                <w:rStyle w:val="InstructionsTabelleberschrift"/>
                <w:rFonts w:ascii="Times New Roman" w:hAnsi="Times New Roman"/>
                <w:sz w:val="24"/>
              </w:rPr>
              <w:t>RISIKOPOSITION DER AUS NICHT ABGEWICKELTEN GESCHÄFTEN ENTSTEHENDEN PREISDIFFERENZ</w:t>
            </w:r>
          </w:p>
          <w:p w14:paraId="43853ADA"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 xml:space="preserve">Die Institute müssen die Preisdifferenz zwischen dem vereinbarten Abrechnungspreis für die betreffenden Schuldtitel, Aktieninstrumente, Fremdwährungen oder Waren und deren aktuellem Marktwert ausweisen, die gemäß Artikel 378 der Verordnung (EU) Nr. 575/2013 zu ermitteln ist, wenn sie für das Institut mit einem Verlust verbunden sein könnte. </w:t>
            </w:r>
          </w:p>
          <w:p w14:paraId="692F8ABE"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In dieser Spalte müssen nur die nicht abgewickelten Geschäfte ausgewiesen werden, die nach dem festgesetzten Liefertag einen Verlust darstellen.</w:t>
            </w:r>
          </w:p>
        </w:tc>
      </w:tr>
      <w:tr w:rsidR="00925646" w:rsidRPr="00290B85" w14:paraId="40F087AE" w14:textId="77777777" w:rsidTr="00E07FE9">
        <w:tc>
          <w:tcPr>
            <w:tcW w:w="852" w:type="dxa"/>
          </w:tcPr>
          <w:p w14:paraId="464EF1DF"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0030</w:t>
            </w:r>
          </w:p>
        </w:tc>
        <w:tc>
          <w:tcPr>
            <w:tcW w:w="8004" w:type="dxa"/>
          </w:tcPr>
          <w:p w14:paraId="5DA1D585" w14:textId="77777777" w:rsidR="00925646" w:rsidRPr="00290B85" w:rsidRDefault="00925646" w:rsidP="00E07FE9">
            <w:pPr>
              <w:spacing w:beforeLines="60" w:before="144" w:afterLines="60" w:after="144"/>
              <w:rPr>
                <w:rStyle w:val="InstructionsTabelleberschrift"/>
                <w:rFonts w:ascii="Times New Roman" w:hAnsi="Times New Roman"/>
                <w:sz w:val="24"/>
              </w:rPr>
            </w:pPr>
            <w:r w:rsidRPr="00290B85">
              <w:rPr>
                <w:rStyle w:val="InstructionsTabelleberschrift"/>
                <w:rFonts w:ascii="Times New Roman" w:hAnsi="Times New Roman"/>
                <w:sz w:val="24"/>
              </w:rPr>
              <w:t>EIGENMITTELANFORDERUNGEN</w:t>
            </w:r>
          </w:p>
          <w:p w14:paraId="24894388"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Die Institute müssen die nach Artikel 378 der Verordnung (EU) Nr. 575/2013 berechneten Eigenmittelanforderungen ausweisen.</w:t>
            </w:r>
          </w:p>
        </w:tc>
      </w:tr>
      <w:tr w:rsidR="00925646" w:rsidRPr="00290B85" w14:paraId="185C6E1B" w14:textId="77777777" w:rsidTr="00E07FE9">
        <w:tc>
          <w:tcPr>
            <w:tcW w:w="852" w:type="dxa"/>
          </w:tcPr>
          <w:p w14:paraId="6691FECB"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0040</w:t>
            </w:r>
          </w:p>
        </w:tc>
        <w:tc>
          <w:tcPr>
            <w:tcW w:w="8004" w:type="dxa"/>
          </w:tcPr>
          <w:p w14:paraId="09E890C2" w14:textId="77777777" w:rsidR="00925646" w:rsidRPr="00290B85" w:rsidRDefault="00925646" w:rsidP="00E07FE9">
            <w:pPr>
              <w:spacing w:beforeLines="60" w:before="144" w:afterLines="60" w:after="144"/>
              <w:rPr>
                <w:rStyle w:val="InstructionsTabelleberschrift"/>
                <w:rFonts w:ascii="Times New Roman" w:hAnsi="Times New Roman"/>
                <w:sz w:val="24"/>
              </w:rPr>
            </w:pPr>
            <w:r w:rsidRPr="00290B85">
              <w:rPr>
                <w:rStyle w:val="InstructionsTabelleberschrift"/>
                <w:rFonts w:ascii="Times New Roman" w:hAnsi="Times New Roman"/>
                <w:sz w:val="24"/>
              </w:rPr>
              <w:t>GESAMTRISIKOBETRAG FÜR ABWICKLUNGSRISIKEN</w:t>
            </w:r>
          </w:p>
          <w:p w14:paraId="3A06223E"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Gemäß Artikel 92 Absatz 4 Buchstabe b der Verordnung (EU) Nr. 575/2013 müssen die Institute ihre in Spalte 0030 ausgewiesenen Eigenmittelanforderungen mit 12,5 multiplizieren, um den Risikobetrag für Abwicklungsrisiken zu erhalten.</w:t>
            </w:r>
          </w:p>
        </w:tc>
      </w:tr>
    </w:tbl>
    <w:p w14:paraId="2CF8C386" w14:textId="77777777" w:rsidR="00925646" w:rsidRPr="00290B85" w:rsidRDefault="00925646" w:rsidP="00925646">
      <w:pPr>
        <w:autoSpaceDE w:val="0"/>
        <w:autoSpaceDN w:val="0"/>
        <w:adjustRightInd w:val="0"/>
        <w:rPr>
          <w:rFonts w:ascii="Times New Roman" w:hAnsi="Times New Roman"/>
          <w:sz w:val="24"/>
        </w:rPr>
      </w:pPr>
    </w:p>
    <w:p w14:paraId="484DCEAD" w14:textId="77777777" w:rsidR="00290B85" w:rsidRDefault="00290B8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25646" w:rsidRPr="00290B85" w14:paraId="49AB5F6A" w14:textId="77777777" w:rsidTr="00E07FE9">
        <w:tc>
          <w:tcPr>
            <w:tcW w:w="8862" w:type="dxa"/>
            <w:gridSpan w:val="2"/>
            <w:shd w:val="clear" w:color="auto" w:fill="CCCCCC"/>
          </w:tcPr>
          <w:p w14:paraId="5E71AA9E" w14:textId="3288E1DE" w:rsidR="00925646" w:rsidRPr="00290B85" w:rsidRDefault="00925646" w:rsidP="00E07FE9">
            <w:pPr>
              <w:spacing w:beforeLines="60" w:before="144" w:afterLines="60" w:after="144"/>
              <w:rPr>
                <w:rFonts w:ascii="Times New Roman" w:hAnsi="Times New Roman"/>
                <w:b/>
                <w:sz w:val="24"/>
              </w:rPr>
            </w:pPr>
            <w:r w:rsidRPr="00290B85">
              <w:rPr>
                <w:rFonts w:ascii="Times New Roman" w:hAnsi="Times New Roman"/>
                <w:b/>
                <w:sz w:val="24"/>
              </w:rPr>
              <w:lastRenderedPageBreak/>
              <w:t>Zeilen</w:t>
            </w:r>
          </w:p>
        </w:tc>
      </w:tr>
      <w:tr w:rsidR="00925646" w:rsidRPr="00290B85" w14:paraId="6E36F3A5" w14:textId="77777777" w:rsidTr="00E07FE9">
        <w:tc>
          <w:tcPr>
            <w:tcW w:w="852" w:type="dxa"/>
          </w:tcPr>
          <w:p w14:paraId="4E78548D"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0010</w:t>
            </w:r>
          </w:p>
        </w:tc>
        <w:tc>
          <w:tcPr>
            <w:tcW w:w="8010" w:type="dxa"/>
          </w:tcPr>
          <w:p w14:paraId="79508667" w14:textId="77777777" w:rsidR="00925646" w:rsidRPr="00290B85" w:rsidRDefault="00925646" w:rsidP="00E07FE9">
            <w:pPr>
              <w:spacing w:beforeLines="60" w:before="144" w:afterLines="60" w:after="144"/>
              <w:rPr>
                <w:rStyle w:val="InstructionsTabelleberschrift"/>
                <w:rFonts w:ascii="Times New Roman" w:hAnsi="Times New Roman"/>
                <w:sz w:val="24"/>
              </w:rPr>
            </w:pPr>
            <w:r w:rsidRPr="00290B85">
              <w:rPr>
                <w:rStyle w:val="InstructionsTabelleberschrift"/>
                <w:rFonts w:ascii="Times New Roman" w:hAnsi="Times New Roman"/>
                <w:sz w:val="24"/>
              </w:rPr>
              <w:t>Summe der nicht abgewickelten Geschäfte im Anlagebuch</w:t>
            </w:r>
          </w:p>
          <w:p w14:paraId="21410DD0" w14:textId="700C573F"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Für das in Artikel 92 Absatz 4 Buchstabe ca und Artikel 378 der Verordnung (EU) Nr. 575/2013 genannte Abwicklungs-/Lieferrisiko im Anlagebuch müssen die Institute aggregierte Angaben vorlegen.</w:t>
            </w:r>
          </w:p>
          <w:p w14:paraId="57BBA9B8" w14:textId="77777777" w:rsidR="00925646" w:rsidRPr="00290B85" w:rsidRDefault="00925646" w:rsidP="00E07FE9">
            <w:pPr>
              <w:spacing w:beforeLines="60" w:before="144"/>
              <w:rPr>
                <w:rFonts w:ascii="Times New Roman" w:hAnsi="Times New Roman"/>
                <w:sz w:val="24"/>
              </w:rPr>
            </w:pPr>
            <w:r w:rsidRPr="00290B85">
              <w:rPr>
                <w:rFonts w:ascii="Times New Roman" w:hAnsi="Times New Roman"/>
                <w:sz w:val="24"/>
              </w:rPr>
              <w:t>In {r0010;c0010} ist die aggregierte Summe der nach ihrem festgesetzten Liefertag noch nicht abgewickelten Geschäfte zu den jeweils vereinbarten Abrechnungspreisen anzugeben.</w:t>
            </w:r>
          </w:p>
          <w:p w14:paraId="556AEAC8" w14:textId="77777777" w:rsidR="00925646" w:rsidRPr="00290B85" w:rsidRDefault="00925646" w:rsidP="00E07FE9">
            <w:pPr>
              <w:spacing w:beforeLines="60" w:before="144"/>
              <w:rPr>
                <w:rFonts w:ascii="Times New Roman" w:hAnsi="Times New Roman"/>
                <w:sz w:val="24"/>
              </w:rPr>
            </w:pPr>
            <w:r w:rsidRPr="00290B85">
              <w:rPr>
                <w:rFonts w:ascii="Times New Roman" w:hAnsi="Times New Roman"/>
                <w:sz w:val="24"/>
              </w:rPr>
              <w:t>In {r0010;c0020} sind die aggregierten Angaben über die Risikoposition ‚Aus nicht abgewickelten Geschäften entstehende Preisdifferenz mit Verlust‘ zu liefern.</w:t>
            </w:r>
          </w:p>
          <w:p w14:paraId="01BDECED"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In {r0010;c0030} weisen die Institute die aggregierten Eigenmittelanforderungen aus, die mittels Addition der Eigenmittelanforderungen für nicht abgewickelte Geschäfte unter Multiplikation der in Spalte 0020 ausgewiesenen ‚Preisdifferenz‘ mit einem angemessenen, auf der Anzahl der nach dem Erfüllungstag verstrichenen Arbeitstage basierenden Faktor errechnet werden (die entsprechenden Kategorien sind Artikel 378 Tabelle 1 der Verordnung (EU) Nr. 575/2013 zu entnehmen).</w:t>
            </w:r>
          </w:p>
        </w:tc>
      </w:tr>
      <w:tr w:rsidR="00925646" w:rsidRPr="00290B85" w14:paraId="5C9B2254" w14:textId="77777777" w:rsidTr="00E07FE9">
        <w:tc>
          <w:tcPr>
            <w:tcW w:w="852" w:type="dxa"/>
          </w:tcPr>
          <w:p w14:paraId="4D2DFFF2"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0020-0060</w:t>
            </w:r>
          </w:p>
        </w:tc>
        <w:tc>
          <w:tcPr>
            <w:tcW w:w="8010" w:type="dxa"/>
          </w:tcPr>
          <w:p w14:paraId="78C0D32F" w14:textId="77777777" w:rsidR="00925646" w:rsidRPr="00290B85" w:rsidRDefault="00925646" w:rsidP="00E07FE9">
            <w:pPr>
              <w:spacing w:beforeLines="60" w:before="144" w:afterLines="60" w:after="144"/>
              <w:rPr>
                <w:rStyle w:val="InstructionsTabelleberschrift"/>
                <w:rFonts w:ascii="Times New Roman" w:hAnsi="Times New Roman"/>
                <w:sz w:val="24"/>
              </w:rPr>
            </w:pPr>
            <w:r w:rsidRPr="00290B85">
              <w:rPr>
                <w:rStyle w:val="InstructionsTabelleberschrift"/>
                <w:rFonts w:ascii="Times New Roman" w:hAnsi="Times New Roman"/>
                <w:sz w:val="24"/>
              </w:rPr>
              <w:t>Nicht abgewickelte Geschäfte bis zu 4 Tage (Faktor 0</w:t>
            </w:r>
            <w:r w:rsidRPr="00290B85">
              <w:t> </w:t>
            </w:r>
            <w:r w:rsidRPr="00290B85">
              <w:rPr>
                <w:rStyle w:val="InstructionsTabelleberschrift"/>
                <w:rFonts w:ascii="Times New Roman" w:hAnsi="Times New Roman"/>
                <w:sz w:val="24"/>
              </w:rPr>
              <w:t xml:space="preserve">%) </w:t>
            </w:r>
          </w:p>
          <w:p w14:paraId="18729DF9" w14:textId="77777777" w:rsidR="00925646" w:rsidRPr="00290B85" w:rsidRDefault="00925646" w:rsidP="00E07FE9">
            <w:pPr>
              <w:spacing w:beforeLines="60" w:before="144" w:afterLines="60" w:after="144"/>
              <w:rPr>
                <w:rStyle w:val="InstructionsTabelleberschrift"/>
                <w:rFonts w:ascii="Times New Roman" w:hAnsi="Times New Roman"/>
                <w:sz w:val="24"/>
              </w:rPr>
            </w:pPr>
            <w:r w:rsidRPr="00290B85">
              <w:rPr>
                <w:rStyle w:val="InstructionsTabelleberschrift"/>
                <w:rFonts w:ascii="Times New Roman" w:hAnsi="Times New Roman"/>
                <w:sz w:val="24"/>
              </w:rPr>
              <w:t>Nicht abgewickelte Geschäfte zwischen 5 und 15 Tagen (Faktor 8 %)</w:t>
            </w:r>
          </w:p>
          <w:p w14:paraId="00232284" w14:textId="77777777" w:rsidR="00925646" w:rsidRPr="00290B85" w:rsidRDefault="00925646" w:rsidP="00E07FE9">
            <w:pPr>
              <w:spacing w:beforeLines="60" w:before="144" w:afterLines="60" w:after="144"/>
              <w:rPr>
                <w:rStyle w:val="InstructionsTabelleberschrift"/>
                <w:rFonts w:ascii="Times New Roman" w:hAnsi="Times New Roman"/>
                <w:sz w:val="24"/>
              </w:rPr>
            </w:pPr>
            <w:r w:rsidRPr="00290B85">
              <w:rPr>
                <w:rStyle w:val="InstructionsTabelleberschrift"/>
                <w:rFonts w:ascii="Times New Roman" w:hAnsi="Times New Roman"/>
                <w:sz w:val="24"/>
              </w:rPr>
              <w:t>Nicht abgewickelte Geschäfte zwischen 16 und 30 Tagen (Faktor 50 %)</w:t>
            </w:r>
          </w:p>
          <w:p w14:paraId="5EEFD940" w14:textId="77777777" w:rsidR="00925646" w:rsidRPr="00290B85" w:rsidRDefault="00925646" w:rsidP="00E07FE9">
            <w:pPr>
              <w:spacing w:beforeLines="60" w:before="144" w:afterLines="60" w:after="144"/>
              <w:rPr>
                <w:rStyle w:val="InstructionsTabelleberschrift"/>
                <w:rFonts w:ascii="Times New Roman" w:hAnsi="Times New Roman"/>
                <w:sz w:val="24"/>
              </w:rPr>
            </w:pPr>
            <w:r w:rsidRPr="00290B85">
              <w:rPr>
                <w:rStyle w:val="InstructionsTabelleberschrift"/>
                <w:rFonts w:ascii="Times New Roman" w:hAnsi="Times New Roman"/>
                <w:sz w:val="24"/>
              </w:rPr>
              <w:t>Nicht abgewickelte Geschäfte zwischen 31 und 45 Tagen (Faktor 75 %)</w:t>
            </w:r>
          </w:p>
          <w:p w14:paraId="326E480A" w14:textId="77777777" w:rsidR="00925646" w:rsidRPr="00290B85" w:rsidRDefault="00925646" w:rsidP="00E07FE9">
            <w:pPr>
              <w:spacing w:beforeLines="60" w:before="144" w:afterLines="60" w:after="144"/>
              <w:rPr>
                <w:rStyle w:val="InstructionsTabelleberschrift"/>
                <w:rFonts w:ascii="Times New Roman" w:hAnsi="Times New Roman"/>
                <w:sz w:val="24"/>
              </w:rPr>
            </w:pPr>
            <w:r w:rsidRPr="00290B85">
              <w:rPr>
                <w:rStyle w:val="InstructionsTabelleberschrift"/>
                <w:rFonts w:ascii="Times New Roman" w:hAnsi="Times New Roman"/>
                <w:sz w:val="24"/>
              </w:rPr>
              <w:t>Nicht abgewickelte Geschäfte für 46 Tage oder länger (Faktor 100 %)</w:t>
            </w:r>
          </w:p>
          <w:p w14:paraId="4BCE7D0D"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 xml:space="preserve">In den Spalten 0020 bis 0060 sind Angaben zu Abwicklungs- bzw. Lieferrisiken bei Positionen im Anlagebuch nach den in Artikel 378 Tabelle 1 der Verordnung (EU) Nr. 575/2013 genannten Kategorien zu liefern. </w:t>
            </w:r>
          </w:p>
          <w:p w14:paraId="4BA03842"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Für Geschäfte, die weniger als fünf Arbeitstage nach dem festgesetzten Erfüllungstag noch nicht abgewickelt sind, müssen keine Eigenmittelanforderungen für Abwicklungs- bzw. Lieferrisiken berechnet werden.“</w:t>
            </w:r>
          </w:p>
        </w:tc>
      </w:tr>
      <w:tr w:rsidR="00925646" w:rsidRPr="00290B85" w14:paraId="271E44B6" w14:textId="77777777" w:rsidTr="00E07FE9">
        <w:tc>
          <w:tcPr>
            <w:tcW w:w="852" w:type="dxa"/>
          </w:tcPr>
          <w:p w14:paraId="4680CF00"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0070</w:t>
            </w:r>
          </w:p>
        </w:tc>
        <w:tc>
          <w:tcPr>
            <w:tcW w:w="8010" w:type="dxa"/>
          </w:tcPr>
          <w:p w14:paraId="56920EB6" w14:textId="77777777" w:rsidR="00925646" w:rsidRPr="00290B85" w:rsidRDefault="00925646" w:rsidP="00E07FE9">
            <w:pPr>
              <w:spacing w:beforeLines="60" w:before="144" w:afterLines="60" w:after="144"/>
              <w:rPr>
                <w:rStyle w:val="InstructionsTabelleberschrift"/>
                <w:rFonts w:ascii="Times New Roman" w:hAnsi="Times New Roman"/>
                <w:sz w:val="24"/>
              </w:rPr>
            </w:pPr>
            <w:r w:rsidRPr="00290B85">
              <w:rPr>
                <w:rStyle w:val="InstructionsTabelleberschrift"/>
                <w:rFonts w:ascii="Times New Roman" w:hAnsi="Times New Roman"/>
                <w:sz w:val="24"/>
              </w:rPr>
              <w:t>Summe der nicht abgewickelten Geschäfte im Handelsbuch</w:t>
            </w:r>
          </w:p>
          <w:p w14:paraId="3C4B428B" w14:textId="446A5161"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Für das in Artikel 92 Absatz 4 Buchstabe ca und Artikel 378 der Verordnung (EU) Nr. 575/2013 genannte Abwicklungs-/Lieferrisiko im Handelsbuch müssen die Institute aggregierte Angaben vorlegen.</w:t>
            </w:r>
          </w:p>
          <w:p w14:paraId="2E44B3F3"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In {r0070;c0010} ist die aggregierte Summe der nach ihrem festgesetzten Liefertag noch nicht abgewickelten Geschäfte zu den jeweils vereinbarten Abrechnungspreisen anzugeben.</w:t>
            </w:r>
          </w:p>
          <w:p w14:paraId="1CB848DF"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lastRenderedPageBreak/>
              <w:t>In {r0070;c0020} sind die aggregierten Angaben über die Risikoposition ‚Aus nicht abgewickelten Geschäften entstehende Preisdifferenz mit Verlust‘ zu liefern.</w:t>
            </w:r>
          </w:p>
          <w:p w14:paraId="64D05373" w14:textId="77777777" w:rsidR="00925646" w:rsidRPr="00290B85" w:rsidRDefault="00925646" w:rsidP="00E07FE9">
            <w:pPr>
              <w:spacing w:beforeLines="60" w:before="144" w:afterLines="60" w:after="144"/>
              <w:rPr>
                <w:rFonts w:ascii="Times New Roman" w:hAnsi="Times New Roman"/>
                <w:b/>
                <w:sz w:val="24"/>
              </w:rPr>
            </w:pPr>
            <w:r w:rsidRPr="00290B85">
              <w:rPr>
                <w:rFonts w:ascii="Times New Roman" w:hAnsi="Times New Roman"/>
                <w:sz w:val="24"/>
              </w:rPr>
              <w:t>In {r0070;c0030} sind die aggregierten Eigenmittelanforderungen auszuweisen, die mittels Addition der Eigenmittelanforderungen für nicht abgewickelte Geschäfte unter Multiplikation der in Spalte 0020 ausgewiesenen „Preisdifferenz“ mit einem angemessenen, auf der Anzahl der nach dem Erfüllungstag verstrichenen Arbeitstage basierenden Faktor errechnet werden (die entsprechenden Kategorien sind Artikel 378 Tabelle 1 der Verordnung (EU) Nr. 575/2013 zu entnehmen).</w:t>
            </w:r>
          </w:p>
        </w:tc>
      </w:tr>
      <w:tr w:rsidR="00925646" w:rsidRPr="00290B85" w14:paraId="2284D88A" w14:textId="77777777" w:rsidTr="00E07FE9">
        <w:tc>
          <w:tcPr>
            <w:tcW w:w="852" w:type="dxa"/>
          </w:tcPr>
          <w:p w14:paraId="4F3EBD1A"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lastRenderedPageBreak/>
              <w:t>0080-0120</w:t>
            </w:r>
          </w:p>
        </w:tc>
        <w:tc>
          <w:tcPr>
            <w:tcW w:w="8010" w:type="dxa"/>
          </w:tcPr>
          <w:p w14:paraId="34E9771F" w14:textId="77777777" w:rsidR="00925646" w:rsidRPr="00290B85" w:rsidRDefault="00925646" w:rsidP="00E07FE9">
            <w:pPr>
              <w:spacing w:beforeLines="60" w:before="144" w:afterLines="60" w:after="144"/>
              <w:rPr>
                <w:rStyle w:val="InstructionsTabelleberschrift"/>
                <w:rFonts w:ascii="Times New Roman" w:hAnsi="Times New Roman"/>
                <w:sz w:val="24"/>
              </w:rPr>
            </w:pPr>
            <w:r w:rsidRPr="00290B85">
              <w:rPr>
                <w:rStyle w:val="InstructionsTabelleberschrift"/>
                <w:rFonts w:ascii="Times New Roman" w:hAnsi="Times New Roman"/>
                <w:sz w:val="24"/>
              </w:rPr>
              <w:t>Nicht abgewickelte Geschäfte bis zu 4 Tage (Faktor 0</w:t>
            </w:r>
            <w:r w:rsidRPr="00290B85">
              <w:t> </w:t>
            </w:r>
            <w:r w:rsidRPr="00290B85">
              <w:rPr>
                <w:rStyle w:val="InstructionsTabelleberschrift"/>
                <w:rFonts w:ascii="Times New Roman" w:hAnsi="Times New Roman"/>
                <w:sz w:val="24"/>
              </w:rPr>
              <w:t xml:space="preserve">%) </w:t>
            </w:r>
          </w:p>
          <w:p w14:paraId="7B8BB095" w14:textId="77777777" w:rsidR="00925646" w:rsidRPr="00290B85" w:rsidRDefault="00925646" w:rsidP="00E07FE9">
            <w:pPr>
              <w:spacing w:beforeLines="60" w:before="144" w:afterLines="60" w:after="144"/>
              <w:rPr>
                <w:rStyle w:val="InstructionsTabelleberschrift"/>
                <w:rFonts w:ascii="Times New Roman" w:hAnsi="Times New Roman"/>
                <w:sz w:val="24"/>
              </w:rPr>
            </w:pPr>
            <w:r w:rsidRPr="00290B85">
              <w:rPr>
                <w:rStyle w:val="InstructionsTabelleberschrift"/>
                <w:rFonts w:ascii="Times New Roman" w:hAnsi="Times New Roman"/>
                <w:sz w:val="24"/>
              </w:rPr>
              <w:t>Nicht abgewickelte Geschäfte zwischen 5 und 15 Tagen (Faktor 8 %)</w:t>
            </w:r>
          </w:p>
          <w:p w14:paraId="3902398B" w14:textId="77777777" w:rsidR="00925646" w:rsidRPr="00290B85" w:rsidRDefault="00925646" w:rsidP="00E07FE9">
            <w:pPr>
              <w:spacing w:beforeLines="60" w:before="144" w:afterLines="60" w:after="144"/>
              <w:rPr>
                <w:rStyle w:val="InstructionsTabelleberschrift"/>
                <w:rFonts w:ascii="Times New Roman" w:hAnsi="Times New Roman"/>
                <w:sz w:val="24"/>
              </w:rPr>
            </w:pPr>
            <w:r w:rsidRPr="00290B85">
              <w:rPr>
                <w:rStyle w:val="InstructionsTabelleberschrift"/>
                <w:rFonts w:ascii="Times New Roman" w:hAnsi="Times New Roman"/>
                <w:sz w:val="24"/>
              </w:rPr>
              <w:t>Nicht abgewickelte Geschäfte zwischen 16 und 30 Tagen (Faktor 50 %)</w:t>
            </w:r>
          </w:p>
          <w:p w14:paraId="25665540" w14:textId="77777777" w:rsidR="00925646" w:rsidRPr="00290B85" w:rsidRDefault="00925646" w:rsidP="00E07FE9">
            <w:pPr>
              <w:spacing w:beforeLines="60" w:before="144" w:afterLines="60" w:after="144"/>
              <w:rPr>
                <w:rStyle w:val="InstructionsTabelleberschrift"/>
                <w:rFonts w:ascii="Times New Roman" w:hAnsi="Times New Roman"/>
                <w:sz w:val="24"/>
              </w:rPr>
            </w:pPr>
            <w:r w:rsidRPr="00290B85">
              <w:rPr>
                <w:rStyle w:val="InstructionsTabelleberschrift"/>
                <w:rFonts w:ascii="Times New Roman" w:hAnsi="Times New Roman"/>
                <w:sz w:val="24"/>
              </w:rPr>
              <w:t>Nicht abgewickelte Geschäfte zwischen 31 und 45 Tagen (Faktor 75 %)</w:t>
            </w:r>
          </w:p>
          <w:p w14:paraId="61E1443A" w14:textId="77777777" w:rsidR="00925646" w:rsidRPr="00290B85" w:rsidRDefault="00925646" w:rsidP="00E07FE9">
            <w:pPr>
              <w:spacing w:beforeLines="60" w:before="144" w:afterLines="60" w:after="144"/>
              <w:rPr>
                <w:rStyle w:val="InstructionsTabelleberschrift"/>
                <w:rFonts w:ascii="Times New Roman" w:hAnsi="Times New Roman"/>
                <w:sz w:val="24"/>
              </w:rPr>
            </w:pPr>
            <w:r w:rsidRPr="00290B85">
              <w:rPr>
                <w:rStyle w:val="InstructionsTabelleberschrift"/>
                <w:rFonts w:ascii="Times New Roman" w:hAnsi="Times New Roman"/>
                <w:sz w:val="24"/>
              </w:rPr>
              <w:t>Nicht abgewickelte Geschäfte für 46 Tage oder länger (Faktor 100 %)</w:t>
            </w:r>
          </w:p>
          <w:p w14:paraId="1A0345F5" w14:textId="77777777" w:rsidR="00925646" w:rsidRPr="00290B85" w:rsidRDefault="00925646" w:rsidP="00E07FE9">
            <w:pPr>
              <w:spacing w:beforeLines="60" w:before="144" w:afterLines="60" w:after="144"/>
              <w:rPr>
                <w:rFonts w:ascii="Times New Roman" w:hAnsi="Times New Roman"/>
                <w:sz w:val="24"/>
              </w:rPr>
            </w:pPr>
            <w:r w:rsidRPr="00290B85">
              <w:rPr>
                <w:rFonts w:ascii="Times New Roman" w:hAnsi="Times New Roman"/>
                <w:sz w:val="24"/>
              </w:rPr>
              <w:t xml:space="preserve">In den Spalten 0080 bis 0120 sind Angaben zu Abwicklungs- bzw. Lieferrisiken bei Positionen im Handelsbuch nach den in Artikel 378 Tabelle 1 der Verordnung (EU) Nr. 575/2013 genannten Kategorien zu liefern. </w:t>
            </w:r>
          </w:p>
          <w:p w14:paraId="0A9F762A" w14:textId="297E7082" w:rsidR="00925646" w:rsidRPr="00290B85" w:rsidRDefault="00925646" w:rsidP="00E07FE9">
            <w:pPr>
              <w:spacing w:beforeLines="60" w:before="144" w:afterLines="60" w:after="144"/>
              <w:rPr>
                <w:rFonts w:ascii="Times New Roman" w:hAnsi="Times New Roman"/>
                <w:b/>
                <w:sz w:val="24"/>
              </w:rPr>
            </w:pPr>
            <w:r w:rsidRPr="00290B85">
              <w:rPr>
                <w:rFonts w:ascii="Times New Roman" w:hAnsi="Times New Roman"/>
                <w:sz w:val="24"/>
              </w:rPr>
              <w:t>Für Geschäfte, die weniger als fünf Arbeitstage nach dem festgesetzten Erfüllungstag noch nicht abgewickelt sind, müssen keine Eigenmittelanforderungen für Abwicklungs- bzw. Lieferrisiken berechnet werden.</w:t>
            </w:r>
          </w:p>
        </w:tc>
      </w:tr>
    </w:tbl>
    <w:p w14:paraId="5D73F136" w14:textId="6DB73BCF" w:rsidR="00925646" w:rsidRPr="00290B85" w:rsidRDefault="009876CB" w:rsidP="009876CB">
      <w:pPr>
        <w:spacing w:after="0"/>
        <w:jc w:val="right"/>
        <w:rPr>
          <w:rFonts w:ascii="Times New Roman" w:hAnsi="Times New Roman"/>
          <w:sz w:val="24"/>
        </w:rPr>
      </w:pPr>
      <w:r w:rsidRPr="00290B85">
        <w:rPr>
          <w:rFonts w:ascii="Times New Roman" w:hAnsi="Times New Roman"/>
          <w:sz w:val="24"/>
        </w:rPr>
        <w:t>“</w:t>
      </w:r>
    </w:p>
    <w:p w14:paraId="557ADFEB" w14:textId="77777777" w:rsidR="00925646" w:rsidRPr="00290B85" w:rsidRDefault="00925646"/>
    <w:sectPr w:rsidR="00925646" w:rsidRPr="00290B8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A1AA" w14:textId="77777777" w:rsidR="00960943" w:rsidRDefault="00960943" w:rsidP="00925646">
      <w:pPr>
        <w:spacing w:before="0" w:after="0"/>
      </w:pPr>
      <w:r>
        <w:separator/>
      </w:r>
    </w:p>
  </w:endnote>
  <w:endnote w:type="continuationSeparator" w:id="0">
    <w:p w14:paraId="65273641" w14:textId="77777777" w:rsidR="00960943" w:rsidRDefault="00960943" w:rsidP="009256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BB9E" w14:textId="77777777" w:rsidR="00960943" w:rsidRDefault="00960943" w:rsidP="00925646">
      <w:pPr>
        <w:spacing w:before="0" w:after="0"/>
      </w:pPr>
      <w:r>
        <w:separator/>
      </w:r>
    </w:p>
  </w:footnote>
  <w:footnote w:type="continuationSeparator" w:id="0">
    <w:p w14:paraId="07A05382" w14:textId="77777777" w:rsidR="00960943" w:rsidRDefault="00960943" w:rsidP="009256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0F0C6" w14:textId="3A9322B0" w:rsidR="00925646" w:rsidRDefault="00925646">
    <w:pPr>
      <w:pStyle w:val="Header"/>
    </w:pPr>
    <w:r>
      <w:rPr>
        <w:noProof/>
      </w:rPr>
      <mc:AlternateContent>
        <mc:Choice Requires="wps">
          <w:drawing>
            <wp:anchor distT="0" distB="0" distL="0" distR="0" simplePos="0" relativeHeight="251659264" behindDoc="0" locked="0" layoutInCell="1" allowOverlap="1" wp14:anchorId="39A67A4D" wp14:editId="1C73451C">
              <wp:simplePos x="635" y="635"/>
              <wp:positionH relativeFrom="page">
                <wp:align>left</wp:align>
              </wp:positionH>
              <wp:positionV relativeFrom="page">
                <wp:align>top</wp:align>
              </wp:positionV>
              <wp:extent cx="443865" cy="443865"/>
              <wp:effectExtent l="0" t="0" r="3175" b="4445"/>
              <wp:wrapNone/>
              <wp:docPr id="108529926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8C118C" w14:textId="6D89FBB4"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A67A4D"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98C118C" w14:textId="6D89FBB4"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45C3" w14:textId="60A18E7B" w:rsidR="00925646" w:rsidRDefault="00925646">
    <w:pPr>
      <w:pStyle w:val="Header"/>
    </w:pPr>
    <w:r>
      <w:rPr>
        <w:noProof/>
      </w:rPr>
      <mc:AlternateContent>
        <mc:Choice Requires="wps">
          <w:drawing>
            <wp:anchor distT="0" distB="0" distL="0" distR="0" simplePos="0" relativeHeight="251660288" behindDoc="0" locked="0" layoutInCell="1" allowOverlap="1" wp14:anchorId="30E3E4E5" wp14:editId="23EF4F52">
              <wp:simplePos x="914400" y="447675"/>
              <wp:positionH relativeFrom="page">
                <wp:align>left</wp:align>
              </wp:positionH>
              <wp:positionV relativeFrom="page">
                <wp:align>top</wp:align>
              </wp:positionV>
              <wp:extent cx="443865" cy="443865"/>
              <wp:effectExtent l="0" t="0" r="3175" b="4445"/>
              <wp:wrapNone/>
              <wp:docPr id="6587500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41E575" w14:textId="100C667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E3E4E5"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941E575" w14:textId="100C667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63BA" w14:textId="2933D5A5" w:rsidR="00925646" w:rsidRDefault="00925646">
    <w:pPr>
      <w:pStyle w:val="Header"/>
    </w:pPr>
    <w:r>
      <w:rPr>
        <w:noProof/>
      </w:rPr>
      <mc:AlternateContent>
        <mc:Choice Requires="wps">
          <w:drawing>
            <wp:anchor distT="0" distB="0" distL="0" distR="0" simplePos="0" relativeHeight="251658240" behindDoc="0" locked="0" layoutInCell="1" allowOverlap="1" wp14:anchorId="4497E951" wp14:editId="175F54DF">
              <wp:simplePos x="635" y="635"/>
              <wp:positionH relativeFrom="page">
                <wp:align>left</wp:align>
              </wp:positionH>
              <wp:positionV relativeFrom="page">
                <wp:align>top</wp:align>
              </wp:positionV>
              <wp:extent cx="443865" cy="443865"/>
              <wp:effectExtent l="0" t="0" r="3175" b="4445"/>
              <wp:wrapNone/>
              <wp:docPr id="105825506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D547D" w14:textId="0ABEE68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97E951"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C9D547D" w14:textId="0ABEE68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25646"/>
    <w:rsid w:val="00290B85"/>
    <w:rsid w:val="005A0E0B"/>
    <w:rsid w:val="00631623"/>
    <w:rsid w:val="006364D5"/>
    <w:rsid w:val="00736637"/>
    <w:rsid w:val="007E5623"/>
    <w:rsid w:val="00925646"/>
    <w:rsid w:val="00960943"/>
    <w:rsid w:val="009876CB"/>
    <w:rsid w:val="009C5DD6"/>
    <w:rsid w:val="00A52694"/>
    <w:rsid w:val="00A6002C"/>
    <w:rsid w:val="00AB618F"/>
    <w:rsid w:val="00B71F25"/>
    <w:rsid w:val="00CB0520"/>
    <w:rsid w:val="00EE75F2"/>
    <w:rsid w:val="00EF07A1"/>
    <w:rsid w:val="00FA21C6"/>
    <w:rsid w:val="00FC29F5"/>
    <w:rsid w:val="00FE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1F2F"/>
  <w15:chartTrackingRefBased/>
  <w15:docId w15:val="{0BCCFD41-E2B6-484E-8347-5B1A0004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46"/>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9256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6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6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6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6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6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6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6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6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6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646"/>
    <w:rPr>
      <w:rFonts w:eastAsiaTheme="majorEastAsia" w:cstheme="majorBidi"/>
      <w:color w:val="272727" w:themeColor="text1" w:themeTint="D8"/>
    </w:rPr>
  </w:style>
  <w:style w:type="paragraph" w:styleId="Title">
    <w:name w:val="Title"/>
    <w:basedOn w:val="Normal"/>
    <w:next w:val="Normal"/>
    <w:link w:val="TitleChar"/>
    <w:uiPriority w:val="10"/>
    <w:qFormat/>
    <w:rsid w:val="00925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646"/>
    <w:pPr>
      <w:spacing w:before="160"/>
      <w:jc w:val="center"/>
    </w:pPr>
    <w:rPr>
      <w:i/>
      <w:iCs/>
      <w:color w:val="404040" w:themeColor="text1" w:themeTint="BF"/>
    </w:rPr>
  </w:style>
  <w:style w:type="character" w:customStyle="1" w:styleId="QuoteChar">
    <w:name w:val="Quote Char"/>
    <w:basedOn w:val="DefaultParagraphFont"/>
    <w:link w:val="Quote"/>
    <w:uiPriority w:val="29"/>
    <w:rsid w:val="00925646"/>
    <w:rPr>
      <w:i/>
      <w:iCs/>
      <w:color w:val="404040" w:themeColor="text1" w:themeTint="BF"/>
    </w:rPr>
  </w:style>
  <w:style w:type="paragraph" w:styleId="ListParagraph">
    <w:name w:val="List Paragraph"/>
    <w:basedOn w:val="Normal"/>
    <w:uiPriority w:val="34"/>
    <w:qFormat/>
    <w:rsid w:val="00925646"/>
    <w:pPr>
      <w:ind w:left="720"/>
      <w:contextualSpacing/>
    </w:pPr>
  </w:style>
  <w:style w:type="character" w:styleId="IntenseEmphasis">
    <w:name w:val="Intense Emphasis"/>
    <w:basedOn w:val="DefaultParagraphFont"/>
    <w:uiPriority w:val="21"/>
    <w:qFormat/>
    <w:rsid w:val="00925646"/>
    <w:rPr>
      <w:i/>
      <w:iCs/>
      <w:color w:val="0F4761" w:themeColor="accent1" w:themeShade="BF"/>
    </w:rPr>
  </w:style>
  <w:style w:type="paragraph" w:styleId="IntenseQuote">
    <w:name w:val="Intense Quote"/>
    <w:basedOn w:val="Normal"/>
    <w:next w:val="Normal"/>
    <w:link w:val="IntenseQuoteChar"/>
    <w:uiPriority w:val="30"/>
    <w:qFormat/>
    <w:rsid w:val="009256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646"/>
    <w:rPr>
      <w:i/>
      <w:iCs/>
      <w:color w:val="0F4761" w:themeColor="accent1" w:themeShade="BF"/>
    </w:rPr>
  </w:style>
  <w:style w:type="character" w:styleId="IntenseReference">
    <w:name w:val="Intense Reference"/>
    <w:basedOn w:val="DefaultParagraphFont"/>
    <w:uiPriority w:val="32"/>
    <w:qFormat/>
    <w:rsid w:val="00925646"/>
    <w:rPr>
      <w:b/>
      <w:bCs/>
      <w:smallCaps/>
      <w:color w:val="0F4761" w:themeColor="accent1" w:themeShade="BF"/>
      <w:spacing w:val="5"/>
    </w:rPr>
  </w:style>
  <w:style w:type="paragraph" w:customStyle="1" w:styleId="Instructionsberschrift2">
    <w:name w:val="Instructions Überschrift 2"/>
    <w:basedOn w:val="Heading2"/>
    <w:rsid w:val="00925646"/>
    <w:pPr>
      <w:keepLines w:val="0"/>
      <w:numPr>
        <w:numId w:val="1"/>
      </w:numPr>
      <w:spacing w:before="240" w:after="240"/>
    </w:pPr>
    <w:rPr>
      <w:rFonts w:ascii="Verdana" w:eastAsia="Arial" w:hAnsi="Verdana" w:cs="Arial"/>
      <w:color w:val="auto"/>
      <w:sz w:val="20"/>
      <w:szCs w:val="24"/>
      <w:u w:val="single"/>
      <w:lang w:eastAsia="x-none"/>
    </w:rPr>
  </w:style>
  <w:style w:type="character" w:customStyle="1" w:styleId="InstructionsTabelleberschrift">
    <w:name w:val="Instructions Tabelle Überschrift"/>
    <w:qFormat/>
    <w:rsid w:val="00925646"/>
    <w:rPr>
      <w:rFonts w:ascii="Verdana" w:hAnsi="Verdana" w:cs="Times New Roman"/>
      <w:b/>
      <w:bCs/>
      <w:sz w:val="20"/>
      <w:u w:val="single"/>
    </w:rPr>
  </w:style>
  <w:style w:type="character" w:customStyle="1" w:styleId="InstructionsTabelleText">
    <w:name w:val="Instructions Tabelle Text"/>
    <w:rsid w:val="00925646"/>
    <w:rPr>
      <w:rFonts w:ascii="Verdana" w:hAnsi="Verdana" w:cs="Times New Roman"/>
      <w:sz w:val="20"/>
    </w:rPr>
  </w:style>
  <w:style w:type="paragraph" w:customStyle="1" w:styleId="InstructionsText2">
    <w:name w:val="Instructions Text 2"/>
    <w:basedOn w:val="Normal"/>
    <w:qFormat/>
    <w:rsid w:val="00925646"/>
    <w:pPr>
      <w:numPr>
        <w:numId w:val="2"/>
      </w:numPr>
      <w:spacing w:before="0" w:after="240"/>
    </w:pPr>
    <w:rPr>
      <w:rFonts w:ascii="Times New Roman" w:hAnsi="Times New Roman"/>
      <w:sz w:val="24"/>
      <w:lang w:eastAsia="de-DE"/>
    </w:rPr>
  </w:style>
  <w:style w:type="paragraph" w:styleId="Header">
    <w:name w:val="header"/>
    <w:basedOn w:val="Normal"/>
    <w:link w:val="HeaderChar"/>
    <w:uiPriority w:val="99"/>
    <w:unhideWhenUsed/>
    <w:rsid w:val="00925646"/>
    <w:pPr>
      <w:tabs>
        <w:tab w:val="center" w:pos="4513"/>
        <w:tab w:val="right" w:pos="9026"/>
      </w:tabs>
      <w:spacing w:before="0" w:after="0"/>
    </w:pPr>
  </w:style>
  <w:style w:type="character" w:customStyle="1" w:styleId="HeaderChar">
    <w:name w:val="Header Char"/>
    <w:basedOn w:val="DefaultParagraphFont"/>
    <w:link w:val="Header"/>
    <w:uiPriority w:val="99"/>
    <w:rsid w:val="00925646"/>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0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DF4F06-9B4E-4CEB-B311-1313F0921308}"/>
</file>

<file path=customXml/itemProps2.xml><?xml version="1.0" encoding="utf-8"?>
<ds:datastoreItem xmlns:ds="http://schemas.openxmlformats.org/officeDocument/2006/customXml" ds:itemID="{94F9F947-574A-431C-BB1E-1E311FE8241B}">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1F446518-0FCF-416C-A682-F89A7C1B980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1033</Words>
  <Characters>6843</Characters>
  <Application>Microsoft Office Word</Application>
  <DocSecurity>0</DocSecurity>
  <Lines>148</Lines>
  <Paragraphs>70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CARTA Giuseppina (DGT)</cp:lastModifiedBy>
  <cp:revision>11</cp:revision>
  <dcterms:created xsi:type="dcterms:W3CDTF">2024-05-28T09:25:00Z</dcterms:created>
  <dcterms:modified xsi:type="dcterms:W3CDTF">2025-01-22T14:47:00Z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3f13b0d9,40b05a3e,2743ba53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2024-07-10T18:21:37Z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8bd36abc-edef-4d8a-961c-71b37bbefd17</vt:lpwstr>
  </property>
  <property fmtid="{D5CDD505-2E9C-101B-9397-08002B2CF9AE}" pid="12" name="MSIP_Label_6bd9ddd1-4d20-43f6-abfa-fc3c07406f94_ContentBits">
    <vt:lpwstr>0</vt:lpwstr>
  </property>
</Properties>
</file>