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Pr="003F4442" w:rsidRDefault="00D117E0" w:rsidP="00D117E0">
      <w:pPr>
        <w:jc w:val="center"/>
        <w:rPr>
          <w:rFonts w:ascii="Times New Roman" w:hAnsi="Times New Roman"/>
          <w:sz w:val="24"/>
          <w:szCs w:val="22"/>
        </w:rPr>
      </w:pPr>
      <w:r w:rsidRPr="003F4442">
        <w:rPr>
          <w:rFonts w:ascii="Times New Roman" w:hAnsi="Times New Roman"/>
          <w:sz w:val="24"/>
        </w:rPr>
        <w:t>NL</w:t>
      </w:r>
    </w:p>
    <w:p w14:paraId="565CB241" w14:textId="77777777" w:rsidR="00D117E0" w:rsidRPr="003F4442" w:rsidRDefault="00D117E0" w:rsidP="00D117E0">
      <w:pPr>
        <w:rPr>
          <w:rFonts w:asciiTheme="minorHAnsi" w:hAnsiTheme="minorHAnsi"/>
          <w:sz w:val="22"/>
        </w:rPr>
      </w:pPr>
    </w:p>
    <w:p w14:paraId="7B0A5D3F" w14:textId="77777777" w:rsidR="00C4175A" w:rsidRPr="003F4442" w:rsidRDefault="00C4175A" w:rsidP="00C4175A">
      <w:pPr>
        <w:jc w:val="center"/>
        <w:rPr>
          <w:rFonts w:ascii="Times New Roman" w:hAnsi="Times New Roman"/>
          <w:sz w:val="24"/>
        </w:rPr>
      </w:pPr>
      <w:r w:rsidRPr="003F4442">
        <w:rPr>
          <w:rFonts w:ascii="Times New Roman" w:hAnsi="Times New Roman"/>
          <w:sz w:val="24"/>
        </w:rPr>
        <w:t>BIJLAGE II</w:t>
      </w:r>
    </w:p>
    <w:p w14:paraId="57A833DE" w14:textId="77777777" w:rsidR="00C4175A" w:rsidRPr="003F4442" w:rsidRDefault="00C4175A" w:rsidP="00C4175A">
      <w:pPr>
        <w:jc w:val="center"/>
        <w:rPr>
          <w:rFonts w:ascii="Times New Roman" w:hAnsi="Times New Roman"/>
          <w:sz w:val="24"/>
        </w:rPr>
      </w:pPr>
      <w:r w:rsidRPr="003F4442">
        <w:rPr>
          <w:rFonts w:ascii="Times New Roman" w:hAnsi="Times New Roman"/>
          <w:sz w:val="24"/>
        </w:rPr>
        <w:t>“BIJLAGE II</w:t>
      </w:r>
    </w:p>
    <w:p w14:paraId="6ADAC0C2" w14:textId="77777777" w:rsidR="00C4175A" w:rsidRPr="003F4442" w:rsidRDefault="00C4175A" w:rsidP="00C4175A">
      <w:pPr>
        <w:jc w:val="center"/>
        <w:rPr>
          <w:rFonts w:ascii="Times New Roman" w:hAnsi="Times New Roman"/>
          <w:b/>
          <w:sz w:val="24"/>
        </w:rPr>
      </w:pPr>
      <w:r w:rsidRPr="003F4442">
        <w:rPr>
          <w:rFonts w:ascii="Times New Roman" w:hAnsi="Times New Roman"/>
          <w:b/>
          <w:sz w:val="24"/>
        </w:rPr>
        <w:t>INSTRUCTIES VOOR RAPPORTAGE INZAKE EIGEN VERMOGEN EN EIGENVERMOGENSVEREISTEN</w:t>
      </w:r>
    </w:p>
    <w:p w14:paraId="6521CF01" w14:textId="77777777" w:rsidR="00C4175A" w:rsidRPr="003F4442" w:rsidRDefault="00C4175A" w:rsidP="00C4175A"/>
    <w:p w14:paraId="5D0F555E" w14:textId="77777777" w:rsidR="00C4175A" w:rsidRPr="003F4442" w:rsidRDefault="00C4175A" w:rsidP="00C4175A">
      <w:pPr>
        <w:spacing w:before="0" w:after="0"/>
        <w:jc w:val="left"/>
        <w:rPr>
          <w:rStyle w:val="InstructionsTabelleText"/>
          <w:rFonts w:ascii="Times New Roman" w:hAnsi="Times New Roman"/>
          <w:b/>
          <w:bCs/>
          <w:sz w:val="24"/>
          <w:u w:val="single"/>
        </w:rPr>
      </w:pPr>
      <w:r w:rsidRPr="003F4442">
        <w:rPr>
          <w:rStyle w:val="InstructionsTabelleText"/>
          <w:rFonts w:ascii="Times New Roman" w:hAnsi="Times New Roman"/>
          <w:b/>
          <w:sz w:val="24"/>
          <w:u w:val="single"/>
        </w:rPr>
        <w:t>DEEL II: INSTRUCTIES MET BETREKKING TOT DE TEMPLATES</w:t>
      </w:r>
    </w:p>
    <w:p w14:paraId="304AE897" w14:textId="77777777" w:rsidR="00C4175A" w:rsidRPr="003F4442" w:rsidRDefault="00C4175A" w:rsidP="00C4175A">
      <w:pPr>
        <w:spacing w:before="0" w:after="0"/>
        <w:jc w:val="left"/>
        <w:rPr>
          <w:rStyle w:val="InstructionsTabelleText"/>
          <w:rFonts w:ascii="Times New Roman" w:hAnsi="Times New Roman"/>
          <w:sz w:val="24"/>
        </w:rPr>
      </w:pPr>
      <w:r w:rsidRPr="003F4442">
        <w:rPr>
          <w:rStyle w:val="InstructionsTabelleText"/>
          <w:rFonts w:ascii="Times New Roman" w:hAnsi="Times New Roman"/>
          <w:sz w:val="24"/>
        </w:rPr>
        <w:t xml:space="preserve"> </w:t>
      </w:r>
    </w:p>
    <w:p w14:paraId="44C9C2D8" w14:textId="77777777" w:rsidR="00C4175A" w:rsidRPr="003F4442" w:rsidRDefault="00C4175A" w:rsidP="00C4175A">
      <w:pPr>
        <w:spacing w:before="0" w:after="0"/>
        <w:jc w:val="left"/>
        <w:rPr>
          <w:rStyle w:val="InstructionsTabelleText"/>
          <w:rFonts w:ascii="Times New Roman" w:hAnsi="Times New Roman"/>
          <w:sz w:val="24"/>
        </w:rPr>
      </w:pPr>
      <w:r w:rsidRPr="003F4442">
        <w:rPr>
          <w:rStyle w:val="InstructionsTabelleText"/>
          <w:rFonts w:ascii="Times New Roman" w:hAnsi="Times New Roman"/>
          <w:sz w:val="24"/>
        </w:rPr>
        <w:t>(…)</w:t>
      </w:r>
    </w:p>
    <w:p w14:paraId="6B9B322A" w14:textId="77777777" w:rsidR="00E26A90" w:rsidRPr="003F4442" w:rsidRDefault="00E26A90"/>
    <w:p w14:paraId="23DE6C42"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rPr>
      </w:pPr>
      <w:r w:rsidRPr="003F4442">
        <w:rPr>
          <w:rFonts w:ascii="Times New Roman" w:hAnsi="Times New Roman"/>
          <w:sz w:val="24"/>
        </w:rPr>
        <w:t>C 13.01 – Kredietrisico – Securitisaties (CR SEC)</w:t>
      </w:r>
    </w:p>
    <w:p w14:paraId="26EBF6BF"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3F4442">
        <w:rPr>
          <w:rFonts w:ascii="Times New Roman" w:hAnsi="Times New Roman"/>
          <w:sz w:val="24"/>
          <w:u w:val="none"/>
        </w:rPr>
        <w:t>3.7.1.</w:t>
      </w:r>
      <w:r w:rsidRPr="003F4442">
        <w:rPr>
          <w:rFonts w:ascii="Times New Roman" w:hAnsi="Times New Roman"/>
          <w:sz w:val="24"/>
          <w:u w:val="none"/>
        </w:rPr>
        <w:tab/>
      </w:r>
      <w:r w:rsidRPr="003F4442">
        <w:rPr>
          <w:rFonts w:ascii="Times New Roman" w:hAnsi="Times New Roman"/>
          <w:sz w:val="24"/>
        </w:rPr>
        <w:t>Algemene opmerkingen</w:t>
      </w:r>
      <w:bookmarkEnd w:id="0"/>
      <w:bookmarkEnd w:id="1"/>
    </w:p>
    <w:p w14:paraId="4565BDE6" w14:textId="44E484C9"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106</w:t>
      </w:r>
      <w:r w:rsidRPr="003F4442">
        <w:fldChar w:fldCharType="end"/>
      </w:r>
      <w:r w:rsidRPr="003F4442">
        <w:t xml:space="preserve">. Indien de instelling handelt als initiator, wordt voor alle securitisaties waarvoor een overdracht van een aanzienlijk deel van het risico is opgenomen, de in deze template verlangde informatie verschaft. Indien de instelling als belegger handelt, worden alle blootstellingen gerapporteerd. </w:t>
      </w:r>
    </w:p>
    <w:p w14:paraId="6B330974" w14:textId="0CFABCA8"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107</w:t>
      </w:r>
      <w:r w:rsidRPr="003F4442">
        <w:fldChar w:fldCharType="end"/>
      </w:r>
      <w:r w:rsidRPr="003F4442">
        <w:t>.</w:t>
      </w:r>
      <w:r w:rsidRPr="003F4442">
        <w:tab/>
        <w:t xml:space="preserve"> Welke informatie moet worden gerapporteerd, hangt af van de rol van de instelling in het securitisatieproces. Er zijn dan ook specifieke rapportageposten voor initiators, sponsors en beleggers.</w:t>
      </w:r>
    </w:p>
    <w:p w14:paraId="1FFE8C5F" w14:textId="0A242D56"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108</w:t>
      </w:r>
      <w:r w:rsidRPr="003F4442">
        <w:fldChar w:fldCharType="end"/>
      </w:r>
      <w:r w:rsidRPr="003F4442">
        <w:t xml:space="preserve">. In deze template wordt informatie gebundeld over zowel traditionele als synthetische securitisaties in de niet-handelsportefeuille. </w:t>
      </w:r>
    </w:p>
    <w:p w14:paraId="035BDB47"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3F4442">
        <w:rPr>
          <w:rFonts w:ascii="Times New Roman" w:hAnsi="Times New Roman"/>
          <w:sz w:val="24"/>
          <w:u w:val="none"/>
        </w:rPr>
        <w:t>3.7.2.</w:t>
      </w:r>
      <w:r w:rsidRPr="003F4442">
        <w:rPr>
          <w:rFonts w:ascii="Times New Roman" w:hAnsi="Times New Roman"/>
          <w:sz w:val="24"/>
          <w:u w:val="none"/>
        </w:rPr>
        <w:tab/>
      </w:r>
      <w:r w:rsidRPr="003F4442">
        <w:rPr>
          <w:rFonts w:ascii="Times New Roman" w:hAnsi="Times New Roman"/>
          <w:sz w:val="24"/>
        </w:rPr>
        <w:t>Instructies voor specifieke posities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3F4442" w14:paraId="4BA72265" w14:textId="77777777" w:rsidTr="00822842">
        <w:tc>
          <w:tcPr>
            <w:tcW w:w="9004" w:type="dxa"/>
            <w:gridSpan w:val="2"/>
            <w:shd w:val="clear" w:color="auto" w:fill="CCCCCC"/>
          </w:tcPr>
          <w:p w14:paraId="75F7E032" w14:textId="77777777" w:rsidR="00933ADA" w:rsidRPr="003F4442"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3F4442" w:rsidRDefault="00933ADA" w:rsidP="00822842">
            <w:pPr>
              <w:autoSpaceDE w:val="0"/>
              <w:autoSpaceDN w:val="0"/>
              <w:adjustRightInd w:val="0"/>
              <w:spacing w:before="0" w:after="0"/>
              <w:rPr>
                <w:rFonts w:ascii="Times New Roman" w:hAnsi="Times New Roman"/>
                <w:b/>
                <w:bCs/>
                <w:sz w:val="24"/>
              </w:rPr>
            </w:pPr>
            <w:r w:rsidRPr="003F4442">
              <w:rPr>
                <w:rFonts w:ascii="Times New Roman" w:hAnsi="Times New Roman"/>
                <w:b/>
                <w:sz w:val="24"/>
              </w:rPr>
              <w:t>Kolommen</w:t>
            </w:r>
          </w:p>
          <w:p w14:paraId="3CACC8FB"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4FC27BD7" w14:textId="77777777" w:rsidTr="00822842">
        <w:tc>
          <w:tcPr>
            <w:tcW w:w="1568" w:type="dxa"/>
          </w:tcPr>
          <w:p w14:paraId="65DF550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0010</w:t>
            </w:r>
          </w:p>
        </w:tc>
        <w:tc>
          <w:tcPr>
            <w:tcW w:w="7436" w:type="dxa"/>
          </w:tcPr>
          <w:p w14:paraId="43CDF3AA"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b/>
                <w:sz w:val="24"/>
                <w:u w:val="single"/>
              </w:rPr>
              <w:t>TOTAALBEDRAG VAN GEÏNITIEERDE GESECURITISEERDE BLOOTSTELLINGEN</w:t>
            </w:r>
          </w:p>
          <w:p w14:paraId="4F099FD7" w14:textId="77777777" w:rsidR="00933ADA" w:rsidRPr="003F4442" w:rsidRDefault="00933ADA" w:rsidP="00822842">
            <w:pPr>
              <w:spacing w:before="0" w:after="0"/>
              <w:jc w:val="left"/>
              <w:rPr>
                <w:rFonts w:ascii="Times New Roman" w:hAnsi="Times New Roman"/>
                <w:sz w:val="24"/>
              </w:rPr>
            </w:pPr>
          </w:p>
          <w:p w14:paraId="3F45E83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Initiërende instellingen rapporteren het op de rapportagedatum uitstaande bedrag van alle in de securitisatietransactie geïnitieerde actuele gesecuritiseerde blootstellingen, ongeacht de houder van de posities. Dit betekent dat rapportage plaatsvindt van zowel gesecuritiseerde blootstellingen binnen de balanstelling (zoals obligaties en achtergestelde leningen) als blootstellingen buiten de balanstelling en derivaten (zoals achtergestelde kredietlijnen, liquiditeitsfaciliteiten, renteswaps, kredietverzuimswaps enz.) die bij de securitisatie zijn geïnitieerd. </w:t>
            </w:r>
          </w:p>
          <w:p w14:paraId="77E9D859" w14:textId="77777777" w:rsidR="00933ADA" w:rsidRPr="003F4442" w:rsidRDefault="00933ADA" w:rsidP="00822842">
            <w:pPr>
              <w:autoSpaceDE w:val="0"/>
              <w:autoSpaceDN w:val="0"/>
              <w:adjustRightInd w:val="0"/>
              <w:spacing w:before="0" w:after="0"/>
              <w:rPr>
                <w:rFonts w:ascii="Times New Roman" w:hAnsi="Times New Roman"/>
                <w:sz w:val="24"/>
              </w:rPr>
            </w:pPr>
          </w:p>
          <w:p w14:paraId="611DB6C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 initiator houdt bij de rapportage in deze template geen rekening met traditionele securitisaties waarbij hij geen positie aanhoudt. In dat verband worden vervroegdeaflossingsbepalingen, als bedoeld in artikel 242, punt 16, </w:t>
            </w:r>
            <w:r w:rsidRPr="003F4442">
              <w:rPr>
                <w:rFonts w:ascii="Times New Roman" w:hAnsi="Times New Roman"/>
                <w:sz w:val="24"/>
              </w:rPr>
              <w:lastRenderedPageBreak/>
              <w:t>van Verordening (EU) nr. 575/2013, bij een securitisatie van revolverende blootstellingen gerekend tot door de initiator aangehouden securitisatieposities.</w:t>
            </w:r>
          </w:p>
          <w:p w14:paraId="4BF9F896"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4C1B3A3F" w14:textId="77777777" w:rsidTr="00822842">
        <w:tc>
          <w:tcPr>
            <w:tcW w:w="1568" w:type="dxa"/>
          </w:tcPr>
          <w:p w14:paraId="7315CFC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0020-0040</w:t>
            </w:r>
          </w:p>
        </w:tc>
        <w:tc>
          <w:tcPr>
            <w:tcW w:w="7436" w:type="dxa"/>
          </w:tcPr>
          <w:p w14:paraId="26D0FBF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SYNTHETISCHE SECURITISATIES: KREDIETPROTECTIE VOOR GESECURITISEERDE BLOOTSTELLINGEN</w:t>
            </w:r>
          </w:p>
          <w:p w14:paraId="3A5F9B3C" w14:textId="77777777" w:rsidR="00933ADA" w:rsidRPr="003F4442" w:rsidRDefault="00933ADA" w:rsidP="00822842">
            <w:pPr>
              <w:spacing w:before="0" w:after="0"/>
              <w:jc w:val="left"/>
              <w:rPr>
                <w:rFonts w:ascii="Times New Roman" w:hAnsi="Times New Roman"/>
                <w:sz w:val="24"/>
              </w:rPr>
            </w:pPr>
          </w:p>
          <w:p w14:paraId="00D3187B"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Artikelen 251 en 252 van Verordening (EU) nr. 575/2013 </w:t>
            </w:r>
          </w:p>
          <w:p w14:paraId="3D5EC554" w14:textId="77777777" w:rsidR="00933ADA" w:rsidRPr="003F4442" w:rsidRDefault="00933ADA" w:rsidP="00822842">
            <w:pPr>
              <w:spacing w:before="0" w:after="0"/>
              <w:rPr>
                <w:rFonts w:ascii="Times New Roman" w:hAnsi="Times New Roman"/>
                <w:sz w:val="24"/>
              </w:rPr>
            </w:pPr>
          </w:p>
          <w:p w14:paraId="77C50C84"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Met looptijdmismatches wordt geen rekening gehouden bij de waardeaanpassing in verband met kredietrisicolimiteringstechnieken die met de securitisatiestructuur samenhangen. </w:t>
            </w:r>
          </w:p>
          <w:p w14:paraId="5D7E29EC" w14:textId="77777777" w:rsidR="00933ADA" w:rsidRPr="003F4442" w:rsidRDefault="00933ADA" w:rsidP="00822842">
            <w:pPr>
              <w:spacing w:before="0" w:after="0"/>
              <w:rPr>
                <w:rFonts w:ascii="Times New Roman" w:hAnsi="Times New Roman"/>
                <w:bCs/>
                <w:sz w:val="24"/>
                <w:lang w:eastAsia="nl-BE"/>
              </w:rPr>
            </w:pPr>
          </w:p>
        </w:tc>
      </w:tr>
      <w:tr w:rsidR="00933ADA" w:rsidRPr="003F4442" w14:paraId="02287FC5" w14:textId="77777777" w:rsidTr="00822842">
        <w:tc>
          <w:tcPr>
            <w:tcW w:w="1568" w:type="dxa"/>
          </w:tcPr>
          <w:p w14:paraId="4B9651DC"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0020</w:t>
            </w:r>
          </w:p>
        </w:tc>
        <w:tc>
          <w:tcPr>
            <w:tcW w:w="7436" w:type="dxa"/>
          </w:tcPr>
          <w:p w14:paraId="60CF4FFE" w14:textId="77777777" w:rsidR="00933ADA" w:rsidRPr="003F4442" w:rsidRDefault="00933ADA" w:rsidP="00822842">
            <w:pPr>
              <w:spacing w:before="0" w:after="0"/>
              <w:jc w:val="left"/>
              <w:rPr>
                <w:rFonts w:ascii="Times New Roman" w:hAnsi="Times New Roman"/>
                <w:b/>
                <w:strike/>
                <w:sz w:val="24"/>
                <w:u w:val="single"/>
              </w:rPr>
            </w:pPr>
            <w:r w:rsidRPr="003F4442">
              <w:rPr>
                <w:rFonts w:ascii="Times New Roman" w:hAnsi="Times New Roman"/>
                <w:b/>
                <w:sz w:val="24"/>
                <w:u w:val="single"/>
              </w:rPr>
              <w:t>(–) VOLGESTORTE KREDIETPROTECTIE (C</w:t>
            </w:r>
            <w:r w:rsidRPr="003F4442">
              <w:rPr>
                <w:rFonts w:ascii="Times New Roman" w:hAnsi="Times New Roman"/>
                <w:b/>
                <w:sz w:val="24"/>
                <w:u w:val="single"/>
                <w:vertAlign w:val="subscript"/>
              </w:rPr>
              <w:t>VA</w:t>
            </w:r>
            <w:r w:rsidRPr="003F4442">
              <w:rPr>
                <w:rFonts w:ascii="Times New Roman" w:hAnsi="Times New Roman"/>
                <w:b/>
                <w:sz w:val="24"/>
                <w:u w:val="single"/>
              </w:rPr>
              <w:t xml:space="preserve">) </w:t>
            </w:r>
          </w:p>
          <w:p w14:paraId="0C3CB2C5" w14:textId="77777777" w:rsidR="00933ADA" w:rsidRPr="003F4442" w:rsidRDefault="00933ADA" w:rsidP="00822842">
            <w:pPr>
              <w:spacing w:before="0" w:after="0"/>
              <w:jc w:val="left"/>
              <w:rPr>
                <w:rFonts w:ascii="Times New Roman" w:hAnsi="Times New Roman"/>
                <w:sz w:val="24"/>
                <w:lang w:eastAsia="es-ES_tradnl"/>
              </w:rPr>
            </w:pPr>
          </w:p>
          <w:p w14:paraId="0FA2EDD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gedetailleerde procedure voor het berekenen van de voor volatiliteit gecorrigeerde waarde van de zekerheid (C</w:t>
            </w:r>
            <w:r w:rsidRPr="003F4442">
              <w:rPr>
                <w:rFonts w:ascii="Times New Roman" w:hAnsi="Times New Roman"/>
                <w:sz w:val="24"/>
                <w:vertAlign w:val="subscript"/>
              </w:rPr>
              <w:t>VA</w:t>
            </w:r>
            <w:r w:rsidRPr="003F4442">
              <w:rPr>
                <w:rFonts w:ascii="Times New Roman" w:hAnsi="Times New Roman"/>
                <w:sz w:val="24"/>
              </w:rPr>
              <w:t>) die in deze kolom wordt gerapporteerd, is vastgelegd in artikel 223, lid 2, van Verordening (EU) nr. 575/2013.</w:t>
            </w:r>
          </w:p>
          <w:p w14:paraId="788ADC0B"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3A11D56F" w14:textId="77777777" w:rsidTr="00822842">
        <w:tc>
          <w:tcPr>
            <w:tcW w:w="1568" w:type="dxa"/>
          </w:tcPr>
          <w:p w14:paraId="66BA601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0030</w:t>
            </w:r>
          </w:p>
        </w:tc>
        <w:tc>
          <w:tcPr>
            <w:tcW w:w="7436" w:type="dxa"/>
          </w:tcPr>
          <w:p w14:paraId="17051CB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 TOTALE UITSTROMEN: VOOR NIET-VOLGESTORTE KREDIETPROTECTIE GECORRIGEERDE WAARDEN (G*) </w:t>
            </w:r>
          </w:p>
          <w:p w14:paraId="3A2A5D9C" w14:textId="77777777" w:rsidR="00933ADA" w:rsidRPr="003F4442" w:rsidRDefault="00933ADA" w:rsidP="00822842">
            <w:pPr>
              <w:spacing w:before="0" w:after="0"/>
              <w:jc w:val="left"/>
              <w:rPr>
                <w:rFonts w:ascii="Times New Roman" w:hAnsi="Times New Roman"/>
                <w:sz w:val="24"/>
                <w:lang w:eastAsia="es-ES_tradnl"/>
              </w:rPr>
            </w:pPr>
          </w:p>
          <w:p w14:paraId="06560311"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Overeenkomstig de algemene regel voor “instromen” en “uitstromen” worden de in deze kolom gerapporteerde bedragen als “instromen” opgenomen in de desbetreffende template voor kredietrisico (CR SA of CR IRB) en in de door rapporterende entiteit aan de protectiegever (d.w.z. de derde waaraan de tranche door middel van niet-volgestorte kredietprotectie wordt overgedragen) toegewezen blootstellingscategorie.</w:t>
            </w:r>
          </w:p>
          <w:p w14:paraId="2CC04B0A" w14:textId="77777777" w:rsidR="00933ADA" w:rsidRPr="003F4442" w:rsidRDefault="00933ADA" w:rsidP="00822842">
            <w:pPr>
              <w:spacing w:before="0" w:after="0"/>
              <w:jc w:val="left"/>
              <w:rPr>
                <w:rFonts w:ascii="Times New Roman" w:hAnsi="Times New Roman"/>
                <w:sz w:val="24"/>
                <w:lang w:eastAsia="es-ES_tradnl"/>
              </w:rPr>
            </w:pPr>
          </w:p>
          <w:p w14:paraId="680B8A6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procedure voor het berekenen van het voor valutarisico gecorrigeerde nominale bedrag van de kredietprotectie (G*) is vastgelegd in artikel 233, lid 3, van Verordening (EU) nr. 575/2013.</w:t>
            </w:r>
          </w:p>
          <w:p w14:paraId="1DC8C3F2"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4298ED7E" w14:textId="77777777" w:rsidTr="00822842">
        <w:tc>
          <w:tcPr>
            <w:tcW w:w="1568" w:type="dxa"/>
          </w:tcPr>
          <w:p w14:paraId="5935D7D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0040</w:t>
            </w:r>
          </w:p>
        </w:tc>
        <w:tc>
          <w:tcPr>
            <w:tcW w:w="7436" w:type="dxa"/>
          </w:tcPr>
          <w:p w14:paraId="01A64F1E"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BEHOUDEN OF TERUGGEKOCHT NOTIONEEL BEDRAG VAN KREDIETPROTECTIE</w:t>
            </w:r>
          </w:p>
          <w:p w14:paraId="6435D69D" w14:textId="77777777" w:rsidR="00933ADA" w:rsidRPr="003F4442" w:rsidRDefault="00933ADA" w:rsidP="00822842">
            <w:pPr>
              <w:spacing w:before="0" w:after="0"/>
              <w:jc w:val="left"/>
              <w:rPr>
                <w:rFonts w:ascii="Times New Roman" w:hAnsi="Times New Roman"/>
                <w:sz w:val="24"/>
                <w:lang w:eastAsia="es-ES_tradnl"/>
              </w:rPr>
            </w:pPr>
          </w:p>
          <w:p w14:paraId="00771F0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Alle behouden of teruggekochte tranches, zoals aangehouden first loss-posities, worden met hun nominale waarde gerapporteerd.</w:t>
            </w:r>
          </w:p>
          <w:p w14:paraId="74EE1440"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Met het effect van reglementaire reductiefactoren op de kredietprotectie wordt bij het berekenen van het behouden of teruggekochte bedrag van die protectie geen rekening gehouden.</w:t>
            </w:r>
          </w:p>
          <w:p w14:paraId="49EDCB31"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421326A8" w14:textId="77777777" w:rsidTr="00822842">
        <w:tc>
          <w:tcPr>
            <w:tcW w:w="1568" w:type="dxa"/>
          </w:tcPr>
          <w:p w14:paraId="7FDBDAA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0050</w:t>
            </w:r>
          </w:p>
        </w:tc>
        <w:tc>
          <w:tcPr>
            <w:tcW w:w="7436" w:type="dxa"/>
          </w:tcPr>
          <w:p w14:paraId="3061323C"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 xml:space="preserve">SECURITISATIEPOSITIES: OORSPRONKELIJKE BLOOTSTELLING VÓÓR TOEPASSING VAN OMREKENINGSFACTOREN </w:t>
            </w:r>
          </w:p>
          <w:p w14:paraId="1BD0E65D" w14:textId="77777777" w:rsidR="00933ADA" w:rsidRPr="003F4442" w:rsidRDefault="00933ADA" w:rsidP="00822842">
            <w:pPr>
              <w:spacing w:before="0" w:after="0"/>
              <w:jc w:val="left"/>
              <w:rPr>
                <w:rFonts w:ascii="Times New Roman" w:hAnsi="Times New Roman"/>
                <w:sz w:val="24"/>
              </w:rPr>
            </w:pPr>
          </w:p>
          <w:p w14:paraId="38224AF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Deze kolom bevat de blootstellingswaarden van door de rapporterende instelling aangehouden securitisatieposities die zijn berekend </w:t>
            </w:r>
            <w:r w:rsidRPr="003F4442">
              <w:rPr>
                <w:rFonts w:ascii="Times New Roman" w:hAnsi="Times New Roman"/>
                <w:sz w:val="24"/>
              </w:rPr>
              <w:lastRenderedPageBreak/>
              <w:t>overeenkomstig artikel 248, leden 1 en 2, van Verordening (EU) nr. 575/2013, zonder toepassing van kredietomrekeningsfactoren en vóór aftrek van waardeaanpassingen en voorzieningen, en in artikel 248, lid 1, punt d), van Verordening (EU) nr. 575/2013 genoemde niet-restitueerbare kortingen op de aankoopprijs voor gesecuritiseerde blootstellingen en vóór aftrek van waardeaanpassingen en voorzieningen op de securitisatiepositie.</w:t>
            </w:r>
          </w:p>
          <w:p w14:paraId="16A29CA8"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Nettering is alleen relevant in het geval van meerdere, aan dezelfde SSPE verstrekte derivatencontracten die onder een toelaatbare netteringsovereenkomst vallen. </w:t>
            </w:r>
          </w:p>
          <w:p w14:paraId="4ECCFF75"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Bij synthetische securitisaties zijn de posities die door de initiator in de vorm van posten binnen de balanstelling en/of in het belang van de beleggers worden aangehouden, het resultaat van de aggregatie van de kolommen 0010 tot en met 0040.</w:t>
            </w:r>
          </w:p>
          <w:p w14:paraId="70C148CF"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507A4633" w14:textId="77777777" w:rsidTr="00822842">
        <w:tc>
          <w:tcPr>
            <w:tcW w:w="1568" w:type="dxa"/>
          </w:tcPr>
          <w:p w14:paraId="73BEE5C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0060</w:t>
            </w:r>
          </w:p>
        </w:tc>
        <w:tc>
          <w:tcPr>
            <w:tcW w:w="7436" w:type="dxa"/>
          </w:tcPr>
          <w:p w14:paraId="7D82E37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 WAARDEAANPASSINGEN EN VOORZIENINGEN </w:t>
            </w:r>
          </w:p>
          <w:p w14:paraId="215CCE41" w14:textId="77777777" w:rsidR="00933ADA" w:rsidRPr="003F4442"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Artikel 248 van Verordening (EU) nr. 575/2013 De in deze kolom te rapporteren waardeaanpassingen en voorzieningen betreffen uitsluitend securitisatieposities. Waardeaanpassingen voor gesecuritiseerde blootstellingen blijven buiten beschouwing.</w:t>
            </w:r>
          </w:p>
          <w:p w14:paraId="3426D305" w14:textId="77777777" w:rsidR="00933ADA" w:rsidRPr="003F4442"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3F4442" w14:paraId="3791E252" w14:textId="77777777" w:rsidTr="00822842">
        <w:tc>
          <w:tcPr>
            <w:tcW w:w="1568" w:type="dxa"/>
          </w:tcPr>
          <w:p w14:paraId="7DE4038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0070</w:t>
            </w:r>
          </w:p>
        </w:tc>
        <w:tc>
          <w:tcPr>
            <w:tcW w:w="7436" w:type="dxa"/>
          </w:tcPr>
          <w:p w14:paraId="2F67DBD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BLOOTSTELLING NA VERREKENING VAN WAARDEAANPASSINGEN EN VOORZIENINGEN</w:t>
            </w:r>
          </w:p>
          <w:p w14:paraId="3E6A58F8" w14:textId="77777777" w:rsidR="00933ADA" w:rsidRPr="003F4442" w:rsidRDefault="00933ADA" w:rsidP="00822842">
            <w:pPr>
              <w:spacing w:before="0" w:after="0"/>
              <w:jc w:val="left"/>
              <w:rPr>
                <w:rFonts w:ascii="Times New Roman" w:hAnsi="Times New Roman"/>
                <w:sz w:val="24"/>
                <w:lang w:eastAsia="es-ES_tradnl"/>
              </w:rPr>
            </w:pPr>
          </w:p>
          <w:p w14:paraId="10E3F7F7"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Deze kolom bevat de blootstellingswaarden van securitisatieposities die zijn berekend overeenkomstig artikel 248, leden 1 en 2, van Verordening (EU) nr. 575/2013, zonder toepassing van kredietomrekeningsfactoren en vóór aftrek van waardeaanpassingen en voorzieningen, en in artikel 248, lid 1, punt d), van Verordening (EU) nr. 575/2013 genoemde niet-restitueerbare kortingen op de aankoopprijs voor gesecuritiseerde blootstellingen en vóór aftrek van waardeaanpassingen en voorzieningen op de securitisatiepositie.</w:t>
            </w:r>
          </w:p>
          <w:p w14:paraId="14AC785A"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166AF1F5" w14:textId="77777777" w:rsidTr="00822842">
        <w:tc>
          <w:tcPr>
            <w:tcW w:w="1568" w:type="dxa"/>
          </w:tcPr>
          <w:p w14:paraId="72A44485"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0080-0110</w:t>
            </w:r>
          </w:p>
        </w:tc>
        <w:tc>
          <w:tcPr>
            <w:tcW w:w="7436" w:type="dxa"/>
          </w:tcPr>
          <w:p w14:paraId="22E58F4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KREDIETRISICOLIMITERINGSTECHNIEKEN MET SUBSTITUTIE-EFFECT OP DE BLOOTSTELLING</w:t>
            </w:r>
          </w:p>
          <w:p w14:paraId="5BB5DB60" w14:textId="77777777" w:rsidR="00933ADA" w:rsidRPr="003F4442" w:rsidRDefault="00933ADA" w:rsidP="00822842">
            <w:pPr>
              <w:spacing w:before="0" w:after="0"/>
              <w:jc w:val="left"/>
              <w:rPr>
                <w:rFonts w:ascii="Times New Roman" w:hAnsi="Times New Roman"/>
                <w:sz w:val="24"/>
                <w:lang w:eastAsia="es-ES_tradnl"/>
              </w:rPr>
            </w:pPr>
          </w:p>
          <w:p w14:paraId="6AADCA23"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Artikel 4, lid 1, punt 57, deel drie, titel II, hoofdstuk 4, en artikel 249 van Verordening (EU) nr. 575/2013.</w:t>
            </w:r>
          </w:p>
          <w:p w14:paraId="28309FDF" w14:textId="77777777" w:rsidR="00933ADA" w:rsidRPr="003F4442" w:rsidRDefault="00933ADA" w:rsidP="00822842">
            <w:pPr>
              <w:spacing w:before="0" w:after="0"/>
              <w:rPr>
                <w:rFonts w:ascii="Times New Roman" w:hAnsi="Times New Roman"/>
                <w:sz w:val="24"/>
                <w:lang w:eastAsia="es-ES_tradnl"/>
              </w:rPr>
            </w:pPr>
          </w:p>
          <w:p w14:paraId="6C71EADA"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In deze kolommen rapporteren de instellingen informatie over kredietrisicolimiteringstechnieken die het kredietrisico van een of meer blootstellingen via substitutie van blootstellingen limiteren (zoals hieronder aangegeven voor instromen en uitstromen).</w:t>
            </w:r>
          </w:p>
          <w:p w14:paraId="694B99EA" w14:textId="77777777" w:rsidR="00933ADA" w:rsidRPr="003F4442" w:rsidRDefault="00933ADA" w:rsidP="00822842">
            <w:pPr>
              <w:spacing w:before="0" w:after="0"/>
              <w:rPr>
                <w:rFonts w:ascii="Times New Roman" w:hAnsi="Times New Roman"/>
                <w:sz w:val="24"/>
                <w:lang w:eastAsia="es-ES_tradnl"/>
              </w:rPr>
            </w:pPr>
          </w:p>
          <w:p w14:paraId="145C956E" w14:textId="77777777" w:rsidR="00933ADA" w:rsidRPr="003F4442" w:rsidRDefault="00933ADA" w:rsidP="00822842">
            <w:pPr>
              <w:pStyle w:val="InstructionsText"/>
            </w:pPr>
            <w:r w:rsidRPr="003F4442">
              <w:t xml:space="preserve">Zekerheden die een effect op de blootstellingswaarde hebben (indien deze bijvoorbeeld worden gebruikt voor </w:t>
            </w:r>
            <w:r w:rsidRPr="003F4442">
              <w:lastRenderedPageBreak/>
              <w:t>kredietrisicolimiteringstechnieken met substitutie-effect op de blootstelling), worden gemaximeerd op de blootstellingswaarde.</w:t>
            </w:r>
          </w:p>
          <w:p w14:paraId="3EDD5442" w14:textId="77777777" w:rsidR="00933ADA" w:rsidRPr="003F4442" w:rsidRDefault="00933ADA" w:rsidP="00822842">
            <w:pPr>
              <w:pStyle w:val="InstructionsText"/>
            </w:pPr>
            <w:r w:rsidRPr="003F4442">
              <w:t>Hier worden de volgende posten gerapporteerd:</w:t>
            </w:r>
          </w:p>
          <w:p w14:paraId="4BF643C3" w14:textId="77777777" w:rsidR="00933ADA" w:rsidRPr="003F4442" w:rsidRDefault="00933ADA" w:rsidP="00933ADA">
            <w:pPr>
              <w:pStyle w:val="ListParagraph"/>
              <w:numPr>
                <w:ilvl w:val="0"/>
                <w:numId w:val="21"/>
              </w:numPr>
              <w:tabs>
                <w:tab w:val="num" w:pos="360"/>
              </w:tabs>
              <w:spacing w:before="0" w:after="0"/>
              <w:rPr>
                <w:rFonts w:ascii="Times New Roman" w:hAnsi="Times New Roman"/>
                <w:sz w:val="24"/>
              </w:rPr>
            </w:pPr>
            <w:r w:rsidRPr="003F4442">
              <w:rPr>
                <w:rFonts w:ascii="Times New Roman" w:hAnsi="Times New Roman"/>
                <w:sz w:val="24"/>
              </w:rPr>
              <w:t>zekerheden, opgenomen overeenkomstig artikel 222 van Verordening (EU) nr. 575/2013 (eenvoudige benadering van financiële zekerheden);</w:t>
            </w:r>
          </w:p>
          <w:p w14:paraId="41927D3C" w14:textId="77777777" w:rsidR="00933ADA" w:rsidRPr="003F4442" w:rsidRDefault="00933ADA" w:rsidP="00933ADA">
            <w:pPr>
              <w:pStyle w:val="ListParagraph"/>
              <w:numPr>
                <w:ilvl w:val="0"/>
                <w:numId w:val="21"/>
              </w:numPr>
              <w:tabs>
                <w:tab w:val="num" w:pos="360"/>
              </w:tabs>
              <w:spacing w:before="0" w:after="0"/>
              <w:rPr>
                <w:rFonts w:ascii="Times New Roman" w:hAnsi="Times New Roman"/>
                <w:sz w:val="24"/>
              </w:rPr>
            </w:pPr>
            <w:r w:rsidRPr="003F4442">
              <w:rPr>
                <w:rFonts w:ascii="Times New Roman" w:hAnsi="Times New Roman"/>
                <w:sz w:val="24"/>
              </w:rPr>
              <w:t>in aanmerking komende niet-volgestorte kredietprotectie.</w:t>
            </w:r>
          </w:p>
          <w:p w14:paraId="2BDB4821" w14:textId="77777777" w:rsidR="00933ADA" w:rsidRPr="003F4442" w:rsidRDefault="00933ADA" w:rsidP="00822842">
            <w:pPr>
              <w:spacing w:before="0" w:after="0"/>
              <w:rPr>
                <w:rFonts w:ascii="Times New Roman" w:hAnsi="Times New Roman"/>
                <w:b/>
                <w:sz w:val="24"/>
                <w:u w:val="single"/>
              </w:rPr>
            </w:pPr>
          </w:p>
        </w:tc>
      </w:tr>
      <w:tr w:rsidR="00933ADA" w:rsidRPr="003F4442" w14:paraId="5A7E5416" w14:textId="77777777" w:rsidTr="00822842">
        <w:tc>
          <w:tcPr>
            <w:tcW w:w="1568" w:type="dxa"/>
          </w:tcPr>
          <w:p w14:paraId="1FD100EC"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0080</w:t>
            </w:r>
          </w:p>
        </w:tc>
        <w:tc>
          <w:tcPr>
            <w:tcW w:w="7436" w:type="dxa"/>
          </w:tcPr>
          <w:p w14:paraId="301D2B10"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NIET-VOLGESTORTE KREDIETPROTECTIE GECORRIGEERDE WAARDEN (G</w:t>
            </w:r>
            <w:r w:rsidRPr="003F4442">
              <w:rPr>
                <w:rFonts w:ascii="Times New Roman" w:hAnsi="Times New Roman"/>
                <w:b/>
                <w:sz w:val="24"/>
                <w:u w:val="single"/>
                <w:vertAlign w:val="subscript"/>
              </w:rPr>
              <w:t>A</w:t>
            </w:r>
            <w:r w:rsidRPr="003F4442">
              <w:rPr>
                <w:rFonts w:ascii="Times New Roman" w:hAnsi="Times New Roman"/>
                <w:b/>
                <w:sz w:val="24"/>
                <w:u w:val="single"/>
              </w:rPr>
              <w:t xml:space="preserve">) </w:t>
            </w:r>
          </w:p>
          <w:p w14:paraId="6A09C9AB" w14:textId="77777777" w:rsidR="00933ADA" w:rsidRPr="003F4442" w:rsidRDefault="00933ADA" w:rsidP="00822842">
            <w:pPr>
              <w:spacing w:before="0" w:after="0"/>
              <w:jc w:val="left"/>
              <w:rPr>
                <w:rFonts w:ascii="Times New Roman" w:hAnsi="Times New Roman"/>
                <w:b/>
                <w:sz w:val="24"/>
                <w:u w:val="single"/>
                <w:lang w:eastAsia="es-ES_tradnl"/>
              </w:rPr>
            </w:pPr>
          </w:p>
          <w:p w14:paraId="148AA28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Niet-volgestorte kredietprotectie in de zin van artikel 4, lid 1, punt 59, en de artikelen 234 tot en met 236 van Verordening (EU) nr. 575/2013.</w:t>
            </w:r>
          </w:p>
          <w:p w14:paraId="258AD79C" w14:textId="77777777" w:rsidR="00933ADA" w:rsidRPr="003F4442" w:rsidRDefault="00933ADA" w:rsidP="00822842">
            <w:pPr>
              <w:autoSpaceDE w:val="0"/>
              <w:autoSpaceDN w:val="0"/>
              <w:adjustRightInd w:val="0"/>
              <w:spacing w:before="0" w:after="0"/>
              <w:rPr>
                <w:rFonts w:ascii="Times New Roman" w:hAnsi="Times New Roman"/>
                <w:b/>
                <w:sz w:val="24"/>
                <w:u w:val="single"/>
              </w:rPr>
            </w:pPr>
          </w:p>
        </w:tc>
      </w:tr>
      <w:tr w:rsidR="00933ADA" w:rsidRPr="003F4442" w14:paraId="3850C565" w14:textId="77777777" w:rsidTr="00822842">
        <w:tc>
          <w:tcPr>
            <w:tcW w:w="1568" w:type="dxa"/>
          </w:tcPr>
          <w:p w14:paraId="3B6CB6B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0090</w:t>
            </w:r>
          </w:p>
        </w:tc>
        <w:tc>
          <w:tcPr>
            <w:tcW w:w="7436" w:type="dxa"/>
          </w:tcPr>
          <w:p w14:paraId="54AA8BCE"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 VOLGESTORTE KREDIETPROTECTIE</w:t>
            </w:r>
          </w:p>
          <w:p w14:paraId="2DC24B4F" w14:textId="77777777" w:rsidR="00933ADA" w:rsidRPr="003F4442" w:rsidRDefault="00933ADA" w:rsidP="00822842">
            <w:pPr>
              <w:spacing w:before="0" w:after="0"/>
              <w:rPr>
                <w:rFonts w:ascii="Times New Roman" w:hAnsi="Times New Roman"/>
                <w:sz w:val="24"/>
              </w:rPr>
            </w:pPr>
          </w:p>
          <w:p w14:paraId="11CFD7A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Volgestorte kredietprotectie in de zin van artikel 4, lid 1, punt 58, van Verordening (EU) nr. 575/2013, als bedoeld in artikel 249, lid 2, eerste alinea, van die verordening en als beregeld in de artikelen 195, 197 en 200 van die verordening.</w:t>
            </w:r>
          </w:p>
          <w:p w14:paraId="6D905C0F" w14:textId="77777777" w:rsidR="00933ADA" w:rsidRPr="003F4442"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Credit linked notes en nettering van balansposten als bedoeld in de artikelen 218 en 219 van Verordening (EU) nr. 575/2013 worden als zekerheden in de vorm van contanten behandeld.</w:t>
            </w:r>
          </w:p>
          <w:p w14:paraId="6D06C8C3"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2772E908" w14:textId="77777777" w:rsidTr="00822842">
        <w:tc>
          <w:tcPr>
            <w:tcW w:w="1568" w:type="dxa"/>
          </w:tcPr>
          <w:p w14:paraId="0DB1848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0100-0110</w:t>
            </w:r>
          </w:p>
        </w:tc>
        <w:tc>
          <w:tcPr>
            <w:tcW w:w="7436" w:type="dxa"/>
          </w:tcPr>
          <w:p w14:paraId="6E367B9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SUBSTITUTIE VAN DE BLOOTSTELLING MIDDELS KREDIETRISICOLIMITERINGSTECHNIEKEN</w:t>
            </w:r>
          </w:p>
          <w:p w14:paraId="3B3071C7" w14:textId="77777777" w:rsidR="00933ADA" w:rsidRPr="003F4442" w:rsidRDefault="00933ADA" w:rsidP="00822842">
            <w:pPr>
              <w:spacing w:before="0" w:after="0"/>
              <w:rPr>
                <w:rFonts w:ascii="Times New Roman" w:hAnsi="Times New Roman"/>
                <w:b/>
                <w:sz w:val="24"/>
                <w:u w:val="single"/>
              </w:rPr>
            </w:pPr>
          </w:p>
          <w:p w14:paraId="4C89A70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Instromen en uitstromen binnen dezelfde blootstellingscategorieën en, voor zover relevant, risicogewichten of debiteurenklassen worden gerapporteerd.</w:t>
            </w:r>
          </w:p>
          <w:p w14:paraId="57D87E52" w14:textId="77777777" w:rsidR="00933ADA" w:rsidRPr="003F4442" w:rsidRDefault="00933ADA" w:rsidP="00822842">
            <w:pPr>
              <w:spacing w:before="0" w:after="0"/>
              <w:rPr>
                <w:rFonts w:ascii="Times New Roman" w:hAnsi="Times New Roman"/>
                <w:b/>
                <w:sz w:val="24"/>
                <w:u w:val="single"/>
              </w:rPr>
            </w:pPr>
          </w:p>
        </w:tc>
      </w:tr>
      <w:tr w:rsidR="00933ADA" w:rsidRPr="003F4442" w14:paraId="0536AD1E" w14:textId="77777777" w:rsidTr="00822842">
        <w:tc>
          <w:tcPr>
            <w:tcW w:w="1568" w:type="dxa"/>
          </w:tcPr>
          <w:p w14:paraId="7E62983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0100</w:t>
            </w:r>
          </w:p>
        </w:tc>
        <w:tc>
          <w:tcPr>
            <w:tcW w:w="7436" w:type="dxa"/>
          </w:tcPr>
          <w:p w14:paraId="27758A2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TOTALE UITSTROMEN</w:t>
            </w:r>
          </w:p>
          <w:p w14:paraId="63421232"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Artikel 222, lid 3, artikel 235, leden 1 en 2, en artikel 236 van Verordening (EU) nr. 575/2013. </w:t>
            </w:r>
          </w:p>
          <w:p w14:paraId="1DD2CDB2"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 uitstromen komen overeen met het gedekte deel van “Blootstelling na verrekening van waardeaanpassingen en voorzieningen” dat van de blootstellingscategorie en, in voorkomend geval, het risicogewicht of de debiteurenklasse van de debiteur wordt afgetrokken, en vervolgens wordt ondergebracht in de blootstellingscategorie en, in voorkomend geval, het risicogewicht of de debiteurenklasse van de protectiegever. </w:t>
            </w:r>
          </w:p>
          <w:p w14:paraId="541C5678"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Dat bedrag wordt beschouwd als een “instroom” in de blootstellingscategorie en, in voorkomend geval, het risicogewicht of de debiteurenklasse van de protectiegever.</w:t>
            </w:r>
          </w:p>
          <w:p w14:paraId="271FACD8" w14:textId="77777777" w:rsidR="00933ADA" w:rsidRPr="003F4442"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3F4442" w14:paraId="19EDC523" w14:textId="77777777" w:rsidTr="00822842">
        <w:tc>
          <w:tcPr>
            <w:tcW w:w="1568" w:type="dxa"/>
          </w:tcPr>
          <w:p w14:paraId="1D9C18C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0110</w:t>
            </w:r>
          </w:p>
        </w:tc>
        <w:tc>
          <w:tcPr>
            <w:tcW w:w="7436" w:type="dxa"/>
          </w:tcPr>
          <w:p w14:paraId="086FBC67" w14:textId="77777777" w:rsidR="00933ADA" w:rsidRPr="003F4442" w:rsidRDefault="00933ADA" w:rsidP="00822842">
            <w:pPr>
              <w:autoSpaceDE w:val="0"/>
              <w:autoSpaceDN w:val="0"/>
              <w:adjustRightInd w:val="0"/>
              <w:spacing w:before="0" w:after="0"/>
              <w:jc w:val="left"/>
              <w:rPr>
                <w:rStyle w:val="InstructionsTabelleberschrift"/>
                <w:rFonts w:ascii="Times New Roman" w:hAnsi="Times New Roman"/>
                <w:sz w:val="24"/>
              </w:rPr>
            </w:pPr>
            <w:r w:rsidRPr="003F4442">
              <w:rPr>
                <w:rStyle w:val="InstructionsTabelleberschrift"/>
                <w:rFonts w:ascii="Times New Roman" w:hAnsi="Times New Roman"/>
                <w:sz w:val="24"/>
              </w:rPr>
              <w:t>TOTALE INSTROMEN</w:t>
            </w:r>
          </w:p>
          <w:p w14:paraId="419B65AE"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lastRenderedPageBreak/>
              <w:t>Securitisatieposities die schuldtitels zijn en als toelaatbare financiële zekerheden in de zin van artikel 197, lid 1, van Verordening (EU) nr. 575/2013 worden gebruikt, worden, indien de eenvoudige benadering van financiële zekerheden (FCSM) wordt gehanteerd, in deze kolom als instromen gerapporteerd.</w:t>
            </w:r>
          </w:p>
          <w:p w14:paraId="53C3CF1F" w14:textId="77777777" w:rsidR="00933ADA" w:rsidRPr="003F4442"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3F4442" w14:paraId="663B9A97" w14:textId="77777777" w:rsidTr="00822842">
        <w:tc>
          <w:tcPr>
            <w:tcW w:w="1568" w:type="dxa"/>
          </w:tcPr>
          <w:p w14:paraId="51B08BB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0120</w:t>
            </w:r>
          </w:p>
        </w:tc>
        <w:tc>
          <w:tcPr>
            <w:tcW w:w="7436" w:type="dxa"/>
          </w:tcPr>
          <w:p w14:paraId="7CED71BA" w14:textId="77777777" w:rsidR="00933ADA" w:rsidRPr="003F4442" w:rsidRDefault="00933ADA" w:rsidP="00822842">
            <w:pPr>
              <w:autoSpaceDE w:val="0"/>
              <w:autoSpaceDN w:val="0"/>
              <w:adjustRightInd w:val="0"/>
              <w:spacing w:before="0" w:after="0"/>
              <w:jc w:val="left"/>
              <w:rPr>
                <w:rStyle w:val="InstructionsTabelleberschrift"/>
                <w:rFonts w:ascii="Times New Roman" w:hAnsi="Times New Roman"/>
                <w:sz w:val="24"/>
              </w:rPr>
            </w:pPr>
            <w:r w:rsidRPr="003F4442">
              <w:rPr>
                <w:rStyle w:val="InstructionsTabelleberschrift"/>
                <w:rFonts w:ascii="Times New Roman" w:hAnsi="Times New Roman"/>
                <w:sz w:val="24"/>
              </w:rPr>
              <w:t>NETTOBLOOTSTELLING NA SUBSTITUTIE-EFFECT VAN KREDIETRISICOLIMITERINGSTECHNIEKEN VÓÓR TOEPASSING VAN OMREKENINGSFACTOREN</w:t>
            </w:r>
          </w:p>
          <w:p w14:paraId="3C30E2E2" w14:textId="77777777" w:rsidR="00933ADA" w:rsidRPr="003F4442"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3F4442"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3F4442">
              <w:rPr>
                <w:rStyle w:val="FormatvorlageInstructionsTabelleText"/>
                <w:rFonts w:ascii="Times New Roman" w:hAnsi="Times New Roman"/>
                <w:sz w:val="24"/>
              </w:rPr>
              <w:t>Deze kolom bevat de blootstellingen die in het desbetreffende risicogewicht en de desbetreffende blootstellingscategorie zijn ondergebracht na inaanmerkingneming van uitstromen en instromen als gevolg van “Kredietrisicolimiteringstechnieken met substitutie-effect op de blootstelling”.</w:t>
            </w:r>
          </w:p>
          <w:p w14:paraId="607AE8A3" w14:textId="77777777" w:rsidR="00933ADA" w:rsidRPr="003F4442"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3F4442" w14:paraId="10FEE21F" w14:textId="77777777" w:rsidTr="00822842">
        <w:tc>
          <w:tcPr>
            <w:tcW w:w="1568" w:type="dxa"/>
          </w:tcPr>
          <w:p w14:paraId="17A689D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0130</w:t>
            </w:r>
          </w:p>
        </w:tc>
        <w:tc>
          <w:tcPr>
            <w:tcW w:w="7436" w:type="dxa"/>
          </w:tcPr>
          <w:p w14:paraId="6B02E807" w14:textId="77777777" w:rsidR="00933ADA" w:rsidRPr="003F4442" w:rsidRDefault="00933ADA" w:rsidP="00822842">
            <w:pPr>
              <w:autoSpaceDE w:val="0"/>
              <w:autoSpaceDN w:val="0"/>
              <w:adjustRightInd w:val="0"/>
              <w:spacing w:before="0" w:after="0"/>
              <w:jc w:val="left"/>
              <w:rPr>
                <w:rStyle w:val="InstructionsTabelleberschrift"/>
                <w:rFonts w:ascii="Times New Roman" w:hAnsi="Times New Roman"/>
                <w:sz w:val="24"/>
              </w:rPr>
            </w:pPr>
            <w:r w:rsidRPr="003F4442">
              <w:rPr>
                <w:rStyle w:val="InstructionsTabelleberschrift"/>
                <w:rFonts w:ascii="Times New Roman" w:hAnsi="Times New Roman"/>
                <w:sz w:val="24"/>
              </w:rPr>
              <w:t>(–) KREDIETRISICOLIMITERINGSTECHNIEKEN DIE OP HET BEDRAG VAN DE BLOOTSTELLING VAN INVLOED ZIJN: VOLGESTORTE KREDIETPROTECTIE, GECORRIGEERDE WAARDE IN HET KADER VAN DE UITGEBREIDE BENADERING VAN FINANCIËLE ZEKERHEDEN (CVAM)</w:t>
            </w:r>
          </w:p>
          <w:p w14:paraId="698C3619" w14:textId="77777777" w:rsidR="00933ADA" w:rsidRPr="003F4442"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3F4442" w:rsidRDefault="00933ADA" w:rsidP="00822842">
            <w:pPr>
              <w:pStyle w:val="InstructionsText"/>
            </w:pPr>
            <w:r w:rsidRPr="003F4442">
              <w:t xml:space="preserve">Artikelen 223 tot en met 228 van Verordening (EU) nr. 575/2013. </w:t>
            </w:r>
          </w:p>
          <w:p w14:paraId="169BAC4D" w14:textId="77777777" w:rsidR="00933ADA" w:rsidRPr="003F4442" w:rsidRDefault="00933ADA" w:rsidP="00822842">
            <w:pPr>
              <w:pStyle w:val="InstructionsText"/>
            </w:pPr>
            <w:r w:rsidRPr="003F4442">
              <w:t>Deze post omvat ook credit linked notes (artikel 218 van Verordening (EU) nr. 575/2013).</w:t>
            </w:r>
          </w:p>
          <w:p w14:paraId="6D2DCC2E" w14:textId="77777777" w:rsidR="00933ADA" w:rsidRPr="003F4442"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3F4442" w14:paraId="5CB9BFB0" w14:textId="77777777" w:rsidTr="00822842">
        <w:tc>
          <w:tcPr>
            <w:tcW w:w="1568" w:type="dxa"/>
          </w:tcPr>
          <w:p w14:paraId="1D3577D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0140</w:t>
            </w:r>
          </w:p>
        </w:tc>
        <w:tc>
          <w:tcPr>
            <w:tcW w:w="7436" w:type="dxa"/>
          </w:tcPr>
          <w:p w14:paraId="2743058A"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VOLLEDIG AANGEPASTE BLOOTSTELLINGSWAARDE (E*)</w:t>
            </w:r>
          </w:p>
          <w:p w14:paraId="51384CD5" w14:textId="77777777" w:rsidR="00933ADA" w:rsidRPr="003F4442" w:rsidRDefault="00933ADA" w:rsidP="00822842">
            <w:pPr>
              <w:pStyle w:val="Heading1"/>
              <w:rPr>
                <w:rFonts w:ascii="Times New Roman" w:eastAsia="Times New Roman" w:hAnsi="Times New Roman"/>
                <w:sz w:val="24"/>
                <w:szCs w:val="24"/>
                <w:lang w:eastAsia="es-ES_tradnl"/>
              </w:rPr>
            </w:pPr>
          </w:p>
          <w:p w14:paraId="77E86F1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 blootstellingswaarde van overeenkomstig artikel 248 van Verordening (EU) nr. 575/2013 berekende securitisatieposities, doch zonder toepassing van de omrekeningsfactoren van artikel 248, lid 1, punt b), van die verordening. </w:t>
            </w:r>
          </w:p>
          <w:p w14:paraId="2AFA3B18"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3F4442" w14:paraId="647732BC" w14:textId="77777777" w:rsidTr="00822842">
        <w:tc>
          <w:tcPr>
            <w:tcW w:w="1568" w:type="dxa"/>
          </w:tcPr>
          <w:p w14:paraId="5CFBB71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0150</w:t>
            </w:r>
          </w:p>
        </w:tc>
        <w:tc>
          <w:tcPr>
            <w:tcW w:w="7436" w:type="dxa"/>
          </w:tcPr>
          <w:p w14:paraId="3FAB4292"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WAARVAN: WAAROP EEN OMREKENINGSFACTOR VAN 0 % WORDT TOEGEPAST</w:t>
            </w:r>
          </w:p>
          <w:p w14:paraId="2825BFBF" w14:textId="77777777" w:rsidR="00933ADA" w:rsidRPr="003F4442" w:rsidRDefault="00933ADA" w:rsidP="00822842">
            <w:pPr>
              <w:spacing w:before="0" w:after="0"/>
              <w:rPr>
                <w:rFonts w:ascii="Times New Roman" w:hAnsi="Times New Roman"/>
                <w:b/>
                <w:sz w:val="24"/>
                <w:u w:val="single"/>
                <w:lang w:eastAsia="es-ES_tradnl"/>
              </w:rPr>
            </w:pPr>
          </w:p>
          <w:p w14:paraId="4B39BAA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Artikel 248, lid 1, punt b), van Verordening (EU) nr. 575/2013 </w:t>
            </w:r>
          </w:p>
          <w:p w14:paraId="00BAA8AF"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Artikel 4, lid 1, punt 56, van Verordening (EU) nr. 575/2013 geeft in dit verband een definitie van “omrekeningsfactor”.</w:t>
            </w:r>
          </w:p>
          <w:p w14:paraId="789D7DE4"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Bij de rapportage worden volledig aangepaste blootstellingswaarden (E*) gerapporteerd voor de omrekeningsfactor 0 %.</w:t>
            </w:r>
          </w:p>
          <w:p w14:paraId="37D794E0" w14:textId="77777777" w:rsidR="00933ADA" w:rsidRPr="003F4442" w:rsidRDefault="00933ADA" w:rsidP="00822842">
            <w:pPr>
              <w:spacing w:before="0" w:after="0"/>
              <w:rPr>
                <w:rFonts w:ascii="Times New Roman" w:hAnsi="Times New Roman"/>
                <w:b/>
                <w:sz w:val="24"/>
                <w:u w:val="single"/>
              </w:rPr>
            </w:pPr>
          </w:p>
        </w:tc>
      </w:tr>
      <w:tr w:rsidR="00933ADA" w:rsidRPr="003F4442" w14:paraId="4635B2E1" w14:textId="77777777" w:rsidTr="00822842">
        <w:tc>
          <w:tcPr>
            <w:tcW w:w="1568" w:type="dxa"/>
          </w:tcPr>
          <w:p w14:paraId="4BE23C9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0160</w:t>
            </w:r>
          </w:p>
        </w:tc>
        <w:tc>
          <w:tcPr>
            <w:tcW w:w="7436" w:type="dxa"/>
          </w:tcPr>
          <w:p w14:paraId="413AAAE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NIET-RESTITUEERBARE KORTING OP DE AANKOOPPRIJS</w:t>
            </w:r>
          </w:p>
          <w:p w14:paraId="02BBD935" w14:textId="77777777" w:rsidR="00933ADA" w:rsidRPr="003F4442" w:rsidRDefault="00933ADA" w:rsidP="00822842">
            <w:pPr>
              <w:spacing w:before="0" w:after="0"/>
              <w:jc w:val="left"/>
              <w:rPr>
                <w:rFonts w:ascii="Times New Roman" w:hAnsi="Times New Roman"/>
                <w:b/>
                <w:sz w:val="24"/>
                <w:u w:val="single"/>
              </w:rPr>
            </w:pPr>
          </w:p>
          <w:p w14:paraId="7B8885F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Overeenkomstig artikel 248, lid 1, punt d), van Verordening (EU) nr. 575/2013 mag een initiërende instelling van de blootstellingswaarde van een securitisatiepositie waaraan een risicogewicht van 1 250 % is </w:t>
            </w:r>
            <w:r w:rsidRPr="003F4442">
              <w:rPr>
                <w:rFonts w:ascii="Times New Roman" w:hAnsi="Times New Roman"/>
                <w:sz w:val="24"/>
              </w:rPr>
              <w:lastRenderedPageBreak/>
              <w:t>toegekend, niet-restitueerbare kortingen aftrekken die verband houden met dergelijke onderliggende blootstellingen voor zover die kortingen hebben geleid tot de vermindering van het eigen vermogen.</w:t>
            </w:r>
          </w:p>
          <w:p w14:paraId="3F875787"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59A0DB7E" w14:textId="77777777" w:rsidTr="00822842">
        <w:tc>
          <w:tcPr>
            <w:tcW w:w="1568" w:type="dxa"/>
          </w:tcPr>
          <w:p w14:paraId="151C3D9A"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0170</w:t>
            </w:r>
          </w:p>
        </w:tc>
        <w:tc>
          <w:tcPr>
            <w:tcW w:w="7436" w:type="dxa"/>
          </w:tcPr>
          <w:p w14:paraId="77740AF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SPECIFIEKE KREDIETRISICOAANPASSINGEN VOOR DE ONDERLIGGENDE BLOOTSTELLINGEN</w:t>
            </w:r>
          </w:p>
          <w:p w14:paraId="39D4C320" w14:textId="77777777" w:rsidR="00933ADA" w:rsidRPr="003F4442" w:rsidRDefault="00933ADA" w:rsidP="00822842">
            <w:pPr>
              <w:spacing w:before="0" w:after="0"/>
              <w:jc w:val="left"/>
              <w:rPr>
                <w:rFonts w:ascii="Times New Roman" w:hAnsi="Times New Roman"/>
                <w:b/>
                <w:sz w:val="24"/>
                <w:u w:val="single"/>
              </w:rPr>
            </w:pPr>
          </w:p>
          <w:p w14:paraId="324E7AF7"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Overeenkomstig artikel 248, lid 1, punt d), van Verordening (EU) nr. 575/2013 mag een initiërende instelling van de blootstellingswaarde van een securitisatiepositie waaraan een risicogewicht van 1 250 % is toegekend of die van het tier 1-kernkapitaal wordt afgetrokken, het bedrag aftrekken van de overeenkomstig artikel 110 van Verordening (EU) nr. 575/2013 vastgestelde specifieke kredietrisicoaanpassingen van de onderliggende blootstellingen. </w:t>
            </w:r>
          </w:p>
          <w:p w14:paraId="07D0357E"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1887F50" w14:textId="77777777" w:rsidTr="00822842">
        <w:tc>
          <w:tcPr>
            <w:tcW w:w="1568" w:type="dxa"/>
          </w:tcPr>
          <w:p w14:paraId="0B115DD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0180</w:t>
            </w:r>
          </w:p>
        </w:tc>
        <w:tc>
          <w:tcPr>
            <w:tcW w:w="7436" w:type="dxa"/>
          </w:tcPr>
          <w:p w14:paraId="344AF97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BLOOTSTELLINGSWAARDE</w:t>
            </w:r>
          </w:p>
          <w:p w14:paraId="3B51590B" w14:textId="77777777" w:rsidR="00933ADA" w:rsidRPr="003F4442" w:rsidRDefault="00933ADA" w:rsidP="00822842">
            <w:pPr>
              <w:spacing w:before="0" w:after="0"/>
              <w:jc w:val="left"/>
              <w:rPr>
                <w:rFonts w:ascii="Times New Roman" w:hAnsi="Times New Roman"/>
                <w:b/>
                <w:sz w:val="24"/>
                <w:u w:val="single"/>
                <w:lang w:eastAsia="es-ES_tradnl"/>
              </w:rPr>
            </w:pPr>
          </w:p>
          <w:p w14:paraId="3AD1DCC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blootstellingswaarde van securitisatieposities berekend in overeenstemming met artikel 248 van Verordening (EU) nr. 575/2013.</w:t>
            </w:r>
          </w:p>
          <w:p w14:paraId="200F99B5"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67355BA" w14:textId="77777777" w:rsidTr="00822842">
        <w:tc>
          <w:tcPr>
            <w:tcW w:w="1568" w:type="dxa"/>
          </w:tcPr>
          <w:p w14:paraId="3C88C94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0190</w:t>
            </w:r>
          </w:p>
        </w:tc>
        <w:tc>
          <w:tcPr>
            <w:tcW w:w="7436" w:type="dxa"/>
          </w:tcPr>
          <w:p w14:paraId="669E5885"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VAN EIGEN VERMOGEN AFGETROKKEN BLOOTSTELLINGSWAARDE</w:t>
            </w:r>
          </w:p>
          <w:p w14:paraId="63B6DB34" w14:textId="77777777" w:rsidR="00933ADA" w:rsidRPr="003F4442" w:rsidRDefault="00933ADA" w:rsidP="00822842">
            <w:pPr>
              <w:spacing w:before="0" w:after="0"/>
              <w:jc w:val="left"/>
              <w:rPr>
                <w:rFonts w:ascii="Times New Roman" w:hAnsi="Times New Roman"/>
                <w:sz w:val="24"/>
              </w:rPr>
            </w:pPr>
          </w:p>
          <w:p w14:paraId="79044183"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Overeenkomstig artikel 244, lid 1, punt b), artikel 245, lid 1, punt b), en artikel 253, lid 1, van Verordening (EU) nr. 575/2013 mogen instellingen, in het geval van een securitisatiepositie waaraan een risicogewicht van 1 250 % is toegekend, in plaats van de positie in hun berekening van risicogewogen posten te betrekken, de blootstellingswaarde van die positie aftrekken van het eigen vermogen.</w:t>
            </w:r>
          </w:p>
          <w:p w14:paraId="335246D0" w14:textId="77777777" w:rsidR="00933ADA" w:rsidRPr="003F4442"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3F4442" w14:paraId="3C886EE1" w14:textId="77777777" w:rsidTr="00822842">
        <w:tc>
          <w:tcPr>
            <w:tcW w:w="1568" w:type="dxa"/>
          </w:tcPr>
          <w:p w14:paraId="41ACBB4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0200</w:t>
            </w:r>
          </w:p>
        </w:tc>
        <w:tc>
          <w:tcPr>
            <w:tcW w:w="7436" w:type="dxa"/>
          </w:tcPr>
          <w:p w14:paraId="1A9A6732"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BLOOTSTELLINGSWAARDE WAAROP RISICOGEWICHTEN WORDEN TOEGEPAST</w:t>
            </w:r>
          </w:p>
          <w:p w14:paraId="3075A40F" w14:textId="77777777" w:rsidR="00933ADA" w:rsidRPr="003F4442" w:rsidRDefault="00933ADA" w:rsidP="00822842">
            <w:pPr>
              <w:spacing w:before="0" w:after="0"/>
              <w:jc w:val="left"/>
              <w:rPr>
                <w:rFonts w:ascii="Times New Roman" w:hAnsi="Times New Roman"/>
                <w:b/>
                <w:sz w:val="24"/>
                <w:u w:val="single"/>
              </w:rPr>
            </w:pPr>
          </w:p>
          <w:p w14:paraId="2C23A473"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 blootstellingswaarde verminderd met de van het eigen vermogen afgetrokken blootstellingswaarde.</w:t>
            </w:r>
          </w:p>
          <w:p w14:paraId="6E6890D0" w14:textId="77777777" w:rsidR="00933ADA" w:rsidRPr="003F4442" w:rsidRDefault="00933ADA" w:rsidP="00822842">
            <w:pPr>
              <w:pStyle w:val="Heading1"/>
              <w:rPr>
                <w:rFonts w:ascii="Times New Roman" w:eastAsia="Times New Roman" w:hAnsi="Times New Roman"/>
                <w:sz w:val="24"/>
                <w:szCs w:val="24"/>
                <w:lang w:eastAsia="es-ES_tradnl"/>
              </w:rPr>
            </w:pPr>
          </w:p>
        </w:tc>
      </w:tr>
      <w:tr w:rsidR="00933ADA" w:rsidRPr="003F4442" w14:paraId="0CFF86BB" w14:textId="77777777" w:rsidTr="00822842">
        <w:tc>
          <w:tcPr>
            <w:tcW w:w="1568" w:type="dxa"/>
          </w:tcPr>
          <w:p w14:paraId="5912763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0210</w:t>
            </w:r>
          </w:p>
        </w:tc>
        <w:tc>
          <w:tcPr>
            <w:tcW w:w="7436" w:type="dxa"/>
          </w:tcPr>
          <w:p w14:paraId="344D287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SEC-IRBA</w:t>
            </w:r>
          </w:p>
          <w:p w14:paraId="0F154D72" w14:textId="77777777" w:rsidR="00933ADA" w:rsidRPr="003F4442" w:rsidRDefault="00933ADA" w:rsidP="00822842">
            <w:pPr>
              <w:spacing w:before="0" w:after="0"/>
              <w:jc w:val="left"/>
              <w:rPr>
                <w:rFonts w:ascii="Times New Roman" w:hAnsi="Times New Roman"/>
                <w:b/>
                <w:sz w:val="24"/>
                <w:u w:val="single"/>
              </w:rPr>
            </w:pPr>
          </w:p>
          <w:p w14:paraId="3F48D273"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254, lid 1, punt a), van Verordening (EU) nr. 575/2013</w:t>
            </w:r>
          </w:p>
          <w:p w14:paraId="67BE5CEB" w14:textId="77777777" w:rsidR="00933ADA" w:rsidRPr="003F4442" w:rsidRDefault="00933ADA" w:rsidP="00822842">
            <w:pPr>
              <w:spacing w:before="0" w:after="0"/>
              <w:jc w:val="left"/>
              <w:rPr>
                <w:rFonts w:ascii="Times New Roman" w:hAnsi="Times New Roman"/>
                <w:sz w:val="24"/>
              </w:rPr>
            </w:pPr>
          </w:p>
        </w:tc>
      </w:tr>
      <w:tr w:rsidR="00933ADA" w:rsidRPr="003F4442" w14:paraId="2ADB7623" w14:textId="77777777" w:rsidTr="00822842">
        <w:tc>
          <w:tcPr>
            <w:tcW w:w="1568" w:type="dxa"/>
          </w:tcPr>
          <w:p w14:paraId="41E061D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0220-0260</w:t>
            </w:r>
          </w:p>
        </w:tc>
        <w:tc>
          <w:tcPr>
            <w:tcW w:w="7436" w:type="dxa"/>
          </w:tcPr>
          <w:p w14:paraId="5817426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UITSPLITSING NAAR RISICOGEWICHTSBANDBREEDTES</w:t>
            </w:r>
          </w:p>
          <w:p w14:paraId="0F5AA769" w14:textId="77777777" w:rsidR="00933ADA" w:rsidRPr="003F4442" w:rsidRDefault="00933ADA" w:rsidP="00822842">
            <w:pPr>
              <w:spacing w:before="0" w:after="0"/>
              <w:jc w:val="left"/>
              <w:rPr>
                <w:rFonts w:ascii="Times New Roman" w:hAnsi="Times New Roman"/>
                <w:sz w:val="24"/>
              </w:rPr>
            </w:pPr>
          </w:p>
          <w:p w14:paraId="23D519A6"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SEC-IRBA-blootstellingen uitgesplitst naar risicogewichtsbandbreedtes.</w:t>
            </w:r>
          </w:p>
          <w:p w14:paraId="4145B91D"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511C9DF9" w14:textId="77777777" w:rsidTr="00822842">
        <w:tc>
          <w:tcPr>
            <w:tcW w:w="1568" w:type="dxa"/>
          </w:tcPr>
          <w:p w14:paraId="404FE61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0270</w:t>
            </w:r>
          </w:p>
        </w:tc>
        <w:tc>
          <w:tcPr>
            <w:tcW w:w="7436" w:type="dxa"/>
          </w:tcPr>
          <w:p w14:paraId="543A13B5"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WAARVAN: BEREKEND OP GROND VAN ARTIKEL 255, LID 4 (GEKOCHTE KORTLOPENDE VORDERINGEN) </w:t>
            </w:r>
          </w:p>
          <w:p w14:paraId="5312F86B" w14:textId="77777777" w:rsidR="00933ADA" w:rsidRPr="003F4442" w:rsidRDefault="00933ADA" w:rsidP="00822842">
            <w:pPr>
              <w:spacing w:before="0" w:after="0"/>
              <w:jc w:val="left"/>
              <w:rPr>
                <w:rFonts w:ascii="Times New Roman" w:hAnsi="Times New Roman"/>
                <w:sz w:val="24"/>
              </w:rPr>
            </w:pPr>
          </w:p>
          <w:p w14:paraId="19D10FC5"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255, lid 4, van Verordening (EU) nr. 575/2013</w:t>
            </w:r>
          </w:p>
          <w:p w14:paraId="0456A57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 </w:t>
            </w:r>
          </w:p>
          <w:p w14:paraId="0B15FF0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lastRenderedPageBreak/>
              <w:t>Voor deze kolom worden blootstellingen met betrekking tot particulieren en kleine partijen behandeld als gekochte kortlopende vorderingen op particulieren en kleine partijen en worden andere blootstellingen dan die met betrekking tot particulieren en kleine partijen behandeld als gekochte kortlopende vorderingen op ondernemingen.</w:t>
            </w:r>
          </w:p>
          <w:p w14:paraId="65E65A21" w14:textId="77777777" w:rsidR="00933ADA" w:rsidRPr="003F4442" w:rsidRDefault="00933ADA" w:rsidP="00822842">
            <w:pPr>
              <w:spacing w:before="0" w:after="0"/>
              <w:jc w:val="left"/>
              <w:rPr>
                <w:rFonts w:ascii="Times New Roman" w:hAnsi="Times New Roman"/>
                <w:sz w:val="24"/>
              </w:rPr>
            </w:pPr>
          </w:p>
        </w:tc>
      </w:tr>
      <w:tr w:rsidR="00933ADA" w:rsidRPr="003F4442" w14:paraId="4EC19449" w14:textId="77777777" w:rsidTr="00822842">
        <w:tc>
          <w:tcPr>
            <w:tcW w:w="1568" w:type="dxa"/>
          </w:tcPr>
          <w:p w14:paraId="51E5283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0280</w:t>
            </w:r>
          </w:p>
        </w:tc>
        <w:tc>
          <w:tcPr>
            <w:tcW w:w="7436" w:type="dxa"/>
          </w:tcPr>
          <w:p w14:paraId="5F444F6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SEC-SA</w:t>
            </w:r>
          </w:p>
          <w:p w14:paraId="5AA7B7BA" w14:textId="77777777" w:rsidR="00933ADA" w:rsidRPr="003F4442" w:rsidRDefault="00933ADA" w:rsidP="00822842">
            <w:pPr>
              <w:spacing w:before="0" w:after="0"/>
              <w:jc w:val="left"/>
              <w:rPr>
                <w:rFonts w:ascii="Times New Roman" w:hAnsi="Times New Roman"/>
                <w:b/>
                <w:sz w:val="24"/>
                <w:u w:val="single"/>
              </w:rPr>
            </w:pPr>
          </w:p>
          <w:p w14:paraId="6F403E1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Artikel 254, lid 1, punt b), van Verordening (EU) nr. 575/2013</w:t>
            </w:r>
          </w:p>
          <w:p w14:paraId="0E9A4123" w14:textId="77777777" w:rsidR="00933ADA" w:rsidRPr="003F4442" w:rsidRDefault="00933ADA" w:rsidP="00822842">
            <w:pPr>
              <w:spacing w:before="0" w:after="0"/>
              <w:jc w:val="left"/>
              <w:rPr>
                <w:rFonts w:ascii="Times New Roman" w:hAnsi="Times New Roman"/>
                <w:sz w:val="24"/>
              </w:rPr>
            </w:pPr>
          </w:p>
        </w:tc>
      </w:tr>
      <w:tr w:rsidR="00933ADA" w:rsidRPr="003F4442" w14:paraId="3EB37766" w14:textId="77777777" w:rsidTr="00822842">
        <w:tc>
          <w:tcPr>
            <w:tcW w:w="1568" w:type="dxa"/>
          </w:tcPr>
          <w:p w14:paraId="736293A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0290-0340</w:t>
            </w:r>
          </w:p>
        </w:tc>
        <w:tc>
          <w:tcPr>
            <w:tcW w:w="7436" w:type="dxa"/>
          </w:tcPr>
          <w:p w14:paraId="27C847E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UITSPLITSING NAAR RISICOGEWICHTSBANDBREEDTES</w:t>
            </w:r>
          </w:p>
          <w:p w14:paraId="497B9D6C" w14:textId="77777777" w:rsidR="00933ADA" w:rsidRPr="003F4442" w:rsidRDefault="00933ADA" w:rsidP="00822842">
            <w:pPr>
              <w:spacing w:before="0" w:after="0"/>
              <w:jc w:val="left"/>
              <w:rPr>
                <w:rFonts w:ascii="Times New Roman" w:hAnsi="Times New Roman"/>
                <w:sz w:val="24"/>
              </w:rPr>
            </w:pPr>
          </w:p>
          <w:p w14:paraId="265301AA"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SEC-SA-blootstellingen uitgesplitst naar risicogewichtsbandbreedtes.</w:t>
            </w:r>
          </w:p>
          <w:p w14:paraId="5973B0E5" w14:textId="77777777" w:rsidR="00933ADA" w:rsidRPr="003F4442" w:rsidRDefault="00933ADA" w:rsidP="00822842">
            <w:pPr>
              <w:spacing w:before="0" w:after="0"/>
              <w:jc w:val="left"/>
              <w:rPr>
                <w:rFonts w:ascii="Times New Roman" w:hAnsi="Times New Roman"/>
                <w:sz w:val="24"/>
                <w:u w:val="single"/>
              </w:rPr>
            </w:pPr>
          </w:p>
          <w:p w14:paraId="46562EB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Voor het risicogewicht (RW) = 1 250 % (gewicht (W) onbekend) moet, volgens artikel 261, lid 2, punt b), vierde alinea, van Verordening (EU) nr. 575/2013, aan de positie in de securitisatie een risicogewicht van 1 250 % worden toegekend indien de instelling de achterstalligheidsstatus van meer dan 5 % van de onderliggende blootstellingen in de pool niet kent.</w:t>
            </w:r>
          </w:p>
          <w:p w14:paraId="734BD190" w14:textId="77777777" w:rsidR="00933ADA" w:rsidRPr="003F4442" w:rsidRDefault="00933ADA" w:rsidP="00822842">
            <w:pPr>
              <w:spacing w:before="0" w:after="0"/>
              <w:jc w:val="left"/>
              <w:rPr>
                <w:rFonts w:ascii="Times New Roman" w:hAnsi="Times New Roman"/>
                <w:sz w:val="24"/>
                <w:u w:val="single"/>
              </w:rPr>
            </w:pPr>
          </w:p>
        </w:tc>
      </w:tr>
      <w:tr w:rsidR="00933ADA" w:rsidRPr="003F4442" w14:paraId="36389949" w14:textId="77777777" w:rsidTr="00822842">
        <w:tc>
          <w:tcPr>
            <w:tcW w:w="1568" w:type="dxa"/>
          </w:tcPr>
          <w:p w14:paraId="05F86816" w14:textId="77777777" w:rsidR="00933ADA" w:rsidRPr="003F4442" w:rsidDel="002122FF"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0350</w:t>
            </w:r>
          </w:p>
        </w:tc>
        <w:tc>
          <w:tcPr>
            <w:tcW w:w="7436" w:type="dxa"/>
          </w:tcPr>
          <w:p w14:paraId="25BDDA47"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SEC-ERBA</w:t>
            </w:r>
          </w:p>
          <w:p w14:paraId="7F6B97CD" w14:textId="77777777" w:rsidR="00933ADA" w:rsidRPr="003F4442" w:rsidRDefault="00933ADA" w:rsidP="00822842">
            <w:pPr>
              <w:spacing w:before="0" w:after="0"/>
              <w:rPr>
                <w:rFonts w:ascii="Times New Roman" w:hAnsi="Times New Roman"/>
                <w:sz w:val="24"/>
              </w:rPr>
            </w:pPr>
          </w:p>
          <w:p w14:paraId="5DAB94A6"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Artikel 254, lid 1, punt c), van Verordening (EU) nr. 575/2013 </w:t>
            </w:r>
          </w:p>
          <w:p w14:paraId="1A7283D7" w14:textId="77777777" w:rsidR="00933ADA" w:rsidRPr="003F4442" w:rsidRDefault="00933ADA" w:rsidP="00822842">
            <w:pPr>
              <w:spacing w:before="0" w:after="0"/>
              <w:rPr>
                <w:rFonts w:ascii="Times New Roman" w:hAnsi="Times New Roman"/>
                <w:b/>
                <w:sz w:val="24"/>
                <w:u w:val="single"/>
              </w:rPr>
            </w:pPr>
          </w:p>
        </w:tc>
      </w:tr>
      <w:tr w:rsidR="00933ADA" w:rsidRPr="003F4442" w14:paraId="2A1761F8" w14:textId="77777777" w:rsidTr="00822842">
        <w:tc>
          <w:tcPr>
            <w:tcW w:w="1568" w:type="dxa"/>
          </w:tcPr>
          <w:p w14:paraId="345D589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0360-0570</w:t>
            </w:r>
          </w:p>
        </w:tc>
        <w:tc>
          <w:tcPr>
            <w:tcW w:w="7436" w:type="dxa"/>
          </w:tcPr>
          <w:p w14:paraId="7C1D69BB"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UITSPLITSING NAAR KREDIETKWALITEITSCATEGORIEËN (KREDIETKWALITEITSCATEGORIEËN KORTE/LANGE TERMIJN)</w:t>
            </w:r>
          </w:p>
          <w:p w14:paraId="0F6E1DF4" w14:textId="77777777" w:rsidR="00933ADA" w:rsidRPr="003F4442" w:rsidRDefault="00933ADA" w:rsidP="00822842">
            <w:pPr>
              <w:spacing w:before="0" w:after="0"/>
              <w:rPr>
                <w:rFonts w:ascii="Times New Roman" w:hAnsi="Times New Roman"/>
                <w:sz w:val="24"/>
              </w:rPr>
            </w:pPr>
          </w:p>
          <w:p w14:paraId="0E7FC63A"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Artikel 263 van Verordening (EU) nr. 575/2013</w:t>
            </w:r>
          </w:p>
          <w:p w14:paraId="56E45578" w14:textId="77777777" w:rsidR="00933ADA" w:rsidRPr="003F4442" w:rsidRDefault="00933ADA" w:rsidP="00822842">
            <w:pPr>
              <w:spacing w:before="0" w:after="0"/>
              <w:rPr>
                <w:rFonts w:ascii="Times New Roman" w:hAnsi="Times New Roman"/>
                <w:sz w:val="24"/>
              </w:rPr>
            </w:pPr>
          </w:p>
          <w:p w14:paraId="10AFB17E"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SEC-ERBA-securitisatieposities met een afgeleide rating overeenkomstig artikel 254, lid 2, van Verordening (EU) nr. 575/2013 worden als posities met een rating gerapporteerd.</w:t>
            </w:r>
          </w:p>
          <w:p w14:paraId="3F38DA88" w14:textId="77777777" w:rsidR="00933ADA" w:rsidRPr="003F4442" w:rsidRDefault="00933ADA" w:rsidP="00822842">
            <w:pPr>
              <w:spacing w:before="0" w:after="0"/>
              <w:rPr>
                <w:rFonts w:ascii="Times New Roman" w:hAnsi="Times New Roman"/>
                <w:sz w:val="24"/>
              </w:rPr>
            </w:pPr>
          </w:p>
          <w:p w14:paraId="0324703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Blootstellingswaarden waarop risicogewichten worden toegepast, worden uitgesplitst naar korte en lange termijn en kredietskwaliteitscategorieën van de tabellen 1 en 2 in artikel 263 en de tabellen 3 en 4 in artikel 264 van Verordening (EU) nr. 575/2013. </w:t>
            </w:r>
          </w:p>
          <w:p w14:paraId="27F2D663" w14:textId="77777777" w:rsidR="00933ADA" w:rsidRPr="003F4442" w:rsidRDefault="00933ADA" w:rsidP="00822842">
            <w:pPr>
              <w:pStyle w:val="Heading1"/>
              <w:rPr>
                <w:rFonts w:ascii="Times New Roman" w:eastAsia="Times New Roman" w:hAnsi="Times New Roman"/>
                <w:sz w:val="24"/>
                <w:szCs w:val="24"/>
                <w:lang w:eastAsia="es-ES_tradnl"/>
              </w:rPr>
            </w:pPr>
          </w:p>
        </w:tc>
      </w:tr>
      <w:tr w:rsidR="00933ADA" w:rsidRPr="003F4442" w14:paraId="612DC53C" w14:textId="77777777" w:rsidTr="00822842">
        <w:tc>
          <w:tcPr>
            <w:tcW w:w="1568" w:type="dxa"/>
          </w:tcPr>
          <w:p w14:paraId="5E1634F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0580-0630</w:t>
            </w:r>
          </w:p>
        </w:tc>
        <w:tc>
          <w:tcPr>
            <w:tcW w:w="7436" w:type="dxa"/>
          </w:tcPr>
          <w:p w14:paraId="14F9F731"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UITSPLITSING NAAR REDENEN OM EXTERNERATINGBENADERING SECURITISATIES (SEC-ERBA) TOE TE PASSEN</w:t>
            </w:r>
          </w:p>
          <w:p w14:paraId="548CCD05" w14:textId="77777777" w:rsidR="00933ADA" w:rsidRPr="003F4442" w:rsidRDefault="00933ADA" w:rsidP="00822842">
            <w:pPr>
              <w:spacing w:before="0" w:after="0"/>
              <w:rPr>
                <w:rFonts w:ascii="Times New Roman" w:hAnsi="Times New Roman"/>
                <w:b/>
                <w:sz w:val="24"/>
                <w:u w:val="single"/>
              </w:rPr>
            </w:pPr>
          </w:p>
          <w:p w14:paraId="38A217D4"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Voor iedere securitisatiepositie houden de instellingen in de kolommen 0580 tot en met 0620 rekening met een van de volgende opties.</w:t>
            </w:r>
          </w:p>
          <w:p w14:paraId="3D78DFC8" w14:textId="77777777" w:rsidR="00933ADA" w:rsidRPr="003F4442" w:rsidRDefault="00933ADA" w:rsidP="00822842">
            <w:pPr>
              <w:spacing w:before="0" w:after="0"/>
              <w:rPr>
                <w:rFonts w:ascii="Times New Roman" w:hAnsi="Times New Roman"/>
                <w:sz w:val="24"/>
                <w:u w:val="single"/>
              </w:rPr>
            </w:pPr>
          </w:p>
        </w:tc>
      </w:tr>
      <w:tr w:rsidR="00933ADA" w:rsidRPr="003F4442" w14:paraId="6DCB4D82" w14:textId="77777777" w:rsidTr="00822842">
        <w:tc>
          <w:tcPr>
            <w:tcW w:w="1568" w:type="dxa"/>
          </w:tcPr>
          <w:p w14:paraId="33F476E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0580</w:t>
            </w:r>
          </w:p>
        </w:tc>
        <w:tc>
          <w:tcPr>
            <w:tcW w:w="7436" w:type="dxa"/>
          </w:tcPr>
          <w:p w14:paraId="44812E51"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AUTOLENINGEN, AUTOLEASES EN LEASES VAN UITRUSTING</w:t>
            </w:r>
          </w:p>
          <w:p w14:paraId="2ADAA315" w14:textId="77777777" w:rsidR="00933ADA" w:rsidRPr="003F4442" w:rsidRDefault="00933ADA" w:rsidP="00822842">
            <w:pPr>
              <w:spacing w:before="0" w:after="0"/>
              <w:rPr>
                <w:rFonts w:ascii="Times New Roman" w:hAnsi="Times New Roman"/>
                <w:b/>
                <w:sz w:val="24"/>
                <w:u w:val="single"/>
              </w:rPr>
            </w:pPr>
          </w:p>
          <w:p w14:paraId="20AF2550"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 Artikel 254, lid 2, punt c), van Verordening (EU) nr. 575/2013 </w:t>
            </w:r>
          </w:p>
          <w:p w14:paraId="7A3728E1" w14:textId="77777777" w:rsidR="00933ADA" w:rsidRPr="003F4442" w:rsidRDefault="00933ADA" w:rsidP="00822842">
            <w:pPr>
              <w:spacing w:before="0" w:after="0"/>
              <w:rPr>
                <w:rFonts w:ascii="Times New Roman" w:hAnsi="Times New Roman"/>
                <w:sz w:val="24"/>
              </w:rPr>
            </w:pPr>
          </w:p>
          <w:p w14:paraId="31283022"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sz w:val="24"/>
              </w:rPr>
              <w:lastRenderedPageBreak/>
              <w:t>Alle autoleningen, autoleases en leases van uitrusting worden in deze kolom gerapporteerd, zelfs indien zij in aanmerking komen voor de toepassing van artikel 254, lid 2, punt a) of b), van Verordening (EU) nr. 575/2013.</w:t>
            </w:r>
          </w:p>
        </w:tc>
      </w:tr>
      <w:tr w:rsidR="00933ADA" w:rsidRPr="003F4442" w14:paraId="0ECEF324" w14:textId="77777777" w:rsidTr="00822842">
        <w:tc>
          <w:tcPr>
            <w:tcW w:w="1568" w:type="dxa"/>
          </w:tcPr>
          <w:p w14:paraId="2B69672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0590</w:t>
            </w:r>
          </w:p>
        </w:tc>
        <w:tc>
          <w:tcPr>
            <w:tcW w:w="7436" w:type="dxa"/>
          </w:tcPr>
          <w:p w14:paraId="05A7A8AD"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EXTERNERATINGBENADERING SECURITISATIES (SEC-ERBA) OPTIE</w:t>
            </w:r>
          </w:p>
          <w:p w14:paraId="0BFEB657" w14:textId="77777777" w:rsidR="00933ADA" w:rsidRPr="003F4442" w:rsidRDefault="00933ADA" w:rsidP="00822842">
            <w:pPr>
              <w:spacing w:before="0" w:after="0"/>
              <w:rPr>
                <w:rFonts w:ascii="Times New Roman" w:hAnsi="Times New Roman"/>
                <w:b/>
                <w:sz w:val="24"/>
                <w:u w:val="single"/>
              </w:rPr>
            </w:pPr>
          </w:p>
          <w:p w14:paraId="45A5D1A4"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Artikel 254, lid 3, van Verordening (EU) nr. 575/2013</w:t>
            </w:r>
          </w:p>
          <w:p w14:paraId="0568569A" w14:textId="77777777" w:rsidR="00933ADA" w:rsidRPr="003F4442" w:rsidRDefault="00933ADA" w:rsidP="00822842">
            <w:pPr>
              <w:spacing w:before="0" w:after="0"/>
              <w:rPr>
                <w:rFonts w:ascii="Times New Roman" w:hAnsi="Times New Roman"/>
                <w:b/>
                <w:sz w:val="24"/>
                <w:u w:val="single"/>
              </w:rPr>
            </w:pPr>
          </w:p>
        </w:tc>
      </w:tr>
      <w:tr w:rsidR="00933ADA" w:rsidRPr="003F4442" w14:paraId="63C72A1A" w14:textId="77777777" w:rsidTr="00822842">
        <w:tc>
          <w:tcPr>
            <w:tcW w:w="1568" w:type="dxa"/>
          </w:tcPr>
          <w:p w14:paraId="3452717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0600</w:t>
            </w:r>
          </w:p>
        </w:tc>
        <w:tc>
          <w:tcPr>
            <w:tcW w:w="7436" w:type="dxa"/>
          </w:tcPr>
          <w:p w14:paraId="59D79D59" w14:textId="77777777" w:rsidR="00933ADA" w:rsidRPr="003F4442" w:rsidRDefault="00933ADA" w:rsidP="00822842">
            <w:pPr>
              <w:spacing w:before="0" w:after="0"/>
              <w:rPr>
                <w:rFonts w:ascii="Times New Roman" w:hAnsi="Times New Roman"/>
                <w:b/>
                <w:bCs/>
                <w:sz w:val="24"/>
                <w:u w:val="single"/>
              </w:rPr>
            </w:pPr>
            <w:r w:rsidRPr="003F4442">
              <w:rPr>
                <w:rFonts w:ascii="Times New Roman" w:hAnsi="Times New Roman"/>
                <w:b/>
                <w:sz w:val="24"/>
                <w:u w:val="single"/>
              </w:rPr>
              <w:t>POSITIES ONDERWORPEN AAN ARTIKEL 254, LID 2, PUNT A), VAN VERORDENING (EU) NR. 575/2013</w:t>
            </w:r>
          </w:p>
          <w:p w14:paraId="3FBC453C" w14:textId="77777777" w:rsidR="00933ADA" w:rsidRPr="003F4442" w:rsidRDefault="00933ADA" w:rsidP="00822842">
            <w:pPr>
              <w:spacing w:before="0" w:after="0"/>
              <w:rPr>
                <w:rFonts w:ascii="Times New Roman" w:hAnsi="Times New Roman"/>
                <w:b/>
                <w:bCs/>
                <w:sz w:val="24"/>
                <w:u w:val="single"/>
              </w:rPr>
            </w:pPr>
          </w:p>
          <w:p w14:paraId="34B8E9D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Artikel 254, lid 2, punt a), van Verordening (EU) nr. 575/2013</w:t>
            </w:r>
          </w:p>
          <w:p w14:paraId="34EF84D2" w14:textId="77777777" w:rsidR="00933ADA" w:rsidRPr="003F4442" w:rsidRDefault="00933ADA" w:rsidP="00822842">
            <w:pPr>
              <w:spacing w:before="0" w:after="0"/>
              <w:rPr>
                <w:rFonts w:ascii="Times New Roman" w:hAnsi="Times New Roman"/>
                <w:sz w:val="24"/>
              </w:rPr>
            </w:pPr>
          </w:p>
        </w:tc>
      </w:tr>
      <w:tr w:rsidR="00933ADA" w:rsidRPr="003F4442" w14:paraId="3E1AD793" w14:textId="77777777" w:rsidTr="00822842">
        <w:tc>
          <w:tcPr>
            <w:tcW w:w="1568" w:type="dxa"/>
          </w:tcPr>
          <w:p w14:paraId="6AA7220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0610</w:t>
            </w:r>
          </w:p>
        </w:tc>
        <w:tc>
          <w:tcPr>
            <w:tcW w:w="7436" w:type="dxa"/>
          </w:tcPr>
          <w:p w14:paraId="28D146AD"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 xml:space="preserve">POSITIES ONDERWORPEN AAN ARTIKEL 254, LID 2, PUNT B), VAN VERORDENING (EU) NR. 575/2013 </w:t>
            </w:r>
          </w:p>
          <w:p w14:paraId="7F913668" w14:textId="77777777" w:rsidR="00933ADA" w:rsidRPr="003F4442" w:rsidRDefault="00933ADA" w:rsidP="00822842">
            <w:pPr>
              <w:spacing w:before="0" w:after="0"/>
              <w:rPr>
                <w:rFonts w:ascii="Times New Roman" w:hAnsi="Times New Roman"/>
                <w:b/>
                <w:sz w:val="24"/>
                <w:u w:val="single"/>
              </w:rPr>
            </w:pPr>
          </w:p>
          <w:p w14:paraId="00E132A4"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Artikel 254, lid 2, punt b), van Verordening (EU) nr. 575/2013</w:t>
            </w:r>
          </w:p>
          <w:p w14:paraId="5A605E9F" w14:textId="77777777" w:rsidR="00933ADA" w:rsidRPr="003F4442" w:rsidRDefault="00933ADA" w:rsidP="00822842">
            <w:pPr>
              <w:spacing w:before="0" w:after="0"/>
              <w:rPr>
                <w:rFonts w:ascii="Times New Roman" w:hAnsi="Times New Roman"/>
                <w:b/>
                <w:sz w:val="24"/>
                <w:u w:val="single"/>
              </w:rPr>
            </w:pPr>
          </w:p>
        </w:tc>
      </w:tr>
      <w:tr w:rsidR="00933ADA" w:rsidRPr="003F4442" w14:paraId="6FCA9727" w14:textId="77777777" w:rsidTr="00822842">
        <w:tc>
          <w:tcPr>
            <w:tcW w:w="1568" w:type="dxa"/>
          </w:tcPr>
          <w:p w14:paraId="26CCF13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0620</w:t>
            </w:r>
          </w:p>
        </w:tc>
        <w:tc>
          <w:tcPr>
            <w:tcW w:w="7436" w:type="dxa"/>
          </w:tcPr>
          <w:p w14:paraId="1F4F1B35" w14:textId="77777777" w:rsidR="00933ADA" w:rsidRPr="003F4442" w:rsidRDefault="00933ADA" w:rsidP="00822842">
            <w:pPr>
              <w:spacing w:before="0" w:after="0"/>
              <w:rPr>
                <w:rFonts w:ascii="Times New Roman" w:hAnsi="Times New Roman"/>
                <w:b/>
                <w:bCs/>
                <w:sz w:val="24"/>
                <w:u w:val="single"/>
              </w:rPr>
            </w:pPr>
            <w:r w:rsidRPr="003F4442">
              <w:rPr>
                <w:rFonts w:ascii="Times New Roman" w:hAnsi="Times New Roman"/>
                <w:b/>
                <w:sz w:val="24"/>
                <w:u w:val="single"/>
              </w:rPr>
              <w:t>POSITIES ONDERWORPEN AAN ARTIKEL 254, LID 4, OF ARTIKEL 258, LID 2, VAN VERORDENING (EU) NR. 575/2013</w:t>
            </w:r>
          </w:p>
          <w:p w14:paraId="38D391A0" w14:textId="77777777" w:rsidR="00933ADA" w:rsidRPr="003F4442" w:rsidRDefault="00933ADA" w:rsidP="00822842">
            <w:pPr>
              <w:spacing w:before="0" w:after="0"/>
              <w:rPr>
                <w:rFonts w:ascii="Times New Roman" w:hAnsi="Times New Roman"/>
                <w:sz w:val="24"/>
              </w:rPr>
            </w:pPr>
          </w:p>
          <w:p w14:paraId="27868B02"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Aan SEC-ERBA onderworpen securitisatieposities indien de bevoegde autoriteiten, overeenkomstig artikel 254, lid 4, of artikel 258, lid 2, van Verordening (EU) nr. 575/2013, de toepassing van SEC-IRBA of SEC-SA hebben verboden.</w:t>
            </w:r>
          </w:p>
          <w:p w14:paraId="6F8F8412" w14:textId="77777777" w:rsidR="00933ADA" w:rsidRPr="003F4442" w:rsidRDefault="00933ADA" w:rsidP="00822842">
            <w:pPr>
              <w:spacing w:before="0" w:after="0"/>
              <w:rPr>
                <w:rFonts w:ascii="Times New Roman" w:hAnsi="Times New Roman"/>
                <w:b/>
                <w:sz w:val="24"/>
                <w:u w:val="single"/>
              </w:rPr>
            </w:pPr>
          </w:p>
        </w:tc>
      </w:tr>
      <w:tr w:rsidR="00933ADA" w:rsidRPr="003F4442" w14:paraId="14FB8AD2" w14:textId="77777777" w:rsidTr="00822842">
        <w:tc>
          <w:tcPr>
            <w:tcW w:w="1568" w:type="dxa"/>
          </w:tcPr>
          <w:p w14:paraId="4A15B3A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0630</w:t>
            </w:r>
          </w:p>
        </w:tc>
        <w:tc>
          <w:tcPr>
            <w:tcW w:w="7436" w:type="dxa"/>
          </w:tcPr>
          <w:p w14:paraId="3D9A94BE"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 xml:space="preserve">VOLGENS DE RANGORDE VAN BENADERINGEN </w:t>
            </w:r>
          </w:p>
          <w:p w14:paraId="6E490CE5" w14:textId="77777777" w:rsidR="00933ADA" w:rsidRPr="003F4442" w:rsidRDefault="00933ADA" w:rsidP="00822842">
            <w:pPr>
              <w:spacing w:before="0" w:after="0"/>
              <w:rPr>
                <w:rFonts w:ascii="Times New Roman" w:hAnsi="Times New Roman"/>
                <w:b/>
                <w:sz w:val="24"/>
                <w:u w:val="single"/>
              </w:rPr>
            </w:pPr>
          </w:p>
          <w:p w14:paraId="03809F29"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Securitisatieposities indien SEC-ERBA wordt toegepast volgens de in artikel 254, lid 1, van Verordening (EU) nr. 575/2013 vastgestelde rangorde van benaderingen.</w:t>
            </w:r>
          </w:p>
          <w:p w14:paraId="7866A602" w14:textId="77777777" w:rsidR="00933ADA" w:rsidRPr="003F4442" w:rsidRDefault="00933ADA" w:rsidP="00822842">
            <w:pPr>
              <w:spacing w:before="0" w:after="0"/>
              <w:rPr>
                <w:rFonts w:ascii="Times New Roman" w:hAnsi="Times New Roman"/>
                <w:b/>
                <w:sz w:val="24"/>
                <w:u w:val="single"/>
              </w:rPr>
            </w:pPr>
          </w:p>
        </w:tc>
      </w:tr>
      <w:tr w:rsidR="00933ADA" w:rsidRPr="003F4442" w14:paraId="6D7F2847" w14:textId="77777777" w:rsidTr="00822842">
        <w:tc>
          <w:tcPr>
            <w:tcW w:w="1568" w:type="dxa"/>
          </w:tcPr>
          <w:p w14:paraId="110969F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0640</w:t>
            </w:r>
          </w:p>
        </w:tc>
        <w:tc>
          <w:tcPr>
            <w:tcW w:w="7436" w:type="dxa"/>
          </w:tcPr>
          <w:p w14:paraId="3131F940"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INTERNEBEOORDELINGSBENADERING (IAA)</w:t>
            </w:r>
          </w:p>
          <w:p w14:paraId="6533D6A7" w14:textId="77777777" w:rsidR="00933ADA" w:rsidRPr="003F4442" w:rsidRDefault="00933ADA" w:rsidP="00822842">
            <w:pPr>
              <w:spacing w:before="0" w:after="0"/>
              <w:jc w:val="left"/>
              <w:rPr>
                <w:rFonts w:ascii="Times New Roman" w:hAnsi="Times New Roman"/>
                <w:sz w:val="24"/>
              </w:rPr>
            </w:pPr>
          </w:p>
          <w:p w14:paraId="10BEACAC"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Artikel 254, lid 5, van </w:t>
            </w:r>
            <w:bookmarkStart w:id="4" w:name="_Hlk73564575"/>
            <w:r w:rsidRPr="003F4442">
              <w:rPr>
                <w:rFonts w:ascii="Times New Roman" w:hAnsi="Times New Roman"/>
                <w:sz w:val="24"/>
              </w:rPr>
              <w:t>Verordening (EU) nr. 575/2013</w:t>
            </w:r>
            <w:bookmarkEnd w:id="4"/>
            <w:r w:rsidRPr="003F4442">
              <w:rPr>
                <w:rFonts w:ascii="Times New Roman" w:hAnsi="Times New Roman"/>
                <w:sz w:val="24"/>
              </w:rPr>
              <w:t xml:space="preserve"> betreffende de “internebeoordelingsbenadering” (IAA) voor posities in ABCP-programma’s.</w:t>
            </w:r>
          </w:p>
          <w:p w14:paraId="7DF2FA74" w14:textId="77777777" w:rsidR="00933ADA" w:rsidRPr="003F4442" w:rsidRDefault="00933ADA" w:rsidP="00822842">
            <w:pPr>
              <w:spacing w:before="0" w:after="0"/>
              <w:jc w:val="left"/>
              <w:rPr>
                <w:rFonts w:ascii="Times New Roman" w:hAnsi="Times New Roman"/>
                <w:sz w:val="24"/>
              </w:rPr>
            </w:pPr>
          </w:p>
        </w:tc>
      </w:tr>
      <w:tr w:rsidR="00933ADA" w:rsidRPr="003F4442" w14:paraId="38DF2928" w14:textId="77777777" w:rsidTr="00822842">
        <w:tc>
          <w:tcPr>
            <w:tcW w:w="1568" w:type="dxa"/>
          </w:tcPr>
          <w:p w14:paraId="42391A9D" w14:textId="77777777" w:rsidR="00933ADA" w:rsidRPr="003F4442" w:rsidDel="002122FF"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0650-0690</w:t>
            </w:r>
          </w:p>
        </w:tc>
        <w:tc>
          <w:tcPr>
            <w:tcW w:w="7436" w:type="dxa"/>
          </w:tcPr>
          <w:p w14:paraId="23BEC56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UITSPLITSING NAAR RISICOGEWICHTSBANDBREEDTES</w:t>
            </w:r>
          </w:p>
          <w:p w14:paraId="68A74453" w14:textId="77777777" w:rsidR="00933ADA" w:rsidRPr="003F4442" w:rsidRDefault="00933ADA" w:rsidP="00822842">
            <w:pPr>
              <w:spacing w:before="0" w:after="0"/>
              <w:jc w:val="left"/>
              <w:rPr>
                <w:rFonts w:ascii="Times New Roman" w:hAnsi="Times New Roman"/>
                <w:sz w:val="24"/>
              </w:rPr>
            </w:pPr>
          </w:p>
          <w:p w14:paraId="73F50A6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IAA-blootstellingen uitgesplitst naar risicogewichtsbandbreedtes.</w:t>
            </w:r>
          </w:p>
          <w:p w14:paraId="1A9DF57B"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6CF7D39B" w14:textId="77777777" w:rsidTr="00822842">
        <w:tc>
          <w:tcPr>
            <w:tcW w:w="1568" w:type="dxa"/>
          </w:tcPr>
          <w:p w14:paraId="643AA33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0695</w:t>
            </w:r>
          </w:p>
        </w:tc>
        <w:tc>
          <w:tcPr>
            <w:tcW w:w="7436" w:type="dxa"/>
          </w:tcPr>
          <w:p w14:paraId="38948452"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SPECIFIEKE BEHANDELING VOOR SENIOR SECURITISATIEPOSITIES VAN IN AANMERKING KOMENDE NPE-SECURITISATIES</w:t>
            </w:r>
          </w:p>
          <w:p w14:paraId="34A503A0" w14:textId="77777777" w:rsidR="00933ADA" w:rsidRPr="003F4442" w:rsidRDefault="00933ADA" w:rsidP="00822842">
            <w:pPr>
              <w:spacing w:before="0" w:after="0"/>
              <w:jc w:val="left"/>
              <w:rPr>
                <w:rFonts w:ascii="Times New Roman" w:hAnsi="Times New Roman"/>
                <w:b/>
                <w:sz w:val="24"/>
                <w:u w:val="single"/>
              </w:rPr>
            </w:pPr>
          </w:p>
          <w:p w14:paraId="3988CFB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269 bis, lid 3, van Verordening (EU) nr. 575/2013</w:t>
            </w:r>
          </w:p>
          <w:p w14:paraId="5094867A"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B7B83A2" w14:textId="77777777" w:rsidTr="00822842">
        <w:tc>
          <w:tcPr>
            <w:tcW w:w="1568" w:type="dxa"/>
          </w:tcPr>
          <w:p w14:paraId="7A7DC09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0700</w:t>
            </w:r>
          </w:p>
        </w:tc>
        <w:tc>
          <w:tcPr>
            <w:tcW w:w="7436" w:type="dxa"/>
          </w:tcPr>
          <w:p w14:paraId="4553490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OVERIGE (RW = 1 250 %)</w:t>
            </w:r>
          </w:p>
          <w:p w14:paraId="2725BDCE" w14:textId="77777777" w:rsidR="00933ADA" w:rsidRPr="003F4442" w:rsidRDefault="00933ADA" w:rsidP="00822842">
            <w:pPr>
              <w:spacing w:before="0" w:after="0"/>
              <w:jc w:val="left"/>
              <w:rPr>
                <w:rFonts w:ascii="Times New Roman" w:hAnsi="Times New Roman"/>
                <w:b/>
                <w:sz w:val="24"/>
                <w:u w:val="single"/>
              </w:rPr>
            </w:pPr>
          </w:p>
          <w:p w14:paraId="6DEF5203"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lastRenderedPageBreak/>
              <w:t>Indien geen van de bovenstaande benaderingen wordt toegepast, wordt, overeenkomstig artikel 254, lid 7, van Verordening (EU) nr. 575/2013, een risicogewicht van 1 250 % toegekend aan securitisatieposities.</w:t>
            </w:r>
          </w:p>
          <w:p w14:paraId="112A368D"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CF608B9" w14:textId="77777777" w:rsidTr="00822842">
        <w:tc>
          <w:tcPr>
            <w:tcW w:w="1568" w:type="dxa"/>
          </w:tcPr>
          <w:p w14:paraId="6C75B17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0710-0860</w:t>
            </w:r>
          </w:p>
        </w:tc>
        <w:tc>
          <w:tcPr>
            <w:tcW w:w="7436" w:type="dxa"/>
          </w:tcPr>
          <w:p w14:paraId="7A263DB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RISICOGEWOGEN POSTEN</w:t>
            </w:r>
          </w:p>
          <w:p w14:paraId="281A1F00" w14:textId="77777777" w:rsidR="00933ADA" w:rsidRPr="003F4442" w:rsidRDefault="00933ADA" w:rsidP="00822842">
            <w:pPr>
              <w:spacing w:before="0" w:after="0"/>
              <w:jc w:val="left"/>
              <w:rPr>
                <w:rFonts w:ascii="Times New Roman" w:hAnsi="Times New Roman"/>
                <w:sz w:val="24"/>
              </w:rPr>
            </w:pPr>
          </w:p>
          <w:p w14:paraId="0D23F92D"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Het totaal van overeenkomstig deel drie, titel II, hoofdstuk 5, afdeling 3, van Verordening (EU) nr. 575/2013 berekende risicogewogen posten vóór aanpassingen in verband met looptijdmismatches of overtredingen van de duediligencebepalingen, en exclusief eventuele risicogewogen posten voor blootstellingen die via uitstromen zijn overgeheveld naar een ander template. </w:t>
            </w:r>
          </w:p>
          <w:p w14:paraId="381AF356" w14:textId="77777777" w:rsidR="00933ADA" w:rsidRPr="003F4442" w:rsidRDefault="00933ADA" w:rsidP="00822842">
            <w:pPr>
              <w:spacing w:before="0" w:after="0"/>
              <w:rPr>
                <w:rFonts w:ascii="Times New Roman" w:hAnsi="Times New Roman"/>
                <w:sz w:val="24"/>
              </w:rPr>
            </w:pPr>
          </w:p>
        </w:tc>
      </w:tr>
      <w:tr w:rsidR="00933ADA" w:rsidRPr="003F4442" w14:paraId="6D1A07DF" w14:textId="77777777" w:rsidTr="00822842">
        <w:tc>
          <w:tcPr>
            <w:tcW w:w="1568" w:type="dxa"/>
          </w:tcPr>
          <w:p w14:paraId="05B9A349"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0840</w:t>
            </w:r>
          </w:p>
        </w:tc>
        <w:tc>
          <w:tcPr>
            <w:tcW w:w="7436" w:type="dxa"/>
          </w:tcPr>
          <w:p w14:paraId="3DB9E795"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INTERNEBEOORDELINGSBENADERING (IAA): GEMIDDELD RISICOGEWICHT (%)</w:t>
            </w:r>
          </w:p>
          <w:p w14:paraId="1FF62496" w14:textId="77777777" w:rsidR="00933ADA" w:rsidRPr="003F4442" w:rsidRDefault="00933ADA" w:rsidP="00822842">
            <w:pPr>
              <w:spacing w:before="0" w:after="0"/>
              <w:rPr>
                <w:rFonts w:ascii="Times New Roman" w:hAnsi="Times New Roman"/>
                <w:sz w:val="24"/>
              </w:rPr>
            </w:pPr>
          </w:p>
          <w:p w14:paraId="40E63FB8"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naar blootstelling gewogen gemiddelde risicogewichten van de securitisatieposities worden in deze kolom gerapporteerd.</w:t>
            </w:r>
          </w:p>
          <w:p w14:paraId="5C275CA5" w14:textId="77777777" w:rsidR="00933ADA" w:rsidRPr="003F4442" w:rsidRDefault="00933ADA" w:rsidP="00822842">
            <w:pPr>
              <w:spacing w:before="0" w:after="0"/>
              <w:jc w:val="left"/>
              <w:rPr>
                <w:rFonts w:ascii="Times New Roman" w:hAnsi="Times New Roman"/>
                <w:sz w:val="24"/>
              </w:rPr>
            </w:pPr>
          </w:p>
        </w:tc>
      </w:tr>
      <w:tr w:rsidR="00933ADA" w:rsidRPr="003F4442" w14:paraId="0CA71621" w14:textId="77777777" w:rsidTr="00822842">
        <w:tc>
          <w:tcPr>
            <w:tcW w:w="1568" w:type="dxa"/>
          </w:tcPr>
          <w:p w14:paraId="1AACDF5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0860</w:t>
            </w:r>
          </w:p>
        </w:tc>
        <w:tc>
          <w:tcPr>
            <w:tcW w:w="7436" w:type="dxa"/>
          </w:tcPr>
          <w:p w14:paraId="7501B53E"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RISICOGEWOGEN POSTEN WAARVAN: SYNTHETISCHE SECURITISATIES</w:t>
            </w:r>
          </w:p>
          <w:p w14:paraId="5D931025" w14:textId="77777777" w:rsidR="00933ADA" w:rsidRPr="003F4442" w:rsidRDefault="00933ADA" w:rsidP="00822842">
            <w:pPr>
              <w:spacing w:before="0" w:after="0"/>
              <w:jc w:val="left"/>
              <w:rPr>
                <w:rFonts w:ascii="Times New Roman" w:hAnsi="Times New Roman"/>
                <w:sz w:val="24"/>
              </w:rPr>
            </w:pPr>
          </w:p>
          <w:p w14:paraId="6DDF48C2"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In het geval van synthetische securitisaties met looptijdmismatches blijven voor het in deze kolom te rapporteren bedrag looptijdmismatches buiten beschouwing.</w:t>
            </w:r>
          </w:p>
          <w:p w14:paraId="29F73B34" w14:textId="77777777" w:rsidR="00933ADA" w:rsidRPr="003F4442" w:rsidRDefault="00933ADA" w:rsidP="00822842">
            <w:pPr>
              <w:spacing w:before="0" w:after="0"/>
              <w:jc w:val="left"/>
              <w:rPr>
                <w:rFonts w:ascii="Times New Roman" w:hAnsi="Times New Roman"/>
                <w:sz w:val="24"/>
              </w:rPr>
            </w:pPr>
          </w:p>
        </w:tc>
      </w:tr>
      <w:tr w:rsidR="00933ADA" w:rsidRPr="003F4442" w14:paraId="370033B9" w14:textId="77777777" w:rsidTr="00822842">
        <w:tc>
          <w:tcPr>
            <w:tcW w:w="1568" w:type="dxa"/>
          </w:tcPr>
          <w:p w14:paraId="0108BA7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0870</w:t>
            </w:r>
          </w:p>
        </w:tc>
        <w:tc>
          <w:tcPr>
            <w:tcW w:w="7436" w:type="dxa"/>
          </w:tcPr>
          <w:p w14:paraId="46E6563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AANPASSING RISICOGEWOGEN POSTEN IN VERBAND MET LOOPTIJDMISMATCHES</w:t>
            </w:r>
          </w:p>
          <w:p w14:paraId="0D85BCBF" w14:textId="77777777" w:rsidR="00933ADA" w:rsidRPr="003F4442" w:rsidRDefault="00933ADA" w:rsidP="00822842">
            <w:pPr>
              <w:spacing w:before="0" w:after="0"/>
              <w:jc w:val="left"/>
              <w:rPr>
                <w:rFonts w:ascii="Times New Roman" w:hAnsi="Times New Roman"/>
                <w:b/>
                <w:sz w:val="24"/>
                <w:u w:val="single"/>
                <w:lang w:eastAsia="es-ES_tradnl"/>
              </w:rPr>
            </w:pPr>
          </w:p>
          <w:p w14:paraId="5EA69EA3"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Looptijdmismatches bij synthetische securitisaties RW*-RW(SP), berekend overeenkomstig artikel 252 van Verordening (EU) nr. 575/2013, worden vermeld, behalve in het geval van tranches waarop een risicogewicht van 1 250 % van toepassing is, indien het te rapporteren bedrag gelijk is aan nul. RW(SP) betreft niet alleen de onder kolom 0650 gerapporteerde risicogewogen posten, maar ook de risicogewogen posten voor blootstellingen die via uitstromen naar andere templates zijn overgeheveld.</w:t>
            </w:r>
          </w:p>
          <w:p w14:paraId="3920B659" w14:textId="77777777" w:rsidR="00933ADA" w:rsidRPr="003F4442" w:rsidRDefault="00933ADA" w:rsidP="00822842">
            <w:pPr>
              <w:spacing w:before="0" w:after="0"/>
              <w:rPr>
                <w:rFonts w:ascii="Times New Roman" w:hAnsi="Times New Roman"/>
                <w:sz w:val="24"/>
                <w:lang w:eastAsia="es-ES_tradnl"/>
              </w:rPr>
            </w:pPr>
          </w:p>
        </w:tc>
      </w:tr>
      <w:tr w:rsidR="00933ADA" w:rsidRPr="003F4442" w14:paraId="3F9D7418" w14:textId="77777777" w:rsidTr="00822842">
        <w:tc>
          <w:tcPr>
            <w:tcW w:w="1568" w:type="dxa"/>
          </w:tcPr>
          <w:p w14:paraId="1DCD0D50" w14:textId="77777777" w:rsidR="00933ADA" w:rsidRPr="003F4442" w:rsidDel="002122FF"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0880</w:t>
            </w:r>
          </w:p>
        </w:tc>
        <w:tc>
          <w:tcPr>
            <w:tcW w:w="7436" w:type="dxa"/>
          </w:tcPr>
          <w:p w14:paraId="5E84660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ALGEHEEL EFFECT (CORRECTIE) ALS GEVOLG VAN INBREUKEN OP HOOFDSTUK 2 VAN VERORDENING (EU) 2017/2402</w:t>
            </w:r>
            <w:r w:rsidRPr="003F4442">
              <w:rPr>
                <w:rStyle w:val="FootnoteReference"/>
                <w:rFonts w:ascii="Times New Roman" w:hAnsi="Times New Roman"/>
                <w:sz w:val="24"/>
                <w:vertAlign w:val="superscript"/>
                <w:lang w:eastAsia="es-ES_tradnl"/>
              </w:rPr>
              <w:footnoteReference w:id="1"/>
            </w:r>
          </w:p>
          <w:p w14:paraId="184A8AE3" w14:textId="77777777" w:rsidR="00933ADA" w:rsidRPr="003F4442" w:rsidRDefault="00933ADA" w:rsidP="00822842">
            <w:pPr>
              <w:spacing w:before="0" w:after="0"/>
              <w:jc w:val="left"/>
              <w:rPr>
                <w:rFonts w:ascii="Times New Roman" w:hAnsi="Times New Roman"/>
                <w:sz w:val="24"/>
                <w:lang w:eastAsia="es-ES_tradnl"/>
              </w:rPr>
            </w:pPr>
          </w:p>
          <w:p w14:paraId="7EBEDB5C" w14:textId="77777777" w:rsidR="00933ADA" w:rsidRPr="003F4442" w:rsidRDefault="00933ADA" w:rsidP="00822842">
            <w:pPr>
              <w:spacing w:before="0" w:after="0"/>
              <w:jc w:val="left"/>
              <w:rPr>
                <w:rFonts w:ascii="Times New Roman" w:eastAsia="Arial" w:hAnsi="Times New Roman"/>
                <w:sz w:val="24"/>
              </w:rPr>
            </w:pPr>
            <w:r w:rsidRPr="003F4442">
              <w:rPr>
                <w:rFonts w:ascii="Times New Roman" w:hAnsi="Times New Roman"/>
                <w:sz w:val="24"/>
              </w:rPr>
              <w:t xml:space="preserve">Overeenkomstig artikel 270 bis van Verordening (EU) nr. 575/2013 leggen de bevoegde autoriteiten, wanneer een instelling niet aan bepaalde vereisten voldoet, een evenredig additioneel risicogewicht op van ten </w:t>
            </w:r>
            <w:r w:rsidRPr="003F4442">
              <w:rPr>
                <w:rFonts w:ascii="Times New Roman" w:hAnsi="Times New Roman"/>
                <w:sz w:val="24"/>
              </w:rPr>
              <w:lastRenderedPageBreak/>
              <w:t xml:space="preserve">minste 250 % van het risicogewicht (begrensd op 1 250 %) dat op grond van deel drie, titel II, hoofdstuk 5, afdeling 3, van Verordening (EU) nr. 575/2013 op de betrokken securitisatieposities van toepassing zou zijn. </w:t>
            </w:r>
          </w:p>
          <w:p w14:paraId="7AF261C3"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78A5CFE" w14:textId="77777777" w:rsidTr="00822842">
        <w:tc>
          <w:tcPr>
            <w:tcW w:w="1568" w:type="dxa"/>
          </w:tcPr>
          <w:p w14:paraId="167B991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0890-0920</w:t>
            </w:r>
          </w:p>
        </w:tc>
        <w:tc>
          <w:tcPr>
            <w:tcW w:w="7436" w:type="dxa"/>
          </w:tcPr>
          <w:p w14:paraId="1EAD793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TOTAAL VAN RISICOGEWOGEN POSTEN</w:t>
            </w:r>
          </w:p>
          <w:p w14:paraId="00106670" w14:textId="77777777" w:rsidR="00933ADA" w:rsidRPr="003F4442" w:rsidRDefault="00933ADA" w:rsidP="00822842">
            <w:pPr>
              <w:spacing w:before="0" w:after="0"/>
              <w:jc w:val="left"/>
              <w:rPr>
                <w:rFonts w:ascii="Times New Roman" w:hAnsi="Times New Roman"/>
                <w:sz w:val="24"/>
              </w:rPr>
            </w:pPr>
          </w:p>
          <w:p w14:paraId="10368B4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Het totaalbedrag van de risicoblootstellingen berekend overeenkomstig deel 3, titel II, hoofdstuk 5, afdeling 3, van Verordening (EU) nr. 575/2013.</w:t>
            </w:r>
          </w:p>
        </w:tc>
      </w:tr>
      <w:tr w:rsidR="00933ADA" w:rsidRPr="003F4442" w14:paraId="61F48837" w14:textId="77777777" w:rsidTr="00822842">
        <w:tc>
          <w:tcPr>
            <w:tcW w:w="1568" w:type="dxa"/>
          </w:tcPr>
          <w:p w14:paraId="321E4BD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0890</w:t>
            </w:r>
          </w:p>
        </w:tc>
        <w:tc>
          <w:tcPr>
            <w:tcW w:w="7436" w:type="dxa"/>
          </w:tcPr>
          <w:p w14:paraId="4F5151E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VÓÓR BEGRENZING</w:t>
            </w:r>
          </w:p>
          <w:p w14:paraId="7DBF8213" w14:textId="77777777" w:rsidR="00933ADA" w:rsidRPr="003F4442" w:rsidRDefault="00933ADA" w:rsidP="00822842">
            <w:pPr>
              <w:spacing w:before="0" w:after="0"/>
              <w:jc w:val="left"/>
              <w:rPr>
                <w:rFonts w:ascii="Times New Roman" w:hAnsi="Times New Roman"/>
                <w:b/>
                <w:sz w:val="24"/>
                <w:u w:val="single"/>
                <w:lang w:eastAsia="es-ES_tradnl"/>
              </w:rPr>
            </w:pPr>
          </w:p>
          <w:p w14:paraId="36EE0279" w14:textId="77777777" w:rsidR="00933ADA" w:rsidRPr="003F4442" w:rsidRDefault="00933ADA" w:rsidP="00822842">
            <w:pPr>
              <w:spacing w:before="0" w:after="0"/>
              <w:jc w:val="left"/>
              <w:rPr>
                <w:rFonts w:ascii="Times New Roman" w:eastAsia="Arial" w:hAnsi="Times New Roman"/>
                <w:sz w:val="24"/>
              </w:rPr>
            </w:pPr>
            <w:r w:rsidRPr="003F4442">
              <w:rPr>
                <w:rFonts w:ascii="Times New Roman" w:hAnsi="Times New Roman"/>
                <w:sz w:val="24"/>
              </w:rPr>
              <w:t>Het totaal van overeenkomstig deel drie, titel II, hoofdstuk 5, afdeling 3, van Verordening (EU) nr. 575/2013 berekende risicogewogen posten vóór toepassing van de in de artikelen 267 en 268 van die verordening bepaalde begrenzingen of, in het geval van in aanmerking komende NPE-securitisaties, vóór toepassing van artikel 269 bis van Verordening (EU) nr. 575/2013.</w:t>
            </w:r>
          </w:p>
          <w:p w14:paraId="63E1A144" w14:textId="77777777" w:rsidR="00933ADA" w:rsidRPr="003F4442" w:rsidRDefault="00933ADA" w:rsidP="00822842">
            <w:pPr>
              <w:spacing w:before="0" w:after="0"/>
              <w:jc w:val="left"/>
              <w:rPr>
                <w:rFonts w:ascii="Times New Roman" w:hAnsi="Times New Roman"/>
                <w:b/>
                <w:sz w:val="24"/>
                <w:u w:val="single"/>
                <w:lang w:eastAsia="es-ES_tradnl"/>
              </w:rPr>
            </w:pPr>
          </w:p>
        </w:tc>
      </w:tr>
      <w:tr w:rsidR="00933ADA" w:rsidRPr="003F4442" w14:paraId="62A600A7" w14:textId="77777777" w:rsidTr="00822842">
        <w:tc>
          <w:tcPr>
            <w:tcW w:w="1568" w:type="dxa"/>
          </w:tcPr>
          <w:p w14:paraId="7D1A900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0900</w:t>
            </w:r>
          </w:p>
        </w:tc>
        <w:tc>
          <w:tcPr>
            <w:tcW w:w="7436" w:type="dxa"/>
          </w:tcPr>
          <w:p w14:paraId="7F13510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BEGRENZING RISICOGEWICHTEN</w:t>
            </w:r>
          </w:p>
          <w:p w14:paraId="23184B4B" w14:textId="77777777" w:rsidR="00933ADA" w:rsidRPr="003F4442" w:rsidRDefault="00933ADA" w:rsidP="00822842">
            <w:pPr>
              <w:spacing w:before="0" w:after="0"/>
              <w:jc w:val="left"/>
              <w:rPr>
                <w:rFonts w:ascii="Times New Roman" w:hAnsi="Times New Roman"/>
                <w:b/>
                <w:sz w:val="24"/>
                <w:u w:val="single"/>
              </w:rPr>
            </w:pPr>
          </w:p>
          <w:p w14:paraId="760D3650"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Overeenkomstig artikel 267 van Verordening (EU) nr. 575/2013 kan een instelling die te allen tijde kennis heeft van de samenstelling van de onderliggende blootstellingen, de senior securitisatiepositie een maximaal risicogewicht toekennen gelijk aan het naar blootstelling gewogen gemiddelde risicogewicht dat op de onderliggende blootstellingen toepasselijk zou zijn alsof de onderliggende blootstellingen niet waren gesecuritiseerd. Voor in aanmerking komende NPE-securitisaties wordt artikel 269 bis van Verordening (EU) nr. 575/2013, en met name de leden 6 en 7 daarvan, toegepast.</w:t>
            </w:r>
          </w:p>
          <w:p w14:paraId="73E9927F"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6969A132" w14:textId="77777777" w:rsidTr="00822842">
        <w:tc>
          <w:tcPr>
            <w:tcW w:w="1568" w:type="dxa"/>
          </w:tcPr>
          <w:p w14:paraId="157403E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0910</w:t>
            </w:r>
          </w:p>
        </w:tc>
        <w:tc>
          <w:tcPr>
            <w:tcW w:w="7436" w:type="dxa"/>
          </w:tcPr>
          <w:p w14:paraId="1EC56FD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TOTALE BEGRENZING</w:t>
            </w:r>
          </w:p>
          <w:p w14:paraId="17610957" w14:textId="77777777" w:rsidR="00933ADA" w:rsidRPr="003F4442" w:rsidRDefault="00933ADA" w:rsidP="00822842">
            <w:pPr>
              <w:spacing w:before="0" w:after="0"/>
              <w:jc w:val="left"/>
              <w:rPr>
                <w:rFonts w:ascii="Times New Roman" w:hAnsi="Times New Roman"/>
                <w:b/>
                <w:sz w:val="24"/>
                <w:u w:val="single"/>
              </w:rPr>
            </w:pPr>
          </w:p>
          <w:p w14:paraId="00B00DD9"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Overeenkomstig artikel 268 van Verordening (EU) nr. 575/2013 kan een initiërende instelling, een sponsorinstelling of een andere instelling die de SEC-IRBA gebruikt, of een initiërende instelling of een sponsorinstelling die de SEC-SA of de SEC-ERBA gebruikt, voor de door haar aangehouden securitisatiepositie een maximaal kapitaalvereiste toepassen dat gelijk is aan de kapitaalvereisten die overeenkomstig deel drie, titel II, hoofdstuk 2 of 3, van Verordening (EU) nr. 575/2013 zouden zijn berekend met betrekking tot de onderliggende blootstellingen als deze niet waren gesecuritiseerd. Voor in aanmerking komende NPE-securitisaties wordt artikel 269 bis van Verordening (EU) nr. 575/2013, en met name de leden 5 en 7 daarvan, toegepast.</w:t>
            </w:r>
          </w:p>
          <w:p w14:paraId="7D0FFCFE"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147F97C" w14:textId="77777777" w:rsidTr="00822842">
        <w:tc>
          <w:tcPr>
            <w:tcW w:w="1568" w:type="dxa"/>
          </w:tcPr>
          <w:p w14:paraId="1459E96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0920</w:t>
            </w:r>
          </w:p>
        </w:tc>
        <w:tc>
          <w:tcPr>
            <w:tcW w:w="7436" w:type="dxa"/>
          </w:tcPr>
          <w:p w14:paraId="585B35D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TOTAAL VAN RISICOGEWOGEN POSTEN</w:t>
            </w:r>
          </w:p>
          <w:p w14:paraId="3E2E09EB" w14:textId="77777777" w:rsidR="00933ADA" w:rsidRPr="003F4442" w:rsidRDefault="00933ADA" w:rsidP="00822842">
            <w:pPr>
              <w:spacing w:before="0" w:after="0"/>
              <w:jc w:val="left"/>
              <w:rPr>
                <w:rFonts w:ascii="Times New Roman" w:hAnsi="Times New Roman"/>
                <w:b/>
                <w:sz w:val="24"/>
                <w:u w:val="single"/>
              </w:rPr>
            </w:pPr>
          </w:p>
          <w:p w14:paraId="073F63C7"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 xml:space="preserve">Het totaal van overeenkomstig deel drie, titel II, hoofdstuk 5, afdeling 3, van Verordening (EU) nr. 575/2013 berekende risicogewogen posten, </w:t>
            </w:r>
            <w:r w:rsidRPr="003F4442">
              <w:rPr>
                <w:rFonts w:ascii="Times New Roman" w:hAnsi="Times New Roman"/>
                <w:sz w:val="24"/>
              </w:rPr>
              <w:lastRenderedPageBreak/>
              <w:t>rekening houdende met het in artikel 247, lid 6, van die verordening genoemde totale risicogewicht.</w:t>
            </w:r>
          </w:p>
          <w:p w14:paraId="25E36FE2" w14:textId="77777777" w:rsidR="00933ADA" w:rsidRPr="003F4442" w:rsidRDefault="00933ADA" w:rsidP="00822842">
            <w:pPr>
              <w:spacing w:before="0" w:after="0"/>
              <w:jc w:val="left"/>
              <w:rPr>
                <w:rFonts w:ascii="Times New Roman" w:hAnsi="Times New Roman"/>
                <w:b/>
                <w:sz w:val="24"/>
                <w:u w:val="single"/>
                <w:lang w:eastAsia="es-ES_tradnl"/>
              </w:rPr>
            </w:pPr>
          </w:p>
        </w:tc>
      </w:tr>
      <w:tr w:rsidR="00933ADA" w:rsidRPr="003F4442" w14:paraId="50D22CEB" w14:textId="77777777" w:rsidTr="00822842">
        <w:tc>
          <w:tcPr>
            <w:tcW w:w="1568" w:type="dxa"/>
          </w:tcPr>
          <w:p w14:paraId="613ACF5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0921-0924</w:t>
            </w:r>
          </w:p>
        </w:tc>
        <w:tc>
          <w:tcPr>
            <w:tcW w:w="7436" w:type="dxa"/>
          </w:tcPr>
          <w:p w14:paraId="2831B09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OUTPUT FLOOR S-TREA</w:t>
            </w:r>
          </w:p>
          <w:p w14:paraId="154FBB11" w14:textId="77777777" w:rsidR="00933ADA" w:rsidRPr="003F4442" w:rsidRDefault="00933ADA" w:rsidP="00822842">
            <w:pPr>
              <w:spacing w:before="0" w:after="0"/>
              <w:jc w:val="left"/>
              <w:rPr>
                <w:rFonts w:ascii="Times New Roman" w:hAnsi="Times New Roman"/>
                <w:sz w:val="24"/>
              </w:rPr>
            </w:pPr>
          </w:p>
          <w:p w14:paraId="2EC82F7A" w14:textId="50378244" w:rsidR="00933ADA" w:rsidRPr="003F4442" w:rsidRDefault="00933ADA" w:rsidP="00822842">
            <w:pPr>
              <w:spacing w:before="0" w:after="0"/>
              <w:jc w:val="left"/>
              <w:rPr>
                <w:rFonts w:ascii="Times New Roman" w:hAnsi="Times New Roman"/>
                <w:b/>
                <w:sz w:val="24"/>
                <w:u w:val="single"/>
              </w:rPr>
            </w:pPr>
            <w:r w:rsidRPr="003F4442">
              <w:t>Voor instellingen die overeenkomstig artikel 92, lid 3, van Verordening (EU) nr. 575/2013 onder de output floor vallen, het standaardtotaal van de risicoposten (S-TREA) berekend overeenkomstig artikel 92, lid 5.</w:t>
            </w:r>
          </w:p>
        </w:tc>
      </w:tr>
      <w:tr w:rsidR="00933ADA" w:rsidRPr="003F4442" w14:paraId="42F0D821" w14:textId="77777777" w:rsidTr="00822842">
        <w:tc>
          <w:tcPr>
            <w:tcW w:w="1568" w:type="dxa"/>
          </w:tcPr>
          <w:p w14:paraId="2A1205C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0921</w:t>
            </w:r>
          </w:p>
        </w:tc>
        <w:tc>
          <w:tcPr>
            <w:tcW w:w="7436" w:type="dxa"/>
          </w:tcPr>
          <w:p w14:paraId="10750F18"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VÓÓR BEGRENZING</w:t>
            </w:r>
          </w:p>
          <w:p w14:paraId="75D0D718" w14:textId="77777777" w:rsidR="00933ADA" w:rsidRPr="003F4442" w:rsidRDefault="00933ADA" w:rsidP="00822842">
            <w:pPr>
              <w:spacing w:before="0" w:after="0"/>
              <w:jc w:val="left"/>
              <w:rPr>
                <w:rFonts w:ascii="Times New Roman" w:hAnsi="Times New Roman"/>
                <w:sz w:val="24"/>
                <w:lang w:eastAsia="es-ES_tradnl"/>
              </w:rPr>
            </w:pPr>
          </w:p>
          <w:p w14:paraId="7DEE8853" w14:textId="251840D8"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S-TREA vóór toepassing van de maxima bepaald in de artikelen 267 en 268 van Verordening (EU) nr. 575/2013 of, in het geval van in aanmerking komende traditionele NPE-securitisaties, vóór toepassing van artikel 269 bis van die verordening.</w:t>
            </w:r>
          </w:p>
        </w:tc>
      </w:tr>
      <w:tr w:rsidR="00933ADA" w:rsidRPr="003F4442" w14:paraId="04DE4C89" w14:textId="77777777" w:rsidTr="00822842">
        <w:tc>
          <w:tcPr>
            <w:tcW w:w="1568" w:type="dxa"/>
          </w:tcPr>
          <w:p w14:paraId="2CA04D1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0922</w:t>
            </w:r>
          </w:p>
        </w:tc>
        <w:tc>
          <w:tcPr>
            <w:tcW w:w="7436" w:type="dxa"/>
          </w:tcPr>
          <w:p w14:paraId="1CBB5DA7"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BEGRENZING RISICOGEWICHTEN</w:t>
            </w:r>
          </w:p>
          <w:p w14:paraId="5B049CC5" w14:textId="77777777" w:rsidR="00933ADA" w:rsidRPr="003F4442" w:rsidRDefault="00933ADA" w:rsidP="00822842">
            <w:pPr>
              <w:spacing w:before="0" w:after="0"/>
              <w:jc w:val="left"/>
              <w:rPr>
                <w:rFonts w:ascii="Times New Roman" w:hAnsi="Times New Roman"/>
                <w:bCs/>
                <w:sz w:val="24"/>
              </w:rPr>
            </w:pPr>
          </w:p>
          <w:p w14:paraId="5AFF07E2" w14:textId="7600F8D0"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Vermindering van S-TREA als gevolg van de begrenzing van de risicogewichten overeenkomstig artikel 267 en artikel 269 bis, leden 6 en 7, van Verordening (EU) nr. 575/2013.</w:t>
            </w:r>
          </w:p>
        </w:tc>
      </w:tr>
      <w:tr w:rsidR="00933ADA" w:rsidRPr="003F4442" w14:paraId="1980758E" w14:textId="77777777" w:rsidTr="00822842">
        <w:tc>
          <w:tcPr>
            <w:tcW w:w="1568" w:type="dxa"/>
          </w:tcPr>
          <w:p w14:paraId="5F2AD8A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0923</w:t>
            </w:r>
          </w:p>
        </w:tc>
        <w:tc>
          <w:tcPr>
            <w:tcW w:w="7436" w:type="dxa"/>
          </w:tcPr>
          <w:p w14:paraId="09C6FB1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TOTALE BEGRENZING</w:t>
            </w:r>
          </w:p>
          <w:p w14:paraId="319BEC43" w14:textId="77777777" w:rsidR="00933ADA" w:rsidRPr="003F4442" w:rsidRDefault="00933ADA" w:rsidP="00822842">
            <w:pPr>
              <w:spacing w:before="0" w:after="0"/>
              <w:jc w:val="left"/>
              <w:rPr>
                <w:rFonts w:ascii="Times New Roman" w:hAnsi="Times New Roman"/>
                <w:bCs/>
                <w:sz w:val="24"/>
              </w:rPr>
            </w:pPr>
          </w:p>
          <w:p w14:paraId="7C385E24" w14:textId="7733C26B"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Vermindering van S-TREA als gevolg van de totale begrenzing overeenkomstig artikel 268 en artikel 269 bis, leden 5 en 7, van Verordening (EU) nr. 575/2013.</w:t>
            </w:r>
          </w:p>
        </w:tc>
      </w:tr>
      <w:tr w:rsidR="00933ADA" w:rsidRPr="003F4442" w14:paraId="31D7B878" w14:textId="77777777" w:rsidTr="00822842">
        <w:tc>
          <w:tcPr>
            <w:tcW w:w="1568" w:type="dxa"/>
          </w:tcPr>
          <w:p w14:paraId="702A806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0924</w:t>
            </w:r>
          </w:p>
        </w:tc>
        <w:tc>
          <w:tcPr>
            <w:tcW w:w="7436" w:type="dxa"/>
          </w:tcPr>
          <w:p w14:paraId="298CFBF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NA BEGRENZING</w:t>
            </w:r>
          </w:p>
          <w:p w14:paraId="20ABC319" w14:textId="77777777" w:rsidR="00933ADA" w:rsidRPr="003F4442" w:rsidRDefault="00933ADA" w:rsidP="00822842">
            <w:pPr>
              <w:spacing w:before="0" w:after="0"/>
              <w:jc w:val="left"/>
              <w:rPr>
                <w:rFonts w:ascii="Times New Roman" w:hAnsi="Times New Roman"/>
                <w:bCs/>
                <w:sz w:val="24"/>
              </w:rPr>
            </w:pPr>
          </w:p>
          <w:p w14:paraId="555ED329" w14:textId="792C33D6"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S-TREA na de totale begrenzing.</w:t>
            </w:r>
          </w:p>
        </w:tc>
      </w:tr>
      <w:tr w:rsidR="00933ADA" w:rsidRPr="003F4442" w14:paraId="6B58AAF6" w14:textId="77777777" w:rsidTr="00822842">
        <w:tc>
          <w:tcPr>
            <w:tcW w:w="1568" w:type="dxa"/>
          </w:tcPr>
          <w:p w14:paraId="3BCC8EA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0930-0960</w:t>
            </w:r>
          </w:p>
        </w:tc>
        <w:tc>
          <w:tcPr>
            <w:tcW w:w="7436" w:type="dxa"/>
          </w:tcPr>
          <w:p w14:paraId="3188E22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PRO-MEMORIEPOSTEN</w:t>
            </w:r>
          </w:p>
        </w:tc>
      </w:tr>
      <w:tr w:rsidR="00933ADA" w:rsidRPr="003F4442" w14:paraId="622C67B1" w14:textId="77777777" w:rsidTr="00822842">
        <w:tc>
          <w:tcPr>
            <w:tcW w:w="1568" w:type="dxa"/>
          </w:tcPr>
          <w:p w14:paraId="43A3936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0930</w:t>
            </w:r>
          </w:p>
        </w:tc>
        <w:tc>
          <w:tcPr>
            <w:tcW w:w="7436" w:type="dxa"/>
          </w:tcPr>
          <w:p w14:paraId="755BCAB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RISICOGEWOGEN POSTEN OVEREENKOMEND MET DE UITSTROMEN VAN SECURITISATIES NAAR ANDERE BLOOTSTELLINGSCATEGORIEËN</w:t>
            </w:r>
          </w:p>
          <w:p w14:paraId="5D7D7E17" w14:textId="77777777" w:rsidR="00933ADA" w:rsidRPr="003F4442" w:rsidRDefault="00933ADA" w:rsidP="00822842">
            <w:pPr>
              <w:spacing w:before="0" w:after="0"/>
              <w:jc w:val="left"/>
              <w:rPr>
                <w:rFonts w:ascii="Times New Roman" w:hAnsi="Times New Roman"/>
                <w:sz w:val="24"/>
              </w:rPr>
            </w:pPr>
          </w:p>
          <w:p w14:paraId="325B127F"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 risicogewogen posten die voortvloeien uit naar de verschaffer van risicolimitering overgehevelde blootstellingen – en dus in de desbetreffende template worden berekend – en die bij de berekening van de begrenzing voor securitisatieposities in aanmerking worden genomen.</w:t>
            </w:r>
          </w:p>
          <w:p w14:paraId="6AE15951" w14:textId="77777777" w:rsidR="00933ADA" w:rsidRPr="003F4442" w:rsidRDefault="00933ADA" w:rsidP="00822842">
            <w:pPr>
              <w:spacing w:before="0" w:after="0"/>
              <w:jc w:val="left"/>
              <w:rPr>
                <w:rFonts w:ascii="Times New Roman" w:hAnsi="Times New Roman"/>
                <w:sz w:val="24"/>
              </w:rPr>
            </w:pPr>
          </w:p>
        </w:tc>
      </w:tr>
      <w:tr w:rsidR="00933ADA" w:rsidRPr="003F4442" w14:paraId="5119BFF3" w14:textId="77777777" w:rsidTr="00822842">
        <w:tc>
          <w:tcPr>
            <w:tcW w:w="1568" w:type="dxa"/>
          </w:tcPr>
          <w:p w14:paraId="5C92E77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0940-0960</w:t>
            </w:r>
          </w:p>
        </w:tc>
        <w:tc>
          <w:tcPr>
            <w:tcW w:w="7436" w:type="dxa"/>
          </w:tcPr>
          <w:p w14:paraId="0AC684DE" w14:textId="0851C746"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OUTPUT FLOOR; RISICOGEWOGEN POSTEN IN VERBAND MET DE IMPACT VAN DE TOEPASSING VAN ARTIKEL 465, LID 7, VAN VERORDENING (EU) NR. 575/2013</w:t>
            </w:r>
          </w:p>
          <w:p w14:paraId="7CE3FACF"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Het verschil tussen het bedrag van de risicogewogen posten zonder toepassing van de overgangsbepalingen en het bedrag van de risicogewogen posten met toepassing van de overgangsbepalingen wordt gerapporteerd voor elk van de drie benaderingen: SEC-IRBA, internebeoordelingsbenadering en specifieke behandeling voor senior securitisatieposities van in aanmerking komende SPE-securitisaties.</w:t>
            </w:r>
          </w:p>
        </w:tc>
      </w:tr>
    </w:tbl>
    <w:p w14:paraId="63E5A4B7" w14:textId="77777777" w:rsidR="00933ADA" w:rsidRPr="003F4442" w:rsidRDefault="00933ADA" w:rsidP="00933ADA">
      <w:pPr>
        <w:spacing w:before="0" w:after="0"/>
        <w:rPr>
          <w:rFonts w:ascii="Times New Roman" w:hAnsi="Times New Roman"/>
          <w:sz w:val="24"/>
        </w:rPr>
      </w:pPr>
    </w:p>
    <w:p w14:paraId="7BECFFB5" w14:textId="77777777" w:rsidR="00933ADA" w:rsidRPr="003F4442" w:rsidRDefault="00933ADA" w:rsidP="00933ADA">
      <w:pPr>
        <w:spacing w:before="0" w:after="0"/>
        <w:rPr>
          <w:rFonts w:ascii="Times New Roman" w:hAnsi="Times New Roman"/>
          <w:sz w:val="24"/>
        </w:rPr>
      </w:pPr>
    </w:p>
    <w:p w14:paraId="4E1AACED" w14:textId="1F5ECF58"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109</w:t>
      </w:r>
      <w:r w:rsidRPr="003F4442">
        <w:fldChar w:fldCharType="end"/>
      </w:r>
      <w:r w:rsidRPr="003F4442">
        <w:t>.</w:t>
      </w:r>
      <w:r w:rsidRPr="003F4442">
        <w:tab/>
        <w:t xml:space="preserve"> De template is verdeeld in drie grote rijenblokken die gegevens over geïnitieerde/gefinancierde/behouden of gekochte blootstellingen bundelen per initiator, belegger en sponsor. De informatie wordt voor elk van hen onderverdeeld in posten binnen de balanstelling, posten buiten de balanstelling en derivaten, en ook de vraag of deze aan een gedifferentieerde vermogensbehandeling is onderworpen.</w:t>
      </w:r>
    </w:p>
    <w:p w14:paraId="7068E8C5" w14:textId="2E029D1E"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110</w:t>
      </w:r>
      <w:r w:rsidRPr="003F4442">
        <w:fldChar w:fldCharType="end"/>
      </w:r>
      <w:r w:rsidRPr="003F4442">
        <w:t>. In overeenstemming met de SEC-ERBA behandelde posities en posities zonder rating (blootstellingen op de rapportagedatum) worden uitgesplitst volgens de bij aanvang toegepaste kredietkwaliteitscategorie (laatste rijenblok). Zowel initiators en sponsors als beleggers rapporteren deze informatie.</w:t>
      </w:r>
    </w:p>
    <w:p w14:paraId="03B6C442" w14:textId="77777777" w:rsidR="00933ADA" w:rsidRPr="003F4442"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3F4442" w14:paraId="7EB1B7AA" w14:textId="77777777" w:rsidTr="00822842">
        <w:tc>
          <w:tcPr>
            <w:tcW w:w="9145" w:type="dxa"/>
            <w:gridSpan w:val="2"/>
            <w:shd w:val="clear" w:color="auto" w:fill="CCCCCC"/>
          </w:tcPr>
          <w:p w14:paraId="1593C0AA"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3F4442" w:rsidRDefault="00933ADA" w:rsidP="00822842">
            <w:pPr>
              <w:autoSpaceDE w:val="0"/>
              <w:autoSpaceDN w:val="0"/>
              <w:adjustRightInd w:val="0"/>
              <w:spacing w:before="0" w:after="0"/>
              <w:rPr>
                <w:rFonts w:ascii="Times New Roman" w:hAnsi="Times New Roman"/>
                <w:b/>
                <w:bCs/>
                <w:sz w:val="24"/>
              </w:rPr>
            </w:pPr>
            <w:r w:rsidRPr="003F4442">
              <w:rPr>
                <w:rFonts w:ascii="Times New Roman" w:hAnsi="Times New Roman"/>
                <w:b/>
                <w:sz w:val="24"/>
              </w:rPr>
              <w:t>Rijen</w:t>
            </w:r>
          </w:p>
          <w:p w14:paraId="6C045EB2"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3A805BA9" w14:textId="77777777" w:rsidTr="00822842">
        <w:tc>
          <w:tcPr>
            <w:tcW w:w="1256" w:type="dxa"/>
          </w:tcPr>
          <w:p w14:paraId="02DFEF45"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0010</w:t>
            </w:r>
          </w:p>
        </w:tc>
        <w:tc>
          <w:tcPr>
            <w:tcW w:w="7889" w:type="dxa"/>
          </w:tcPr>
          <w:p w14:paraId="63EADCF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TOTALE BLOOTSTELLINGEN </w:t>
            </w:r>
          </w:p>
          <w:p w14:paraId="442AF034"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totale blootstellingen betreffen het totale bedrag aan uitstaande securitisaties en hersecuritisaties. Deze rij geeft een overzicht van alle informatie die in de volgende rijen door initiators, sponsors en beleggers wordt gerapporteerd.</w:t>
            </w:r>
          </w:p>
          <w:p w14:paraId="4D791DFD" w14:textId="77777777" w:rsidR="00933ADA" w:rsidRPr="003F4442"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3F4442" w14:paraId="2D97E5BC" w14:textId="77777777" w:rsidTr="00822842">
        <w:tc>
          <w:tcPr>
            <w:tcW w:w="1256" w:type="dxa"/>
          </w:tcPr>
          <w:p w14:paraId="694939A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0020</w:t>
            </w:r>
          </w:p>
        </w:tc>
        <w:tc>
          <w:tcPr>
            <w:tcW w:w="7889" w:type="dxa"/>
          </w:tcPr>
          <w:p w14:paraId="3936DFD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SECURITISATIEPOSITIES</w:t>
            </w:r>
          </w:p>
          <w:p w14:paraId="093713B4"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uitstaande securitisatieposities in de zin van artikel 4, lid 1, punt 62, van Verordening (EU) nr. 575/2013 die geen hersecuritisaties in de zin van artikel 4, lid 1, punt 63, van Verordening (EU) nr. 575/2013 zijn.</w:t>
            </w:r>
          </w:p>
          <w:p w14:paraId="707E0522" w14:textId="77777777" w:rsidR="00933ADA" w:rsidRPr="003F4442"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070FEF50" w14:textId="77777777" w:rsidTr="00822842">
        <w:tc>
          <w:tcPr>
            <w:tcW w:w="1256" w:type="dxa"/>
          </w:tcPr>
          <w:p w14:paraId="375524D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0030</w:t>
            </w:r>
          </w:p>
        </w:tc>
        <w:tc>
          <w:tcPr>
            <w:tcW w:w="7889" w:type="dxa"/>
          </w:tcPr>
          <w:p w14:paraId="5873AAF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IN AANMERKING KOMEND VOOR GEDIFFERENTIEERDE VERMOGENSBEHANDELING</w:t>
            </w:r>
          </w:p>
          <w:p w14:paraId="6871C108"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securitisatieposities die aan de criteria van artikel 243, 270 of 494 quater van Verordening (EU) nr. 575/2013 voldoen en die zodoende voor een gedifferentieerde vermogensbehandeling in aanmerking komen.</w:t>
            </w:r>
          </w:p>
          <w:p w14:paraId="02A8213E" w14:textId="77777777" w:rsidR="00933ADA" w:rsidRPr="003F4442"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43458ECF" w14:textId="77777777" w:rsidTr="00822842">
        <w:tc>
          <w:tcPr>
            <w:tcW w:w="1256" w:type="dxa"/>
          </w:tcPr>
          <w:p w14:paraId="095C94D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0040</w:t>
            </w:r>
          </w:p>
        </w:tc>
        <w:tc>
          <w:tcPr>
            <w:tcW w:w="7889" w:type="dxa"/>
          </w:tcPr>
          <w:p w14:paraId="3FC72FE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BLOOTSTELLINGEN IN STS ABCP- EN NIET-ABCP TRADITIONELE SECURITISATIES</w:t>
            </w:r>
          </w:p>
          <w:p w14:paraId="57865F4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STS-securitisatieposities die aan de vereisten van artikel 243 van Verordening (EU) nr. 575/2013 voldoen.</w:t>
            </w:r>
          </w:p>
          <w:p w14:paraId="59022B57" w14:textId="77777777" w:rsidR="00933ADA" w:rsidRPr="003F4442"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29333EDE" w14:textId="77777777" w:rsidTr="00822842">
        <w:tc>
          <w:tcPr>
            <w:tcW w:w="1256" w:type="dxa"/>
          </w:tcPr>
          <w:p w14:paraId="5E846BB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0050</w:t>
            </w:r>
          </w:p>
        </w:tc>
        <w:tc>
          <w:tcPr>
            <w:tcW w:w="7889" w:type="dxa"/>
          </w:tcPr>
          <w:p w14:paraId="1926625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SENIOR POSITIES IN KMO-SECURITISATIES WAAROP GRANDFATHERINGBEPALINGEN VAN TOEPASSING ZIJN </w:t>
            </w:r>
          </w:p>
          <w:p w14:paraId="70978948"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senior synthetische securitisatieposities waarop grandfatheringbepalingen van toepassing zijn en die aan de vereisten van artikel 494 quater van Verordening (EU) nr. 575/2013 voldoen.</w:t>
            </w:r>
          </w:p>
          <w:p w14:paraId="75E6901A" w14:textId="77777777" w:rsidR="00933ADA" w:rsidRPr="003F4442"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2524B80C" w14:textId="77777777" w:rsidTr="00822842">
        <w:tc>
          <w:tcPr>
            <w:tcW w:w="1256" w:type="dxa"/>
          </w:tcPr>
          <w:p w14:paraId="2DFF8E9C"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0051</w:t>
            </w:r>
          </w:p>
        </w:tc>
        <w:tc>
          <w:tcPr>
            <w:tcW w:w="7889" w:type="dxa"/>
          </w:tcPr>
          <w:p w14:paraId="400EC6D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SENIOR POSITIES IN OP DE BALANS OPGENOMEN STS SECURITISATIES</w:t>
            </w:r>
          </w:p>
          <w:p w14:paraId="11EF33F3"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lastRenderedPageBreak/>
              <w:t>Het totale bedrag aan op de balans opgenomen senior STS-securitisatieposities die aan de vereisten van artikel 270 van Verordening (EU) nr. 575/2013 voldoen.</w:t>
            </w:r>
          </w:p>
          <w:p w14:paraId="7FE23C00"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45A9C5AA" w14:textId="77777777" w:rsidTr="00822842">
        <w:tc>
          <w:tcPr>
            <w:tcW w:w="1256" w:type="dxa"/>
          </w:tcPr>
          <w:p w14:paraId="0CB57B8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0060, 0120, 0170, 0240, 0290, 0360 en 0410</w:t>
            </w:r>
          </w:p>
        </w:tc>
        <w:tc>
          <w:tcPr>
            <w:tcW w:w="7889" w:type="dxa"/>
          </w:tcPr>
          <w:p w14:paraId="294FC0DB"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NIET IN AANMERKING KOMEND VOOR GEDIFFERENTIEERDE VERMOGENSBEHANDELING</w:t>
            </w:r>
          </w:p>
          <w:p w14:paraId="73A665DA"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Artikel 254, leden 1, 4, 5 en 6, en artikelen 259, 261, 263, 265, 266 en 269 van Verordening (EU) nr. 575/2013</w:t>
            </w:r>
          </w:p>
          <w:p w14:paraId="3F88920D"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sz w:val="24"/>
              </w:rPr>
              <w:t>Het totale bedrag aan securitisatieposities dat niet voor een gedifferentieerde vermogensbehandeling in aanmerking komt.</w:t>
            </w:r>
          </w:p>
        </w:tc>
      </w:tr>
      <w:tr w:rsidR="00933ADA" w:rsidRPr="003F4442" w14:paraId="65FB71DD" w14:textId="77777777" w:rsidTr="00822842">
        <w:tc>
          <w:tcPr>
            <w:tcW w:w="1256" w:type="dxa"/>
          </w:tcPr>
          <w:p w14:paraId="1D10F36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0070, 0190, 0310 en 0430</w:t>
            </w:r>
          </w:p>
        </w:tc>
        <w:tc>
          <w:tcPr>
            <w:tcW w:w="7889" w:type="dxa"/>
          </w:tcPr>
          <w:p w14:paraId="2E57B9A6"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HERSECURITISATIEPOSITIES</w:t>
            </w:r>
          </w:p>
          <w:p w14:paraId="7679E45A"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Het totale bedrag aan uitstaande hersecuritisatieposities in de zin van artikel 4, lid 1, punt 64, van Verordening (EU) nr. 575/2013.</w:t>
            </w:r>
          </w:p>
          <w:p w14:paraId="7F1F11D1"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4EDE8D59" w14:textId="77777777" w:rsidTr="00822842">
        <w:tc>
          <w:tcPr>
            <w:tcW w:w="1256" w:type="dxa"/>
          </w:tcPr>
          <w:p w14:paraId="7A4C1DB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0080</w:t>
            </w:r>
          </w:p>
        </w:tc>
        <w:tc>
          <w:tcPr>
            <w:tcW w:w="7889" w:type="dxa"/>
          </w:tcPr>
          <w:p w14:paraId="551C43E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INITIATOR: TOTALE BLOOTSTELLINGEN </w:t>
            </w:r>
          </w:p>
          <w:p w14:paraId="3864DF49"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rij geeft een overzicht van posten binnen en buiten de balanstelling en derivaten van de securitisatie- en hersecuritisatieposities waarvoor de instelling optreedt als initiator in de zin van artikel 4, lid 1, punt 13, van Verordening (EU) nr. 575/2013.</w:t>
            </w:r>
          </w:p>
          <w:p w14:paraId="1D1522A3" w14:textId="77777777" w:rsidR="00933ADA" w:rsidRPr="003F4442" w:rsidRDefault="00933ADA" w:rsidP="00822842">
            <w:pPr>
              <w:autoSpaceDE w:val="0"/>
              <w:autoSpaceDN w:val="0"/>
              <w:adjustRightInd w:val="0"/>
              <w:spacing w:before="0" w:after="0"/>
              <w:rPr>
                <w:rFonts w:ascii="Times New Roman" w:hAnsi="Times New Roman"/>
                <w:b/>
                <w:sz w:val="24"/>
                <w:u w:val="single"/>
              </w:rPr>
            </w:pPr>
            <w:r w:rsidRPr="003F4442">
              <w:rPr>
                <w:rFonts w:ascii="Times New Roman" w:hAnsi="Times New Roman"/>
                <w:b/>
                <w:sz w:val="24"/>
                <w:u w:val="single"/>
              </w:rPr>
              <w:t xml:space="preserve"> </w:t>
            </w:r>
          </w:p>
        </w:tc>
      </w:tr>
      <w:tr w:rsidR="00933ADA" w:rsidRPr="003F4442" w14:paraId="2DCC0EC8" w14:textId="77777777" w:rsidTr="00822842">
        <w:tc>
          <w:tcPr>
            <w:tcW w:w="1256" w:type="dxa"/>
          </w:tcPr>
          <w:p w14:paraId="4AE169C5"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0090-0136, 0210-0250 en 0330-0370</w:t>
            </w:r>
          </w:p>
        </w:tc>
        <w:tc>
          <w:tcPr>
            <w:tcW w:w="7889" w:type="dxa"/>
          </w:tcPr>
          <w:p w14:paraId="44A38D9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SECURITISATIEPOSITIES: POSTEN BINNEN DE BALANSTELLING </w:t>
            </w:r>
          </w:p>
          <w:p w14:paraId="517CEB8C"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Overeenkomstig artikel 248, lid 1, punt a), van Verordening (EU) nr. 575/2013 is de blootstellingswaarde van een securitisatiepositie op de balans de boekwaarde die overblijft nadat relevante specifieke kredietrisicoaanpassingen op de securitisatiepositie zijn toegepast overeenkomstig artikel 110 van Verordening (EU) nr. 575/2013.</w:t>
            </w:r>
          </w:p>
          <w:p w14:paraId="04329A9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Posten binnen de balanstelling worden uitgesplitst om in de rijen 0100 en 0120 informatie in beeld te brengen met betrekking tot de toepassing van de in artikel 243 van Verordening (EU) nr. 575/2013 bedoelde gedifferentieerde vermogensbehandeling en in de rijen 0110 en 0130 informatie over het totale bedrag aan senior securitisatieposities in de zin van artikel 242, punt 6, van die verordening.</w:t>
            </w:r>
          </w:p>
          <w:p w14:paraId="2460B9FE" w14:textId="77777777" w:rsidR="00933ADA" w:rsidRPr="003F4442"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3F4442" w14:paraId="746F0067" w14:textId="77777777" w:rsidTr="00822842">
        <w:tc>
          <w:tcPr>
            <w:tcW w:w="1256" w:type="dxa"/>
          </w:tcPr>
          <w:p w14:paraId="085FC96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0100, 0220 en 0340</w:t>
            </w:r>
          </w:p>
        </w:tc>
        <w:tc>
          <w:tcPr>
            <w:tcW w:w="7889" w:type="dxa"/>
          </w:tcPr>
          <w:p w14:paraId="5DBE377A"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IN AANMERKING KOMEND VOOR GEDIFFERENTIEERDE VERMOGENSBEHANDELING</w:t>
            </w:r>
          </w:p>
          <w:p w14:paraId="656332F6"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securitisatieposities die aan de criteria van artikel 243 van Verordening (EU) nr. 575/2013 voldoen en die zodoende voor een gedifferentieerde vermogensbehandeling in aanmerking komen.</w:t>
            </w:r>
          </w:p>
          <w:p w14:paraId="05CF1541"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197206C8" w14:textId="77777777" w:rsidTr="00822842">
        <w:tc>
          <w:tcPr>
            <w:tcW w:w="1256" w:type="dxa"/>
          </w:tcPr>
          <w:p w14:paraId="616F6C8C"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 xml:space="preserve">0110, 0131, 0134, 0160, 0180, </w:t>
            </w:r>
            <w:r w:rsidRPr="003F4442">
              <w:rPr>
                <w:rFonts w:ascii="Times New Roman" w:hAnsi="Times New Roman"/>
                <w:sz w:val="24"/>
              </w:rPr>
              <w:lastRenderedPageBreak/>
              <w:t>0230, 0251, 0254, 0280, 0300, 0350, 0371, 0374, 0400 en 0420</w:t>
            </w:r>
          </w:p>
        </w:tc>
        <w:tc>
          <w:tcPr>
            <w:tcW w:w="7889" w:type="dxa"/>
          </w:tcPr>
          <w:p w14:paraId="0AA41DE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lastRenderedPageBreak/>
              <w:t>WAARVAN: SENIOR BLOOTSTELLINGEN</w:t>
            </w:r>
          </w:p>
          <w:p w14:paraId="551B5DF0"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uitstaande senior securitisatieposities in de zin van artikel 242, lid 6, van Verordening (EU) nr. 575/2013.</w:t>
            </w:r>
          </w:p>
          <w:p w14:paraId="246D8AC9"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48601E35" w14:textId="77777777" w:rsidTr="00822842">
        <w:tc>
          <w:tcPr>
            <w:tcW w:w="1256" w:type="dxa"/>
          </w:tcPr>
          <w:p w14:paraId="467ADE4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0121, 0241 en 0361</w:t>
            </w:r>
          </w:p>
        </w:tc>
        <w:tc>
          <w:tcPr>
            <w:tcW w:w="7889" w:type="dxa"/>
          </w:tcPr>
          <w:p w14:paraId="72AD34E8"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BLOOTSTELLINGEN IN NIET-NPE-SECURITISATIES</w:t>
            </w:r>
          </w:p>
          <w:p w14:paraId="79D3AB8D"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sz w:val="24"/>
              </w:rPr>
              <w:t>Het totale bedrag aan blootstellingen die niet aan de voorwaarden van artikel 269 bis, lid 1, punt a), van Verordening (EU) nr. 575/2013 voldoen.</w:t>
            </w:r>
          </w:p>
          <w:p w14:paraId="0A3257D4"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1618A5A4" w14:textId="77777777" w:rsidTr="00822842">
        <w:tc>
          <w:tcPr>
            <w:tcW w:w="1256" w:type="dxa"/>
          </w:tcPr>
          <w:p w14:paraId="2A73A7F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0133, 0253 en 0373</w:t>
            </w:r>
          </w:p>
        </w:tc>
        <w:tc>
          <w:tcPr>
            <w:tcW w:w="7889" w:type="dxa"/>
          </w:tcPr>
          <w:p w14:paraId="31FF072B"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BLOOTSTELLINGEN IN NPE-SECURITISATIES</w:t>
            </w:r>
          </w:p>
          <w:p w14:paraId="1FC2DA0F" w14:textId="77777777" w:rsidR="00933ADA" w:rsidRPr="003F4442" w:rsidRDefault="00933ADA" w:rsidP="00822842">
            <w:pPr>
              <w:spacing w:before="0" w:after="0"/>
              <w:rPr>
                <w:rFonts w:ascii="Times New Roman" w:hAnsi="Times New Roman"/>
                <w:b/>
                <w:sz w:val="24"/>
                <w:u w:val="single"/>
                <w:lang w:eastAsia="es-ES_tradnl"/>
              </w:rPr>
            </w:pPr>
          </w:p>
          <w:p w14:paraId="1134385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Het totale bedrag aan blootstellingen die aan de voorwaarden van artikel 269 bis, lid 1, punt a), van Verordening (EU) nr. 575/2013 voldoen.</w:t>
            </w:r>
          </w:p>
          <w:p w14:paraId="1B61E847" w14:textId="77777777" w:rsidR="00933ADA" w:rsidRPr="003F4442" w:rsidRDefault="00933ADA" w:rsidP="00822842">
            <w:pPr>
              <w:spacing w:before="0" w:after="0"/>
              <w:rPr>
                <w:rFonts w:ascii="Times New Roman" w:hAnsi="Times New Roman"/>
                <w:b/>
                <w:sz w:val="24"/>
                <w:u w:val="single"/>
                <w:lang w:eastAsia="es-ES_tradnl"/>
              </w:rPr>
            </w:pPr>
          </w:p>
        </w:tc>
      </w:tr>
      <w:tr w:rsidR="00933ADA" w:rsidRPr="003F4442" w14:paraId="6E5F731C" w14:textId="77777777" w:rsidTr="00822842">
        <w:tc>
          <w:tcPr>
            <w:tcW w:w="1256" w:type="dxa"/>
          </w:tcPr>
          <w:p w14:paraId="4A9740B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 xml:space="preserve">0134, 0254 en 0374 </w:t>
            </w:r>
          </w:p>
        </w:tc>
        <w:tc>
          <w:tcPr>
            <w:tcW w:w="7889" w:type="dxa"/>
          </w:tcPr>
          <w:p w14:paraId="279BB3C2"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WAARVAN: SENIOR BLOOTSTELLINGEN IN IN AANMERKING KOMENDE NPE-SECURITISATIES</w:t>
            </w:r>
          </w:p>
          <w:p w14:paraId="1B4BE12F" w14:textId="77777777" w:rsidR="00933ADA" w:rsidRPr="003F4442" w:rsidRDefault="00933ADA" w:rsidP="00822842">
            <w:pPr>
              <w:spacing w:before="0" w:after="0"/>
              <w:rPr>
                <w:rFonts w:ascii="Times New Roman" w:hAnsi="Times New Roman"/>
                <w:b/>
                <w:sz w:val="24"/>
                <w:u w:val="single"/>
                <w:lang w:eastAsia="es-ES_tradnl"/>
              </w:rPr>
            </w:pPr>
          </w:p>
          <w:p w14:paraId="490A9B65"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Het totale bedrag aan blootstellingen die aan de voorwaarden van artikel 269 bis, lid 1, punt b), van Verordening (EU) nr. 575/2013 voldoen.</w:t>
            </w:r>
          </w:p>
          <w:p w14:paraId="36F84AEF" w14:textId="77777777" w:rsidR="00933ADA" w:rsidRPr="003F4442" w:rsidRDefault="00933ADA" w:rsidP="00822842">
            <w:pPr>
              <w:spacing w:before="0" w:after="0"/>
              <w:rPr>
                <w:rFonts w:ascii="Times New Roman" w:hAnsi="Times New Roman"/>
                <w:b/>
                <w:sz w:val="24"/>
                <w:u w:val="single"/>
                <w:lang w:eastAsia="es-ES_tradnl"/>
              </w:rPr>
            </w:pPr>
          </w:p>
        </w:tc>
      </w:tr>
      <w:tr w:rsidR="00933ADA" w:rsidRPr="003F4442" w14:paraId="35C0C78C" w14:textId="77777777" w:rsidTr="00822842">
        <w:tc>
          <w:tcPr>
            <w:tcW w:w="1256" w:type="dxa"/>
          </w:tcPr>
          <w:p w14:paraId="5ECFF38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0135, 0255 en 0375</w:t>
            </w:r>
          </w:p>
        </w:tc>
        <w:tc>
          <w:tcPr>
            <w:tcW w:w="7889" w:type="dxa"/>
          </w:tcPr>
          <w:p w14:paraId="6ABE73B5"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WAARVAN: SENIOR BLOOTSTELLINGEN IN NIET IN AANMERKING KOMENDE NPE-SECURITISATIES</w:t>
            </w:r>
          </w:p>
          <w:p w14:paraId="2769D5A6" w14:textId="77777777" w:rsidR="00933ADA" w:rsidRPr="003F4442" w:rsidRDefault="00933ADA" w:rsidP="00822842">
            <w:pPr>
              <w:spacing w:before="0" w:after="0"/>
              <w:rPr>
                <w:rFonts w:ascii="Times New Roman" w:hAnsi="Times New Roman"/>
                <w:b/>
                <w:sz w:val="24"/>
                <w:u w:val="single"/>
                <w:lang w:eastAsia="es-ES_tradnl"/>
              </w:rPr>
            </w:pPr>
          </w:p>
          <w:p w14:paraId="2236148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sz w:val="24"/>
              </w:rPr>
              <w:t>Het totale bedrag aan blootstellingen die niet aan de voorwaarden van artikel 269 bis, lid 1, punt b), van Verordening (EU) nr. 575/2013 voldoen.</w:t>
            </w:r>
          </w:p>
          <w:p w14:paraId="0FBF377F" w14:textId="77777777" w:rsidR="00933ADA" w:rsidRPr="003F4442" w:rsidRDefault="00933ADA" w:rsidP="00822842">
            <w:pPr>
              <w:spacing w:before="0" w:after="0"/>
              <w:rPr>
                <w:rFonts w:ascii="Times New Roman" w:hAnsi="Times New Roman"/>
                <w:b/>
                <w:sz w:val="24"/>
                <w:u w:val="single"/>
                <w:lang w:eastAsia="es-ES_tradnl"/>
              </w:rPr>
            </w:pPr>
          </w:p>
        </w:tc>
      </w:tr>
      <w:tr w:rsidR="00933ADA" w:rsidRPr="003F4442" w14:paraId="0073E445" w14:textId="77777777" w:rsidTr="00822842">
        <w:tc>
          <w:tcPr>
            <w:tcW w:w="1256" w:type="dxa"/>
          </w:tcPr>
          <w:p w14:paraId="3FB4197B" w14:textId="77777777" w:rsidR="00933ADA" w:rsidRPr="003F4442" w:rsidDel="00031FA5"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0136, 0256 en 0376</w:t>
            </w:r>
          </w:p>
        </w:tc>
        <w:tc>
          <w:tcPr>
            <w:tcW w:w="7889" w:type="dxa"/>
          </w:tcPr>
          <w:p w14:paraId="7B42526E"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WAARVAN: NIET-SENIOR BLOOTSTELLINGEN IN IN AANMERKING KOMENDE TRADITIONELE NPE-SECURITISATIES</w:t>
            </w:r>
          </w:p>
          <w:p w14:paraId="3A61427E" w14:textId="77777777" w:rsidR="00933ADA" w:rsidRPr="003F4442" w:rsidRDefault="00933ADA" w:rsidP="00822842">
            <w:pPr>
              <w:spacing w:before="0" w:after="0"/>
              <w:rPr>
                <w:rFonts w:ascii="Times New Roman" w:hAnsi="Times New Roman"/>
                <w:b/>
                <w:sz w:val="24"/>
                <w:u w:val="single"/>
                <w:lang w:eastAsia="es-ES_tradnl"/>
              </w:rPr>
            </w:pPr>
          </w:p>
          <w:p w14:paraId="4040B16B"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Het totale bedrag aan blootstellingen die aan de voorwaarden van artikel 269 bis, lid 1, punt a), van Verordening (EU) nr. 575/2013 voldoen, maar niet aan de voorwaarden van artikel 269 bis, lid 1, punt b), van Verordening (EU) nr. 575/2013.</w:t>
            </w:r>
          </w:p>
          <w:p w14:paraId="0CE320F4" w14:textId="77777777" w:rsidR="00933ADA" w:rsidRPr="003F4442" w:rsidRDefault="00933ADA" w:rsidP="00822842">
            <w:pPr>
              <w:spacing w:before="0" w:after="0"/>
              <w:rPr>
                <w:rFonts w:ascii="Times New Roman" w:hAnsi="Times New Roman"/>
                <w:b/>
                <w:sz w:val="24"/>
                <w:u w:val="single"/>
                <w:lang w:eastAsia="es-ES_tradnl"/>
              </w:rPr>
            </w:pPr>
          </w:p>
        </w:tc>
      </w:tr>
      <w:tr w:rsidR="00933ADA" w:rsidRPr="003F4442" w14:paraId="19C1FEAD" w14:textId="77777777" w:rsidTr="00822842">
        <w:tc>
          <w:tcPr>
            <w:tcW w:w="1256" w:type="dxa"/>
          </w:tcPr>
          <w:p w14:paraId="7908E44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0140-0180, 0260-0300 en 0380-0420</w:t>
            </w:r>
          </w:p>
        </w:tc>
        <w:tc>
          <w:tcPr>
            <w:tcW w:w="7889" w:type="dxa"/>
          </w:tcPr>
          <w:p w14:paraId="652BA236" w14:textId="77777777" w:rsidR="00933ADA" w:rsidRPr="003F4442" w:rsidRDefault="00933ADA" w:rsidP="00822842">
            <w:pPr>
              <w:spacing w:before="0" w:after="0"/>
              <w:rPr>
                <w:rFonts w:ascii="Times New Roman" w:hAnsi="Times New Roman"/>
                <w:b/>
                <w:sz w:val="24"/>
                <w:u w:val="single"/>
              </w:rPr>
            </w:pPr>
            <w:r w:rsidRPr="003F4442">
              <w:rPr>
                <w:rFonts w:ascii="Times New Roman" w:hAnsi="Times New Roman"/>
                <w:b/>
                <w:sz w:val="24"/>
                <w:u w:val="single"/>
              </w:rPr>
              <w:t>SECURITISATIEPOSITIES: POSTEN BUITEN DE BALANSTELLING EN DERIVATEN</w:t>
            </w:r>
          </w:p>
          <w:p w14:paraId="55FACC34"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3F4442" w:rsidRDefault="00933ADA" w:rsidP="00822842">
            <w:pPr>
              <w:autoSpaceDE w:val="0"/>
              <w:autoSpaceDN w:val="0"/>
              <w:adjustRightInd w:val="0"/>
              <w:spacing w:before="0" w:after="0"/>
              <w:rPr>
                <w:rFonts w:ascii="Times New Roman" w:hAnsi="Times New Roman"/>
                <w:i/>
                <w:sz w:val="24"/>
              </w:rPr>
            </w:pPr>
            <w:r w:rsidRPr="003F4442">
              <w:rPr>
                <w:rFonts w:ascii="Times New Roman" w:hAnsi="Times New Roman"/>
                <w:sz w:val="24"/>
              </w:rPr>
              <w:t>In deze rijen wordt informatie verzameld over securitisatieposities buiten de balanstelling en securitisatieposities van derivaten waarop in het securitisatiekader een omrekeningsfactor wordt toegepast. De blootstellingswaarde van een securitisatiepositie buiten de balanstelling is de nominale waarde ervan, verminderd met een eventuele specifieke kredietrisicoaanpassing van die securitisatiepositie, vermenigvuldigd met een omrekeningsfactor van 100 %, tenzij anders is aangegeven.</w:t>
            </w:r>
          </w:p>
          <w:p w14:paraId="63FECFA4" w14:textId="77777777" w:rsidR="00933ADA" w:rsidRPr="003F4442" w:rsidRDefault="00933ADA" w:rsidP="00822842">
            <w:pPr>
              <w:autoSpaceDE w:val="0"/>
              <w:autoSpaceDN w:val="0"/>
              <w:adjustRightInd w:val="0"/>
              <w:spacing w:before="0" w:after="0"/>
              <w:rPr>
                <w:rFonts w:ascii="Times New Roman" w:hAnsi="Times New Roman"/>
                <w:i/>
                <w:sz w:val="24"/>
              </w:rPr>
            </w:pPr>
          </w:p>
          <w:p w14:paraId="4170BEEA"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Securitisatieposities buiten de balanstelling die voortvloeien uit een in bijlage II bij Verordening (EU) nr. 575/2013 vermeld derivaat, worden bepaald overeenkomstig deel drie, titel II, hoofdstuk 6, van Verordening (EU) nr. 575/2013. De blootstellingswaarde voor het tegenpartijrisico van een in bijlage II bij Verordening (EU) nr. 575/2013 vermeld derivaat, wordt bepaald overeenkomstig deel drie, titel II, hoofdstuk 6, van Verordening (EU) nr. 575/2013. </w:t>
            </w:r>
          </w:p>
          <w:p w14:paraId="1D58E5E9" w14:textId="77777777" w:rsidR="00933ADA" w:rsidRPr="003F4442" w:rsidRDefault="00933ADA" w:rsidP="00822842">
            <w:pPr>
              <w:autoSpaceDE w:val="0"/>
              <w:autoSpaceDN w:val="0"/>
              <w:adjustRightInd w:val="0"/>
              <w:spacing w:before="0" w:after="0"/>
              <w:rPr>
                <w:rFonts w:ascii="Times New Roman" w:hAnsi="Times New Roman"/>
                <w:sz w:val="24"/>
              </w:rPr>
            </w:pPr>
          </w:p>
          <w:p w14:paraId="7678D96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Voor liquiditeitsfaciliteiten, kredietfaciliteiten en voorschotten aan de servicer vermelden de instellingen het niet-opgenomen bedrag.</w:t>
            </w:r>
          </w:p>
          <w:p w14:paraId="15387838" w14:textId="77777777" w:rsidR="00933ADA" w:rsidRPr="003F4442" w:rsidRDefault="00933ADA" w:rsidP="00822842">
            <w:pPr>
              <w:autoSpaceDE w:val="0"/>
              <w:autoSpaceDN w:val="0"/>
              <w:adjustRightInd w:val="0"/>
              <w:spacing w:before="0" w:after="0"/>
              <w:rPr>
                <w:rFonts w:ascii="Times New Roman" w:hAnsi="Times New Roman"/>
                <w:sz w:val="24"/>
              </w:rPr>
            </w:pPr>
          </w:p>
          <w:p w14:paraId="3268BA5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Voor rente- en valutaswaps vermelden zij de blootstellingswaarde (berekend overeenkomstig artikel 248, lid 1, van Verordening (EU) nr. 575/2013).</w:t>
            </w:r>
          </w:p>
          <w:p w14:paraId="76C04ADA" w14:textId="77777777" w:rsidR="00933ADA" w:rsidRPr="003F4442" w:rsidRDefault="00933ADA" w:rsidP="00822842">
            <w:pPr>
              <w:autoSpaceDE w:val="0"/>
              <w:autoSpaceDN w:val="0"/>
              <w:adjustRightInd w:val="0"/>
              <w:spacing w:before="0" w:after="0"/>
              <w:rPr>
                <w:rFonts w:ascii="Times New Roman" w:hAnsi="Times New Roman"/>
                <w:sz w:val="24"/>
              </w:rPr>
            </w:pPr>
          </w:p>
          <w:p w14:paraId="4A048B7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Posten binnen de balanstelling worden uitgesplitst om in de rijen 0150 en 0170 informatie in beeld te brengen met betrekking tot de toepassing van de in artikel 270 van Verordening (EU) nr. 575/2013 bedoelde gedifferentieerde vermogensbehandeling en in de rijen 0160 en 0180 informatie over het totale bedrag aan senior securitisatieposities in de zin van artikel 242, punt 6, van Verordening (EU) nr. 575/2013. Hier zijn de verwijzingen naar wetgeving dezelfde als voor de rijen 0100 tot en met 0130.</w:t>
            </w:r>
          </w:p>
          <w:p w14:paraId="2B66972A"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503810EB" w14:textId="77777777" w:rsidTr="00822842">
        <w:tc>
          <w:tcPr>
            <w:tcW w:w="1256" w:type="dxa"/>
          </w:tcPr>
          <w:p w14:paraId="4253F33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0150, 0270 en 0390</w:t>
            </w:r>
          </w:p>
        </w:tc>
        <w:tc>
          <w:tcPr>
            <w:tcW w:w="7889" w:type="dxa"/>
          </w:tcPr>
          <w:p w14:paraId="29A6399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IN AANMERKING KOMEND VOOR GEDIFFERENTIEERDE VERMOGENSBEHANDELING</w:t>
            </w:r>
          </w:p>
          <w:p w14:paraId="68FBD03C"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totale bedrag aan securitisatieposities die aan de criteria van artikel 243 van Verordening (EU) nr. 575/2013 voldoen of, uitsluitend voor initiërende instellingen, artikel 270 of artikel 494 quater van Verordening (EU) nr. 575/2013, en die zodoende voor een gedifferentieerde vermogensbehandeling in aanmerking komen.</w:t>
            </w:r>
          </w:p>
          <w:p w14:paraId="386F70ED" w14:textId="77777777" w:rsidR="00933ADA" w:rsidRPr="003F4442" w:rsidRDefault="00933ADA" w:rsidP="00822842">
            <w:pPr>
              <w:spacing w:before="0" w:after="0"/>
              <w:rPr>
                <w:rFonts w:ascii="Times New Roman" w:hAnsi="Times New Roman"/>
                <w:sz w:val="24"/>
                <w:lang w:eastAsia="es-ES_tradnl"/>
              </w:rPr>
            </w:pPr>
          </w:p>
          <w:p w14:paraId="264C17C1" w14:textId="77777777" w:rsidR="00933ADA" w:rsidRPr="003F4442" w:rsidRDefault="00933ADA" w:rsidP="00822842">
            <w:pPr>
              <w:spacing w:before="0" w:after="0"/>
              <w:rPr>
                <w:rFonts w:ascii="Times New Roman" w:hAnsi="Times New Roman"/>
                <w:b/>
                <w:sz w:val="24"/>
                <w:u w:val="single"/>
                <w:lang w:eastAsia="es-ES_tradnl"/>
              </w:rPr>
            </w:pPr>
          </w:p>
        </w:tc>
      </w:tr>
      <w:tr w:rsidR="00933ADA" w:rsidRPr="003F4442" w14:paraId="6D92F3E1" w14:textId="77777777" w:rsidTr="00822842">
        <w:tc>
          <w:tcPr>
            <w:tcW w:w="1256" w:type="dxa"/>
          </w:tcPr>
          <w:p w14:paraId="11EDDDF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0200</w:t>
            </w:r>
          </w:p>
        </w:tc>
        <w:tc>
          <w:tcPr>
            <w:tcW w:w="7889" w:type="dxa"/>
          </w:tcPr>
          <w:p w14:paraId="6D6A0BD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BELEGGER: TOTALE BLOOTSTELLINGEN </w:t>
            </w:r>
          </w:p>
          <w:p w14:paraId="185574FA"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3F4442" w:rsidRDefault="00933ADA" w:rsidP="00822842">
            <w:pPr>
              <w:autoSpaceDE w:val="0"/>
              <w:autoSpaceDN w:val="0"/>
              <w:adjustRightInd w:val="0"/>
              <w:spacing w:before="0" w:after="0"/>
              <w:rPr>
                <w:rStyle w:val="FormatvorlageInstructionsTabelleText"/>
                <w:rFonts w:ascii="Times New Roman" w:hAnsi="Times New Roman"/>
                <w:sz w:val="24"/>
              </w:rPr>
            </w:pPr>
            <w:r w:rsidRPr="003F4442">
              <w:rPr>
                <w:rFonts w:ascii="Times New Roman" w:hAnsi="Times New Roman"/>
                <w:sz w:val="24"/>
              </w:rPr>
              <w:t>Deze rij geeft een overzicht van posten binnen en buiten de balanstelling en derivaten van de securitisatie- en hersecuritisatieposities waarvoor de instelling als belegger optreedt.</w:t>
            </w:r>
            <w:r w:rsidRPr="003F4442">
              <w:rPr>
                <w:rStyle w:val="FormatvorlageInstructionsTabelleText"/>
                <w:rFonts w:ascii="Times New Roman" w:hAnsi="Times New Roman"/>
                <w:sz w:val="24"/>
              </w:rPr>
              <w:t xml:space="preserve"> </w:t>
            </w:r>
          </w:p>
          <w:p w14:paraId="2DE778A9" w14:textId="77777777" w:rsidR="00933ADA" w:rsidRPr="003F4442"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3F4442" w:rsidRDefault="00933ADA" w:rsidP="00822842">
            <w:pPr>
              <w:autoSpaceDE w:val="0"/>
              <w:autoSpaceDN w:val="0"/>
              <w:adjustRightInd w:val="0"/>
              <w:spacing w:before="0" w:after="0"/>
              <w:rPr>
                <w:rStyle w:val="FormatvorlageInstructionsTabelleText"/>
                <w:rFonts w:ascii="Times New Roman" w:hAnsi="Times New Roman"/>
                <w:sz w:val="24"/>
              </w:rPr>
            </w:pPr>
            <w:r w:rsidRPr="003F4442">
              <w:rPr>
                <w:rStyle w:val="FormatvorlageInstructionsTabelleText"/>
                <w:rFonts w:ascii="Times New Roman" w:hAnsi="Times New Roman"/>
                <w:sz w:val="24"/>
              </w:rPr>
              <w:t>In deze template wordt onder “belegger” verstaan een instelling die een securitisatiepositie aanhoudt in een securitisatietransactie waarvoor zij noch als initiator noch als sponsor optreedt.</w:t>
            </w:r>
          </w:p>
          <w:p w14:paraId="16344049"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3F4442" w14:paraId="5A564BA1" w14:textId="77777777" w:rsidTr="00822842">
        <w:tc>
          <w:tcPr>
            <w:tcW w:w="1256" w:type="dxa"/>
          </w:tcPr>
          <w:p w14:paraId="39A2E3E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0320</w:t>
            </w:r>
          </w:p>
        </w:tc>
        <w:tc>
          <w:tcPr>
            <w:tcW w:w="7889" w:type="dxa"/>
          </w:tcPr>
          <w:p w14:paraId="390D840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SPONSOR: TOTALE BLOOTSTELLINGEN </w:t>
            </w:r>
          </w:p>
          <w:p w14:paraId="5690124F"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rij geeft een overzicht van posten binnen en buiten de balanstelling en derivaten van de securitisatie- en hersecuritisatieposities waarvoor de instelling optreedt als initiator in de zin van artikel 4, lid 1, punt 14, van Verordening (EU) nr. 575/2013. Indien een sponsor tevens zijn eigen activa securitiseert, vermeldt </w:t>
            </w:r>
            <w:r w:rsidRPr="003F4442">
              <w:rPr>
                <w:rFonts w:ascii="Times New Roman" w:hAnsi="Times New Roman"/>
                <w:sz w:val="24"/>
              </w:rPr>
              <w:lastRenderedPageBreak/>
              <w:t>deze in de rijen voor de initiator de informatie over die gesecuritiseerde eigen activa.</w:t>
            </w:r>
          </w:p>
          <w:p w14:paraId="5F6254A6"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tc>
      </w:tr>
      <w:tr w:rsidR="00933ADA" w:rsidRPr="003F4442" w14:paraId="39E5A54E" w14:textId="77777777" w:rsidTr="00822842">
        <w:tc>
          <w:tcPr>
            <w:tcW w:w="1256" w:type="dxa"/>
          </w:tcPr>
          <w:p w14:paraId="3BA04BD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0440-0670</w:t>
            </w:r>
          </w:p>
        </w:tc>
        <w:tc>
          <w:tcPr>
            <w:tcW w:w="7889" w:type="dxa"/>
          </w:tcPr>
          <w:p w14:paraId="0F8A1D3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UITSPLITSING VAN UITSTAANDE POSITIES NAAR KREDIETKWALITEITSCATEGORIE (CQS) BIJ DE AANVANG</w:t>
            </w:r>
          </w:p>
          <w:p w14:paraId="4090BED2"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deze rijen wordt informatie verzameld over uitstaande posities (op de rapportagedatum) waarvoor op de datum van initiëring (aanvang) een kredietkwaliteitscategorie (als bepaald in de tabellen 1 en 2 in artikel 263 en de tabellen 3 en 4 in artikel 264 van Verordening (EU) nr. 575/2013) was vastgelegd. Voor securitisatieposities die volgens de internebeoordelingsbenadering (IAA) worden behandeld, is de kredietkwaliteitscategorie de categorie die op het tijdstip van een IAA-rating voor het eerst werd toegekend. Is deze informatie niet beschikbaar, dan moeten de vroegste daaraan gelijkwaardige gegevens die voorhanden zijn, worden gerapporteerd.</w:t>
            </w:r>
          </w:p>
          <w:p w14:paraId="5EE3B46B" w14:textId="77777777" w:rsidR="00933ADA" w:rsidRPr="003F4442"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deze rijen hoeven alleen gegevens voor de kolommen 0180-0210, 0280, 0350-0640, 0700-0720, 0740, 0760-0830 en 0850 te worden gerapporteerd.</w:t>
            </w:r>
          </w:p>
          <w:p w14:paraId="26B6479A" w14:textId="77777777" w:rsidR="00933ADA" w:rsidRPr="003F4442"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3F4442"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3F4442">
        <w:rPr>
          <w:rFonts w:ascii="Times New Roman" w:hAnsi="Times New Roman"/>
          <w:sz w:val="24"/>
          <w:u w:val="none"/>
        </w:rPr>
        <w:t>3.8.</w:t>
      </w:r>
      <w:r w:rsidRPr="003F4442">
        <w:rPr>
          <w:rFonts w:ascii="Times New Roman" w:hAnsi="Times New Roman"/>
          <w:sz w:val="24"/>
          <w:u w:val="none"/>
        </w:rPr>
        <w:tab/>
      </w:r>
      <w:bookmarkEnd w:id="5"/>
      <w:r w:rsidRPr="003F4442">
        <w:rPr>
          <w:rFonts w:ascii="Times New Roman" w:hAnsi="Times New Roman"/>
          <w:sz w:val="24"/>
        </w:rPr>
        <w:t>Nadere informatie over securitisaties (SEC DETAILS)</w:t>
      </w:r>
      <w:bookmarkEnd w:id="6"/>
      <w:bookmarkEnd w:id="7"/>
      <w:bookmarkEnd w:id="8"/>
      <w:bookmarkEnd w:id="9"/>
    </w:p>
    <w:p w14:paraId="50306ACE"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3F4442">
        <w:rPr>
          <w:rFonts w:ascii="Times New Roman" w:hAnsi="Times New Roman"/>
          <w:sz w:val="24"/>
          <w:u w:val="none"/>
        </w:rPr>
        <w:t>3.8.1.</w:t>
      </w:r>
      <w:r w:rsidRPr="003F4442">
        <w:rPr>
          <w:rFonts w:ascii="Times New Roman" w:hAnsi="Times New Roman"/>
          <w:sz w:val="24"/>
          <w:u w:val="none"/>
        </w:rPr>
        <w:tab/>
        <w:t>Reikwijdte van de SEC DETAILS-template</w:t>
      </w:r>
      <w:bookmarkEnd w:id="10"/>
      <w:bookmarkEnd w:id="11"/>
      <w:bookmarkEnd w:id="12"/>
      <w:bookmarkEnd w:id="13"/>
    </w:p>
    <w:bookmarkStart w:id="14" w:name="_Toc310415048"/>
    <w:bookmarkStart w:id="15" w:name="_Toc360188383"/>
    <w:bookmarkStart w:id="16" w:name="_Toc473560934"/>
    <w:p w14:paraId="6C7E4DDB" w14:textId="3F42045D" w:rsidR="00933ADA" w:rsidRPr="003F4442" w:rsidRDefault="00933ADA" w:rsidP="00933ADA">
      <w:pPr>
        <w:pStyle w:val="InstructionsText2"/>
        <w:numPr>
          <w:ilvl w:val="0"/>
          <w:numId w:val="0"/>
        </w:numPr>
        <w:ind w:left="993"/>
      </w:pPr>
      <w:r w:rsidRPr="003F4442">
        <w:fldChar w:fldCharType="begin"/>
      </w:r>
      <w:r w:rsidRPr="003F4442">
        <w:instrText xml:space="preserve"> seq paragraphs </w:instrText>
      </w:r>
      <w:r w:rsidRPr="003F4442">
        <w:fldChar w:fldCharType="separate"/>
      </w:r>
      <w:r w:rsidRPr="003F4442">
        <w:t>111</w:t>
      </w:r>
      <w:r w:rsidRPr="003F4442">
        <w:fldChar w:fldCharType="end"/>
      </w:r>
      <w:r w:rsidRPr="003F4442">
        <w:t>.</w:t>
      </w:r>
      <w:r w:rsidRPr="003F4442">
        <w:tab/>
        <w:t xml:space="preserve"> In deze template wordt (anders dan de informatie die geaggregeerd wordt gerapporteerd in de templates CR SEC SA, CR SEC IRB, MKR SA SEC, MKR SA CTP, CA1 en CA2) op transactiebasis informatie verzameld over alle securitisaties waarbij de rapporterende instelling betrokken is. De belangrijkste kenmerken van elke securitisatie, zoals de aard van de onderliggende pool en de eigenvermogensvereisten, worden gerapporteerd. </w:t>
      </w:r>
    </w:p>
    <w:p w14:paraId="447DAF6A" w14:textId="27D596A8"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112</w:t>
      </w:r>
      <w:r w:rsidRPr="003F4442">
        <w:fldChar w:fldCharType="end"/>
      </w:r>
      <w:r w:rsidRPr="003F4442">
        <w:t>.</w:t>
      </w:r>
      <w:r w:rsidRPr="003F4442">
        <w:tab/>
        <w:t xml:space="preserve"> Deze templates worden gerapporteerd voor:</w:t>
      </w:r>
    </w:p>
    <w:p w14:paraId="24BF3BDE" w14:textId="77777777" w:rsidR="00933ADA" w:rsidRPr="003F4442" w:rsidRDefault="00933ADA" w:rsidP="00933ADA">
      <w:pPr>
        <w:pStyle w:val="InstructionsText2"/>
        <w:numPr>
          <w:ilvl w:val="0"/>
          <w:numId w:val="0"/>
        </w:numPr>
        <w:ind w:left="993"/>
      </w:pPr>
      <w:r w:rsidRPr="003F4442">
        <w:t>a.</w:t>
      </w:r>
      <w:r w:rsidRPr="003F4442">
        <w:tab/>
        <w:t>Securitisaties waarvan de rapporterende instelling initiator/sponsor is, ook die waarin zij geen positie in die securitisatie heeft ingenomen. In gevallen waarin instellingen ten minste één positie in een securitisatie heeft ingenomen, ongeacht of een aanzienlijk deel van het risico is overgedragen, rapporteren instellingen informatie over alle door hen ingenomen posities (hetzij in de niet-handels- hetzij in de handelsportefeuille). Ingenomen posities omvatten de posities die worden behouden ingevolge artikel 6 van Verordening (EU) 2017/2402 en, voor zover artikel 43, lid 6, van die verordening van toepassing is, artikel 405 van Verordening (EU) nr. 575/2013 in de versie zoals die op 31 december 2018 van toepassing was.</w:t>
      </w:r>
    </w:p>
    <w:p w14:paraId="57687CA1" w14:textId="77777777" w:rsidR="00933ADA" w:rsidRPr="003F4442" w:rsidRDefault="00933ADA" w:rsidP="00933ADA">
      <w:pPr>
        <w:pStyle w:val="InstructionsText2"/>
        <w:numPr>
          <w:ilvl w:val="0"/>
          <w:numId w:val="0"/>
        </w:numPr>
        <w:ind w:left="993"/>
      </w:pPr>
      <w:r w:rsidRPr="003F4442">
        <w:t>b.</w:t>
      </w:r>
      <w:r w:rsidRPr="003F4442">
        <w:tab/>
        <w:t>Securitisaties, waarvan de uiteindelijke onderliggende waarde financiële verplichtingen zijn die oorspronkelijk door de rapporterende instelling zijn uitgegeven en (gedeeltelijk) door een securitisatievehikel zijn verworven. Die onderliggende waarde zou gedekte obligaties of andere verplichtingen kunnen omvatten en moet als zodanig worden geïdentificeerd in kolom 0160.</w:t>
      </w:r>
    </w:p>
    <w:p w14:paraId="5E82032E" w14:textId="77777777" w:rsidR="00933ADA" w:rsidRPr="003F4442" w:rsidRDefault="00933ADA" w:rsidP="00933ADA">
      <w:pPr>
        <w:pStyle w:val="InstructionsText2"/>
        <w:numPr>
          <w:ilvl w:val="0"/>
          <w:numId w:val="0"/>
        </w:numPr>
        <w:ind w:left="993"/>
      </w:pPr>
      <w:r w:rsidRPr="003F4442">
        <w:lastRenderedPageBreak/>
        <w:t>c.</w:t>
      </w:r>
      <w:r w:rsidRPr="003F4442">
        <w:tab/>
        <w:t>Posities die de rapporterende instelling inneemt in securitisaties en waarvan zij initiator noch sponsor is (d.w.z. beleggers en oorspronkelijke kredietverstrekkers).</w:t>
      </w:r>
    </w:p>
    <w:p w14:paraId="3CC0DB9F" w14:textId="77777777" w:rsidR="00933ADA" w:rsidRPr="003F4442" w:rsidRDefault="00933ADA" w:rsidP="00933ADA">
      <w:pPr>
        <w:pStyle w:val="InstructionsText2"/>
        <w:numPr>
          <w:ilvl w:val="0"/>
          <w:numId w:val="0"/>
        </w:numPr>
        <w:ind w:left="993"/>
      </w:pPr>
      <w:r w:rsidRPr="003F4442">
        <w:t>Template C 14.01 wordt alleen gerapporteerd voor de securitisatieposities die volgens het securitisatiekader worden behandeld.</w:t>
      </w:r>
    </w:p>
    <w:p w14:paraId="4DB6296B" w14:textId="0215247C" w:rsidR="00933ADA" w:rsidRPr="003F4442" w:rsidRDefault="00933ADA" w:rsidP="005B58D3">
      <w:pPr>
        <w:pStyle w:val="InstructionsText2"/>
        <w:numPr>
          <w:ilvl w:val="0"/>
          <w:numId w:val="0"/>
        </w:numPr>
        <w:ind w:left="993"/>
      </w:pPr>
      <w:r w:rsidRPr="003F4442">
        <w:fldChar w:fldCharType="begin"/>
      </w:r>
      <w:r w:rsidRPr="003F4442">
        <w:instrText>seq paragraphs</w:instrText>
      </w:r>
      <w:r w:rsidRPr="003F4442">
        <w:fldChar w:fldCharType="separate"/>
      </w:r>
      <w:r w:rsidRPr="003F4442">
        <w:t>113</w:t>
      </w:r>
      <w:r w:rsidRPr="003F4442">
        <w:fldChar w:fldCharType="end"/>
      </w:r>
      <w:r w:rsidRPr="003F4442">
        <w:t>.</w:t>
      </w:r>
      <w:r w:rsidRPr="003F4442">
        <w:tab/>
        <w:t xml:space="preserve"> Deze templates worden gerapporteerd door geconsolideerde groepen en zelfstandige instellingen</w:t>
      </w:r>
      <w:r w:rsidRPr="003F4442">
        <w:rPr>
          <w:rStyle w:val="FootnoteReference"/>
        </w:rPr>
        <w:footnoteReference w:id="2"/>
      </w:r>
      <w:r w:rsidRPr="003F4442">
        <w:t xml:space="preserve"> die zich bevinden in het land waar zij ook aan eigenvermogensvereisten zijn onderworpen; instellingen die deel uitmaken van een groep in het land waar zij ook aan eigenvermogensvereisten zijn onderworpen, worden vrijgesteld van rapportage van deze templates. Als er meer dan één entiteit van dezelfde geconsolideerde groep bij securitisaties betrokken is, wordt de informatie uitgesplitst per entiteit. </w:t>
      </w:r>
    </w:p>
    <w:p w14:paraId="605FD2B9" w14:textId="05F11EB7"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114</w:t>
      </w:r>
      <w:r w:rsidRPr="003F4442">
        <w:fldChar w:fldCharType="end"/>
      </w:r>
      <w:r w:rsidRPr="003F4442">
        <w:t>.</w:t>
      </w:r>
      <w:r w:rsidRPr="003F4442">
        <w:tab/>
        <w:t xml:space="preserve"> Vanwege artikel 5 van Verordening (EU) 2017/2402, waarin is bepaald dat instellingen die in securitisatieposities beleggen, veel informatie over die posities moeten verzamelen om aan due-diligenceverplichtingen te voldoen, is de reikwijdte van de rapportage van de template in beperkte mate op beleggers van toepassing. Met name rapporteren zij de kolommen 0010-0040; 0070-0110; 0160; 0181; 0190; 0223; 0230-0285; 0290-0300; 0310-0470.</w:t>
      </w:r>
    </w:p>
    <w:p w14:paraId="5723EFC7" w14:textId="7296A582"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115</w:t>
      </w:r>
      <w:r w:rsidRPr="003F4442">
        <w:fldChar w:fldCharType="end"/>
      </w:r>
      <w:r w:rsidRPr="003F4442">
        <w:t>.</w:t>
      </w:r>
      <w:r w:rsidRPr="003F4442">
        <w:tab/>
        <w:t xml:space="preserve"> Instellingen in de rol van oorspronkelijke kredietverstrekker (die in dezelfde securitisatie niet tevens de rol van initiator of sponsor vervullen) rapporteren de template doorgaans in dezelfde mate als beleggers.</w:t>
      </w:r>
    </w:p>
    <w:p w14:paraId="18B286B4" w14:textId="77777777" w:rsidR="00933ADA" w:rsidRPr="003F4442"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3F4442">
        <w:rPr>
          <w:rFonts w:ascii="Times New Roman" w:hAnsi="Times New Roman"/>
          <w:sz w:val="24"/>
          <w:u w:val="none"/>
        </w:rPr>
        <w:t>3.8.2 Uitsplitsing van de SEC DETAILS-template</w:t>
      </w:r>
      <w:bookmarkEnd w:id="17"/>
      <w:bookmarkEnd w:id="18"/>
    </w:p>
    <w:p w14:paraId="13E65FF7" w14:textId="68ACBB78"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116</w:t>
      </w:r>
      <w:r w:rsidRPr="003F4442">
        <w:fldChar w:fldCharType="end"/>
      </w:r>
      <w:r w:rsidRPr="003F4442">
        <w:t xml:space="preserve">. De SEC DETAILS-template bestaat uit twee templates. SEC DETAILS geeft een algemeen overzicht van de securitisaties. SEC DETAILS 2 geeft een uitsplitsing naar toegepaste benadering van de securitisatieposities waarvoor eigenvermogensvereisten overeenkomstig deel drie, titel II, hoofdstuk 5, afdeling 3, van Verordening (EU) nr. 575/2013 gelden. </w:t>
      </w:r>
    </w:p>
    <w:p w14:paraId="07FC3F88" w14:textId="0E0D1BA2" w:rsidR="00933ADA" w:rsidRPr="003F4442" w:rsidRDefault="00933ADA" w:rsidP="00933ADA">
      <w:pPr>
        <w:pStyle w:val="InstructionsText2"/>
        <w:numPr>
          <w:ilvl w:val="0"/>
          <w:numId w:val="0"/>
        </w:numPr>
        <w:ind w:left="993"/>
      </w:pPr>
      <w:r w:rsidRPr="003F4442">
        <w:fldChar w:fldCharType="begin"/>
      </w:r>
      <w:r w:rsidRPr="003F4442">
        <w:instrText>seq paragraphs</w:instrText>
      </w:r>
      <w:r w:rsidRPr="003F4442">
        <w:fldChar w:fldCharType="separate"/>
      </w:r>
      <w:r w:rsidRPr="003F4442">
        <w:t>117</w:t>
      </w:r>
      <w:r w:rsidRPr="003F4442">
        <w:fldChar w:fldCharType="end"/>
      </w:r>
      <w:r w:rsidRPr="003F4442">
        <w:t xml:space="preserve">. Securitisatieposities in de handelsportefeuille worden alleen in de kolommen 0010-0020, 0420, 0430, 0431, 0432, 0440 en 0450-0470 gerapporteerd. Voor de kolommen 0420, 0430 en 0440 nemen de instellingen het risicogewicht in aanmerking dat overeenkomt met het eigenvermogensvereiste van de nettopositie. </w:t>
      </w:r>
    </w:p>
    <w:p w14:paraId="731DEBBE"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3F4442">
        <w:rPr>
          <w:rFonts w:ascii="Times New Roman" w:hAnsi="Times New Roman"/>
          <w:sz w:val="24"/>
          <w:u w:val="none"/>
        </w:rPr>
        <w:t>3.8.3 C 14.00 – Nadere informatie over securitisaties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3F4442" w14:paraId="15FF5295" w14:textId="77777777" w:rsidTr="00822842">
        <w:tc>
          <w:tcPr>
            <w:tcW w:w="9004" w:type="dxa"/>
            <w:gridSpan w:val="2"/>
            <w:shd w:val="clear" w:color="auto" w:fill="CCCCCC"/>
          </w:tcPr>
          <w:p w14:paraId="5DE9BFB9"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3F4442" w:rsidRDefault="00933ADA" w:rsidP="00822842">
            <w:pPr>
              <w:autoSpaceDE w:val="0"/>
              <w:autoSpaceDN w:val="0"/>
              <w:adjustRightInd w:val="0"/>
              <w:spacing w:before="0" w:after="0"/>
              <w:rPr>
                <w:rFonts w:ascii="Times New Roman" w:hAnsi="Times New Roman"/>
                <w:b/>
                <w:bCs/>
                <w:sz w:val="24"/>
              </w:rPr>
            </w:pPr>
            <w:r w:rsidRPr="003F4442">
              <w:rPr>
                <w:rFonts w:ascii="Times New Roman" w:hAnsi="Times New Roman"/>
                <w:b/>
                <w:sz w:val="24"/>
              </w:rPr>
              <w:t>Kolommen</w:t>
            </w:r>
          </w:p>
          <w:p w14:paraId="5066E22A"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1E3F3191" w14:textId="77777777" w:rsidTr="00822842">
        <w:tc>
          <w:tcPr>
            <w:tcW w:w="1101" w:type="dxa"/>
          </w:tcPr>
          <w:p w14:paraId="7F0FD220"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0010</w:t>
            </w:r>
          </w:p>
        </w:tc>
        <w:tc>
          <w:tcPr>
            <w:tcW w:w="7903" w:type="dxa"/>
          </w:tcPr>
          <w:p w14:paraId="1CFD181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INTERNE CODE</w:t>
            </w:r>
          </w:p>
          <w:p w14:paraId="349173E2" w14:textId="77777777" w:rsidR="00933ADA" w:rsidRPr="003F4442" w:rsidRDefault="00933ADA" w:rsidP="00822842">
            <w:pPr>
              <w:spacing w:before="0" w:after="0"/>
              <w:jc w:val="left"/>
              <w:rPr>
                <w:rFonts w:ascii="Times New Roman" w:hAnsi="Times New Roman"/>
                <w:sz w:val="24"/>
              </w:rPr>
            </w:pPr>
          </w:p>
          <w:p w14:paraId="4B177CE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Interne (alfanumerieke) code waarmee de instelling de securitisatie identificeert.</w:t>
            </w:r>
          </w:p>
          <w:p w14:paraId="5F2018B6" w14:textId="77777777" w:rsidR="00933ADA" w:rsidRPr="003F4442" w:rsidRDefault="00933ADA" w:rsidP="00822842">
            <w:pPr>
              <w:autoSpaceDE w:val="0"/>
              <w:autoSpaceDN w:val="0"/>
              <w:adjustRightInd w:val="0"/>
              <w:spacing w:before="0" w:after="0"/>
              <w:rPr>
                <w:rFonts w:ascii="Times New Roman" w:hAnsi="Times New Roman"/>
                <w:sz w:val="24"/>
              </w:rPr>
            </w:pPr>
          </w:p>
          <w:p w14:paraId="6D60FA0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Deze interne code moet aan de identificatiecode van de securitisatie gekoppeld zijn.</w:t>
            </w:r>
          </w:p>
          <w:p w14:paraId="3C6588D5"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78D98B9D" w14:textId="77777777" w:rsidTr="00822842">
        <w:tc>
          <w:tcPr>
            <w:tcW w:w="1101" w:type="dxa"/>
          </w:tcPr>
          <w:p w14:paraId="795D478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0015</w:t>
            </w:r>
          </w:p>
        </w:tc>
        <w:tc>
          <w:tcPr>
            <w:tcW w:w="7903" w:type="dxa"/>
          </w:tcPr>
          <w:p w14:paraId="0A8D638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UNIEKE IDENTIFICATIECODE</w:t>
            </w:r>
          </w:p>
          <w:p w14:paraId="6D2F0987" w14:textId="77777777" w:rsidR="00933ADA" w:rsidRPr="003F4442" w:rsidRDefault="00933ADA" w:rsidP="00822842">
            <w:pPr>
              <w:spacing w:before="0" w:after="0"/>
              <w:jc w:val="left"/>
              <w:rPr>
                <w:rFonts w:ascii="Times New Roman" w:hAnsi="Times New Roman"/>
                <w:b/>
                <w:sz w:val="24"/>
                <w:u w:val="single"/>
              </w:rPr>
            </w:pPr>
          </w:p>
          <w:p w14:paraId="408D6CB0"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Voor securitisaties die op of na 1 januari 2019 zijn uitgegeven, rapporteren instellingen de unieke identificatiecode als bepaald in artikel 11, lid 1, van Gedelegeerde Verordening (EU) 2020/1224 van de Commissie.</w:t>
            </w:r>
          </w:p>
          <w:p w14:paraId="2AED1FA3" w14:textId="34BC923C" w:rsidR="003A06D5" w:rsidRPr="003F4442" w:rsidRDefault="003A06D5" w:rsidP="00822842">
            <w:pPr>
              <w:spacing w:before="0" w:after="0"/>
              <w:jc w:val="left"/>
              <w:rPr>
                <w:rFonts w:ascii="Times New Roman" w:hAnsi="Times New Roman"/>
                <w:sz w:val="24"/>
              </w:rPr>
            </w:pPr>
            <w:r w:rsidRPr="003F4442">
              <w:rPr>
                <w:rFonts w:ascii="Times New Roman" w:hAnsi="Times New Roman"/>
                <w:sz w:val="24"/>
              </w:rPr>
              <w:t>De unieke identificatiecode wordt gerapporteerd voor zowel de initiator/sponsor als voor de belegger en zal naar verwachting niet veranderen naargelang het niveau van rapportage (geconsolideerd vs. subgroepen). Zoals bepaald in artikel 11, lid 1, punt a), en lid 2, punt a), is de LEI (eerste element van de unieke identificatiecode) de identificatiecode van de rapporterende entiteit zoals bepaald in artikel 7, lid 2, van Verordening (EU) 2017/2402. In sommige gevallen zijn de instelling die de COREP-templates rapporteert en de rapporterende instelling dezelfde (bijvoorbeeld als dat de initiator of sponsor is), in andere gevallen niet. Artikel 11, lid 3, van Gedelegeerde Verordening (EU) 2020/1224 van de Commissie bepaalt dat unieke identificatiecodes door de rapporterende entiteit niet mogen worden gewijzigd; dat impliceert dus dat zij niet mogen worden gewijzigd voor de rapportage in de COREP-templates.</w:t>
            </w:r>
          </w:p>
          <w:p w14:paraId="0C8F8477"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4955C20" w14:textId="77777777" w:rsidTr="00822842">
        <w:tc>
          <w:tcPr>
            <w:tcW w:w="1101" w:type="dxa"/>
          </w:tcPr>
          <w:p w14:paraId="4CCE03B0"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0020</w:t>
            </w:r>
          </w:p>
        </w:tc>
        <w:tc>
          <w:tcPr>
            <w:tcW w:w="7903" w:type="dxa"/>
          </w:tcPr>
          <w:p w14:paraId="1670684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IDENTIFICATIECODE VAN DE SECURITISATIE</w:t>
            </w:r>
          </w:p>
          <w:p w14:paraId="715E4B5B" w14:textId="77777777" w:rsidR="00933ADA" w:rsidRPr="003F4442" w:rsidRDefault="00933ADA" w:rsidP="00822842">
            <w:pPr>
              <w:spacing w:before="0" w:after="0"/>
              <w:jc w:val="left"/>
              <w:rPr>
                <w:rFonts w:ascii="Times New Roman" w:hAnsi="Times New Roman"/>
                <w:sz w:val="24"/>
              </w:rPr>
            </w:pPr>
          </w:p>
          <w:p w14:paraId="497DC5CA"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 code die wordt gebruikt voor de wettelijke registratie van de securitisatietransactie of, indien die niet beschikbaar is, de naam waaronder de securitisatietransactie op de markt of, in het geval van een interne of private securitisatie, binnen de instelling bekend is. </w:t>
            </w:r>
          </w:p>
          <w:p w14:paraId="7919A73A" w14:textId="77777777" w:rsidR="00933ADA" w:rsidRPr="003F4442" w:rsidRDefault="00933ADA" w:rsidP="00822842">
            <w:pPr>
              <w:autoSpaceDE w:val="0"/>
              <w:autoSpaceDN w:val="0"/>
              <w:adjustRightInd w:val="0"/>
              <w:spacing w:before="0" w:after="0"/>
              <w:rPr>
                <w:rFonts w:ascii="Times New Roman" w:hAnsi="Times New Roman"/>
                <w:sz w:val="24"/>
              </w:rPr>
            </w:pPr>
          </w:p>
          <w:p w14:paraId="68315BE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Indien het International Securities Identification Number (ISIN) beschikbaar is (d.w.z. voor publieke transacties), worden in deze kolom de tekens gerapporteerd die in alle tranches van de securitisatie voorkomen.</w:t>
            </w:r>
          </w:p>
          <w:p w14:paraId="489F5BE6"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43DD208B" w14:textId="77777777" w:rsidTr="00822842">
        <w:tc>
          <w:tcPr>
            <w:tcW w:w="1101" w:type="dxa"/>
          </w:tcPr>
          <w:p w14:paraId="10FBFBB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0021</w:t>
            </w:r>
          </w:p>
        </w:tc>
        <w:tc>
          <w:tcPr>
            <w:tcW w:w="7903" w:type="dxa"/>
          </w:tcPr>
          <w:p w14:paraId="2DF5396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INTRAGROEPS-, PRIVATE OF PUBLIEKE SECURITISATIE?</w:t>
            </w:r>
          </w:p>
          <w:p w14:paraId="33A82A0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In deze kolom wordt aangegeven of het bij de securitisatie om een intragroeps-, private of publieke securitisatie gaat.</w:t>
            </w:r>
          </w:p>
          <w:p w14:paraId="795178D7"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 instellingen rapporteren een van de volgende waarden:</w:t>
            </w:r>
          </w:p>
          <w:p w14:paraId="1BF2C014"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3F4442"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3F4442">
              <w:rPr>
                <w:rFonts w:ascii="Times New Roman" w:hAnsi="Times New Roman"/>
                <w:sz w:val="24"/>
              </w:rPr>
              <w:t>Onderhandse plaatsing;</w:t>
            </w:r>
          </w:p>
          <w:p w14:paraId="2D70D6E5" w14:textId="77777777" w:rsidR="00933ADA" w:rsidRPr="003F4442"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3F4442">
              <w:rPr>
                <w:rFonts w:ascii="Times New Roman" w:hAnsi="Times New Roman"/>
                <w:sz w:val="24"/>
              </w:rPr>
              <w:t>Intragroep;</w:t>
            </w:r>
          </w:p>
          <w:p w14:paraId="5CF0E1E9" w14:textId="77777777" w:rsidR="00933ADA" w:rsidRPr="003F4442"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3F4442">
              <w:rPr>
                <w:rFonts w:ascii="Times New Roman" w:hAnsi="Times New Roman"/>
                <w:sz w:val="24"/>
              </w:rPr>
              <w:t>Publieke plaatsing.</w:t>
            </w:r>
          </w:p>
          <w:p w14:paraId="201795D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20EA4357" w14:textId="77777777" w:rsidTr="00822842">
        <w:tc>
          <w:tcPr>
            <w:tcW w:w="1101" w:type="dxa"/>
            <w:shd w:val="clear" w:color="auto" w:fill="auto"/>
          </w:tcPr>
          <w:p w14:paraId="1536457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0110</w:t>
            </w:r>
          </w:p>
        </w:tc>
        <w:tc>
          <w:tcPr>
            <w:tcW w:w="7903" w:type="dxa"/>
            <w:shd w:val="clear" w:color="auto" w:fill="auto"/>
          </w:tcPr>
          <w:p w14:paraId="5E14DA2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ROL VAN DE INSTELLING: (INITIATOR/SPONSOR/OORSPRONKELIJKE KREDIETVERSTREKKER/BELEGGER)</w:t>
            </w:r>
          </w:p>
          <w:p w14:paraId="6102BD4C"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De instellingen rapporteren een van de volgende waarden: </w:t>
            </w:r>
          </w:p>
          <w:p w14:paraId="42CB975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initiator;</w:t>
            </w:r>
          </w:p>
          <w:p w14:paraId="177ACBAA"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sponsor;</w:t>
            </w:r>
          </w:p>
          <w:p w14:paraId="5CE3FC6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lastRenderedPageBreak/>
              <w:t xml:space="preserve">– belegger; </w:t>
            </w:r>
          </w:p>
          <w:p w14:paraId="31576F89"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oorspronkelijke kredietverstrekker.</w:t>
            </w:r>
          </w:p>
          <w:p w14:paraId="025EAC5F"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“Initiator” in de zin van artikel 4, lid 1, punt 13, van Verordening (EU) nr. 575/2013 en “sponsor” in de zin van artikel 4, lid 1, punt 14, van die verordening. “Beleggers” worden geacht de instellingen te zijn waarop artikel 5 van Verordening (EU) 2017/2402 van toepassing is. Ingeval artikel 43, lid 5, van Verordening (EU) 2017/2402 van toepassing is, zijn de artikelen 406 en 407 van Verordening (EU) nr. 575/2013 van toepassing in de versie zoals die op 31 december 2018 van toepassing was.</w:t>
            </w:r>
          </w:p>
          <w:p w14:paraId="07AA0764"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73327D97" w14:textId="77777777" w:rsidTr="00822842">
        <w:tc>
          <w:tcPr>
            <w:tcW w:w="1101" w:type="dxa"/>
          </w:tcPr>
          <w:p w14:paraId="562617C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0030</w:t>
            </w:r>
          </w:p>
        </w:tc>
        <w:tc>
          <w:tcPr>
            <w:tcW w:w="7903" w:type="dxa"/>
          </w:tcPr>
          <w:p w14:paraId="0E6B28E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IDENTIFICATIECODE VAN DE INITIATOR</w:t>
            </w:r>
          </w:p>
          <w:p w14:paraId="400DDAB3"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deze kolom wordt de LEI-code voor de initiator gerapporteerd of, indien deze niet beschikbaar is, de door de toezichthouder aan de initiator gegeven code of, indien die niet beschikbaar is, de naam van de instelling zelf.</w:t>
            </w:r>
          </w:p>
          <w:p w14:paraId="044E3AB7" w14:textId="77777777" w:rsidR="00933ADA" w:rsidRPr="003F4442" w:rsidRDefault="00933ADA" w:rsidP="00822842">
            <w:pPr>
              <w:autoSpaceDE w:val="0"/>
              <w:autoSpaceDN w:val="0"/>
              <w:adjustRightInd w:val="0"/>
              <w:spacing w:before="0" w:after="0"/>
              <w:rPr>
                <w:rFonts w:ascii="Times New Roman" w:hAnsi="Times New Roman"/>
                <w:sz w:val="24"/>
              </w:rPr>
            </w:pPr>
          </w:p>
          <w:p w14:paraId="482F3AF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het geval van securitisaties van meerdere verkopers waarbij de rapporterende instelling als initiator, sponsor of oorspronkelijke kredietverstrekker betrokken is, verstrekt de rapporterende entiteit de identificatiecode van alle entiteiten binnen haar geconsolideerde groep die (als initiator, sponsor of oorspronkelijke kredietverstrekker) bij de transactie betrokken zijn. Indien de code niet beschikbaar is of niet bekend is aan de rapporterende entiteit, wordt de naam van de instelling gerapporteerd.</w:t>
            </w:r>
          </w:p>
          <w:p w14:paraId="56F54628" w14:textId="77777777" w:rsidR="00933ADA" w:rsidRPr="003F4442" w:rsidRDefault="00933ADA" w:rsidP="00822842">
            <w:pPr>
              <w:autoSpaceDE w:val="0"/>
              <w:autoSpaceDN w:val="0"/>
              <w:adjustRightInd w:val="0"/>
              <w:spacing w:before="0" w:after="0"/>
              <w:rPr>
                <w:rFonts w:ascii="Times New Roman" w:hAnsi="Times New Roman"/>
                <w:sz w:val="24"/>
              </w:rPr>
            </w:pPr>
          </w:p>
          <w:p w14:paraId="1A914A1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het geval van securitisaties van meerdere verkopers waarbij de rapporterende instelling als belegger een positie heeft ingenomen in de securitisatie, verstrekt de rapporterende entiteit de identificatiecode van alle verschillende bij de securitisatie betrokken initiators of, indien die niet beschikbaar is, de namen van de verschillende initiators. Indien de namen niet aan de rapporterende instelling bekend zijn, rapporteert de rapporterende instelling dat de het om een securitisatie met meerdere verkopers gaat.</w:t>
            </w:r>
          </w:p>
          <w:p w14:paraId="52D535B7" w14:textId="77777777" w:rsidR="00933ADA" w:rsidRPr="003F4442" w:rsidRDefault="00933ADA" w:rsidP="00822842">
            <w:pPr>
              <w:autoSpaceDE w:val="0"/>
              <w:autoSpaceDN w:val="0"/>
              <w:adjustRightInd w:val="0"/>
              <w:spacing w:before="0" w:after="0"/>
              <w:rPr>
                <w:rFonts w:ascii="Times New Roman" w:hAnsi="Times New Roman"/>
                <w:sz w:val="24"/>
              </w:rPr>
            </w:pPr>
          </w:p>
          <w:p w14:paraId="587A9EFF"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796F16FA" w14:textId="77777777" w:rsidTr="00822842">
        <w:tc>
          <w:tcPr>
            <w:tcW w:w="1101" w:type="dxa"/>
          </w:tcPr>
          <w:p w14:paraId="73090BB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0040</w:t>
            </w:r>
          </w:p>
        </w:tc>
        <w:tc>
          <w:tcPr>
            <w:tcW w:w="7903" w:type="dxa"/>
          </w:tcPr>
          <w:p w14:paraId="3D12F05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SOORT SECURITISATIE: </w:t>
            </w:r>
          </w:p>
          <w:p w14:paraId="1A9B7F32" w14:textId="77777777" w:rsidR="00933ADA" w:rsidRPr="003F4442" w:rsidRDefault="00933ADA" w:rsidP="00822842">
            <w:pPr>
              <w:spacing w:before="0" w:after="0"/>
              <w:jc w:val="left"/>
              <w:rPr>
                <w:rFonts w:ascii="Times New Roman" w:hAnsi="Times New Roman"/>
                <w:sz w:val="24"/>
              </w:rPr>
            </w:pPr>
          </w:p>
          <w:p w14:paraId="5A6B541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 instellingen rapporteren een van de volgende waarden:</w:t>
            </w:r>
            <w:r w:rsidRPr="003F4442">
              <w:rPr>
                <w:rFonts w:ascii="Times New Roman" w:hAnsi="Times New Roman"/>
                <w:sz w:val="24"/>
              </w:rPr>
              <w:br/>
              <w:t>– ABCP-programma.</w:t>
            </w:r>
          </w:p>
          <w:p w14:paraId="6286CA27"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ABCP-transactie;</w:t>
            </w:r>
          </w:p>
          <w:p w14:paraId="68063067"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traditionele securitisaties niet zijnde NPE-securitisaties;</w:t>
            </w:r>
          </w:p>
          <w:p w14:paraId="507BD162"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niet in aanmerking komende NPE-securitisaties;</w:t>
            </w:r>
          </w:p>
          <w:p w14:paraId="391C8102"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in aanmerking komende NPE-securitisaties;</w:t>
            </w:r>
          </w:p>
          <w:p w14:paraId="158DEC7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synthetische transactie.</w:t>
            </w:r>
          </w:p>
          <w:p w14:paraId="00B64B2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definities van “door activa gedekt commercial-paperprogramma” (ABCP-programma), “door activa gedekte commercial-papertransactie” (ABCP-transactie), “traditionele securitisatie” en “synthetische securitisatie” zijn te vinden in artikel 242, punten 11 tot en met 14, van Verordening (EU) nr. 575/2013; de definities van “in aanmerking komende traditionele NPE-securitisaties” en “NPE-securitisaties” zijn te vinden in artikel 269 bis, lid 1, van Verordening (EU) nr. 575/2013.</w:t>
            </w:r>
          </w:p>
          <w:p w14:paraId="6C6F0065"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07450C91" w14:textId="77777777" w:rsidTr="00822842">
        <w:tc>
          <w:tcPr>
            <w:tcW w:w="1101" w:type="dxa"/>
          </w:tcPr>
          <w:p w14:paraId="35D17CF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0051</w:t>
            </w:r>
          </w:p>
        </w:tc>
        <w:tc>
          <w:tcPr>
            <w:tcW w:w="7903" w:type="dxa"/>
          </w:tcPr>
          <w:p w14:paraId="40B3EB3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BOEKHOUDKUNDIGE BEHANDELING: GESECURITISEERDE BLOOTSTELLINGEN BINNEN OF BUITEN DE BALANSTELLING?</w:t>
            </w:r>
          </w:p>
          <w:p w14:paraId="515394DD"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Instellingen rapporteren als initiators, sponsors en oorspronkelijke kredietverstrekkers een van de volgende waarden:</w:t>
            </w:r>
          </w:p>
          <w:p w14:paraId="4C0FBFEA" w14:textId="77777777" w:rsidR="00933ADA" w:rsidRPr="003F4442" w:rsidRDefault="00933ADA" w:rsidP="00822842">
            <w:pPr>
              <w:autoSpaceDE w:val="0"/>
              <w:autoSpaceDN w:val="0"/>
              <w:adjustRightInd w:val="0"/>
              <w:spacing w:before="0" w:after="0"/>
              <w:ind w:left="1440" w:hanging="1440"/>
              <w:jc w:val="left"/>
              <w:rPr>
                <w:rFonts w:ascii="Times New Roman" w:hAnsi="Times New Roman"/>
                <w:sz w:val="24"/>
              </w:rPr>
            </w:pPr>
            <w:r w:rsidRPr="003F4442">
              <w:rPr>
                <w:rFonts w:ascii="Times New Roman" w:hAnsi="Times New Roman"/>
                <w:sz w:val="24"/>
              </w:rPr>
              <w:t>- “K – volledig behouden”, indien de gesecuritiseerde blootstellingen volledig opgenomen blijven;</w:t>
            </w:r>
          </w:p>
          <w:p w14:paraId="13423F04"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“P – gedeeltelijk verwijderd”, indien de gesecuritiseerde blootstellingen gedeeltelijk worden verwijderd;</w:t>
            </w:r>
          </w:p>
          <w:p w14:paraId="6F78291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“R – volledig verwijderd”, indien de gesecuritiseerde blootstellingen volledig worden verwijderd;</w:t>
            </w:r>
          </w:p>
          <w:p w14:paraId="6FCDFAE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“N – niet van toepassing”, indien niet van toepassing.</w:t>
            </w:r>
          </w:p>
          <w:p w14:paraId="4C1F40C4"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geeft een overzicht van de boekhoudkundige behandeling van de transactie. Een overdracht van een aanzienlijk deel van het risico (SRT) op grond van de artikelen 244 en 245 van Verordening (EU) nr. 575/2013 laat de boekhoudkundige behandeling van de transactie volgens het desbetreffende kader voor financiële verslaggeving onverlet.</w:t>
            </w:r>
          </w:p>
          <w:p w14:paraId="5498ED2F" w14:textId="77777777" w:rsidR="00933ADA" w:rsidRPr="003F4442" w:rsidRDefault="00933ADA" w:rsidP="00822842">
            <w:pPr>
              <w:autoSpaceDE w:val="0"/>
              <w:autoSpaceDN w:val="0"/>
              <w:adjustRightInd w:val="0"/>
              <w:spacing w:before="0" w:after="0"/>
              <w:rPr>
                <w:rFonts w:ascii="Times New Roman" w:hAnsi="Times New Roman"/>
                <w:sz w:val="24"/>
              </w:rPr>
            </w:pPr>
          </w:p>
          <w:p w14:paraId="09D00DF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het geval van securitisaties van verplichtingen hoeven initiatoren deze kolom niet te rapporteren.</w:t>
            </w:r>
          </w:p>
          <w:p w14:paraId="0DB3F00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Optie “P” (deels buiten de balanstelling) wordt gerapporteerd wanneer de gesecuritiseerde activa in de balans worden opgenomen in de mate waarin de rapporterende entiteit erbij betrokken blijft, overeenkomstig IFRS 9.3.2.16 tot en met 9.3.2.21.</w:t>
            </w:r>
          </w:p>
          <w:p w14:paraId="4B0B3034"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6D3F1F72" w14:textId="77777777" w:rsidTr="00822842">
        <w:tc>
          <w:tcPr>
            <w:tcW w:w="1101" w:type="dxa"/>
          </w:tcPr>
          <w:p w14:paraId="7EFFC9B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0060</w:t>
            </w:r>
          </w:p>
        </w:tc>
        <w:tc>
          <w:tcPr>
            <w:tcW w:w="7903" w:type="dxa"/>
          </w:tcPr>
          <w:p w14:paraId="35E9CC9E"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SOLVABILITEITSBEHANDELING: SECURITISATIEPOSITIES ONDERWORPEN AAN EIGENVERMOGENSVEREISTEN?</w:t>
            </w:r>
          </w:p>
          <w:p w14:paraId="655B9526"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Artikelen 109, 244 en 245 van Verordening (EU) nr. 575/2013</w:t>
            </w:r>
          </w:p>
          <w:p w14:paraId="1218FD54" w14:textId="77777777" w:rsidR="00933ADA" w:rsidRPr="003F4442" w:rsidRDefault="00933ADA" w:rsidP="00822842">
            <w:pPr>
              <w:autoSpaceDE w:val="0"/>
              <w:autoSpaceDN w:val="0"/>
              <w:adjustRightInd w:val="0"/>
              <w:spacing w:before="0" w:after="0"/>
              <w:rPr>
                <w:rFonts w:ascii="Times New Roman" w:hAnsi="Times New Roman"/>
                <w:sz w:val="24"/>
              </w:rPr>
            </w:pPr>
          </w:p>
          <w:p w14:paraId="63BB2DA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Alleen initiatoren rapporteren een van de volgende waarden: </w:t>
            </w:r>
          </w:p>
          <w:p w14:paraId="1ED3F52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niet onderworpen aan eigenvermogensvereisten;</w:t>
            </w:r>
          </w:p>
          <w:p w14:paraId="446FBE1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niet-handelsportefeuille;</w:t>
            </w:r>
          </w:p>
          <w:p w14:paraId="0DDB6C2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handelsportefeuille;</w:t>
            </w:r>
          </w:p>
          <w:p w14:paraId="35D166D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gedeeltelijk in niet-handelsportefeuille en handelsportefeuille.</w:t>
            </w:r>
          </w:p>
          <w:p w14:paraId="3D6423CC" w14:textId="77777777" w:rsidR="00933ADA" w:rsidRPr="003F4442" w:rsidRDefault="00933ADA" w:rsidP="00822842">
            <w:pPr>
              <w:autoSpaceDE w:val="0"/>
              <w:autoSpaceDN w:val="0"/>
              <w:adjustRightInd w:val="0"/>
              <w:spacing w:before="0" w:after="0"/>
              <w:rPr>
                <w:rFonts w:ascii="Times New Roman" w:hAnsi="Times New Roman"/>
                <w:sz w:val="24"/>
              </w:rPr>
            </w:pPr>
          </w:p>
          <w:p w14:paraId="45BE181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kolom geeft een overzicht van de solvabiliteitsbehandeling van de securitisatieregeling van de initiator. Hier wordt aangegeven of eigenvermogensvereisten worden berekend op grond van gesecuritiseerde blootstellingen of van securitisatieposities (niet-handelsportefeuille/handelsportefeuille). </w:t>
            </w:r>
          </w:p>
          <w:p w14:paraId="28AEC8B4" w14:textId="77777777" w:rsidR="00933ADA" w:rsidRPr="003F4442" w:rsidRDefault="00933ADA" w:rsidP="00822842">
            <w:pPr>
              <w:autoSpaceDE w:val="0"/>
              <w:autoSpaceDN w:val="0"/>
              <w:adjustRightInd w:val="0"/>
              <w:spacing w:before="0" w:after="0"/>
              <w:rPr>
                <w:rFonts w:ascii="Times New Roman" w:hAnsi="Times New Roman"/>
                <w:sz w:val="24"/>
              </w:rPr>
            </w:pPr>
          </w:p>
          <w:p w14:paraId="54566A8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Indien de eigenvermogensvereisten op </w:t>
            </w:r>
            <w:r w:rsidRPr="003F4442">
              <w:rPr>
                <w:rFonts w:ascii="Times New Roman" w:hAnsi="Times New Roman"/>
                <w:i/>
                <w:sz w:val="24"/>
              </w:rPr>
              <w:t>gesecuritiseerde blootstellingen</w:t>
            </w:r>
            <w:r w:rsidRPr="003F4442">
              <w:rPr>
                <w:rFonts w:ascii="Times New Roman" w:hAnsi="Times New Roman"/>
                <w:sz w:val="24"/>
              </w:rPr>
              <w:t xml:space="preserve"> zijn gebaseerd (omdat er geen overdracht van een aanzienlijk deel van het risico heeft plaatsgevonden), wordt de berekening van de eigenvermogensvereisten voor kredietrisico gerapporteerd in de CR SA-template (voor de gesecuritiseerde blootstellingen waarvoor de standaardbenadering wordt gebruikt) of in de CR </w:t>
            </w:r>
            <w:r w:rsidRPr="003F4442">
              <w:rPr>
                <w:rFonts w:ascii="Times New Roman" w:hAnsi="Times New Roman"/>
                <w:sz w:val="24"/>
              </w:rPr>
              <w:lastRenderedPageBreak/>
              <w:t>IRB-template (voor de gesecuritiseerde blootstellingen waarvoor de instelling de interneratingbenadering volgt).</w:t>
            </w:r>
          </w:p>
          <w:p w14:paraId="124154F3" w14:textId="77777777" w:rsidR="00933ADA" w:rsidRPr="003F4442" w:rsidRDefault="00933ADA" w:rsidP="00822842">
            <w:pPr>
              <w:autoSpaceDE w:val="0"/>
              <w:autoSpaceDN w:val="0"/>
              <w:adjustRightInd w:val="0"/>
              <w:spacing w:before="0" w:after="0"/>
              <w:rPr>
                <w:rFonts w:ascii="Times New Roman" w:hAnsi="Times New Roman"/>
                <w:sz w:val="24"/>
              </w:rPr>
            </w:pPr>
          </w:p>
          <w:p w14:paraId="6F649F9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Daarentegen wordt, indien de eigenvermogensvereisten zijn gebaseerd zijn op </w:t>
            </w:r>
            <w:r w:rsidRPr="003F4442">
              <w:rPr>
                <w:rFonts w:ascii="Times New Roman" w:hAnsi="Times New Roman"/>
                <w:i/>
                <w:sz w:val="24"/>
              </w:rPr>
              <w:t>in de niet-handelsportefeuille ingenomen securitisatieposities</w:t>
            </w:r>
            <w:r w:rsidRPr="003F4442">
              <w:rPr>
                <w:rFonts w:ascii="Times New Roman" w:hAnsi="Times New Roman"/>
                <w:sz w:val="24"/>
              </w:rPr>
              <w:t xml:space="preserve"> (omdat een overdracht van een aanzienlijk deel van het risico heeft plaatsgevonden), de informatie over de berekening van eigenvermogensvereisten voor kredietrisico gerapporteerd in de CR SEC SA-template. In het geval van </w:t>
            </w:r>
            <w:r w:rsidRPr="003F4442">
              <w:rPr>
                <w:rFonts w:ascii="Times New Roman" w:hAnsi="Times New Roman"/>
                <w:i/>
                <w:sz w:val="24"/>
              </w:rPr>
              <w:t>in de handelsportefeuille ingenomen securitisatieposities</w:t>
            </w:r>
            <w:r w:rsidRPr="003F4442">
              <w:rPr>
                <w:rFonts w:ascii="Times New Roman" w:hAnsi="Times New Roman"/>
                <w:sz w:val="24"/>
              </w:rPr>
              <w:t xml:space="preserve"> wordt de informatie over de berekening van eigenvermogensvereisten voor marktrisico gerapporteerd in de MKR SA TDI-template (standaard algemeen positierisico) en in de MKR SA SEC- of de MKR SA CTP-template (standaard specifiek positierisico) of in de MKR IM-template (interne modellen).</w:t>
            </w:r>
          </w:p>
          <w:p w14:paraId="024ADE8A" w14:textId="77777777" w:rsidR="00933ADA" w:rsidRPr="003F4442" w:rsidRDefault="00933ADA" w:rsidP="00822842">
            <w:pPr>
              <w:autoSpaceDE w:val="0"/>
              <w:autoSpaceDN w:val="0"/>
              <w:adjustRightInd w:val="0"/>
              <w:spacing w:before="0" w:after="0"/>
              <w:rPr>
                <w:rFonts w:ascii="Times New Roman" w:hAnsi="Times New Roman"/>
                <w:sz w:val="24"/>
              </w:rPr>
            </w:pPr>
          </w:p>
          <w:p w14:paraId="0D480BA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het geval van securitisaties van verplichtingen hoeven initiatoren deze kolom niet te rapporteren.</w:t>
            </w:r>
          </w:p>
          <w:p w14:paraId="1FF3F65D"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62FCDB11" w14:textId="77777777" w:rsidTr="00822842">
        <w:tc>
          <w:tcPr>
            <w:tcW w:w="1101" w:type="dxa"/>
          </w:tcPr>
          <w:p w14:paraId="29A648E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0061</w:t>
            </w:r>
          </w:p>
        </w:tc>
        <w:tc>
          <w:tcPr>
            <w:tcW w:w="7903" w:type="dxa"/>
          </w:tcPr>
          <w:p w14:paraId="6B484233"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OVERDRACHT VAN EEN AANZIENLIJK DEEL VAN HET RISICO (SRT)</w:t>
            </w:r>
          </w:p>
          <w:p w14:paraId="4E208EC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Alleen initiatoren rapporteren een van de volgende waarden:</w:t>
            </w:r>
          </w:p>
          <w:p w14:paraId="1695E1B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niet toegepast voor SRT: de rapporterende entiteit heeft een risicoweging toegepast voor haar gesecuritiseerde blootstellingen;</w:t>
            </w:r>
          </w:p>
          <w:p w14:paraId="0F0185D9"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SRT verwezenlijkt op grond van artikel 244, lid 2, punt a), of artikel 245, lid 2, punt a), van Verordening (EU) nr. 575/2013;</w:t>
            </w:r>
          </w:p>
          <w:p w14:paraId="4878912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SRT verwezenlijkt op grond van artikel 244, lid 2, punt b), of artikel 245, lid 2, punt b), van Verordening (EU) nr. 575/2013;</w:t>
            </w:r>
          </w:p>
          <w:p w14:paraId="54663FCA"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SRT verwezenlijkt op grond van artikel 244, lid 3, punt a), of artikel 245, lid 3, punt a), van Verordening (EU) nr. 575/2013;</w:t>
            </w:r>
          </w:p>
          <w:p w14:paraId="71AA1D6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toepassing van een risicogewicht van 1 250 % of aftrekking van aangehouden posities overeenkomstig artikel 244, lid 1, punt b), of artikel 245, lid 1, punt b), Verordening (EU) nr. 575/2013.</w:t>
            </w:r>
          </w:p>
          <w:p w14:paraId="2637876F"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Deze kolom geeft een overzicht van de vraag of, en zo ja hoe, een aanzienlijke overdracht heeft plaatsgevonden. Of overdracht van een aanzienlijk deel van het risico heeft plaatsgevonden, zal bepalen wat de passende solvabiliteitsbehandeling door de initiator is.</w:t>
            </w:r>
          </w:p>
          <w:p w14:paraId="0E6F6831" w14:textId="77777777" w:rsidR="00933ADA" w:rsidRPr="003F4442" w:rsidRDefault="00933ADA" w:rsidP="00822842">
            <w:pPr>
              <w:spacing w:before="0" w:after="0"/>
              <w:jc w:val="left"/>
            </w:pPr>
          </w:p>
        </w:tc>
      </w:tr>
      <w:tr w:rsidR="00933ADA" w:rsidRPr="003F4442" w14:paraId="73BBE70C" w14:textId="77777777" w:rsidTr="00822842">
        <w:tc>
          <w:tcPr>
            <w:tcW w:w="1101" w:type="dxa"/>
          </w:tcPr>
          <w:p w14:paraId="196D0F0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0070</w:t>
            </w:r>
          </w:p>
        </w:tc>
        <w:tc>
          <w:tcPr>
            <w:tcW w:w="7903" w:type="dxa"/>
          </w:tcPr>
          <w:p w14:paraId="07E5DF4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SECURITISATIE OF HERSECURITISATIE?</w:t>
            </w:r>
          </w:p>
          <w:p w14:paraId="18B26914"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3F4442" w:rsidRDefault="00933ADA" w:rsidP="00822842">
            <w:pPr>
              <w:autoSpaceDE w:val="0"/>
              <w:autoSpaceDN w:val="0"/>
              <w:adjustRightInd w:val="0"/>
              <w:spacing w:before="0"/>
              <w:jc w:val="left"/>
              <w:rPr>
                <w:rFonts w:ascii="Times New Roman" w:hAnsi="Times New Roman"/>
                <w:sz w:val="24"/>
              </w:rPr>
            </w:pPr>
            <w:r w:rsidRPr="003F4442">
              <w:rPr>
                <w:rFonts w:ascii="Times New Roman" w:hAnsi="Times New Roman"/>
                <w:sz w:val="24"/>
              </w:rPr>
              <w:t>Overeenkomstig de definitie van “securitisatie” in artikel 4, lid 1, punt 61, van Verordening (EU) nr. 575/2013 en de definitie van “hersecuritisatie” in artikel 4, lid 1, punt 63, van Verordening (EU) nr. 575/2013, wordt het soort securitisatie gerapporteerd aan de hand van de volgende afkortingen:</w:t>
            </w:r>
          </w:p>
          <w:p w14:paraId="3760E00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securitisatie;</w:t>
            </w:r>
          </w:p>
          <w:p w14:paraId="1A7E6A3F"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hersecuritisatie.</w:t>
            </w:r>
          </w:p>
          <w:p w14:paraId="7EBEAB3B"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8208DB1" w14:textId="77777777" w:rsidTr="00822842">
        <w:tc>
          <w:tcPr>
            <w:tcW w:w="1101" w:type="dxa"/>
          </w:tcPr>
          <w:p w14:paraId="0A9BB7D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0075</w:t>
            </w:r>
          </w:p>
        </w:tc>
        <w:tc>
          <w:tcPr>
            <w:tcW w:w="7903" w:type="dxa"/>
          </w:tcPr>
          <w:p w14:paraId="12E9608C" w14:textId="77777777" w:rsidR="00933ADA" w:rsidRPr="003F4442" w:rsidRDefault="00933ADA" w:rsidP="00822842">
            <w:pPr>
              <w:tabs>
                <w:tab w:val="left" w:pos="3274"/>
              </w:tabs>
              <w:spacing w:before="0" w:after="0"/>
              <w:jc w:val="left"/>
              <w:rPr>
                <w:rFonts w:ascii="Times New Roman" w:hAnsi="Times New Roman"/>
                <w:b/>
                <w:sz w:val="24"/>
                <w:u w:val="single"/>
              </w:rPr>
            </w:pPr>
            <w:r w:rsidRPr="003F4442">
              <w:rPr>
                <w:rFonts w:ascii="Times New Roman" w:hAnsi="Times New Roman"/>
                <w:b/>
                <w:sz w:val="24"/>
                <w:u w:val="single"/>
              </w:rPr>
              <w:t>STS-SECURITISATIE</w:t>
            </w:r>
          </w:p>
          <w:p w14:paraId="1E29845F" w14:textId="77777777" w:rsidR="00933ADA" w:rsidRPr="003F4442" w:rsidRDefault="00933ADA" w:rsidP="00822842">
            <w:pPr>
              <w:spacing w:before="0" w:after="0"/>
              <w:jc w:val="left"/>
              <w:rPr>
                <w:rFonts w:ascii="Times New Roman" w:hAnsi="Times New Roman"/>
                <w:sz w:val="24"/>
              </w:rPr>
            </w:pPr>
          </w:p>
          <w:p w14:paraId="39C7FC1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18 van Verordening (EU) 2017/2402</w:t>
            </w:r>
          </w:p>
          <w:p w14:paraId="481FC8F0" w14:textId="77777777" w:rsidR="00933ADA" w:rsidRPr="003F4442" w:rsidRDefault="00933ADA" w:rsidP="00822842">
            <w:pPr>
              <w:spacing w:before="0" w:after="0"/>
              <w:jc w:val="left"/>
              <w:rPr>
                <w:rFonts w:ascii="Times New Roman" w:hAnsi="Times New Roman"/>
                <w:sz w:val="24"/>
              </w:rPr>
            </w:pPr>
          </w:p>
          <w:p w14:paraId="066C8851" w14:textId="77777777" w:rsidR="00933ADA" w:rsidRPr="003F4442" w:rsidRDefault="00933ADA" w:rsidP="00822842">
            <w:pPr>
              <w:spacing w:before="0"/>
              <w:jc w:val="left"/>
              <w:rPr>
                <w:rFonts w:ascii="Times New Roman" w:hAnsi="Times New Roman"/>
                <w:sz w:val="24"/>
              </w:rPr>
            </w:pPr>
            <w:r w:rsidRPr="003F4442">
              <w:rPr>
                <w:rFonts w:ascii="Times New Roman" w:hAnsi="Times New Roman"/>
                <w:sz w:val="24"/>
              </w:rPr>
              <w:t>De instellingen rapporteren een van de volgende afkortingen:</w:t>
            </w:r>
          </w:p>
          <w:p w14:paraId="0CB638D6"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Y – Ja;</w:t>
            </w:r>
          </w:p>
          <w:p w14:paraId="45AF201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N – Nee.</w:t>
            </w:r>
          </w:p>
          <w:p w14:paraId="6A6DFA19"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534E8FC" w14:textId="77777777" w:rsidTr="00822842">
        <w:tc>
          <w:tcPr>
            <w:tcW w:w="1101" w:type="dxa"/>
          </w:tcPr>
          <w:p w14:paraId="33E8756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0446</w:t>
            </w:r>
          </w:p>
        </w:tc>
        <w:tc>
          <w:tcPr>
            <w:tcW w:w="7903" w:type="dxa"/>
          </w:tcPr>
          <w:p w14:paraId="77ECA96F"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SECURITISATIE DIE VOOR GEDIFFERENTIEERDE VERMOGENSBEHANDELING IN AANMERKING KOMT</w:t>
            </w:r>
          </w:p>
          <w:p w14:paraId="4D2D104B" w14:textId="77777777" w:rsidR="00933ADA" w:rsidRPr="003F4442" w:rsidRDefault="00933ADA" w:rsidP="00822842">
            <w:pPr>
              <w:spacing w:before="0" w:after="0"/>
              <w:jc w:val="left"/>
              <w:rPr>
                <w:rFonts w:ascii="Times New Roman" w:hAnsi="Times New Roman"/>
                <w:sz w:val="24"/>
              </w:rPr>
            </w:pPr>
          </w:p>
          <w:p w14:paraId="54D6E895" w14:textId="77777777" w:rsidR="00933ADA" w:rsidRPr="003F4442" w:rsidRDefault="00933ADA" w:rsidP="00822842">
            <w:pPr>
              <w:spacing w:before="0"/>
              <w:jc w:val="left"/>
              <w:rPr>
                <w:rFonts w:ascii="Times New Roman" w:hAnsi="Times New Roman"/>
                <w:sz w:val="24"/>
              </w:rPr>
            </w:pPr>
            <w:r w:rsidRPr="003F4442">
              <w:rPr>
                <w:rFonts w:ascii="Times New Roman" w:hAnsi="Times New Roman"/>
                <w:sz w:val="24"/>
              </w:rPr>
              <w:t>Artikelen 243, 270 en 494 quater van Verordening (EU) nr. 575/2013</w:t>
            </w:r>
          </w:p>
          <w:p w14:paraId="53A5861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instellingen rapporteren een van de volgende afkortingen:</w:t>
            </w:r>
          </w:p>
          <w:p w14:paraId="101580F7"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Y</w:t>
            </w:r>
            <w:r w:rsidRPr="003F4442">
              <w:rPr>
                <w:rFonts w:ascii="Times New Roman" w:hAnsi="Times New Roman"/>
                <w:sz w:val="24"/>
              </w:rPr>
              <w:tab/>
              <w:t>– Ja;</w:t>
            </w:r>
          </w:p>
          <w:p w14:paraId="24013316" w14:textId="77777777" w:rsidR="00933ADA" w:rsidRPr="003F4442" w:rsidRDefault="00933ADA" w:rsidP="00822842">
            <w:pPr>
              <w:tabs>
                <w:tab w:val="left" w:pos="708"/>
                <w:tab w:val="left" w:pos="1573"/>
              </w:tabs>
              <w:spacing w:before="0" w:after="0"/>
              <w:jc w:val="left"/>
              <w:rPr>
                <w:rFonts w:ascii="Times New Roman" w:hAnsi="Times New Roman"/>
                <w:sz w:val="24"/>
              </w:rPr>
            </w:pPr>
            <w:r w:rsidRPr="003F4442">
              <w:rPr>
                <w:rFonts w:ascii="Times New Roman" w:hAnsi="Times New Roman"/>
                <w:sz w:val="24"/>
              </w:rPr>
              <w:t>N</w:t>
            </w:r>
            <w:r w:rsidRPr="003F4442">
              <w:rPr>
                <w:rFonts w:ascii="Times New Roman" w:hAnsi="Times New Roman"/>
                <w:sz w:val="24"/>
              </w:rPr>
              <w:tab/>
              <w:t>– Nee.</w:t>
            </w:r>
          </w:p>
          <w:p w14:paraId="5D11A50A" w14:textId="77777777" w:rsidR="00933ADA" w:rsidRPr="003F4442" w:rsidRDefault="00933ADA" w:rsidP="00822842">
            <w:pPr>
              <w:spacing w:before="0" w:after="0"/>
              <w:jc w:val="left"/>
              <w:rPr>
                <w:rFonts w:ascii="Times New Roman" w:hAnsi="Times New Roman"/>
                <w:b/>
                <w:sz w:val="24"/>
                <w:u w:val="single"/>
              </w:rPr>
            </w:pPr>
          </w:p>
          <w:p w14:paraId="08F5468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In de volgende gevallen wordt “Ja” gerapporteerd:</w:t>
            </w:r>
          </w:p>
          <w:p w14:paraId="449E7C7C"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STS-securitisaties die in aanmerking komen voor de gedifferentieerde vermogensbehandeling overeenkomstig artikel 243 van Verordening (EU) nr. 575/2013. </w:t>
            </w:r>
          </w:p>
          <w:p w14:paraId="0F1A6EAD"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Senior posities in op de balans opgenomen STS-securitisatieposities die overeenkomstig artikel 270 van Verordening (EU) nr. 575/2013 voor deze behandeling in aanmerking komen.</w:t>
            </w:r>
          </w:p>
          <w:p w14:paraId="04149D39"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Synthetische kmo-securitisatieposities waarop grandfatheringbepalingen van toepassing zijn overeenkomstig artikel 494 quater van Verordening (EU) nr. 575/2013.</w:t>
            </w:r>
          </w:p>
          <w:p w14:paraId="25E033EE" w14:textId="77777777" w:rsidR="00933ADA" w:rsidRPr="003F4442" w:rsidRDefault="00933ADA" w:rsidP="00822842">
            <w:pPr>
              <w:tabs>
                <w:tab w:val="left" w:pos="3274"/>
              </w:tabs>
              <w:spacing w:before="0" w:after="0"/>
              <w:jc w:val="left"/>
              <w:rPr>
                <w:rFonts w:ascii="Times New Roman" w:hAnsi="Times New Roman"/>
                <w:b/>
                <w:sz w:val="24"/>
                <w:u w:val="single"/>
              </w:rPr>
            </w:pPr>
          </w:p>
        </w:tc>
      </w:tr>
      <w:tr w:rsidR="00933ADA" w:rsidRPr="003F4442" w14:paraId="4662EE0A" w14:textId="77777777" w:rsidTr="00822842">
        <w:tc>
          <w:tcPr>
            <w:tcW w:w="1101" w:type="dxa"/>
          </w:tcPr>
          <w:p w14:paraId="79DAD5D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0076</w:t>
            </w:r>
          </w:p>
        </w:tc>
        <w:tc>
          <w:tcPr>
            <w:tcW w:w="7903" w:type="dxa"/>
          </w:tcPr>
          <w:p w14:paraId="5B4BD368"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SOORT EXCESS SPREAD</w:t>
            </w:r>
          </w:p>
          <w:p w14:paraId="06FA1F51" w14:textId="77777777" w:rsidR="00933ADA" w:rsidRPr="003F4442" w:rsidRDefault="00933ADA" w:rsidP="00822842">
            <w:pPr>
              <w:spacing w:before="0" w:after="0"/>
              <w:jc w:val="left"/>
              <w:rPr>
                <w:rFonts w:ascii="Times New Roman" w:hAnsi="Times New Roman"/>
                <w:b/>
                <w:sz w:val="24"/>
                <w:u w:val="single"/>
              </w:rPr>
            </w:pPr>
          </w:p>
          <w:p w14:paraId="4490146F"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Artikel 2, punt 29), van Verordening (EU) 2017/2402 </w:t>
            </w:r>
          </w:p>
          <w:p w14:paraId="666CAE07" w14:textId="77777777" w:rsidR="00933ADA" w:rsidRPr="003F4442" w:rsidRDefault="00933ADA" w:rsidP="00822842">
            <w:pPr>
              <w:spacing w:before="0" w:after="0"/>
              <w:jc w:val="left"/>
              <w:rPr>
                <w:rFonts w:ascii="Times New Roman" w:hAnsi="Times New Roman"/>
                <w:sz w:val="24"/>
              </w:rPr>
            </w:pPr>
          </w:p>
          <w:p w14:paraId="725D3C39"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instellingen rapporteren een van de volgende waarden:</w:t>
            </w:r>
          </w:p>
          <w:p w14:paraId="7DDC564E"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Geen excess spread</w:t>
            </w:r>
          </w:p>
          <w:p w14:paraId="08E7FB6E"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Excess spread, vast bedrag – “use it or lose it”-mechanisme</w:t>
            </w:r>
          </w:p>
          <w:p w14:paraId="46A55FA3"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Excess spread, vast bedrag – “trapped”-mechanisme</w:t>
            </w:r>
          </w:p>
          <w:p w14:paraId="5152BE4A"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Excess spread, variabel bedrag – “use it or lose it”-mechanisme</w:t>
            </w:r>
          </w:p>
          <w:p w14:paraId="6E5B010F"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Excess spread, variabel bedrag – “trapped”-mechanisme.</w:t>
            </w:r>
          </w:p>
          <w:p w14:paraId="34449708" w14:textId="77777777" w:rsidR="00933ADA" w:rsidRPr="003F4442" w:rsidRDefault="00933ADA" w:rsidP="00822842">
            <w:pPr>
              <w:pStyle w:val="ListParagraph"/>
              <w:spacing w:before="0" w:after="0"/>
              <w:ind w:left="1080"/>
              <w:jc w:val="left"/>
              <w:rPr>
                <w:rFonts w:ascii="Times New Roman" w:hAnsi="Times New Roman"/>
                <w:sz w:val="24"/>
              </w:rPr>
            </w:pPr>
          </w:p>
        </w:tc>
      </w:tr>
      <w:tr w:rsidR="00933ADA" w:rsidRPr="003F4442" w14:paraId="68518C0A" w14:textId="77777777" w:rsidTr="00822842">
        <w:tc>
          <w:tcPr>
            <w:tcW w:w="1101" w:type="dxa"/>
          </w:tcPr>
          <w:p w14:paraId="5C52D13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0077</w:t>
            </w:r>
          </w:p>
        </w:tc>
        <w:tc>
          <w:tcPr>
            <w:tcW w:w="7903" w:type="dxa"/>
          </w:tcPr>
          <w:p w14:paraId="703043A7"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AFLOSSINGSSYSTEEM</w:t>
            </w:r>
          </w:p>
          <w:p w14:paraId="06A04B5E" w14:textId="77777777" w:rsidR="00933ADA" w:rsidRPr="003F4442" w:rsidRDefault="00933ADA" w:rsidP="00822842">
            <w:pPr>
              <w:spacing w:before="0" w:after="0"/>
              <w:jc w:val="left"/>
              <w:rPr>
                <w:rFonts w:ascii="Times New Roman" w:hAnsi="Times New Roman"/>
                <w:b/>
                <w:sz w:val="24"/>
                <w:u w:val="single"/>
              </w:rPr>
            </w:pPr>
          </w:p>
          <w:p w14:paraId="4E7805A0"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instellingen rapporteren een van de volgende waarden:</w:t>
            </w:r>
          </w:p>
          <w:p w14:paraId="6D7CB8F8"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Sequentiële aflossing</w:t>
            </w:r>
          </w:p>
          <w:p w14:paraId="64D0E6DF"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Pro-rata aflossing</w:t>
            </w:r>
          </w:p>
          <w:p w14:paraId="3D35DEB1"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Pro-rata aflossing die verandert in sequentiële aflossing. Conform STS-criteria voor op de balans opgenomen securitisaties </w:t>
            </w:r>
            <w:r w:rsidRPr="003F4442">
              <w:rPr>
                <w:rFonts w:ascii="Times New Roman" w:hAnsi="Times New Roman"/>
                <w:sz w:val="24"/>
              </w:rPr>
              <w:br/>
              <w:t xml:space="preserve">(artikel 26 quater, lid 5, van Verordening (EU) 2017/2402)). </w:t>
            </w:r>
          </w:p>
          <w:p w14:paraId="56ACF26F"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Pro-rata aflossing die verandert in sequentiële aflossing. Conform STS-criteria voor op de balans opgenomen securitisaties </w:t>
            </w:r>
            <w:r w:rsidRPr="003F4442">
              <w:rPr>
                <w:rFonts w:ascii="Times New Roman" w:hAnsi="Times New Roman"/>
                <w:sz w:val="24"/>
              </w:rPr>
              <w:br/>
              <w:t>(Richtsnoeren inzake de STS-criteria voor niet-ABCP-securitisatie en artikel 21, lid 5, van Verordening (EU) 2017/2402)</w:t>
            </w:r>
          </w:p>
          <w:p w14:paraId="43DD66C3"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Pro-rata aflossing die verandert in sequentiële aflossing. Niet conform</w:t>
            </w:r>
          </w:p>
          <w:p w14:paraId="1FBC29E6" w14:textId="77777777" w:rsidR="00933ADA" w:rsidRPr="003F4442" w:rsidRDefault="00933ADA" w:rsidP="00933ADA">
            <w:pPr>
              <w:numPr>
                <w:ilvl w:val="0"/>
                <w:numId w:val="22"/>
              </w:numPr>
              <w:spacing w:before="0" w:after="0"/>
              <w:jc w:val="left"/>
              <w:rPr>
                <w:rFonts w:ascii="Times New Roman" w:hAnsi="Times New Roman"/>
                <w:b/>
                <w:sz w:val="24"/>
                <w:u w:val="single"/>
              </w:rPr>
            </w:pPr>
            <w:r w:rsidRPr="003F4442">
              <w:rPr>
                <w:rFonts w:ascii="Times New Roman" w:hAnsi="Times New Roman"/>
                <w:sz w:val="24"/>
              </w:rPr>
              <w:lastRenderedPageBreak/>
              <w:t>Ander aflossingssysteem</w:t>
            </w:r>
          </w:p>
          <w:p w14:paraId="10A014FB" w14:textId="77777777" w:rsidR="00933ADA" w:rsidRPr="003F4442" w:rsidRDefault="00933ADA" w:rsidP="00822842">
            <w:pPr>
              <w:spacing w:before="0" w:after="0"/>
              <w:ind w:left="1080"/>
              <w:jc w:val="left"/>
              <w:rPr>
                <w:rFonts w:ascii="Times New Roman" w:hAnsi="Times New Roman"/>
                <w:b/>
                <w:sz w:val="24"/>
                <w:u w:val="single"/>
              </w:rPr>
            </w:pPr>
          </w:p>
        </w:tc>
      </w:tr>
      <w:tr w:rsidR="00933ADA" w:rsidRPr="003F4442" w14:paraId="2F9BE9AC" w14:textId="77777777" w:rsidTr="00822842">
        <w:tc>
          <w:tcPr>
            <w:tcW w:w="1101" w:type="dxa"/>
          </w:tcPr>
          <w:p w14:paraId="1B7657F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0078</w:t>
            </w:r>
          </w:p>
        </w:tc>
        <w:tc>
          <w:tcPr>
            <w:tcW w:w="7903" w:type="dxa"/>
          </w:tcPr>
          <w:p w14:paraId="2618792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OPTIES ZEKERHEIDSSTELLING</w:t>
            </w:r>
          </w:p>
          <w:p w14:paraId="13EC2396" w14:textId="77777777" w:rsidR="00933ADA" w:rsidRPr="003F4442" w:rsidRDefault="00933ADA" w:rsidP="00822842">
            <w:pPr>
              <w:spacing w:before="0" w:after="0"/>
              <w:jc w:val="left"/>
              <w:rPr>
                <w:rFonts w:ascii="Times New Roman" w:hAnsi="Times New Roman"/>
                <w:b/>
                <w:sz w:val="24"/>
                <w:u w:val="single"/>
              </w:rPr>
            </w:pPr>
          </w:p>
          <w:p w14:paraId="651DEC3C"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26 sexies van Verordening (EU) 2017/2402</w:t>
            </w:r>
          </w:p>
          <w:p w14:paraId="47FCA339" w14:textId="77777777" w:rsidR="00933ADA" w:rsidRPr="003F4442" w:rsidRDefault="00933ADA" w:rsidP="00822842">
            <w:pPr>
              <w:spacing w:before="0" w:after="0"/>
              <w:jc w:val="left"/>
              <w:rPr>
                <w:rFonts w:ascii="Times New Roman" w:hAnsi="Times New Roman"/>
                <w:sz w:val="24"/>
              </w:rPr>
            </w:pPr>
          </w:p>
          <w:p w14:paraId="420E8AFD" w14:textId="77777777" w:rsidR="00933ADA" w:rsidRPr="003F4442" w:rsidRDefault="00933ADA" w:rsidP="00822842">
            <w:pPr>
              <w:rPr>
                <w:rFonts w:ascii="Calibri" w:hAnsi="Calibri"/>
                <w:szCs w:val="22"/>
              </w:rPr>
            </w:pPr>
            <w:r w:rsidRPr="003F4442">
              <w:rPr>
                <w:rFonts w:ascii="Times New Roman" w:hAnsi="Times New Roman"/>
                <w:sz w:val="24"/>
              </w:rPr>
              <w:t>De instellingen rapporteren een van de volgende opties wat betreft het stellen van zekerheden voor de kredietprotectieovereenkomst:</w:t>
            </w:r>
          </w:p>
          <w:p w14:paraId="42F6D81D" w14:textId="77777777" w:rsidR="00933ADA" w:rsidRPr="003F4442" w:rsidRDefault="00933ADA" w:rsidP="00822842"/>
          <w:p w14:paraId="12CD9FF6"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Zekerheden in de vorm van 0 % risicogewogen schuldtitels </w:t>
            </w:r>
            <w:r w:rsidRPr="003F4442">
              <w:rPr>
                <w:rFonts w:ascii="Times New Roman" w:hAnsi="Times New Roman"/>
                <w:sz w:val="24"/>
              </w:rPr>
              <w:br/>
              <w:t>Artikel 26 sexies, lid 10, eerste alinea, punt a), van Verordening (EU) 2017/2402</w:t>
            </w:r>
          </w:p>
          <w:p w14:paraId="757E6885"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Zekerheden in de vorm van contanten die worden aangehouden bij een derde kredietinstelling met een kredietkwaliteitscategorie 3 of hoger</w:t>
            </w:r>
            <w:r w:rsidRPr="003F4442">
              <w:rPr>
                <w:rFonts w:ascii="Times New Roman" w:hAnsi="Times New Roman"/>
                <w:sz w:val="24"/>
              </w:rPr>
              <w:br/>
              <w:t>Artikel 26 sexies, lid 10, eerste alinea, punt b), van Verordening (EU) 2017/2402</w:t>
            </w:r>
          </w:p>
          <w:p w14:paraId="0D7CB373"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Zekerheden in de vorm van contanten in deposito bij de initiator, of een met de initiator verbonden onderneming, indien de initiator of een van de met de initiator verbonden ondernemingen in aanmerking komt voor ten minste kredietkwaliteitscategorie 2.</w:t>
            </w:r>
            <w:r w:rsidRPr="003F4442">
              <w:rPr>
                <w:rFonts w:ascii="Times New Roman" w:hAnsi="Times New Roman"/>
                <w:sz w:val="24"/>
              </w:rPr>
              <w:br/>
              <w:t>Artikel 26 sexies, lid 10, tweede alinea, van Verordening (EU) 2017/2402</w:t>
            </w:r>
          </w:p>
          <w:p w14:paraId="03FD0372"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Zekerheden in de vorm van contanten in deposito bij de initiator, of een met de initiator verbonden onderneming, indien de initiator of een van de met de initiator verbonden ondernemingen in aanmerking komt voor ten minste kredietkwaliteitscategorie 3.</w:t>
            </w:r>
            <w:r w:rsidRPr="003F4442">
              <w:rPr>
                <w:rFonts w:ascii="Times New Roman" w:hAnsi="Times New Roman"/>
                <w:sz w:val="24"/>
              </w:rPr>
              <w:br/>
              <w:t>Artikel 26 sexies, lid 10, derde alinea, van Verordening (EU) 2017/2402</w:t>
            </w:r>
          </w:p>
          <w:p w14:paraId="1C79D687"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Vereiste voldaan in het geval van belegging in door de initiator uitgegeven credit linked notes</w:t>
            </w:r>
            <w:r w:rsidRPr="003F4442">
              <w:rPr>
                <w:rFonts w:ascii="Times New Roman" w:hAnsi="Times New Roman"/>
                <w:sz w:val="24"/>
              </w:rPr>
              <w:br/>
              <w:t>Artikel 26 sexies, lid 10, vierde alinea, van Verordening (EU) 2017/2402</w:t>
            </w:r>
          </w:p>
          <w:p w14:paraId="0927AFAB"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Geen zekerheden, de belegger komt in aanmerking voor een risicogewicht van 0 %</w:t>
            </w:r>
            <w:r w:rsidRPr="003F4442">
              <w:rPr>
                <w:rFonts w:ascii="Times New Roman" w:hAnsi="Times New Roman"/>
                <w:sz w:val="24"/>
              </w:rPr>
              <w:br/>
              <w:t>Artikel 26 sexies, lid 8, punt a), van Verordening (EU) 2017/2402</w:t>
            </w:r>
          </w:p>
          <w:p w14:paraId="528AF68E"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Geen zekerheden, de belegger heeft een tegengarantie gekregen van een entiteit die in aanmerking komt voor een risicogewicht van 0 %</w:t>
            </w:r>
            <w:r w:rsidRPr="003F4442">
              <w:rPr>
                <w:rFonts w:ascii="Times New Roman" w:hAnsi="Times New Roman"/>
                <w:sz w:val="24"/>
              </w:rPr>
              <w:br/>
              <w:t>Artikel 26 sexies, lid 8, punt b), van Verordening (EU) 2017/2402</w:t>
            </w:r>
          </w:p>
          <w:p w14:paraId="382191B5"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Andere soorten zekerheden: schuldtitels niet conform artikel 26 sexies van Verordening (EU) 2017/2402 </w:t>
            </w:r>
          </w:p>
          <w:p w14:paraId="7ADFAAB6"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 xml:space="preserve">Andere soorten zekerheden: contanten niet conform artikel 26 sexies van Verordening (EU) 2017/2402 </w:t>
            </w:r>
          </w:p>
          <w:p w14:paraId="71A4FFC6" w14:textId="77777777" w:rsidR="00933ADA" w:rsidRPr="003F4442" w:rsidRDefault="00933ADA" w:rsidP="00933ADA">
            <w:pPr>
              <w:pStyle w:val="ListParagraph"/>
              <w:numPr>
                <w:ilvl w:val="0"/>
                <w:numId w:val="22"/>
              </w:numPr>
              <w:spacing w:before="0" w:after="0"/>
              <w:jc w:val="left"/>
              <w:rPr>
                <w:rFonts w:ascii="Times New Roman" w:hAnsi="Times New Roman"/>
                <w:sz w:val="24"/>
              </w:rPr>
            </w:pPr>
            <w:r w:rsidRPr="003F4442">
              <w:rPr>
                <w:rFonts w:ascii="Times New Roman" w:hAnsi="Times New Roman"/>
                <w:sz w:val="24"/>
              </w:rPr>
              <w:t>Geen zekerheden, niet conform STS-criteria voor op de balans opgenomen securitisaties</w:t>
            </w:r>
            <w:r w:rsidRPr="003F4442">
              <w:rPr>
                <w:rFonts w:ascii="Times New Roman" w:hAnsi="Times New Roman"/>
                <w:sz w:val="24"/>
              </w:rPr>
              <w:br/>
              <w:t>Andere gevallen dan die waarin er geen zekerheden zijn, maar waar de belegger in aanmerking komt voor een risicogewicht van 0 % of een tegengarantie heeft gekregen van een entiteit die in aanmerking komt voor een risicogewicht van 0 %</w:t>
            </w:r>
          </w:p>
          <w:p w14:paraId="61F55247" w14:textId="77777777" w:rsidR="00933ADA" w:rsidRPr="003F4442" w:rsidRDefault="00933ADA" w:rsidP="00822842">
            <w:pPr>
              <w:spacing w:before="0" w:after="0"/>
              <w:jc w:val="left"/>
              <w:rPr>
                <w:rFonts w:ascii="Times New Roman" w:hAnsi="Times New Roman"/>
                <w:sz w:val="24"/>
              </w:rPr>
            </w:pPr>
          </w:p>
          <w:p w14:paraId="1B6257AB"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Deze kolom alleen rapporteren indien kolom 0040 wordt gerapporteerd als “synthetische transactie”.</w:t>
            </w:r>
          </w:p>
          <w:p w14:paraId="26CA07D9"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6449A0A" w14:textId="77777777" w:rsidTr="00822842">
        <w:tc>
          <w:tcPr>
            <w:tcW w:w="1101" w:type="dxa"/>
          </w:tcPr>
          <w:p w14:paraId="0B603D2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0080-0100</w:t>
            </w:r>
          </w:p>
        </w:tc>
        <w:tc>
          <w:tcPr>
            <w:tcW w:w="7903" w:type="dxa"/>
          </w:tcPr>
          <w:p w14:paraId="061700E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b/>
                <w:sz w:val="24"/>
                <w:u w:val="single"/>
              </w:rPr>
              <w:t>AANGEHOUDEN BELANG</w:t>
            </w:r>
          </w:p>
          <w:p w14:paraId="3B8B2BF6" w14:textId="77777777" w:rsidR="00933ADA" w:rsidRPr="003F4442" w:rsidRDefault="00933ADA" w:rsidP="00822842">
            <w:pPr>
              <w:spacing w:before="0" w:after="0"/>
              <w:rPr>
                <w:rFonts w:ascii="Times New Roman" w:hAnsi="Times New Roman"/>
                <w:sz w:val="24"/>
              </w:rPr>
            </w:pPr>
          </w:p>
          <w:p w14:paraId="6522481E" w14:textId="77777777" w:rsidR="00933ADA" w:rsidRPr="003F4442" w:rsidRDefault="00933ADA" w:rsidP="00822842">
            <w:pPr>
              <w:spacing w:before="0"/>
              <w:rPr>
                <w:rFonts w:ascii="Times New Roman" w:hAnsi="Times New Roman"/>
                <w:sz w:val="24"/>
              </w:rPr>
            </w:pPr>
            <w:r w:rsidRPr="003F4442">
              <w:rPr>
                <w:rFonts w:ascii="Times New Roman" w:hAnsi="Times New Roman"/>
                <w:sz w:val="24"/>
              </w:rPr>
              <w:t xml:space="preserve">Artikel 6 van Verordening (EU) 2017/2402; ingeval artikel 43, lid 6, van Verordening (EU) 2017/2402 van toepassing is, is artikel 405 van Verordening (EU) nr. 575/2013 van toepassing in de versie zoals die op 31 december 2018 van toepassing was. </w:t>
            </w:r>
          </w:p>
          <w:p w14:paraId="6F35993D" w14:textId="77777777" w:rsidR="00933ADA" w:rsidRPr="003F4442" w:rsidRDefault="00933ADA" w:rsidP="00822842">
            <w:pPr>
              <w:spacing w:before="0" w:after="0"/>
              <w:jc w:val="left"/>
              <w:rPr>
                <w:rFonts w:ascii="Times New Roman" w:hAnsi="Times New Roman"/>
                <w:sz w:val="24"/>
              </w:rPr>
            </w:pPr>
          </w:p>
        </w:tc>
      </w:tr>
      <w:tr w:rsidR="00933ADA" w:rsidRPr="003F4442" w14:paraId="7F90C9C8" w14:textId="77777777" w:rsidTr="00822842">
        <w:tc>
          <w:tcPr>
            <w:tcW w:w="1101" w:type="dxa"/>
          </w:tcPr>
          <w:p w14:paraId="40D66C9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0080</w:t>
            </w:r>
          </w:p>
        </w:tc>
        <w:tc>
          <w:tcPr>
            <w:tcW w:w="7903" w:type="dxa"/>
          </w:tcPr>
          <w:p w14:paraId="7D10B98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SOORT AANGEHOUDEN BELANG</w:t>
            </w:r>
          </w:p>
          <w:p w14:paraId="05AAD76D" w14:textId="77777777" w:rsidR="00933ADA" w:rsidRPr="003F4442" w:rsidRDefault="00933ADA" w:rsidP="00822842">
            <w:pPr>
              <w:spacing w:before="0" w:after="0"/>
              <w:jc w:val="left"/>
              <w:rPr>
                <w:rFonts w:ascii="Times New Roman" w:hAnsi="Times New Roman"/>
                <w:sz w:val="24"/>
              </w:rPr>
            </w:pPr>
          </w:p>
          <w:p w14:paraId="0617207B"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Voor elke geïnitieerde securitisatieregeling wordt het desbetreffende soort aangehouden netto economisch belang gerapporteerd, zoals beschreven in artikel 6 van Verordening (EU) 2017/2402:</w:t>
            </w:r>
          </w:p>
          <w:p w14:paraId="4045C4C8" w14:textId="77777777" w:rsidR="00933ADA" w:rsidRPr="003F4442" w:rsidRDefault="00933ADA" w:rsidP="00822842">
            <w:pPr>
              <w:spacing w:before="0" w:after="0"/>
              <w:rPr>
                <w:rFonts w:ascii="Times New Roman" w:hAnsi="Times New Roman"/>
                <w:sz w:val="24"/>
              </w:rPr>
            </w:pPr>
          </w:p>
          <w:p w14:paraId="4F9B0C0A"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A – Vertical slice (securitisatieposities): </w:t>
            </w:r>
            <w:r w:rsidRPr="003F4442">
              <w:rPr>
                <w:rFonts w:ascii="Times New Roman" w:hAnsi="Times New Roman"/>
                <w:i/>
                <w:sz w:val="24"/>
              </w:rPr>
              <w:t>“het behoud van niet minder dan 5 % van de nominale waarde van elk van de tranches die aan beleggers zijn verkocht of overgedragen”;</w:t>
            </w:r>
          </w:p>
          <w:p w14:paraId="0A29BE3E" w14:textId="77777777" w:rsidR="00933ADA" w:rsidRPr="003F4442" w:rsidRDefault="00933ADA" w:rsidP="00822842">
            <w:pPr>
              <w:spacing w:before="0" w:after="0"/>
              <w:rPr>
                <w:rFonts w:ascii="Times New Roman" w:hAnsi="Times New Roman"/>
                <w:sz w:val="24"/>
              </w:rPr>
            </w:pPr>
          </w:p>
          <w:p w14:paraId="7E74057F" w14:textId="152818E6" w:rsidR="00933ADA" w:rsidRPr="003F4442" w:rsidRDefault="00933ADA" w:rsidP="00822842">
            <w:pPr>
              <w:spacing w:before="0" w:after="0"/>
              <w:rPr>
                <w:rFonts w:ascii="Times New Roman" w:hAnsi="Times New Roman"/>
                <w:sz w:val="24"/>
              </w:rPr>
            </w:pPr>
            <w:r w:rsidRPr="003F4442">
              <w:rPr>
                <w:rFonts w:ascii="Times New Roman" w:hAnsi="Times New Roman"/>
                <w:sz w:val="24"/>
              </w:rPr>
              <w:t>V –Vertical slice (gesecuritiseerde posities): het behouden van niet minder dan 5 % van het kredietrisico van elke gesecuritiseerde blootstelling, indien het aldus met betrekking tot die gesecuritiseerde blootstellingen met betrekking tot</w:t>
            </w:r>
            <w:r w:rsidR="003F4442">
              <w:rPr>
                <w:rFonts w:ascii="Times New Roman" w:hAnsi="Times New Roman"/>
                <w:sz w:val="24"/>
              </w:rPr>
              <w:t xml:space="preserve"> </w:t>
            </w:r>
            <w:r w:rsidRPr="003F4442">
              <w:rPr>
                <w:rFonts w:ascii="Times New Roman" w:hAnsi="Times New Roman"/>
                <w:sz w:val="24"/>
              </w:rPr>
              <w:t>gehouden kredietrisico altijd dezelfde rangorde heeft als, of achtergesteld is bij het met betrekking tot diezelfde blootstellingen gesecuritiseerde kredietrisico;</w:t>
            </w:r>
          </w:p>
          <w:p w14:paraId="4403C316" w14:textId="77777777" w:rsidR="00933ADA" w:rsidRPr="003F4442" w:rsidRDefault="00933ADA" w:rsidP="00822842">
            <w:pPr>
              <w:spacing w:before="0" w:after="0"/>
              <w:rPr>
                <w:rFonts w:ascii="Times New Roman" w:hAnsi="Times New Roman"/>
                <w:sz w:val="24"/>
              </w:rPr>
            </w:pPr>
          </w:p>
          <w:p w14:paraId="5F5FF6D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B – Revolverende blootstellingen: </w:t>
            </w:r>
            <w:r w:rsidRPr="003F4442">
              <w:rPr>
                <w:rFonts w:ascii="Times New Roman" w:hAnsi="Times New Roman"/>
                <w:i/>
                <w:sz w:val="24"/>
              </w:rPr>
              <w:t>“in het geval van securitisaties van revolverende blootstellingen, het aanhouden van een initiatorbelang van niet minder dan 5 % van de nominale waarde van de gesecuritiseerde blootstellingen”</w:t>
            </w:r>
            <w:r w:rsidRPr="003F4442">
              <w:rPr>
                <w:rFonts w:ascii="Times New Roman" w:hAnsi="Times New Roman"/>
                <w:sz w:val="24"/>
              </w:rPr>
              <w:t xml:space="preserve">; </w:t>
            </w:r>
          </w:p>
          <w:p w14:paraId="7F8D5365" w14:textId="77777777" w:rsidR="00933ADA" w:rsidRPr="003F4442" w:rsidRDefault="00933ADA" w:rsidP="00822842">
            <w:pPr>
              <w:spacing w:before="0" w:after="0"/>
              <w:rPr>
                <w:rFonts w:ascii="Times New Roman" w:hAnsi="Times New Roman"/>
                <w:sz w:val="24"/>
              </w:rPr>
            </w:pPr>
          </w:p>
          <w:p w14:paraId="6BC539DB"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C – Op de balans: </w:t>
            </w:r>
            <w:r w:rsidRPr="003F4442">
              <w:rPr>
                <w:rFonts w:ascii="Times New Roman" w:hAnsi="Times New Roman"/>
                <w:i/>
                <w:sz w:val="24"/>
              </w:rPr>
              <w:t>“het aanhouden van willekeurig gekozen blootstellingen die niet minder dan 5 % van de nominale waarde van de gesecuritiseerde blootstellingen vertegenwoordigen, indien zulke blootstellingen anders in de securitisatie zouden zijn betrokken, mits het aantal potentieel gesecuritiseerde blootstellingen bij het initiëren niet minder dan 100 bedraagt”</w:t>
            </w:r>
            <w:r w:rsidRPr="003F4442">
              <w:rPr>
                <w:rFonts w:ascii="Times New Roman" w:hAnsi="Times New Roman"/>
                <w:sz w:val="24"/>
              </w:rPr>
              <w:t>;</w:t>
            </w:r>
          </w:p>
          <w:p w14:paraId="0849839E" w14:textId="77777777" w:rsidR="00933ADA" w:rsidRPr="003F4442" w:rsidRDefault="00933ADA" w:rsidP="00822842">
            <w:pPr>
              <w:spacing w:before="0" w:after="0"/>
              <w:rPr>
                <w:rFonts w:ascii="Times New Roman" w:hAnsi="Times New Roman"/>
                <w:sz w:val="24"/>
              </w:rPr>
            </w:pPr>
          </w:p>
          <w:p w14:paraId="074AFE0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D – Eerste verlies: </w:t>
            </w:r>
            <w:r w:rsidRPr="003F4442">
              <w:rPr>
                <w:rFonts w:ascii="Times New Roman" w:hAnsi="Times New Roman"/>
                <w:i/>
                <w:sz w:val="24"/>
              </w:rPr>
              <w:t>“het aanhouden van de eersteverliestranche en indien nodig andere tranches met hetzelfde of een hoger risicoprofiel die geen vroegere vervaldag hebben dan die welke aan beleggers zijn overgedragen of verkocht, zodat de aangehouden waarde in het totaal niet minder is dan 5 % van de nominale waarde van de gesecuritiseerde blootstellingen”</w:t>
            </w:r>
            <w:r w:rsidRPr="003F4442">
              <w:rPr>
                <w:rFonts w:ascii="Times New Roman" w:hAnsi="Times New Roman"/>
                <w:sz w:val="24"/>
              </w:rPr>
              <w:t>;</w:t>
            </w:r>
          </w:p>
          <w:p w14:paraId="62FFD371" w14:textId="77777777" w:rsidR="00933ADA" w:rsidRPr="003F4442" w:rsidRDefault="00933ADA" w:rsidP="00822842">
            <w:pPr>
              <w:spacing w:before="0" w:after="0"/>
              <w:rPr>
                <w:rFonts w:ascii="Times New Roman" w:hAnsi="Times New Roman"/>
                <w:sz w:val="24"/>
              </w:rPr>
            </w:pPr>
          </w:p>
          <w:p w14:paraId="0B5F76C9" w14:textId="5C8B53C8" w:rsidR="00933ADA" w:rsidRPr="003F4442" w:rsidRDefault="00933ADA" w:rsidP="00822842">
            <w:pPr>
              <w:spacing w:before="0" w:after="0"/>
              <w:rPr>
                <w:rFonts w:ascii="Times New Roman" w:hAnsi="Times New Roman"/>
                <w:sz w:val="24"/>
              </w:rPr>
            </w:pPr>
            <w:r w:rsidRPr="003F4442">
              <w:rPr>
                <w:rFonts w:ascii="Times New Roman" w:hAnsi="Times New Roman"/>
                <w:sz w:val="24"/>
              </w:rPr>
              <w:t>E – Vrijgesteld: deze code wordt gerapporteerd voor securitisaties die door de toepassing van artikel 6, lid 6, van Verordening (EU) 2017/2402 worden geraakt of die van de werkingssfeer van het aanhoudvereiste in het kader van artikel 43, lid 6, van Verordening (EU) 2017/2402 zijn uitgesloten.</w:t>
            </w:r>
          </w:p>
          <w:p w14:paraId="685CC39A" w14:textId="77777777" w:rsidR="00933ADA" w:rsidRPr="003F4442" w:rsidRDefault="00933ADA" w:rsidP="00822842">
            <w:pPr>
              <w:spacing w:before="0" w:after="0"/>
              <w:rPr>
                <w:rFonts w:ascii="Times New Roman" w:hAnsi="Times New Roman"/>
                <w:sz w:val="24"/>
              </w:rPr>
            </w:pPr>
          </w:p>
          <w:p w14:paraId="49C8C8D5"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lastRenderedPageBreak/>
              <w:t>U – In strijd of onbekend: deze code wordt gerapporteerd indien de rapporterende entiteit niet met zekerheid weet welk soort aanhouding wordt toegepast of als het aanhouden met de regelgeving in strijd is.</w:t>
            </w:r>
          </w:p>
          <w:p w14:paraId="36CD5DB5"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3C8355D3" w14:textId="77777777" w:rsidTr="00822842">
        <w:tc>
          <w:tcPr>
            <w:tcW w:w="1101" w:type="dxa"/>
          </w:tcPr>
          <w:p w14:paraId="709A0679"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0090</w:t>
            </w:r>
          </w:p>
        </w:tc>
        <w:tc>
          <w:tcPr>
            <w:tcW w:w="7903" w:type="dxa"/>
          </w:tcPr>
          <w:p w14:paraId="5FF743DF"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VAN HET AANGEHOUDEN BELANG OP DE RAPPORTAGEDATUM</w:t>
            </w:r>
          </w:p>
          <w:p w14:paraId="2BF39BDA" w14:textId="77777777" w:rsidR="00933ADA" w:rsidRPr="003F4442" w:rsidRDefault="00933ADA" w:rsidP="00822842">
            <w:pPr>
              <w:spacing w:before="0" w:after="0"/>
              <w:jc w:val="left"/>
              <w:rPr>
                <w:rFonts w:ascii="Times New Roman" w:hAnsi="Times New Roman"/>
                <w:sz w:val="24"/>
              </w:rPr>
            </w:pPr>
          </w:p>
          <w:p w14:paraId="3BAECBDE" w14:textId="77777777" w:rsidR="00933ADA" w:rsidRPr="003F4442" w:rsidRDefault="00933ADA" w:rsidP="00822842">
            <w:pPr>
              <w:spacing w:before="0" w:after="0"/>
              <w:rPr>
                <w:rFonts w:ascii="Times New Roman" w:hAnsi="Times New Roman"/>
                <w:i/>
                <w:sz w:val="24"/>
              </w:rPr>
            </w:pPr>
            <w:r w:rsidRPr="003F4442">
              <w:rPr>
                <w:rFonts w:ascii="Times New Roman" w:hAnsi="Times New Roman"/>
                <w:sz w:val="24"/>
              </w:rPr>
              <w:t xml:space="preserve">Het aanhouden van een </w:t>
            </w:r>
            <w:r w:rsidRPr="003F4442">
              <w:rPr>
                <w:rFonts w:ascii="Times New Roman" w:hAnsi="Times New Roman"/>
                <w:i/>
                <w:sz w:val="24"/>
              </w:rPr>
              <w:t>wezenlijk netto economisch belang door de initiator, sponsor of oorspronkelijke kredietverstrekker</w:t>
            </w:r>
            <w:r w:rsidRPr="003F4442">
              <w:rPr>
                <w:rFonts w:ascii="Times New Roman" w:hAnsi="Times New Roman"/>
                <w:sz w:val="24"/>
              </w:rPr>
              <w:t xml:space="preserve"> van de securitisatie bedraagt ten minste 5 % (op de datum van initiëring).</w:t>
            </w:r>
          </w:p>
          <w:p w14:paraId="3BCFDD0A" w14:textId="77777777" w:rsidR="00933ADA" w:rsidRPr="003F4442" w:rsidRDefault="00933ADA" w:rsidP="00822842">
            <w:pPr>
              <w:spacing w:before="0" w:after="0"/>
              <w:rPr>
                <w:rFonts w:ascii="Times New Roman" w:hAnsi="Times New Roman"/>
                <w:i/>
                <w:sz w:val="24"/>
              </w:rPr>
            </w:pPr>
          </w:p>
          <w:p w14:paraId="305F96DC" w14:textId="77777777" w:rsidR="00933ADA" w:rsidRPr="003F4442" w:rsidRDefault="00933ADA" w:rsidP="00822842">
            <w:pPr>
              <w:autoSpaceDE w:val="0"/>
              <w:autoSpaceDN w:val="0"/>
              <w:adjustRightInd w:val="0"/>
              <w:spacing w:before="0" w:after="0"/>
              <w:rPr>
                <w:rFonts w:ascii="Times New Roman" w:hAnsi="Times New Roman"/>
                <w:i/>
                <w:sz w:val="24"/>
              </w:rPr>
            </w:pPr>
            <w:r w:rsidRPr="003F4442">
              <w:rPr>
                <w:rFonts w:ascii="Times New Roman" w:hAnsi="Times New Roman"/>
                <w:sz w:val="24"/>
              </w:rPr>
              <w:t>Deze kolom wordt niet gerapporteerd indien in kolom 0080 (Soort aangehouden belang) code “E” (vrijgesteld) wordt gerapporteerd.</w:t>
            </w:r>
          </w:p>
          <w:p w14:paraId="5E2B41AC" w14:textId="77777777" w:rsidR="00933ADA" w:rsidRPr="003F4442" w:rsidRDefault="00933ADA" w:rsidP="00822842">
            <w:pPr>
              <w:spacing w:before="0" w:after="0"/>
              <w:jc w:val="left"/>
              <w:rPr>
                <w:rFonts w:ascii="Times New Roman" w:hAnsi="Times New Roman"/>
                <w:sz w:val="24"/>
              </w:rPr>
            </w:pPr>
          </w:p>
        </w:tc>
      </w:tr>
      <w:tr w:rsidR="00933ADA" w:rsidRPr="003F4442" w14:paraId="10ECFC40" w14:textId="77777777" w:rsidTr="00822842">
        <w:tc>
          <w:tcPr>
            <w:tcW w:w="1101" w:type="dxa"/>
          </w:tcPr>
          <w:p w14:paraId="1580608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0100</w:t>
            </w:r>
          </w:p>
        </w:tc>
        <w:tc>
          <w:tcPr>
            <w:tcW w:w="7903" w:type="dxa"/>
          </w:tcPr>
          <w:p w14:paraId="79043C4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NALEVING VAN HET AANHOUDVEREISTE?</w:t>
            </w:r>
          </w:p>
          <w:p w14:paraId="3289B887" w14:textId="77777777" w:rsidR="00933ADA" w:rsidRPr="003F4442" w:rsidRDefault="00933ADA" w:rsidP="00822842">
            <w:pPr>
              <w:spacing w:before="0" w:after="0"/>
              <w:jc w:val="left"/>
              <w:rPr>
                <w:rFonts w:ascii="Times New Roman" w:hAnsi="Times New Roman"/>
                <w:b/>
                <w:sz w:val="24"/>
                <w:u w:val="single"/>
              </w:rPr>
            </w:pPr>
          </w:p>
          <w:p w14:paraId="6878DE32"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instellingen rapporteren de volgende afkortingen:</w:t>
            </w:r>
          </w:p>
          <w:p w14:paraId="7FF1051E" w14:textId="77777777" w:rsidR="00933ADA" w:rsidRPr="003F4442" w:rsidRDefault="00933ADA" w:rsidP="00822842">
            <w:pPr>
              <w:tabs>
                <w:tab w:val="left" w:pos="317"/>
                <w:tab w:val="left" w:pos="600"/>
              </w:tabs>
              <w:spacing w:before="0" w:after="0"/>
              <w:jc w:val="left"/>
              <w:rPr>
                <w:rFonts w:ascii="Times New Roman" w:hAnsi="Times New Roman"/>
                <w:sz w:val="24"/>
              </w:rPr>
            </w:pPr>
            <w:r w:rsidRPr="003F4442">
              <w:rPr>
                <w:rFonts w:ascii="Times New Roman" w:hAnsi="Times New Roman"/>
                <w:sz w:val="24"/>
              </w:rPr>
              <w:t>Y</w:t>
            </w:r>
            <w:r w:rsidRPr="003F4442">
              <w:rPr>
                <w:rFonts w:ascii="Times New Roman" w:hAnsi="Times New Roman"/>
                <w:sz w:val="24"/>
              </w:rPr>
              <w:tab/>
              <w:t>-</w:t>
            </w:r>
            <w:r w:rsidRPr="003F4442">
              <w:rPr>
                <w:rFonts w:ascii="Times New Roman" w:hAnsi="Times New Roman"/>
                <w:sz w:val="24"/>
              </w:rPr>
              <w:tab/>
              <w:t>Ja;</w:t>
            </w:r>
          </w:p>
          <w:p w14:paraId="5C5E51BF" w14:textId="77777777" w:rsidR="00933ADA" w:rsidRPr="003F4442" w:rsidRDefault="00933ADA" w:rsidP="00822842">
            <w:pPr>
              <w:tabs>
                <w:tab w:val="left" w:pos="317"/>
                <w:tab w:val="left" w:pos="600"/>
              </w:tabs>
              <w:spacing w:before="0" w:after="0"/>
              <w:jc w:val="left"/>
              <w:rPr>
                <w:rFonts w:ascii="Times New Roman" w:hAnsi="Times New Roman"/>
                <w:sz w:val="24"/>
              </w:rPr>
            </w:pPr>
            <w:r w:rsidRPr="003F4442">
              <w:rPr>
                <w:rFonts w:ascii="Times New Roman" w:hAnsi="Times New Roman"/>
                <w:sz w:val="24"/>
              </w:rPr>
              <w:t>N</w:t>
            </w:r>
            <w:r w:rsidRPr="003F4442">
              <w:rPr>
                <w:rFonts w:ascii="Times New Roman" w:hAnsi="Times New Roman"/>
                <w:sz w:val="24"/>
              </w:rPr>
              <w:tab/>
              <w:t>-</w:t>
            </w:r>
            <w:r w:rsidRPr="003F4442">
              <w:rPr>
                <w:rFonts w:ascii="Times New Roman" w:hAnsi="Times New Roman"/>
                <w:sz w:val="24"/>
              </w:rPr>
              <w:tab/>
              <w:t>Nee.</w:t>
            </w:r>
          </w:p>
          <w:p w14:paraId="29730459" w14:textId="77777777" w:rsidR="00933ADA" w:rsidRPr="003F4442" w:rsidRDefault="00933ADA" w:rsidP="00822842">
            <w:pPr>
              <w:spacing w:before="0" w:after="0"/>
              <w:jc w:val="left"/>
              <w:rPr>
                <w:rFonts w:ascii="Times New Roman" w:hAnsi="Times New Roman"/>
                <w:sz w:val="24"/>
              </w:rPr>
            </w:pPr>
          </w:p>
          <w:p w14:paraId="3C7A9CC1" w14:textId="77777777" w:rsidR="00933ADA" w:rsidRPr="003F4442" w:rsidRDefault="00933ADA" w:rsidP="00822842">
            <w:pPr>
              <w:autoSpaceDE w:val="0"/>
              <w:autoSpaceDN w:val="0"/>
              <w:adjustRightInd w:val="0"/>
              <w:spacing w:before="0" w:after="0"/>
              <w:rPr>
                <w:rFonts w:ascii="Times New Roman" w:hAnsi="Times New Roman"/>
                <w:i/>
                <w:sz w:val="24"/>
              </w:rPr>
            </w:pPr>
            <w:r w:rsidRPr="003F4442">
              <w:rPr>
                <w:rFonts w:ascii="Times New Roman" w:hAnsi="Times New Roman"/>
                <w:sz w:val="24"/>
              </w:rPr>
              <w:t>Deze kolom wordt niet gerapporteerd indien in kolom 0080 (Soort aangehouden belang) code “E” (vrijgesteld) wordt gerapporteerd.</w:t>
            </w:r>
          </w:p>
          <w:p w14:paraId="46DC6A76"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6D10462F" w14:textId="77777777" w:rsidTr="00822842">
        <w:tc>
          <w:tcPr>
            <w:tcW w:w="1101" w:type="dxa"/>
          </w:tcPr>
          <w:p w14:paraId="6E95CC62"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0120-0130</w:t>
            </w:r>
          </w:p>
        </w:tc>
        <w:tc>
          <w:tcPr>
            <w:tcW w:w="7903" w:type="dxa"/>
          </w:tcPr>
          <w:p w14:paraId="03CEC118" w14:textId="77777777" w:rsidR="00933ADA" w:rsidRPr="003F4442" w:rsidRDefault="00933ADA" w:rsidP="00822842">
            <w:pPr>
              <w:autoSpaceDE w:val="0"/>
              <w:autoSpaceDN w:val="0"/>
              <w:adjustRightInd w:val="0"/>
              <w:spacing w:before="0" w:after="0"/>
              <w:jc w:val="left"/>
              <w:rPr>
                <w:rFonts w:ascii="Times New Roman" w:hAnsi="Times New Roman"/>
                <w:b/>
                <w:sz w:val="24"/>
              </w:rPr>
            </w:pPr>
            <w:r w:rsidRPr="003F4442">
              <w:rPr>
                <w:rFonts w:ascii="Times New Roman" w:hAnsi="Times New Roman"/>
                <w:b/>
                <w:sz w:val="24"/>
              </w:rPr>
              <w:t>NIET-ABCP-PROGRAMMA’S</w:t>
            </w:r>
          </w:p>
          <w:p w14:paraId="2DD26201"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ABCP-programma’s (in de zin van artikel 242, punt 11, van Verordening (EU) nr. 575/2013) bestaan uit diverse enkelvoudige securitisatieposities en zijn vanwege dit bijzondere karakter vrijgesteld van rapportage in de kolommen 0120, 0121 en 0130.</w:t>
            </w:r>
          </w:p>
          <w:p w14:paraId="439959A1" w14:textId="77777777" w:rsidR="00933ADA" w:rsidRPr="003F4442" w:rsidRDefault="00933ADA" w:rsidP="00822842">
            <w:pPr>
              <w:spacing w:before="0" w:after="0"/>
              <w:jc w:val="left"/>
              <w:rPr>
                <w:rFonts w:ascii="Times New Roman" w:hAnsi="Times New Roman"/>
                <w:sz w:val="24"/>
              </w:rPr>
            </w:pPr>
          </w:p>
        </w:tc>
      </w:tr>
      <w:tr w:rsidR="00933ADA" w:rsidRPr="003F4442" w14:paraId="536E6885" w14:textId="77777777" w:rsidTr="00822842">
        <w:tc>
          <w:tcPr>
            <w:tcW w:w="1101" w:type="dxa"/>
          </w:tcPr>
          <w:p w14:paraId="24616AF8"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0120</w:t>
            </w:r>
          </w:p>
        </w:tc>
        <w:tc>
          <w:tcPr>
            <w:tcW w:w="7903" w:type="dxa"/>
          </w:tcPr>
          <w:p w14:paraId="4851632A" w14:textId="77777777" w:rsidR="00933ADA" w:rsidRPr="003F4442" w:rsidRDefault="00933ADA" w:rsidP="00822842">
            <w:pPr>
              <w:spacing w:before="0" w:after="0"/>
              <w:jc w:val="left"/>
              <w:rPr>
                <w:rFonts w:ascii="Times New Roman" w:hAnsi="Times New Roman"/>
                <w:b/>
                <w:sz w:val="24"/>
              </w:rPr>
            </w:pPr>
            <w:r w:rsidRPr="003F4442">
              <w:rPr>
                <w:rFonts w:ascii="Times New Roman" w:hAnsi="Times New Roman"/>
                <w:b/>
                <w:sz w:val="24"/>
              </w:rPr>
              <w:t>DATUM VAN INITIËRING (jjjj-mm-dd)</w:t>
            </w:r>
          </w:p>
          <w:p w14:paraId="75562F80" w14:textId="77777777" w:rsidR="00933ADA" w:rsidRPr="003F4442" w:rsidRDefault="00933ADA" w:rsidP="00822842">
            <w:pPr>
              <w:spacing w:before="0" w:after="0"/>
              <w:jc w:val="left"/>
              <w:rPr>
                <w:rFonts w:ascii="Times New Roman" w:hAnsi="Times New Roman"/>
                <w:sz w:val="24"/>
              </w:rPr>
            </w:pPr>
          </w:p>
          <w:p w14:paraId="06693B4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maand en het jaar van de datum van initiëring (d.w.z. de afsluit- of einddatum van de pool) van de securitisatie worden gerapporteerd in het volgende formaat: “mm/jjjj”.</w:t>
            </w:r>
          </w:p>
          <w:p w14:paraId="0E133343" w14:textId="77777777" w:rsidR="00933ADA" w:rsidRPr="003F4442" w:rsidRDefault="00933ADA" w:rsidP="00822842">
            <w:pPr>
              <w:autoSpaceDE w:val="0"/>
              <w:autoSpaceDN w:val="0"/>
              <w:adjustRightInd w:val="0"/>
              <w:spacing w:before="0" w:after="0"/>
              <w:rPr>
                <w:rFonts w:ascii="Times New Roman" w:hAnsi="Times New Roman"/>
                <w:sz w:val="24"/>
              </w:rPr>
            </w:pPr>
          </w:p>
          <w:p w14:paraId="11A2547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Voor elke securitisatieregeling geldt dat de datum van initiëring niet kan veranderen tussen rapportagedata. In het specifieke geval van door open pools gedekte securitisatieregelingen is de datum van initiëring de datum van de eerste uitgifte van effecten. </w:t>
            </w:r>
          </w:p>
          <w:p w14:paraId="1B8F9C92" w14:textId="77777777" w:rsidR="00933ADA" w:rsidRPr="003F4442" w:rsidRDefault="00933ADA" w:rsidP="00822842">
            <w:pPr>
              <w:autoSpaceDE w:val="0"/>
              <w:autoSpaceDN w:val="0"/>
              <w:adjustRightInd w:val="0"/>
              <w:spacing w:before="0" w:after="0"/>
              <w:rPr>
                <w:rFonts w:ascii="Times New Roman" w:hAnsi="Times New Roman"/>
                <w:sz w:val="24"/>
              </w:rPr>
            </w:pPr>
          </w:p>
          <w:p w14:paraId="6F76551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informatie wordt ook gerapporteerd indien de rapporterende entiteit geen posities inneemt in de securitisatie.</w:t>
            </w:r>
          </w:p>
          <w:p w14:paraId="29AC5610"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39FBCDE9" w14:textId="77777777" w:rsidTr="00822842">
        <w:tc>
          <w:tcPr>
            <w:tcW w:w="1101" w:type="dxa"/>
          </w:tcPr>
          <w:p w14:paraId="4DACA5CF"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0121</w:t>
            </w:r>
          </w:p>
        </w:tc>
        <w:tc>
          <w:tcPr>
            <w:tcW w:w="7903" w:type="dxa"/>
          </w:tcPr>
          <w:p w14:paraId="7361DAD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DATUM RECENTSTE UITGIFTE (jjjj-mm-dd)</w:t>
            </w:r>
          </w:p>
          <w:p w14:paraId="0C14CEAF" w14:textId="77777777" w:rsidR="00933ADA" w:rsidRPr="003F4442" w:rsidRDefault="00933ADA" w:rsidP="00822842">
            <w:pPr>
              <w:spacing w:before="0" w:after="0"/>
              <w:jc w:val="left"/>
              <w:rPr>
                <w:rFonts w:ascii="Times New Roman" w:hAnsi="Times New Roman"/>
                <w:b/>
                <w:sz w:val="24"/>
                <w:u w:val="single"/>
              </w:rPr>
            </w:pPr>
          </w:p>
          <w:p w14:paraId="1549D722"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maand en het jaar van de datum van de recentste uitgifte van effecten in de securitisatie worden gerapporteerd in het volgende formaat: “jjjj-mm-dd”.</w:t>
            </w:r>
          </w:p>
          <w:p w14:paraId="4CCEF8BC" w14:textId="77777777" w:rsidR="00933ADA" w:rsidRPr="003F4442" w:rsidRDefault="00933ADA" w:rsidP="00822842">
            <w:pPr>
              <w:spacing w:before="0" w:after="0"/>
              <w:jc w:val="left"/>
              <w:rPr>
                <w:rFonts w:ascii="Times New Roman" w:hAnsi="Times New Roman"/>
                <w:sz w:val="24"/>
              </w:rPr>
            </w:pPr>
          </w:p>
          <w:p w14:paraId="3B2925C7"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lastRenderedPageBreak/>
              <w:t>Verordening (EU) 2017/2402 is alleen van toepassing op securitisaties waarvan de effecten op of na 1 januari 2019 zijn uitgegeven. De datum van de recentste uitgifte van effecten bepaalt of elke securitisatieregeling onder Verordening (EU) 2017/2402 valt.</w:t>
            </w:r>
          </w:p>
          <w:p w14:paraId="349B2932" w14:textId="77777777" w:rsidR="00933ADA" w:rsidRPr="003F4442" w:rsidRDefault="00933ADA" w:rsidP="00822842">
            <w:pPr>
              <w:spacing w:before="0" w:after="0"/>
              <w:jc w:val="left"/>
              <w:rPr>
                <w:rFonts w:ascii="Times New Roman" w:hAnsi="Times New Roman"/>
                <w:sz w:val="24"/>
              </w:rPr>
            </w:pPr>
          </w:p>
          <w:p w14:paraId="3F883E3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Deze informatie wordt ook gerapporteerd indien de rapporterende entiteit geen posities inneemt in de securitisatie.</w:t>
            </w:r>
          </w:p>
          <w:p w14:paraId="68C71EF7"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03107631" w14:textId="77777777" w:rsidTr="00822842">
        <w:tc>
          <w:tcPr>
            <w:tcW w:w="1101" w:type="dxa"/>
          </w:tcPr>
          <w:p w14:paraId="0C1737D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0130</w:t>
            </w:r>
          </w:p>
        </w:tc>
        <w:tc>
          <w:tcPr>
            <w:tcW w:w="7903" w:type="dxa"/>
          </w:tcPr>
          <w:p w14:paraId="71C6F96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TOTALE WAARDE VAN GESECURITISEERDE BLOOTSTELLINGEN OP DE DATUM VAN INITIËRING</w:t>
            </w:r>
          </w:p>
          <w:p w14:paraId="795B596E" w14:textId="77777777" w:rsidR="00933ADA" w:rsidRPr="003F4442" w:rsidRDefault="00933ADA" w:rsidP="00822842">
            <w:pPr>
              <w:spacing w:before="0" w:after="0"/>
              <w:jc w:val="left"/>
              <w:rPr>
                <w:rFonts w:ascii="Times New Roman" w:hAnsi="Times New Roman"/>
                <w:sz w:val="24"/>
              </w:rPr>
            </w:pPr>
          </w:p>
          <w:p w14:paraId="4082CFF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kolom bevat de waarde (berekend op basis van oorspronkelijke blootstellingen vóór toepassing van de omrekeningsfactoren) van de gesecuritiseerde portefeuille op de datum van initiëring. </w:t>
            </w:r>
          </w:p>
          <w:p w14:paraId="75710C12" w14:textId="77777777" w:rsidR="00933ADA" w:rsidRPr="003F4442" w:rsidRDefault="00933ADA" w:rsidP="00822842">
            <w:pPr>
              <w:autoSpaceDE w:val="0"/>
              <w:autoSpaceDN w:val="0"/>
              <w:adjustRightInd w:val="0"/>
              <w:spacing w:before="0" w:after="0"/>
              <w:rPr>
                <w:rFonts w:ascii="Times New Roman" w:hAnsi="Times New Roman"/>
                <w:sz w:val="24"/>
              </w:rPr>
            </w:pPr>
          </w:p>
          <w:p w14:paraId="0CE90A7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Voor door open pools gedekte securitisatieregelingen wordt de waarde gerapporteerd die betrekking heeft op de datum van initiëring van de eerste uitgifte van effecten. Voor traditionele securitisaties worden geen andere activa van de securitisatiepool opgenomen. Voor securitisatieregelingen van meerdere verkopers (d.w.z. met meer dan één initiator) wordt uitsluitend de waarde van de bijdrage van de rapporterende entiteit aan de gesecuritiseerde portefeuille gerapporteerd. Voor securitisaties van verplichtingen worden uitsluitend de door de rapporterende entiteit uitgegeven bedragen gerapporteerd.</w:t>
            </w:r>
          </w:p>
          <w:p w14:paraId="63438837" w14:textId="77777777" w:rsidR="00933ADA" w:rsidRPr="003F4442" w:rsidRDefault="00933ADA" w:rsidP="00822842">
            <w:pPr>
              <w:autoSpaceDE w:val="0"/>
              <w:autoSpaceDN w:val="0"/>
              <w:adjustRightInd w:val="0"/>
              <w:spacing w:before="0" w:after="0"/>
              <w:rPr>
                <w:rFonts w:ascii="Times New Roman" w:hAnsi="Times New Roman"/>
                <w:sz w:val="24"/>
              </w:rPr>
            </w:pPr>
          </w:p>
          <w:p w14:paraId="30CD920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informatie wordt ook gerapporteerd indien de rapporterende entiteit geen posities inneemt in de securitisatie.</w:t>
            </w:r>
          </w:p>
          <w:p w14:paraId="5967ED89"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75D5A6C3" w14:textId="77777777" w:rsidTr="00822842">
        <w:tc>
          <w:tcPr>
            <w:tcW w:w="1101" w:type="dxa"/>
          </w:tcPr>
          <w:p w14:paraId="2992EBF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0140-0225</w:t>
            </w:r>
          </w:p>
        </w:tc>
        <w:tc>
          <w:tcPr>
            <w:tcW w:w="7903" w:type="dxa"/>
          </w:tcPr>
          <w:p w14:paraId="047395D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GESECURITISEERDE BLOOTSTELLINGEN</w:t>
            </w:r>
          </w:p>
          <w:p w14:paraId="61471BAF"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 de kolommen 0140 tot en met 0225 verstrekt de rapporterende entiteit informatie over diverse kenmerken van de gesecuritiseerde portefeuille.</w:t>
            </w:r>
          </w:p>
          <w:p w14:paraId="4E8F9861"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68F694A4" w14:textId="77777777" w:rsidTr="00822842">
        <w:tc>
          <w:tcPr>
            <w:tcW w:w="1101" w:type="dxa"/>
          </w:tcPr>
          <w:p w14:paraId="206B8BC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0140</w:t>
            </w:r>
          </w:p>
        </w:tc>
        <w:tc>
          <w:tcPr>
            <w:tcW w:w="7903" w:type="dxa"/>
          </w:tcPr>
          <w:p w14:paraId="58DD9AA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TOTALE WAARDE</w:t>
            </w:r>
          </w:p>
          <w:p w14:paraId="4883825D" w14:textId="77777777" w:rsidR="00933ADA" w:rsidRPr="003F4442" w:rsidRDefault="00933ADA" w:rsidP="00822842">
            <w:pPr>
              <w:spacing w:before="0" w:after="0"/>
              <w:jc w:val="left"/>
              <w:rPr>
                <w:rFonts w:ascii="Times New Roman" w:hAnsi="Times New Roman"/>
                <w:sz w:val="24"/>
              </w:rPr>
            </w:pPr>
          </w:p>
          <w:p w14:paraId="782D075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instellingen rapporteren de waarde van de gesecuritiseerde portefeuille op de rapportagedatum, d.w.z. het uitstaande bedrag van de gesecuritiseerde blootstellingen. In het geval van traditionele securitisaties worden geen andere activa van de securitisatiepool opgenomen. In het geval van securitisatieregelingen van meerdere verkopers (d.w.z. met meer dan één initiator) wordt uitsluitend de waarde van de bijdrage van de rapporterende entiteit aan de gesecuritiseerde portefeuille gerapporteerd. In het geval van door gesloten pools gedekte securitisatieregelingen (d.w.z. de portefeuille van gesecuritiseerde activa kan na de datum van initiëring niet worden uitgebreid) wordt het bedrag geleidelijk verlaagd.</w:t>
            </w:r>
          </w:p>
          <w:p w14:paraId="72809C54" w14:textId="77777777" w:rsidR="00933ADA" w:rsidRPr="003F4442" w:rsidRDefault="00933ADA" w:rsidP="00822842">
            <w:pPr>
              <w:autoSpaceDE w:val="0"/>
              <w:autoSpaceDN w:val="0"/>
              <w:adjustRightInd w:val="0"/>
              <w:spacing w:before="0" w:after="0"/>
              <w:rPr>
                <w:rFonts w:ascii="Times New Roman" w:hAnsi="Times New Roman"/>
                <w:sz w:val="24"/>
              </w:rPr>
            </w:pPr>
          </w:p>
          <w:p w14:paraId="4AFA340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informatie wordt ook gerapporteerd indien de rapporterende entiteit geen posities inneemt in de securitisatie.</w:t>
            </w:r>
          </w:p>
          <w:p w14:paraId="7BAAF7EF"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06885180" w14:textId="77777777" w:rsidTr="00822842">
        <w:tc>
          <w:tcPr>
            <w:tcW w:w="1101" w:type="dxa"/>
          </w:tcPr>
          <w:p w14:paraId="56B14B7E"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0150</w:t>
            </w:r>
          </w:p>
        </w:tc>
        <w:tc>
          <w:tcPr>
            <w:tcW w:w="7903" w:type="dxa"/>
          </w:tcPr>
          <w:p w14:paraId="6AA9FA8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AANDEEL VAN DE INSTELLING (%)</w:t>
            </w:r>
          </w:p>
          <w:p w14:paraId="15FD4AD7" w14:textId="77777777" w:rsidR="00933ADA" w:rsidRPr="003F4442" w:rsidRDefault="00933ADA" w:rsidP="00822842">
            <w:pPr>
              <w:spacing w:before="0" w:after="0"/>
              <w:jc w:val="left"/>
              <w:rPr>
                <w:rFonts w:ascii="Times New Roman" w:hAnsi="Times New Roman"/>
                <w:sz w:val="24"/>
              </w:rPr>
            </w:pPr>
          </w:p>
          <w:p w14:paraId="312CD141"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lastRenderedPageBreak/>
              <w:t>Het aandeel van de instelling in de gesecuritiseerde portefeuille op de rapportagedatum (uitgedrukt als percentage met twee cijfers achter de komma). Het in deze kolom te rapporteren percentage is standaard 100 %, behalve voor securitisatieregelingen van meerdere verkopers. In dat geval rapporteert de rapporterende entiteit haar huidige bijdrage aan de gesecuritiseerde portefeuille (verhoudingsgewijs gelijkwaardig aan kolom 0140).</w:t>
            </w:r>
          </w:p>
          <w:p w14:paraId="1F647877" w14:textId="77777777" w:rsidR="00933ADA" w:rsidRPr="003F4442" w:rsidRDefault="00933ADA" w:rsidP="00822842">
            <w:pPr>
              <w:spacing w:before="0" w:after="0"/>
              <w:rPr>
                <w:rFonts w:ascii="Times New Roman" w:hAnsi="Times New Roman"/>
                <w:sz w:val="24"/>
              </w:rPr>
            </w:pPr>
          </w:p>
          <w:p w14:paraId="6C6E3C8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informatie wordt ook gerapporteerd indien de rapporterende entiteit geen posities inneemt in de securitisatie.</w:t>
            </w:r>
          </w:p>
          <w:p w14:paraId="5C140172"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63344A4D" w14:textId="77777777" w:rsidTr="00822842">
        <w:tc>
          <w:tcPr>
            <w:tcW w:w="1101" w:type="dxa"/>
          </w:tcPr>
          <w:p w14:paraId="36AB623C" w14:textId="77777777" w:rsidR="00933ADA" w:rsidRPr="003F4442" w:rsidDel="00817047"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0160</w:t>
            </w:r>
          </w:p>
        </w:tc>
        <w:tc>
          <w:tcPr>
            <w:tcW w:w="7903" w:type="dxa"/>
          </w:tcPr>
          <w:p w14:paraId="67E45D4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SOORT</w:t>
            </w:r>
          </w:p>
          <w:p w14:paraId="3EDA6F10" w14:textId="77777777" w:rsidR="00933ADA" w:rsidRPr="003F4442" w:rsidRDefault="00933ADA" w:rsidP="00822842">
            <w:pPr>
              <w:autoSpaceDE w:val="0"/>
              <w:autoSpaceDN w:val="0"/>
              <w:adjustRightInd w:val="0"/>
              <w:spacing w:before="0" w:after="0"/>
              <w:rPr>
                <w:rFonts w:ascii="Times New Roman" w:hAnsi="Times New Roman"/>
                <w:sz w:val="24"/>
              </w:rPr>
            </w:pPr>
          </w:p>
          <w:p w14:paraId="5CE39A9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bevat informatie over het type activa (“Hypotheken op niet-zakelijk onroerend goed” tot “Overige wholesale blootstellingen”) of verplichtingen (“Gedekte obligaties” en “Andere verplichtingen”) van de gesecuritiseerde portefeuille. De instelling rapporteert een van de volgende opties, rekening houdende met de hoogste blootstelling bij wanbetaling (EAD):</w:t>
            </w:r>
          </w:p>
          <w:p w14:paraId="22AE94A2"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3F4442" w:rsidRDefault="00933ADA" w:rsidP="00822842">
            <w:pPr>
              <w:autoSpaceDE w:val="0"/>
              <w:autoSpaceDN w:val="0"/>
              <w:adjustRightInd w:val="0"/>
              <w:spacing w:before="0" w:after="0"/>
              <w:jc w:val="left"/>
              <w:rPr>
                <w:rFonts w:ascii="Times New Roman" w:hAnsi="Times New Roman"/>
                <w:b/>
                <w:sz w:val="24"/>
              </w:rPr>
            </w:pPr>
            <w:r w:rsidRPr="003F4442">
              <w:rPr>
                <w:rFonts w:ascii="Times New Roman" w:hAnsi="Times New Roman"/>
                <w:b/>
                <w:sz w:val="24"/>
              </w:rPr>
              <w:t>Particulieren en kleine partijen:</w:t>
            </w:r>
          </w:p>
          <w:p w14:paraId="026FC65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Hypotheekleningen op niet-zakelijk onroerend goed; </w:t>
            </w:r>
          </w:p>
          <w:p w14:paraId="15196727"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Kredietkaartvorderingen; </w:t>
            </w:r>
          </w:p>
          <w:p w14:paraId="0A9711B3"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Consumptief krediet;</w:t>
            </w:r>
          </w:p>
          <w:p w14:paraId="608EB1EE"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Leningen aan kmo’s (behandeld als particulieren en kleine partijen);</w:t>
            </w:r>
          </w:p>
          <w:p w14:paraId="5D4CD040"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Andere blootstellingen met betrekking tot particulieren en kleine partijen.</w:t>
            </w:r>
          </w:p>
          <w:p w14:paraId="66DE0A74"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3F4442" w:rsidRDefault="00933ADA" w:rsidP="00822842">
            <w:pPr>
              <w:autoSpaceDE w:val="0"/>
              <w:autoSpaceDN w:val="0"/>
              <w:adjustRightInd w:val="0"/>
              <w:spacing w:before="0" w:after="0"/>
              <w:jc w:val="left"/>
              <w:rPr>
                <w:rFonts w:ascii="Times New Roman" w:hAnsi="Times New Roman"/>
                <w:b/>
                <w:sz w:val="24"/>
              </w:rPr>
            </w:pPr>
            <w:r w:rsidRPr="003F4442">
              <w:rPr>
                <w:rFonts w:ascii="Times New Roman" w:hAnsi="Times New Roman"/>
                <w:b/>
                <w:sz w:val="24"/>
              </w:rPr>
              <w:t>Wholesale:</w:t>
            </w:r>
          </w:p>
          <w:p w14:paraId="1C7C1745"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Hypotheekleningen op zakelijk onroerend goed; </w:t>
            </w:r>
          </w:p>
          <w:p w14:paraId="5F95628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Lease; </w:t>
            </w:r>
          </w:p>
          <w:p w14:paraId="00F25C5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Leningen aan ondernemingen;</w:t>
            </w:r>
          </w:p>
          <w:p w14:paraId="6CCD5A62"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Leningen aan kmo’s (behandeld als ondernemingen); </w:t>
            </w:r>
          </w:p>
          <w:p w14:paraId="1D114735"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Handelsvorderingen;</w:t>
            </w:r>
          </w:p>
          <w:p w14:paraId="3AE586F5"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Overige wholesaleblootstellingen. </w:t>
            </w:r>
          </w:p>
          <w:p w14:paraId="12774284"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3F4442" w:rsidRDefault="00933ADA" w:rsidP="00822842">
            <w:pPr>
              <w:autoSpaceDE w:val="0"/>
              <w:autoSpaceDN w:val="0"/>
              <w:adjustRightInd w:val="0"/>
              <w:spacing w:before="0" w:after="0"/>
              <w:jc w:val="left"/>
              <w:rPr>
                <w:rFonts w:ascii="Times New Roman" w:hAnsi="Times New Roman"/>
                <w:b/>
                <w:sz w:val="24"/>
              </w:rPr>
            </w:pPr>
            <w:r w:rsidRPr="003F4442">
              <w:rPr>
                <w:rFonts w:ascii="Times New Roman" w:hAnsi="Times New Roman"/>
                <w:b/>
                <w:sz w:val="24"/>
              </w:rPr>
              <w:t>Verplichtingen:</w:t>
            </w:r>
          </w:p>
          <w:p w14:paraId="157CA11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Gedekte obligaties;</w:t>
            </w:r>
          </w:p>
          <w:p w14:paraId="693D8FC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Andere verplichtingen.</w:t>
            </w:r>
          </w:p>
          <w:p w14:paraId="79C0BE1F"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Indien de pool gesecuritiseerde blootstellingen een combinatie van de voorgaande types is, vermeldt de instelling het belangrijkste type. In het geval van hersecuritisaties vermeldt de instelling de uiteindelijke onderliggende activapool. </w:t>
            </w:r>
          </w:p>
          <w:p w14:paraId="31B872F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Voor door gesloten pools gedekte securitisatieregelingen kan het type niet veranderen tussen rapportagedata.</w:t>
            </w:r>
          </w:p>
          <w:p w14:paraId="0C1FF64E" w14:textId="77777777" w:rsidR="00933ADA" w:rsidRPr="003F4442" w:rsidRDefault="00933ADA" w:rsidP="00822842">
            <w:pPr>
              <w:autoSpaceDE w:val="0"/>
              <w:autoSpaceDN w:val="0"/>
              <w:adjustRightInd w:val="0"/>
              <w:spacing w:before="0" w:after="0"/>
              <w:rPr>
                <w:rFonts w:ascii="Times New Roman" w:hAnsi="Times New Roman"/>
                <w:sz w:val="24"/>
              </w:rPr>
            </w:pPr>
          </w:p>
          <w:p w14:paraId="4138D02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“Verplichtingen” moeten worden begrepen als verplichtingen die oorspronkelijk door de rapporterende instelling zijn uitgegeven (zie afdeling 3.2.1, punt 112, b), van deze bijlage).</w:t>
            </w:r>
          </w:p>
          <w:p w14:paraId="3B952189"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E23DB8B" w14:textId="77777777" w:rsidTr="00822842">
        <w:tc>
          <w:tcPr>
            <w:tcW w:w="1101" w:type="dxa"/>
          </w:tcPr>
          <w:p w14:paraId="68135B6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0171</w:t>
            </w:r>
          </w:p>
        </w:tc>
        <w:tc>
          <w:tcPr>
            <w:tcW w:w="7903" w:type="dxa"/>
          </w:tcPr>
          <w:p w14:paraId="49A5E8FD"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INTERNERATINGBENADERING BIJ GEHANTEERDE BENADERING</w:t>
            </w:r>
          </w:p>
          <w:p w14:paraId="7CE80DB2" w14:textId="77777777" w:rsidR="00933ADA" w:rsidRPr="003F4442" w:rsidRDefault="00933ADA" w:rsidP="00822842">
            <w:pPr>
              <w:spacing w:before="0" w:after="0"/>
              <w:jc w:val="left"/>
              <w:rPr>
                <w:rFonts w:ascii="Times New Roman" w:hAnsi="Times New Roman"/>
                <w:sz w:val="24"/>
              </w:rPr>
            </w:pPr>
          </w:p>
          <w:p w14:paraId="6D62530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bevat informatie over de benadering(en) die de instelling op de rapportagedatum zou toepassen op de gesecuritiseerde blootstellingen.</w:t>
            </w:r>
          </w:p>
          <w:p w14:paraId="701947C7"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De instellingen rapporteren het percentage gesecuritiseerde blootstellingen, gemeten naar blootstellingswaarde, waarop de interneratingbenadering op de rapportagedatum van toepassing is. </w:t>
            </w:r>
          </w:p>
          <w:p w14:paraId="7AD8E5FC" w14:textId="77777777" w:rsidR="00933ADA" w:rsidRPr="003F4442" w:rsidRDefault="00933ADA" w:rsidP="00822842">
            <w:pPr>
              <w:autoSpaceDE w:val="0"/>
              <w:autoSpaceDN w:val="0"/>
              <w:adjustRightInd w:val="0"/>
              <w:spacing w:before="0" w:after="0"/>
              <w:rPr>
                <w:rFonts w:ascii="Times New Roman" w:hAnsi="Times New Roman"/>
                <w:sz w:val="24"/>
              </w:rPr>
            </w:pPr>
          </w:p>
          <w:p w14:paraId="6DFBEB1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informatie wordt ook gerapporteerd indien de rapporterende entiteit geen posities inneemt in de securitisatie. Deze kolom is evenwel niet van toepassing op securitisaties van verplichtingen. </w:t>
            </w:r>
          </w:p>
          <w:p w14:paraId="74766C40"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59D14038" w14:textId="77777777" w:rsidTr="00822842">
        <w:tc>
          <w:tcPr>
            <w:tcW w:w="1101" w:type="dxa"/>
          </w:tcPr>
          <w:p w14:paraId="40AA4CEC"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0180</w:t>
            </w:r>
          </w:p>
        </w:tc>
        <w:tc>
          <w:tcPr>
            <w:tcW w:w="7903" w:type="dxa"/>
            <w:shd w:val="clear" w:color="auto" w:fill="auto"/>
          </w:tcPr>
          <w:p w14:paraId="6055C31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AANTAL BLOOTSTELLINGEN</w:t>
            </w:r>
          </w:p>
          <w:p w14:paraId="552A1C86" w14:textId="77777777" w:rsidR="00933ADA" w:rsidRPr="003F4442" w:rsidRDefault="00933ADA" w:rsidP="00822842">
            <w:pPr>
              <w:spacing w:before="0" w:after="0"/>
              <w:jc w:val="left"/>
              <w:rPr>
                <w:rFonts w:ascii="Times New Roman" w:hAnsi="Times New Roman"/>
                <w:sz w:val="24"/>
              </w:rPr>
            </w:pPr>
          </w:p>
          <w:p w14:paraId="4B95325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Artikel 259, lid 4, van Verordening (EU) nr. 575/2013</w:t>
            </w:r>
          </w:p>
          <w:p w14:paraId="35B948DD"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Deze kolom is alleen verplicht voor instellingen die de SEC-IRBA-benadering toepassen voor de securitisatieposities (en dus meer dan 95 % rapporteren in kolom 171). De instelling rapporteert het daadwerkelijke aantal blootstellingen.</w:t>
            </w:r>
          </w:p>
          <w:p w14:paraId="7D3948AD"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wordt niet gerapporteerd in het geval van securitisatie van verplichtingen of indien de eigenvermogensvereisten op de gesecuritiseerde blootstellingen zijn gebaseerd (bij securitisatie van activa). Deze kolom wordt niet gerapporteerd indien de rapporterende entiteit geen posities inneemt in de securitisatie. Deze kolom wordt niet gerapporteerd door beleggers.</w:t>
            </w:r>
          </w:p>
          <w:p w14:paraId="104C4A76"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2AF960A1" w14:textId="77777777" w:rsidTr="00822842">
        <w:tc>
          <w:tcPr>
            <w:tcW w:w="1101" w:type="dxa"/>
            <w:shd w:val="clear" w:color="auto" w:fill="auto"/>
          </w:tcPr>
          <w:p w14:paraId="4B999CC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0181</w:t>
            </w:r>
          </w:p>
        </w:tc>
        <w:tc>
          <w:tcPr>
            <w:tcW w:w="7903" w:type="dxa"/>
            <w:shd w:val="clear" w:color="auto" w:fill="auto"/>
          </w:tcPr>
          <w:p w14:paraId="5F1F6DF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BLOOTSTELLINGEN WAARBIJ SPRAKE IS VAN WANBETALING “W” (%)</w:t>
            </w:r>
          </w:p>
          <w:p w14:paraId="53CB162A" w14:textId="77777777" w:rsidR="00933ADA" w:rsidRPr="003F4442" w:rsidRDefault="00933ADA" w:rsidP="00822842">
            <w:pPr>
              <w:spacing w:before="0" w:after="0"/>
              <w:jc w:val="left"/>
              <w:rPr>
                <w:rFonts w:ascii="Times New Roman" w:hAnsi="Times New Roman"/>
                <w:b/>
                <w:sz w:val="24"/>
                <w:u w:val="single"/>
              </w:rPr>
            </w:pPr>
          </w:p>
          <w:p w14:paraId="311E3D3F"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 261, lid 2, van Verordening (EU) nr. 575/2013</w:t>
            </w:r>
          </w:p>
          <w:p w14:paraId="70207A9E" w14:textId="77777777" w:rsidR="00933ADA" w:rsidRPr="003F4442" w:rsidRDefault="00933ADA" w:rsidP="00822842">
            <w:pPr>
              <w:spacing w:before="0" w:after="0"/>
              <w:jc w:val="left"/>
              <w:rPr>
                <w:rFonts w:ascii="Times New Roman" w:hAnsi="Times New Roman"/>
                <w:sz w:val="24"/>
              </w:rPr>
            </w:pPr>
          </w:p>
          <w:p w14:paraId="290CEC59"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Ook wanneer de instelling de SEC-SA-benadering niet op de securitisatieposities toepast, moet zij de “W”-factor rapporteren (met betrekking tot de onderliggende blootstellingen waarbij sprake is van wanbetaling) die wordt berekend zoals aangegeven in artikel 261, lid 2, van Verordening (EU) nr. 575/2013. </w:t>
            </w:r>
          </w:p>
          <w:p w14:paraId="6FD3CA00"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595DEBA7" w14:textId="77777777" w:rsidTr="00822842">
        <w:tc>
          <w:tcPr>
            <w:tcW w:w="1101" w:type="dxa"/>
            <w:shd w:val="clear" w:color="auto" w:fill="auto"/>
          </w:tcPr>
          <w:p w14:paraId="3BFCD96E" w14:textId="77777777" w:rsidR="00933ADA" w:rsidRPr="003F4442" w:rsidDel="00A749EA"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0190</w:t>
            </w:r>
          </w:p>
        </w:tc>
        <w:tc>
          <w:tcPr>
            <w:tcW w:w="7903" w:type="dxa"/>
            <w:shd w:val="clear" w:color="auto" w:fill="auto"/>
          </w:tcPr>
          <w:p w14:paraId="6E2E1BBD"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LAND</w:t>
            </w:r>
          </w:p>
          <w:p w14:paraId="79EB0623" w14:textId="77777777" w:rsidR="00933ADA" w:rsidRPr="003F4442" w:rsidRDefault="00933ADA" w:rsidP="00822842">
            <w:pPr>
              <w:spacing w:before="0" w:after="0"/>
              <w:jc w:val="left"/>
              <w:rPr>
                <w:rFonts w:ascii="Times New Roman" w:hAnsi="Times New Roman"/>
                <w:sz w:val="24"/>
              </w:rPr>
            </w:pPr>
          </w:p>
          <w:p w14:paraId="48575CE2"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 instellingen rapporteren de code (ISO 3166-1 tweeletterig) van het land van oorsprong van het uiteindelijke onderliggende van de transactie, d.w.z. het land van de directe debiteur van de oorspronkelijke gesecuritiseerde blootstellingen (doorkijk). Indien de pool van de securitisatie uit verschillende landen bestaat, vermeldt de instelling het belangrijkste land. Indien geen enkel land boven een drempel van 20 % op basis van het bedrag aan activa/verplichtingen uitkomt, wordt “overige landen” gerapporteerd.</w:t>
            </w:r>
          </w:p>
          <w:p w14:paraId="5A9320CB" w14:textId="77777777" w:rsidR="00933ADA" w:rsidRPr="003F4442" w:rsidRDefault="00933ADA" w:rsidP="00822842">
            <w:pPr>
              <w:spacing w:before="0" w:after="0"/>
              <w:rPr>
                <w:rFonts w:ascii="Times New Roman" w:hAnsi="Times New Roman"/>
                <w:sz w:val="24"/>
              </w:rPr>
            </w:pPr>
          </w:p>
        </w:tc>
      </w:tr>
      <w:tr w:rsidR="00933ADA" w:rsidRPr="003F4442" w14:paraId="2DF731BC" w14:textId="77777777" w:rsidTr="00822842">
        <w:tc>
          <w:tcPr>
            <w:tcW w:w="1101" w:type="dxa"/>
          </w:tcPr>
          <w:p w14:paraId="032652B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0201</w:t>
            </w:r>
          </w:p>
        </w:tc>
        <w:tc>
          <w:tcPr>
            <w:tcW w:w="7903" w:type="dxa"/>
          </w:tcPr>
          <w:p w14:paraId="703F0EC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LGD (%) </w:t>
            </w:r>
          </w:p>
          <w:p w14:paraId="3E2747F5" w14:textId="77777777" w:rsidR="00933ADA" w:rsidRPr="003F4442" w:rsidRDefault="00933ADA" w:rsidP="00822842">
            <w:pPr>
              <w:spacing w:before="0" w:after="0"/>
              <w:jc w:val="left"/>
              <w:rPr>
                <w:rFonts w:ascii="Times New Roman" w:hAnsi="Times New Roman"/>
                <w:sz w:val="24"/>
              </w:rPr>
            </w:pPr>
          </w:p>
          <w:p w14:paraId="0400540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 xml:space="preserve">Het naar blootstelling gewogen gemiddelde verlies bij wanbetaling (loss-given-default – LGD) wordt uitsluitend gerapporteerd door instellingen die de SEC-IRBA-benadering toepassen (en dus 95 % of meer rapporteren in kolom 0170). De LGD wordt berekend zoals beschreven in artikel 259, lid 5, van Verordening (EU) nr. 575/2013. </w:t>
            </w:r>
          </w:p>
          <w:p w14:paraId="1BA54C9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kolom wordt niet gerapporteerd in het geval van securitisatie van verplichtingen of indien de eigenvermogensvereisten op de gesecuritiseerde blootstellingen zijn gebaseerd (bij securitisatie van activa). </w:t>
            </w:r>
          </w:p>
          <w:p w14:paraId="2F781CD7" w14:textId="77777777" w:rsidR="00933ADA" w:rsidRPr="003F4442" w:rsidRDefault="00933ADA" w:rsidP="00822842">
            <w:pPr>
              <w:spacing w:before="0" w:after="0"/>
              <w:jc w:val="left"/>
              <w:rPr>
                <w:rFonts w:ascii="Times New Roman" w:hAnsi="Times New Roman"/>
                <w:sz w:val="24"/>
              </w:rPr>
            </w:pPr>
          </w:p>
        </w:tc>
      </w:tr>
      <w:tr w:rsidR="00933ADA" w:rsidRPr="003F4442" w14:paraId="3A68FC1C" w14:textId="77777777" w:rsidTr="00822842">
        <w:tc>
          <w:tcPr>
            <w:tcW w:w="1101" w:type="dxa"/>
          </w:tcPr>
          <w:p w14:paraId="7F3BB3A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0202</w:t>
            </w:r>
          </w:p>
        </w:tc>
        <w:tc>
          <w:tcPr>
            <w:tcW w:w="7903" w:type="dxa"/>
          </w:tcPr>
          <w:p w14:paraId="30686DB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VERWACHT VERLIES (EL) (%)</w:t>
            </w:r>
          </w:p>
          <w:p w14:paraId="3145706D" w14:textId="77777777" w:rsidR="00933ADA" w:rsidRPr="003F4442" w:rsidRDefault="00933ADA" w:rsidP="00822842">
            <w:pPr>
              <w:spacing w:before="0" w:after="0"/>
              <w:jc w:val="left"/>
              <w:rPr>
                <w:rFonts w:ascii="Times New Roman" w:hAnsi="Times New Roman"/>
                <w:b/>
                <w:sz w:val="24"/>
                <w:u w:val="single"/>
              </w:rPr>
            </w:pPr>
          </w:p>
          <w:p w14:paraId="4FF6DDD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Het naar blootstelling gewogen gemiddelde verwachte verlies (EL) van de gesecuritiseerde activa wordt uitsluitend gerapporteerd door instellingen die de SEC-IRBA-benadering toepassen (en dus 95 % of meer rapporteren in kolom 0171). In het geval van gesecuritiseerde activa onder de standaardbenadering zijn de specifieke kredietrisicoaanpassingen uit artikel 111 van Verordening (EU) nr. 575/2013 het verwachte verlies. Het verwachte verlies wordt berekend overeenkomstig deel drie, titel II, hoofdstuk 3, afdeling 3, van Verordening (EU) nr. 575/2013. Deze kolom wordt niet gerapporteerd in het geval van securitisatie van verplichtingen of indien de eigenvermogensvereisten op de gesecuritiseerde blootstellingen zijn gebaseerd (bij securitisatie van activa).</w:t>
            </w:r>
          </w:p>
          <w:p w14:paraId="4CAA4013"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4324F01C" w14:textId="77777777" w:rsidTr="00822842">
        <w:tc>
          <w:tcPr>
            <w:tcW w:w="1101" w:type="dxa"/>
          </w:tcPr>
          <w:p w14:paraId="689C8487"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0203</w:t>
            </w:r>
          </w:p>
        </w:tc>
        <w:tc>
          <w:tcPr>
            <w:tcW w:w="7903" w:type="dxa"/>
          </w:tcPr>
          <w:p w14:paraId="57951E6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ONVERWACHT VERLIES (UL) (%)</w:t>
            </w:r>
          </w:p>
          <w:p w14:paraId="0EBB92A9" w14:textId="77777777" w:rsidR="00933ADA" w:rsidRPr="003F4442" w:rsidRDefault="00933ADA" w:rsidP="00822842">
            <w:pPr>
              <w:spacing w:before="0" w:after="0"/>
              <w:jc w:val="left"/>
              <w:rPr>
                <w:rFonts w:ascii="Times New Roman" w:hAnsi="Times New Roman"/>
                <w:b/>
                <w:sz w:val="24"/>
                <w:u w:val="single"/>
              </w:rPr>
            </w:pPr>
          </w:p>
          <w:p w14:paraId="4CF616F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Het naar blootstelling gewogen gemiddelde onverwachte verlies (UL) van de gesecuritiseerde activa wordt uitsluitend gerapporteerd door instellingen die de SEC-IRBA-benadering toepassen (en dus 95 % of meer rapporteren in kolom 0170). Het onverwachte verlies is gelijk aan de risicogewogen posten (RWEA) vermenigvuldigd met 8 %. De risicogewogen posten worden berekend overeenkomstig deel drie, titel II, hoofdstuk 3, afdeling 2, van Verordening (EU) nr. 575/2013. Deze kolom wordt niet gerapporteerd in het geval van securitisatie van verplichtingen of indien de eigenvermogensvereisten op de gesecuritiseerde blootstellingen zijn gebaseerd (bij securitisatie van activa).</w:t>
            </w:r>
          </w:p>
          <w:p w14:paraId="17DAE236"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0A65B698" w14:textId="77777777" w:rsidTr="00822842">
        <w:tc>
          <w:tcPr>
            <w:tcW w:w="1101" w:type="dxa"/>
          </w:tcPr>
          <w:p w14:paraId="7B1C2860"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0204</w:t>
            </w:r>
          </w:p>
        </w:tc>
        <w:tc>
          <w:tcPr>
            <w:tcW w:w="7903" w:type="dxa"/>
          </w:tcPr>
          <w:p w14:paraId="0245F2A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NAAR BLOOTSTELLING GEWOGEN GEMIDDELDE LOOPTIJDWAARDE VAN ACTIVA</w:t>
            </w:r>
          </w:p>
          <w:p w14:paraId="507A82E0" w14:textId="77777777" w:rsidR="00933ADA" w:rsidRPr="003F4442" w:rsidRDefault="00933ADA" w:rsidP="00822842">
            <w:pPr>
              <w:spacing w:before="0" w:after="0"/>
              <w:jc w:val="left"/>
              <w:rPr>
                <w:rFonts w:ascii="Times New Roman" w:hAnsi="Times New Roman"/>
                <w:b/>
                <w:sz w:val="24"/>
                <w:u w:val="single"/>
              </w:rPr>
            </w:pPr>
          </w:p>
          <w:p w14:paraId="06FBAA8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De naar blootstelling gewogen gemiddelde looptijd (WAM) van de gesecuritiseerde activa op de rapportagedatum wordt door alle instellingen gerapporteerd, ongeacht de voor het berekenen van kapitaalvereisten gebruikte benadering. De instellingen berekenen de looptijd van elk actief overeenkomstig artikel 162, lid 2, punten a) en f), van Verordening (EU) nr. 575/2013, zonder de begrenzing van vijf jaar toe te passen.</w:t>
            </w:r>
          </w:p>
          <w:p w14:paraId="7FCA2E78"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AB2F977" w14:textId="77777777" w:rsidTr="00822842">
        <w:tc>
          <w:tcPr>
            <w:tcW w:w="1101" w:type="dxa"/>
          </w:tcPr>
          <w:p w14:paraId="7B1AA89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0210</w:t>
            </w:r>
          </w:p>
        </w:tc>
        <w:tc>
          <w:tcPr>
            <w:tcW w:w="7903" w:type="dxa"/>
          </w:tcPr>
          <w:p w14:paraId="48C21AE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WAARDEAANPASSINGEN EN VOORZIENINGEN</w:t>
            </w:r>
          </w:p>
          <w:p w14:paraId="598F8B9A" w14:textId="77777777" w:rsidR="00933ADA" w:rsidRPr="003F4442" w:rsidRDefault="00933ADA" w:rsidP="00822842">
            <w:pPr>
              <w:spacing w:before="0" w:after="0"/>
              <w:jc w:val="left"/>
              <w:rPr>
                <w:rFonts w:ascii="Times New Roman" w:hAnsi="Times New Roman"/>
                <w:sz w:val="24"/>
              </w:rPr>
            </w:pPr>
          </w:p>
          <w:p w14:paraId="72EB71CD"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Waardeaanpassingen en voorzieningen (artikel 159 van Verordening (EU) nr. 575/2013) voor kredietverliezen die zijn gerealiseerd overeenkomstig het kader voor financiële verslaggeving waaraan de rapporterende entiteit is onderworpen. Waardeaanpassingen omvatten alle in winst of verlies </w:t>
            </w:r>
            <w:r w:rsidRPr="003F4442">
              <w:rPr>
                <w:rFonts w:ascii="Times New Roman" w:hAnsi="Times New Roman"/>
                <w:sz w:val="24"/>
              </w:rPr>
              <w:lastRenderedPageBreak/>
              <w:t>opgenomen bedragen voor kredietverliezen inzake financiële activa vanaf de eerste opneming daarvan in de balans (met inbegrip van verliezen als gevolg van het kredietrisico van tegen reële waarde gemeten financiële activa die niet op de blootstellingswaarde in mindering worden gebracht) plus het disagio op blootstellingen die in staat van wanbetaling zijn gekocht, overeenkomstig artikel 166, lid 1,van Verordening (EU) nr. 575/2013. Voorzieningen omvatten geaccumuleerde bedragen voor kredietverliezen in posten buiten de balanstelling.</w:t>
            </w:r>
          </w:p>
          <w:p w14:paraId="4D79C407"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bevat informatie over de op de gesecuritiseerde blootstellingen toegepaste waardeaanpassingen en voorzieningen. Deze kolom wordt niet gerapporteerd in het geval van securitisatie van verplichtingen.</w:t>
            </w:r>
          </w:p>
          <w:p w14:paraId="746A40FB" w14:textId="77777777" w:rsidR="00933ADA" w:rsidRPr="003F4442" w:rsidRDefault="00933ADA" w:rsidP="00822842">
            <w:pPr>
              <w:autoSpaceDE w:val="0"/>
              <w:autoSpaceDN w:val="0"/>
              <w:adjustRightInd w:val="0"/>
              <w:spacing w:before="0" w:after="0"/>
              <w:rPr>
                <w:rFonts w:ascii="Times New Roman" w:hAnsi="Times New Roman"/>
                <w:sz w:val="24"/>
              </w:rPr>
            </w:pPr>
          </w:p>
          <w:p w14:paraId="2B4BC569"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informatie wordt ook gerapporteerd indien de rapporterende entiteit geen posities inneemt in de securitisatie. </w:t>
            </w:r>
          </w:p>
          <w:p w14:paraId="14E11A19" w14:textId="77777777" w:rsidR="00933ADA" w:rsidRPr="003F4442" w:rsidRDefault="00933ADA" w:rsidP="00822842">
            <w:pPr>
              <w:autoSpaceDE w:val="0"/>
              <w:autoSpaceDN w:val="0"/>
              <w:adjustRightInd w:val="0"/>
              <w:spacing w:before="0" w:after="0"/>
              <w:rPr>
                <w:rFonts w:ascii="Times New Roman" w:hAnsi="Times New Roman"/>
                <w:sz w:val="24"/>
              </w:rPr>
            </w:pPr>
          </w:p>
        </w:tc>
      </w:tr>
      <w:tr w:rsidR="00933ADA" w:rsidRPr="003F4442" w14:paraId="7D5A9C06" w14:textId="77777777" w:rsidTr="00822842">
        <w:tc>
          <w:tcPr>
            <w:tcW w:w="1101" w:type="dxa"/>
          </w:tcPr>
          <w:p w14:paraId="5F190F8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0221</w:t>
            </w:r>
          </w:p>
        </w:tc>
        <w:tc>
          <w:tcPr>
            <w:tcW w:w="7903" w:type="dxa"/>
          </w:tcPr>
          <w:p w14:paraId="5F75FBA5" w14:textId="77777777" w:rsidR="00933ADA" w:rsidRPr="003F4442" w:rsidRDefault="00933ADA" w:rsidP="00822842">
            <w:pPr>
              <w:spacing w:before="0" w:after="0"/>
              <w:jc w:val="left"/>
              <w:rPr>
                <w:rFonts w:ascii="Times New Roman" w:hAnsi="Times New Roman"/>
                <w:b/>
                <w:sz w:val="24"/>
                <w:u w:val="single"/>
                <w:vertAlign w:val="subscript"/>
              </w:rPr>
            </w:pPr>
            <w:r w:rsidRPr="003F4442">
              <w:rPr>
                <w:rFonts w:ascii="Times New Roman" w:hAnsi="Times New Roman"/>
                <w:b/>
                <w:sz w:val="24"/>
                <w:u w:val="single"/>
              </w:rPr>
              <w:t>EIGENVERMOGENSVEREISTEN VÓÓR SECURITISATIE (%) K</w:t>
            </w:r>
            <w:r w:rsidRPr="003F4442">
              <w:rPr>
                <w:rFonts w:ascii="Times New Roman" w:hAnsi="Times New Roman"/>
                <w:b/>
                <w:sz w:val="24"/>
                <w:u w:val="single"/>
                <w:vertAlign w:val="subscript"/>
              </w:rPr>
              <w:t>IRB</w:t>
            </w:r>
          </w:p>
          <w:p w14:paraId="4C43D2F7" w14:textId="77777777" w:rsidR="00933ADA" w:rsidRPr="003F4442" w:rsidRDefault="00933ADA" w:rsidP="00822842">
            <w:pPr>
              <w:spacing w:before="0" w:after="0"/>
              <w:jc w:val="left"/>
              <w:rPr>
                <w:rFonts w:ascii="Times New Roman" w:hAnsi="Times New Roman"/>
                <w:sz w:val="24"/>
              </w:rPr>
            </w:pPr>
          </w:p>
          <w:p w14:paraId="6101286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Deze kolom wordt alleen gerapporteerd door de instellingen die SEC-IRBA toepassen (en dus 95 % of meer rapporteren in kolom 171), en verzamelt informatie over K</w:t>
            </w:r>
            <w:r w:rsidRPr="003F4442">
              <w:rPr>
                <w:rFonts w:ascii="Times New Roman" w:hAnsi="Times New Roman"/>
                <w:sz w:val="24"/>
                <w:vertAlign w:val="subscript"/>
              </w:rPr>
              <w:t>IRB</w:t>
            </w:r>
            <w:r w:rsidRPr="003F4442">
              <w:rPr>
                <w:rFonts w:ascii="Times New Roman" w:hAnsi="Times New Roman"/>
                <w:sz w:val="24"/>
              </w:rPr>
              <w:t xml:space="preserve"> overeenkomstig artikel 255 van Verordening (EU) nr. 575/2013. K</w:t>
            </w:r>
            <w:r w:rsidRPr="003F4442">
              <w:rPr>
                <w:rFonts w:ascii="Times New Roman" w:hAnsi="Times New Roman"/>
                <w:sz w:val="24"/>
                <w:vertAlign w:val="subscript"/>
              </w:rPr>
              <w:t>IRB</w:t>
            </w:r>
            <w:r w:rsidRPr="003F4442">
              <w:rPr>
                <w:rFonts w:ascii="Times New Roman" w:hAnsi="Times New Roman"/>
                <w:sz w:val="24"/>
              </w:rPr>
              <w:t xml:space="preserve"> wordt uitgedrukt als percentage (met twee decimalen).</w:t>
            </w:r>
          </w:p>
          <w:p w14:paraId="04777C4B" w14:textId="77777777" w:rsidR="00933ADA" w:rsidRPr="003F4442" w:rsidRDefault="00933ADA" w:rsidP="00822842">
            <w:pPr>
              <w:autoSpaceDE w:val="0"/>
              <w:autoSpaceDN w:val="0"/>
              <w:adjustRightInd w:val="0"/>
              <w:spacing w:before="0" w:after="0"/>
              <w:rPr>
                <w:rFonts w:ascii="Times New Roman" w:hAnsi="Times New Roman"/>
                <w:sz w:val="24"/>
              </w:rPr>
            </w:pPr>
          </w:p>
          <w:p w14:paraId="76E7F54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3BBA83AF" w14:textId="77777777" w:rsidR="00933ADA" w:rsidRPr="003F4442" w:rsidRDefault="00933ADA" w:rsidP="00822842">
            <w:pPr>
              <w:autoSpaceDE w:val="0"/>
              <w:autoSpaceDN w:val="0"/>
              <w:adjustRightInd w:val="0"/>
              <w:spacing w:before="0" w:after="0"/>
              <w:rPr>
                <w:rFonts w:ascii="Times New Roman" w:hAnsi="Times New Roman"/>
                <w:sz w:val="24"/>
              </w:rPr>
            </w:pPr>
          </w:p>
        </w:tc>
      </w:tr>
      <w:tr w:rsidR="00933ADA" w:rsidRPr="003F4442" w14:paraId="52E75DAE" w14:textId="77777777" w:rsidTr="00822842">
        <w:tc>
          <w:tcPr>
            <w:tcW w:w="1101" w:type="dxa"/>
          </w:tcPr>
          <w:p w14:paraId="18208F0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0222</w:t>
            </w:r>
          </w:p>
        </w:tc>
        <w:tc>
          <w:tcPr>
            <w:tcW w:w="7903" w:type="dxa"/>
          </w:tcPr>
          <w:p w14:paraId="341B313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VAN BLOOTSTELLINGEN MET BETREKKING TOT PARTICULIEREN EN KLEINE PARTIJEN IN IRB-POOLS</w:t>
            </w:r>
          </w:p>
          <w:p w14:paraId="123CF87C"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IRB-pools in de zin van artikel 242, punt 7, van Verordening (EU) nr. 575/2013, op voorwaarde dat de instelling in staat is om op ten minste 95 % van de onderliggende blootstelling de K</w:t>
            </w:r>
            <w:r w:rsidRPr="003F4442">
              <w:rPr>
                <w:rFonts w:ascii="Times New Roman" w:hAnsi="Times New Roman"/>
                <w:sz w:val="24"/>
                <w:vertAlign w:val="subscript"/>
              </w:rPr>
              <w:t>IRB</w:t>
            </w:r>
            <w:r w:rsidRPr="003F4442">
              <w:rPr>
                <w:rFonts w:ascii="Times New Roman" w:hAnsi="Times New Roman"/>
                <w:sz w:val="24"/>
              </w:rPr>
              <w:t xml:space="preserve"> te berekenen in overeenstemming met deel drie, titel II, hoofdstuk 6, afdeling 3, van Verordening (EU) nr. 575/2013 (artikel 259, lid 2, van Verordening (EU) nr. 575/2013). </w:t>
            </w:r>
          </w:p>
          <w:p w14:paraId="7764038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7B1066ED" w14:textId="77777777" w:rsidTr="00822842">
        <w:tc>
          <w:tcPr>
            <w:tcW w:w="1101" w:type="dxa"/>
          </w:tcPr>
          <w:p w14:paraId="1101B2C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0223</w:t>
            </w:r>
          </w:p>
        </w:tc>
        <w:tc>
          <w:tcPr>
            <w:tcW w:w="7903" w:type="dxa"/>
          </w:tcPr>
          <w:p w14:paraId="09336817"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EIGENVERMOGENSVEREISTEN VÓÓR SECURITISATIE (%) K</w:t>
            </w:r>
            <w:r w:rsidRPr="003F4442">
              <w:rPr>
                <w:rFonts w:ascii="Times New Roman" w:hAnsi="Times New Roman"/>
                <w:b/>
                <w:sz w:val="24"/>
                <w:u w:val="single"/>
                <w:vertAlign w:val="subscript"/>
              </w:rPr>
              <w:t>SA</w:t>
            </w:r>
          </w:p>
          <w:p w14:paraId="142CE2E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Zelfs indien de instelling de SEC-SA-benadering niet op de securitisatieposities toepast, rapporteert zij deze kolom. Deze kolom bevat overeenkomstig artikel 255, lid 6, van Verordening (EU) nr. 575/2013, over K</w:t>
            </w:r>
            <w:r w:rsidRPr="003F4442">
              <w:rPr>
                <w:rFonts w:ascii="Times New Roman" w:hAnsi="Times New Roman"/>
                <w:sz w:val="24"/>
                <w:vertAlign w:val="subscript"/>
              </w:rPr>
              <w:t>SA</w:t>
            </w:r>
            <w:r w:rsidRPr="003F4442">
              <w:rPr>
                <w:rFonts w:ascii="Times New Roman" w:hAnsi="Times New Roman"/>
                <w:sz w:val="24"/>
              </w:rPr>
              <w:t xml:space="preserve"> verzamelde informatie. K</w:t>
            </w:r>
            <w:r w:rsidRPr="003F4442">
              <w:rPr>
                <w:rFonts w:ascii="Times New Roman" w:hAnsi="Times New Roman"/>
                <w:sz w:val="24"/>
                <w:vertAlign w:val="subscript"/>
              </w:rPr>
              <w:t>SA</w:t>
            </w:r>
            <w:r w:rsidRPr="003F4442">
              <w:rPr>
                <w:rFonts w:ascii="Times New Roman" w:hAnsi="Times New Roman"/>
                <w:sz w:val="24"/>
              </w:rPr>
              <w:t xml:space="preserve"> wordt uitgedrukt als percentage (met twee decimalen).</w:t>
            </w:r>
          </w:p>
          <w:p w14:paraId="0F742614" w14:textId="77777777" w:rsidR="00933ADA" w:rsidRPr="003F4442" w:rsidRDefault="00933ADA" w:rsidP="00822842">
            <w:pPr>
              <w:autoSpaceDE w:val="0"/>
              <w:autoSpaceDN w:val="0"/>
              <w:adjustRightInd w:val="0"/>
              <w:spacing w:before="0" w:after="0"/>
              <w:rPr>
                <w:rFonts w:ascii="Times New Roman" w:hAnsi="Times New Roman"/>
                <w:sz w:val="24"/>
              </w:rPr>
            </w:pPr>
          </w:p>
          <w:p w14:paraId="75E58B2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021858B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2B17AF9F" w14:textId="77777777" w:rsidTr="00822842">
        <w:tc>
          <w:tcPr>
            <w:tcW w:w="1101" w:type="dxa"/>
          </w:tcPr>
          <w:p w14:paraId="3F499B5E"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0225</w:t>
            </w:r>
          </w:p>
        </w:tc>
        <w:tc>
          <w:tcPr>
            <w:tcW w:w="7903" w:type="dxa"/>
          </w:tcPr>
          <w:p w14:paraId="05DA4D1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 xml:space="preserve">PRO-MEMORIEPOSTEN: KREDIETRISICOAANPASSINGEN IN DE LOPENDE PERIODE </w:t>
            </w:r>
          </w:p>
          <w:p w14:paraId="22CBA94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Artikel 110 van Verordening (EU) nr. 575/2013</w:t>
            </w:r>
          </w:p>
          <w:p w14:paraId="273804AA"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0F7A2458" w14:textId="77777777" w:rsidTr="00822842">
        <w:tc>
          <w:tcPr>
            <w:tcW w:w="1101" w:type="dxa"/>
          </w:tcPr>
          <w:p w14:paraId="46B933A3"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0230-0304</w:t>
            </w:r>
          </w:p>
        </w:tc>
        <w:tc>
          <w:tcPr>
            <w:tcW w:w="7903" w:type="dxa"/>
          </w:tcPr>
          <w:p w14:paraId="49FEDBF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SECURITISATIESTRUCTUUR</w:t>
            </w:r>
          </w:p>
          <w:p w14:paraId="514A68B4" w14:textId="77777777" w:rsidR="00933ADA" w:rsidRPr="003F4442"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 xml:space="preserve">Dit kolommenblok bevat informatie over de structuur van de securitisatie overeenkomstig posities binnen en buiten de balanstelling, tranches (senior / mezzanine / first loss) en looptijd op de rapportagedatum. </w:t>
            </w:r>
          </w:p>
          <w:p w14:paraId="3C1E7797" w14:textId="77777777" w:rsidR="00933ADA" w:rsidRPr="003F4442" w:rsidRDefault="00933ADA" w:rsidP="00822842">
            <w:pPr>
              <w:autoSpaceDE w:val="0"/>
              <w:autoSpaceDN w:val="0"/>
              <w:adjustRightInd w:val="0"/>
              <w:spacing w:before="0" w:after="0"/>
              <w:rPr>
                <w:rFonts w:ascii="Times New Roman" w:hAnsi="Times New Roman"/>
                <w:sz w:val="24"/>
              </w:rPr>
            </w:pPr>
          </w:p>
          <w:p w14:paraId="77DEA4C2"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In het geval van securitisaties van meerdere verkopers wordt alleen het bedrag gerapporteerd dat overeenkomt met of is toegewezen aan de rapporterende instelling.</w:t>
            </w:r>
          </w:p>
          <w:p w14:paraId="33639C91" w14:textId="77777777" w:rsidR="00933ADA" w:rsidRPr="003F4442" w:rsidRDefault="00933ADA" w:rsidP="00822842">
            <w:pPr>
              <w:spacing w:before="0" w:after="0"/>
              <w:jc w:val="left"/>
              <w:rPr>
                <w:rFonts w:ascii="Times New Roman" w:hAnsi="Times New Roman"/>
                <w:sz w:val="24"/>
              </w:rPr>
            </w:pPr>
          </w:p>
        </w:tc>
      </w:tr>
      <w:tr w:rsidR="00933ADA" w:rsidRPr="003F4442" w14:paraId="71485B0F" w14:textId="77777777" w:rsidTr="00822842">
        <w:tc>
          <w:tcPr>
            <w:tcW w:w="1101" w:type="dxa"/>
          </w:tcPr>
          <w:p w14:paraId="5BD10A4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0230-0255</w:t>
            </w:r>
          </w:p>
        </w:tc>
        <w:tc>
          <w:tcPr>
            <w:tcW w:w="7903" w:type="dxa"/>
          </w:tcPr>
          <w:p w14:paraId="7D83219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POSTEN BINNEN DE BALANSTELLING</w:t>
            </w:r>
          </w:p>
          <w:p w14:paraId="2AADD1F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Dit kolommenblok bevat informatie over posten binnen de balanstelling uitgesplitst naar tranches (senior / mezzanine / first loss).</w:t>
            </w:r>
          </w:p>
          <w:p w14:paraId="00705A6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2E58E5C7" w14:textId="77777777" w:rsidTr="00822842">
        <w:tc>
          <w:tcPr>
            <w:tcW w:w="1101" w:type="dxa"/>
          </w:tcPr>
          <w:p w14:paraId="7FDA392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0230-0232</w:t>
            </w:r>
          </w:p>
        </w:tc>
        <w:tc>
          <w:tcPr>
            <w:tcW w:w="7903" w:type="dxa"/>
          </w:tcPr>
          <w:p w14:paraId="71CF3EF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SENIOR</w:t>
            </w:r>
          </w:p>
          <w:p w14:paraId="36B08E8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027351B9" w14:textId="77777777" w:rsidTr="00822842">
        <w:tc>
          <w:tcPr>
            <w:tcW w:w="1101" w:type="dxa"/>
          </w:tcPr>
          <w:p w14:paraId="2373CC2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0230</w:t>
            </w:r>
          </w:p>
        </w:tc>
        <w:tc>
          <w:tcPr>
            <w:tcW w:w="7903" w:type="dxa"/>
          </w:tcPr>
          <w:p w14:paraId="2C6AB06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BEDRAG</w:t>
            </w:r>
          </w:p>
          <w:p w14:paraId="13FD616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bedrag aan uitstaande senior securitisatieposities in de zin van artikel 242, lid 6, van Verordening (EU) nr. 575/2013.</w:t>
            </w:r>
          </w:p>
          <w:p w14:paraId="34858CB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52C7EC89" w14:textId="77777777" w:rsidTr="00822842">
        <w:tc>
          <w:tcPr>
            <w:tcW w:w="1101" w:type="dxa"/>
          </w:tcPr>
          <w:p w14:paraId="1D12DD8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0231</w:t>
            </w:r>
          </w:p>
        </w:tc>
        <w:tc>
          <w:tcPr>
            <w:tcW w:w="7903" w:type="dxa"/>
          </w:tcPr>
          <w:p w14:paraId="77C879A6"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ATTACHMENT POINT (%)</w:t>
            </w:r>
          </w:p>
          <w:p w14:paraId="60EFD9B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attachment point (%) als bedoeld in artikel 256, lid 1, van Verordening (EU) nr. 575/2013</w:t>
            </w:r>
          </w:p>
          <w:p w14:paraId="782C33B0"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591628CA" w14:textId="77777777" w:rsidTr="00822842">
        <w:tc>
          <w:tcPr>
            <w:tcW w:w="1101" w:type="dxa"/>
          </w:tcPr>
          <w:p w14:paraId="5ACA188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0232 en 0252</w:t>
            </w:r>
          </w:p>
        </w:tc>
        <w:tc>
          <w:tcPr>
            <w:tcW w:w="7903" w:type="dxa"/>
          </w:tcPr>
          <w:p w14:paraId="161B4424"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KREDIETKWALITEITSCATEGORIE</w:t>
            </w:r>
          </w:p>
          <w:p w14:paraId="2F11D7CB"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sz w:val="24"/>
              </w:rPr>
              <w:t>Kredietskwaliteitscategorieën (CQS) als bestemd voor instellingen die SEC-ERBA toepassen (de tabellen 1 en 2 in artikel 263 en de tabellen 3 en 4 in artikel 264 van Verordening (EU) nr. 575/2013). Deze kolommen worden gerapporteerd voor alle transacties met een rating, ongeacht de gehanteerde benadering.</w:t>
            </w:r>
          </w:p>
          <w:p w14:paraId="700709F6"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3B4DB9ED" w14:textId="77777777" w:rsidTr="00822842">
        <w:tc>
          <w:tcPr>
            <w:tcW w:w="1101" w:type="dxa"/>
          </w:tcPr>
          <w:p w14:paraId="4227A22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0240-0242</w:t>
            </w:r>
          </w:p>
        </w:tc>
        <w:tc>
          <w:tcPr>
            <w:tcW w:w="7903" w:type="dxa"/>
          </w:tcPr>
          <w:p w14:paraId="0583902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MEZZANINE</w:t>
            </w:r>
          </w:p>
          <w:p w14:paraId="233ECD1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56F31003" w14:textId="77777777" w:rsidTr="00822842">
        <w:tc>
          <w:tcPr>
            <w:tcW w:w="1101" w:type="dxa"/>
          </w:tcPr>
          <w:p w14:paraId="2FE28E2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0240</w:t>
            </w:r>
          </w:p>
        </w:tc>
        <w:tc>
          <w:tcPr>
            <w:tcW w:w="7903" w:type="dxa"/>
          </w:tcPr>
          <w:p w14:paraId="2173DB23"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BEDRAG</w:t>
            </w:r>
          </w:p>
          <w:p w14:paraId="74AAA24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te rapporteren bedrag omvat:</w:t>
            </w:r>
          </w:p>
          <w:p w14:paraId="0F36FD06" w14:textId="77777777" w:rsidR="00933ADA" w:rsidRPr="003F4442"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3F4442">
              <w:rPr>
                <w:rFonts w:ascii="Times New Roman" w:hAnsi="Times New Roman"/>
                <w:sz w:val="24"/>
              </w:rPr>
              <w:t>mezzanine-securitisatieposities in de zin van artikel 242, lid 18, van Verordening (EU) nr. 575/2013;</w:t>
            </w:r>
          </w:p>
          <w:p w14:paraId="4B95832E" w14:textId="77777777" w:rsidR="00933ADA" w:rsidRPr="003F4442"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3F4442">
              <w:rPr>
                <w:rFonts w:ascii="Times New Roman" w:hAnsi="Times New Roman"/>
                <w:sz w:val="24"/>
              </w:rPr>
              <w:t>additionele securitisatieposities niet zijnde de in artikel 242, punten 6, 17 of 18, van Verordening (EU) nr. 575/2013 omschreven posities.</w:t>
            </w:r>
          </w:p>
          <w:p w14:paraId="41D657CC"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0C41F8AB" w14:textId="77777777" w:rsidTr="00822842">
        <w:tc>
          <w:tcPr>
            <w:tcW w:w="1101" w:type="dxa"/>
          </w:tcPr>
          <w:p w14:paraId="45BA3A4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0241</w:t>
            </w:r>
          </w:p>
        </w:tc>
        <w:tc>
          <w:tcPr>
            <w:tcW w:w="7903" w:type="dxa"/>
          </w:tcPr>
          <w:p w14:paraId="145B757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AANTAL TRANCHES</w:t>
            </w:r>
          </w:p>
          <w:p w14:paraId="13B51EE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Aantal mezzaninetranches</w:t>
            </w:r>
          </w:p>
          <w:p w14:paraId="79F377A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7746D5EE" w14:textId="77777777" w:rsidTr="00822842">
        <w:tc>
          <w:tcPr>
            <w:tcW w:w="1101" w:type="dxa"/>
          </w:tcPr>
          <w:p w14:paraId="59ED782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0242</w:t>
            </w:r>
          </w:p>
        </w:tc>
        <w:tc>
          <w:tcPr>
            <w:tcW w:w="7903" w:type="dxa"/>
          </w:tcPr>
          <w:p w14:paraId="0628888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KREDIETKWALITEITSCATEGORIE VAN DE MEEST ACHTERGESTELDE TRANCHE</w:t>
            </w:r>
          </w:p>
          <w:p w14:paraId="5C0A7AA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De kredietkwaliteitscategorie, als bepaald overeenkomstig tabel 2 in artikel 263 en tabel 3 in artikel 264 van Verordening (EU) nr. 575/2013, van de meest achtergestelde mezzaninetranche. </w:t>
            </w:r>
          </w:p>
          <w:p w14:paraId="02A10B9A"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38F3C28F" w14:textId="77777777" w:rsidTr="00822842">
        <w:tc>
          <w:tcPr>
            <w:tcW w:w="1101" w:type="dxa"/>
          </w:tcPr>
          <w:p w14:paraId="7389F42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0250-0252</w:t>
            </w:r>
          </w:p>
        </w:tc>
        <w:tc>
          <w:tcPr>
            <w:tcW w:w="7903" w:type="dxa"/>
          </w:tcPr>
          <w:p w14:paraId="0E67CA0B"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FIRST LOSS</w:t>
            </w:r>
          </w:p>
          <w:p w14:paraId="3EBECE0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1E65D427" w14:textId="77777777" w:rsidTr="00822842">
        <w:tc>
          <w:tcPr>
            <w:tcW w:w="1101" w:type="dxa"/>
          </w:tcPr>
          <w:p w14:paraId="7A7BA8C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0250</w:t>
            </w:r>
          </w:p>
        </w:tc>
        <w:tc>
          <w:tcPr>
            <w:tcW w:w="7903" w:type="dxa"/>
          </w:tcPr>
          <w:p w14:paraId="75061F3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BEDRAG</w:t>
            </w:r>
          </w:p>
          <w:p w14:paraId="06E9AEF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sz w:val="24"/>
              </w:rPr>
              <w:t>Het bedrag van de eerste-verliestranche in de zin van artikel 242, lid 17, van Verordening (EU) nr. 575/2013.</w:t>
            </w:r>
          </w:p>
          <w:p w14:paraId="52BFAD3D"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2CED5529" w14:textId="77777777" w:rsidTr="00822842">
        <w:tc>
          <w:tcPr>
            <w:tcW w:w="1101" w:type="dxa"/>
          </w:tcPr>
          <w:p w14:paraId="4388B19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0251</w:t>
            </w:r>
          </w:p>
        </w:tc>
        <w:tc>
          <w:tcPr>
            <w:tcW w:w="7903" w:type="dxa"/>
          </w:tcPr>
          <w:p w14:paraId="6E11A407"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DETACHMENT POINT (%)</w:t>
            </w:r>
          </w:p>
          <w:p w14:paraId="35CE86E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Het detachment point (%) als bedoeld in artikel 256, lid 2, van Verordening (EU) nr. 575/2013.</w:t>
            </w:r>
          </w:p>
          <w:p w14:paraId="2E5FD14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4C07C3E9" w14:textId="77777777" w:rsidTr="00822842">
        <w:tc>
          <w:tcPr>
            <w:tcW w:w="1101" w:type="dxa"/>
          </w:tcPr>
          <w:p w14:paraId="27E8C5BC"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0252</w:t>
            </w:r>
          </w:p>
        </w:tc>
        <w:tc>
          <w:tcPr>
            <w:tcW w:w="7903" w:type="dxa"/>
          </w:tcPr>
          <w:p w14:paraId="27F68DD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KREDIETKWALITEITSCATEGORIE</w:t>
            </w:r>
          </w:p>
          <w:p w14:paraId="38AC7B6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27B46373" w14:textId="77777777" w:rsidTr="00822842">
        <w:tc>
          <w:tcPr>
            <w:tcW w:w="1101" w:type="dxa"/>
          </w:tcPr>
          <w:p w14:paraId="60F3AE2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0254-0255</w:t>
            </w:r>
          </w:p>
        </w:tc>
        <w:tc>
          <w:tcPr>
            <w:tcW w:w="7903" w:type="dxa"/>
          </w:tcPr>
          <w:p w14:paraId="7F6C7583"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OVERPANDING EN GEDEKTE RESERVEREKENINGEN</w:t>
            </w:r>
          </w:p>
          <w:p w14:paraId="7EE52C01"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Artikel 256, leden 3 en 4, van Verordening (EU) nr. 575/2013</w:t>
            </w:r>
          </w:p>
          <w:p w14:paraId="0ABC5DA2"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Bedragen aan zekerheidsstelling en gedekte reserverekeningen die niet voldoen aan de definitie van “tranche” van artikel 2, lid 6, van Verordening (EU) 2017/2402, maar die als tranches worden beschouwd voor het berekenen van de attachment- en detachmentpoints overeenkomstig artikel 256, lid 3, van Verordening (EU) nr. 575/2013. </w:t>
            </w:r>
          </w:p>
          <w:p w14:paraId="556BE81C"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37A76829" w14:textId="77777777" w:rsidTr="00822842">
        <w:tc>
          <w:tcPr>
            <w:tcW w:w="1101" w:type="dxa"/>
          </w:tcPr>
          <w:p w14:paraId="4E57EE1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0254</w:t>
            </w:r>
          </w:p>
        </w:tc>
        <w:tc>
          <w:tcPr>
            <w:tcW w:w="7903" w:type="dxa"/>
          </w:tcPr>
          <w:p w14:paraId="1E56EFB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BEDRAG</w:t>
            </w:r>
          </w:p>
          <w:p w14:paraId="0836C16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6FF4780E" w14:textId="77777777" w:rsidTr="00822842">
        <w:tc>
          <w:tcPr>
            <w:tcW w:w="1101" w:type="dxa"/>
          </w:tcPr>
          <w:p w14:paraId="2C53C68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0255</w:t>
            </w:r>
          </w:p>
        </w:tc>
        <w:tc>
          <w:tcPr>
            <w:tcW w:w="7903" w:type="dxa"/>
          </w:tcPr>
          <w:p w14:paraId="24F34C5C"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WAARVAN: NIET-RESTITUEERBARE KORTING OP DE AANKOOPPRIJS</w:t>
            </w:r>
          </w:p>
          <w:p w14:paraId="24C524D0"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Artikel 2, punt 31, van Verordening (EU) 2017/2402 </w:t>
            </w:r>
          </w:p>
          <w:p w14:paraId="474CAC13"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 instellingen rapporteren de niet-restitueerbare korting op de aankoopprijs overeenkomstig artikel 269 bis, lid 7, van Verordening (EU) nr. 575/2013 op de rapportagedatum; deze moet neerwaarts worden bijgesteld om rekening te houden met de geleden verliezen, zoals aangegeven in de tweede alinea. Deze kolom wordt alleen gerapporteerd indien kolom 0040 wordt gerapporteerd als “in aanmerking komende NPE-securitisatie” of “niet in aanmerking komende NPE-securitisatie”.</w:t>
            </w:r>
          </w:p>
          <w:p w14:paraId="2FE7F025"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40CE3FE9" w14:textId="77777777" w:rsidTr="00822842">
        <w:tc>
          <w:tcPr>
            <w:tcW w:w="1101" w:type="dxa"/>
          </w:tcPr>
          <w:p w14:paraId="10AEAF4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0260-0287</w:t>
            </w:r>
          </w:p>
        </w:tc>
        <w:tc>
          <w:tcPr>
            <w:tcW w:w="7903" w:type="dxa"/>
          </w:tcPr>
          <w:p w14:paraId="1886990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POSTEN BUITEN DE BALANSTELLING EN DERIVATEN</w:t>
            </w:r>
          </w:p>
          <w:p w14:paraId="7EAA36E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Dit kolommenblok bevat informatie over posten buiten de balanstelling en derivaten uitgesplitst naar tranches (senior / mezzanine / first loss).</w:t>
            </w:r>
          </w:p>
          <w:p w14:paraId="13911B3A" w14:textId="77777777" w:rsidR="00933ADA" w:rsidRPr="003F4442" w:rsidRDefault="00933ADA" w:rsidP="00822842">
            <w:pPr>
              <w:autoSpaceDE w:val="0"/>
              <w:autoSpaceDN w:val="0"/>
              <w:adjustRightInd w:val="0"/>
              <w:spacing w:before="0" w:after="0"/>
              <w:rPr>
                <w:rFonts w:ascii="Times New Roman" w:hAnsi="Times New Roman"/>
                <w:b/>
                <w:sz w:val="24"/>
                <w:u w:val="single"/>
              </w:rPr>
            </w:pPr>
          </w:p>
        </w:tc>
      </w:tr>
      <w:tr w:rsidR="00933ADA" w:rsidRPr="003F4442" w14:paraId="35F3AA67" w14:textId="77777777" w:rsidTr="00822842">
        <w:tc>
          <w:tcPr>
            <w:tcW w:w="1101" w:type="dxa"/>
          </w:tcPr>
          <w:p w14:paraId="43769E31"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0260 - 0285</w:t>
            </w:r>
          </w:p>
        </w:tc>
        <w:tc>
          <w:tcPr>
            <w:tcW w:w="7903" w:type="dxa"/>
          </w:tcPr>
          <w:p w14:paraId="389FA1C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SENIOR / MEZZANINE / FIRST LOSS</w:t>
            </w:r>
          </w:p>
          <w:p w14:paraId="5F0D4ECA" w14:textId="77777777" w:rsidR="00933ADA" w:rsidRPr="003F4442"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Hier worden dezelfde criteria gebruikt voor de indeling in tranches en de identificatie van het attachment point, het aantal tranches en het detachment point voor posten binnen de balanstelling (zie de instructies voor de kolommen 0230 tot en met 0252).</w:t>
            </w:r>
          </w:p>
          <w:p w14:paraId="092D9D2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7A960CBE" w14:textId="77777777" w:rsidTr="00822842">
        <w:tc>
          <w:tcPr>
            <w:tcW w:w="1101" w:type="dxa"/>
          </w:tcPr>
          <w:p w14:paraId="5FDD103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0287</w:t>
            </w:r>
          </w:p>
        </w:tc>
        <w:tc>
          <w:tcPr>
            <w:tcW w:w="7903" w:type="dxa"/>
          </w:tcPr>
          <w:p w14:paraId="3EC36C1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SYNTHETISCHE EXCESS SPREAD</w:t>
            </w:r>
          </w:p>
          <w:p w14:paraId="6A176A7A"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Artikel 242, punt 20, artikel 248, lid 1, punt e), en artikel 256, lid 6, van Verordening (EU) nr. 575/2013 </w:t>
            </w:r>
          </w:p>
          <w:p w14:paraId="420993EF"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Deze kolom alleen rapporteren indien kolom 0110 wordt gerapporteerd als “Initiator”.</w:t>
            </w:r>
          </w:p>
          <w:p w14:paraId="4E324BE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786C612E" w14:textId="77777777" w:rsidTr="00822842">
        <w:tc>
          <w:tcPr>
            <w:tcW w:w="1101" w:type="dxa"/>
            <w:shd w:val="clear" w:color="auto" w:fill="auto"/>
          </w:tcPr>
          <w:p w14:paraId="6973C79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0290-0300</w:t>
            </w:r>
          </w:p>
        </w:tc>
        <w:tc>
          <w:tcPr>
            <w:tcW w:w="7903" w:type="dxa"/>
            <w:shd w:val="clear" w:color="auto" w:fill="auto"/>
          </w:tcPr>
          <w:p w14:paraId="19BCBB5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LOOPTIJD</w:t>
            </w:r>
          </w:p>
        </w:tc>
      </w:tr>
      <w:tr w:rsidR="00933ADA" w:rsidRPr="003F4442" w14:paraId="22EF1F32" w14:textId="77777777" w:rsidTr="00822842">
        <w:tc>
          <w:tcPr>
            <w:tcW w:w="1101" w:type="dxa"/>
            <w:shd w:val="clear" w:color="auto" w:fill="auto"/>
          </w:tcPr>
          <w:p w14:paraId="70D91AB8" w14:textId="77777777" w:rsidR="00933ADA" w:rsidRPr="003F4442" w:rsidDel="00304CB1"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0290</w:t>
            </w:r>
          </w:p>
        </w:tc>
        <w:tc>
          <w:tcPr>
            <w:tcW w:w="7903" w:type="dxa"/>
            <w:shd w:val="clear" w:color="auto" w:fill="auto"/>
          </w:tcPr>
          <w:p w14:paraId="53E2EC2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EERSTE TE VERWACHTEN DATUM VAN BEËINDIGING</w:t>
            </w:r>
          </w:p>
          <w:p w14:paraId="438B1A0B" w14:textId="77777777" w:rsidR="00933ADA" w:rsidRPr="003F4442" w:rsidRDefault="00933ADA" w:rsidP="00822842">
            <w:pPr>
              <w:spacing w:before="0" w:after="0"/>
              <w:jc w:val="left"/>
              <w:rPr>
                <w:rFonts w:ascii="Times New Roman" w:hAnsi="Times New Roman"/>
                <w:b/>
                <w:sz w:val="24"/>
                <w:u w:val="single"/>
              </w:rPr>
            </w:pPr>
          </w:p>
          <w:p w14:paraId="4A72EB77"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De datum waarop, gezien de contractuele bepalingen en de op dat moment verwachte financiële omstandigheden, de gehele securitisatie waarschijnlijk wordt beëindigd. In de regel zou dat de eerste van de volgende data zijn: </w:t>
            </w:r>
          </w:p>
          <w:p w14:paraId="35C01B68" w14:textId="77777777" w:rsidR="00933ADA" w:rsidRPr="003F4442" w:rsidRDefault="00933ADA" w:rsidP="00822842">
            <w:pPr>
              <w:spacing w:before="0" w:after="0"/>
              <w:jc w:val="left"/>
              <w:rPr>
                <w:rFonts w:ascii="Times New Roman" w:hAnsi="Times New Roman"/>
                <w:sz w:val="24"/>
              </w:rPr>
            </w:pPr>
          </w:p>
          <w:p w14:paraId="25E8433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w:t>
            </w:r>
            <w:r w:rsidRPr="003F4442">
              <w:rPr>
                <w:rFonts w:ascii="Times New Roman" w:hAnsi="Times New Roman"/>
                <w:sz w:val="24"/>
              </w:rPr>
              <w:tab/>
              <w:t>de datum waarop een clean-up-calloptie (zoals gedefinieerd in artikel 242, punt 1, van Verordening (EU) nr. 575/2013) voor het eerst zou kunnen worden uitgeoefend, rekening houdende met de looptijd van de onderliggende blootstelling(en) en het verwachte percentage vervroegde aflossingen of potentiële heronderhandelingsactiviteiten;</w:t>
            </w:r>
          </w:p>
          <w:p w14:paraId="5A66838B" w14:textId="77777777" w:rsidR="00933ADA" w:rsidRPr="003F4442" w:rsidRDefault="00933ADA" w:rsidP="00822842">
            <w:pPr>
              <w:spacing w:before="0" w:after="0"/>
              <w:jc w:val="left"/>
              <w:rPr>
                <w:rFonts w:ascii="Times New Roman" w:hAnsi="Times New Roman"/>
                <w:sz w:val="24"/>
              </w:rPr>
            </w:pPr>
          </w:p>
          <w:p w14:paraId="29D1560C"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ii)</w:t>
            </w:r>
            <w:r w:rsidRPr="003F4442">
              <w:rPr>
                <w:rFonts w:ascii="Times New Roman" w:hAnsi="Times New Roman"/>
                <w:sz w:val="24"/>
              </w:rPr>
              <w:tab/>
              <w:t>de datum waarop de initiator voor het eerst een andere in de contractuele bepalingen van de securitisatie besloten calloptie mag uitoefenen waardoor de securitisatie volledig zou worden afgelost.</w:t>
            </w:r>
          </w:p>
          <w:p w14:paraId="5EDEC913" w14:textId="77777777" w:rsidR="00933ADA" w:rsidRPr="003F4442" w:rsidRDefault="00933ADA" w:rsidP="00822842">
            <w:pPr>
              <w:spacing w:before="0" w:after="0"/>
              <w:jc w:val="left"/>
              <w:rPr>
                <w:rFonts w:ascii="Times New Roman" w:hAnsi="Times New Roman"/>
                <w:sz w:val="24"/>
              </w:rPr>
            </w:pPr>
          </w:p>
          <w:p w14:paraId="23D4B90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dag, de maand en het jaar van de eerste te verwachten beëindiging worden gerapporteerd.</w:t>
            </w:r>
            <w:r w:rsidRPr="003F4442">
              <w:rPr>
                <w:rFonts w:ascii="Times New Roman" w:hAnsi="Times New Roman"/>
              </w:rPr>
              <w:t xml:space="preserve"> </w:t>
            </w:r>
            <w:r w:rsidRPr="003F4442">
              <w:rPr>
                <w:rFonts w:ascii="Times New Roman" w:hAnsi="Times New Roman"/>
                <w:sz w:val="24"/>
              </w:rPr>
              <w:t>De precieze dag wordt gerapporteerd indien deze gegevens beschikbaar zijn; anders wordt de eerste dag van de maand gerapporteerd.</w:t>
            </w:r>
          </w:p>
          <w:p w14:paraId="32CAA37F" w14:textId="77777777" w:rsidR="00933ADA" w:rsidRPr="003F4442" w:rsidRDefault="00933ADA" w:rsidP="00822842">
            <w:pPr>
              <w:spacing w:before="0" w:after="0"/>
              <w:jc w:val="left"/>
              <w:rPr>
                <w:rFonts w:ascii="Times New Roman" w:hAnsi="Times New Roman"/>
                <w:sz w:val="24"/>
              </w:rPr>
            </w:pPr>
          </w:p>
        </w:tc>
      </w:tr>
      <w:tr w:rsidR="00933ADA" w:rsidRPr="003F4442" w14:paraId="4C362213" w14:textId="77777777" w:rsidTr="00822842">
        <w:tc>
          <w:tcPr>
            <w:tcW w:w="1101" w:type="dxa"/>
            <w:shd w:val="clear" w:color="auto" w:fill="auto"/>
          </w:tcPr>
          <w:p w14:paraId="4A8C95C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0291</w:t>
            </w:r>
          </w:p>
        </w:tc>
        <w:tc>
          <w:tcPr>
            <w:tcW w:w="7903" w:type="dxa"/>
            <w:shd w:val="clear" w:color="auto" w:fill="auto"/>
          </w:tcPr>
          <w:p w14:paraId="0E5A1017"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IN DE TRANSACTIE BETROKKEN CALLOPTIES VAN DE INITIATOR</w:t>
            </w:r>
          </w:p>
          <w:p w14:paraId="30280950" w14:textId="77777777" w:rsidR="00933ADA" w:rsidRPr="003F4442" w:rsidRDefault="00933ADA" w:rsidP="00822842">
            <w:pPr>
              <w:spacing w:before="0" w:after="0"/>
              <w:jc w:val="left"/>
              <w:rPr>
                <w:rFonts w:ascii="Times New Roman" w:hAnsi="Times New Roman"/>
                <w:b/>
                <w:sz w:val="24"/>
                <w:u w:val="single"/>
              </w:rPr>
            </w:pPr>
          </w:p>
          <w:p w14:paraId="0AFA1C6E"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Voor de eerste te verwachten beëindigingsdatum relevante soort calloptie:</w:t>
            </w:r>
          </w:p>
          <w:p w14:paraId="38215DAF"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clean-up-calloptie die voldoet aan de vereisten van artikel 244, lid 4, punt g), van Verordening (EU) nr. 575/2013;</w:t>
            </w:r>
          </w:p>
          <w:p w14:paraId="7313E57A"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ander soort clean-up-calloptie;</w:t>
            </w:r>
          </w:p>
          <w:p w14:paraId="5D577088"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ander soort calloptie.</w:t>
            </w:r>
          </w:p>
          <w:p w14:paraId="7E84EAF1"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FF899BF" w14:textId="77777777" w:rsidTr="00822842">
        <w:tc>
          <w:tcPr>
            <w:tcW w:w="1101" w:type="dxa"/>
            <w:shd w:val="clear" w:color="auto" w:fill="auto"/>
          </w:tcPr>
          <w:p w14:paraId="53C61CED" w14:textId="77777777" w:rsidR="00933ADA" w:rsidRPr="003F4442" w:rsidDel="00304CB1"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0300</w:t>
            </w:r>
          </w:p>
        </w:tc>
        <w:tc>
          <w:tcPr>
            <w:tcW w:w="7903" w:type="dxa"/>
            <w:shd w:val="clear" w:color="auto" w:fill="auto"/>
          </w:tcPr>
          <w:p w14:paraId="72508AC2"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WETTELIJKE EINDVERVALDATUM</w:t>
            </w:r>
          </w:p>
          <w:p w14:paraId="16E82C71" w14:textId="77777777" w:rsidR="00933ADA" w:rsidRPr="003F4442" w:rsidRDefault="00933ADA" w:rsidP="00822842">
            <w:pPr>
              <w:spacing w:before="0" w:after="0"/>
              <w:jc w:val="left"/>
              <w:rPr>
                <w:rFonts w:ascii="Times New Roman" w:hAnsi="Times New Roman"/>
                <w:b/>
                <w:sz w:val="24"/>
                <w:u w:val="single"/>
              </w:rPr>
            </w:pPr>
          </w:p>
          <w:p w14:paraId="63FD972F"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De datum waarop de gehele hoofdsom en rente van de securitisatie wettelijk moet zijn terugbetaald (op basis van de documentatie van de transactie).</w:t>
            </w:r>
          </w:p>
          <w:p w14:paraId="129DBF64" w14:textId="77777777" w:rsidR="00933ADA" w:rsidRPr="003F4442" w:rsidRDefault="00933ADA" w:rsidP="00822842">
            <w:pPr>
              <w:spacing w:before="0" w:after="0"/>
              <w:jc w:val="left"/>
              <w:rPr>
                <w:rFonts w:ascii="Times New Roman" w:hAnsi="Times New Roman"/>
                <w:sz w:val="24"/>
              </w:rPr>
            </w:pPr>
          </w:p>
          <w:p w14:paraId="48C4269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dag, de maand en het jaar van de wettelijke eindvervaldatum worden gerapporteerd.</w:t>
            </w:r>
            <w:r w:rsidRPr="003F4442">
              <w:rPr>
                <w:rFonts w:ascii="Times New Roman" w:hAnsi="Times New Roman"/>
              </w:rPr>
              <w:t xml:space="preserve"> </w:t>
            </w:r>
            <w:r w:rsidRPr="003F4442">
              <w:rPr>
                <w:rFonts w:ascii="Times New Roman" w:hAnsi="Times New Roman"/>
                <w:sz w:val="24"/>
              </w:rPr>
              <w:t>De precieze dag wordt gerapporteerd indien deze gegevens beschikbaar zijn; anders wordt de eerste dag van de maand gerapporteerd.</w:t>
            </w:r>
          </w:p>
          <w:p w14:paraId="2809185E" w14:textId="77777777" w:rsidR="00933ADA" w:rsidRPr="003F4442" w:rsidRDefault="00933ADA" w:rsidP="00822842">
            <w:pPr>
              <w:spacing w:before="0" w:after="0"/>
              <w:jc w:val="left"/>
              <w:rPr>
                <w:rFonts w:ascii="Times New Roman" w:hAnsi="Times New Roman"/>
                <w:sz w:val="24"/>
              </w:rPr>
            </w:pPr>
          </w:p>
        </w:tc>
      </w:tr>
      <w:tr w:rsidR="00933ADA" w:rsidRPr="003F4442" w14:paraId="7829A516" w14:textId="77777777" w:rsidTr="00822842">
        <w:tc>
          <w:tcPr>
            <w:tcW w:w="1101" w:type="dxa"/>
            <w:shd w:val="clear" w:color="auto" w:fill="auto"/>
          </w:tcPr>
          <w:p w14:paraId="7F2F3F26"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0302-0304</w:t>
            </w:r>
          </w:p>
        </w:tc>
        <w:tc>
          <w:tcPr>
            <w:tcW w:w="7903" w:type="dxa"/>
            <w:shd w:val="clear" w:color="auto" w:fill="auto"/>
          </w:tcPr>
          <w:p w14:paraId="5296A44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PRO-MEMORIEPOSTEN </w:t>
            </w:r>
          </w:p>
        </w:tc>
      </w:tr>
      <w:tr w:rsidR="00933ADA" w:rsidRPr="003F4442" w14:paraId="47668FFA" w14:textId="77777777" w:rsidTr="00822842">
        <w:tc>
          <w:tcPr>
            <w:tcW w:w="1101" w:type="dxa"/>
            <w:shd w:val="clear" w:color="auto" w:fill="auto"/>
          </w:tcPr>
          <w:p w14:paraId="70AF470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0302</w:t>
            </w:r>
          </w:p>
        </w:tc>
        <w:tc>
          <w:tcPr>
            <w:tcW w:w="7903" w:type="dxa"/>
            <w:shd w:val="clear" w:color="auto" w:fill="auto"/>
          </w:tcPr>
          <w:p w14:paraId="0F44080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ATTACHMENT POINT VERKOCHT RISICO (%)</w:t>
            </w:r>
          </w:p>
          <w:p w14:paraId="3FF572A0" w14:textId="77777777" w:rsidR="00933ADA" w:rsidRPr="003F4442" w:rsidRDefault="00933ADA" w:rsidP="00822842">
            <w:pPr>
              <w:spacing w:before="0" w:after="0"/>
              <w:jc w:val="left"/>
              <w:rPr>
                <w:rFonts w:ascii="Times New Roman" w:hAnsi="Times New Roman"/>
                <w:b/>
                <w:sz w:val="24"/>
                <w:u w:val="single"/>
              </w:rPr>
            </w:pPr>
          </w:p>
          <w:p w14:paraId="463B3BCB"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Alleen initiatoren rapporteren het attachment point van de meest achtergestelde tranche verkocht aan (voor traditionele securitisaties) of gedekt door (voor synthetische securitisaties) derden.</w:t>
            </w:r>
          </w:p>
          <w:p w14:paraId="6971A227"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35348685" w14:textId="77777777" w:rsidTr="00822842">
        <w:tc>
          <w:tcPr>
            <w:tcW w:w="1101" w:type="dxa"/>
            <w:shd w:val="clear" w:color="auto" w:fill="auto"/>
          </w:tcPr>
          <w:p w14:paraId="44AE538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0303</w:t>
            </w:r>
          </w:p>
        </w:tc>
        <w:tc>
          <w:tcPr>
            <w:tcW w:w="7903" w:type="dxa"/>
            <w:shd w:val="clear" w:color="auto" w:fill="auto"/>
          </w:tcPr>
          <w:p w14:paraId="6EC7E0A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DETACHMENT POINT VERKOCHT RISICO (%)</w:t>
            </w:r>
          </w:p>
          <w:p w14:paraId="05022264" w14:textId="77777777" w:rsidR="00933ADA" w:rsidRPr="003F4442" w:rsidRDefault="00933ADA" w:rsidP="00822842">
            <w:pPr>
              <w:spacing w:before="0" w:after="0"/>
              <w:jc w:val="left"/>
              <w:rPr>
                <w:rFonts w:ascii="Times New Roman" w:hAnsi="Times New Roman"/>
                <w:b/>
                <w:sz w:val="24"/>
                <w:u w:val="single"/>
              </w:rPr>
            </w:pPr>
          </w:p>
          <w:p w14:paraId="3DEE00F6"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Alleen initiatoren rapporteren het detachment point van de meest achtergestelde senior tranche verkocht aan (voor traditionele securitisaties) of gedekt door (voor synthetische securitisaties) derden.</w:t>
            </w:r>
          </w:p>
          <w:p w14:paraId="6EA7C4C4"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13715BE" w14:textId="77777777" w:rsidTr="00822842">
        <w:tc>
          <w:tcPr>
            <w:tcW w:w="1101" w:type="dxa"/>
            <w:shd w:val="clear" w:color="auto" w:fill="auto"/>
          </w:tcPr>
          <w:p w14:paraId="3B1964C6"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0304</w:t>
            </w:r>
          </w:p>
        </w:tc>
        <w:tc>
          <w:tcPr>
            <w:tcW w:w="7903" w:type="dxa"/>
            <w:shd w:val="clear" w:color="auto" w:fill="auto"/>
          </w:tcPr>
          <w:p w14:paraId="583BCC35"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DOOR INITIËRENDE INSTELLING GEVRAAGDE RISICO-OVERDRACHT (%)</w:t>
            </w:r>
          </w:p>
          <w:p w14:paraId="0915E3A6" w14:textId="77777777" w:rsidR="00933ADA" w:rsidRPr="003F4442" w:rsidRDefault="00933ADA" w:rsidP="00822842">
            <w:pPr>
              <w:spacing w:before="0" w:after="0"/>
              <w:jc w:val="left"/>
              <w:rPr>
                <w:rFonts w:ascii="Times New Roman" w:hAnsi="Times New Roman"/>
                <w:b/>
                <w:sz w:val="24"/>
                <w:u w:val="single"/>
              </w:rPr>
            </w:pPr>
          </w:p>
          <w:p w14:paraId="27CB1B57"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Alleen initiatoren rapporteren het verwachte verlies (EL), plus het onverwachte verlies (UL) op de aan derden overgedragen gesecuritiseerde activa als een percentage van het verwachte verlies plus het onverwachte verlies. Het verwachte en het onverwachte verlies van de onderliggende blootstellingen worden gerapporteerd en worden vervolgens via de securitisatiewaterval aan de respectieve tranches van de securitisatie toegewezen. Voor banken die de standaardbenadering toepassen, is het verwachte verlies de specifieke kredietrisicoaanpassing van de gesecuritiseerde activa en is het onverwachte verlies het vermogensvereiste van de gesecuritiseerde blootstellingen. </w:t>
            </w:r>
          </w:p>
          <w:p w14:paraId="35E4AFBF" w14:textId="77777777" w:rsidR="00933ADA" w:rsidRPr="003F4442" w:rsidRDefault="00933ADA" w:rsidP="00822842">
            <w:pPr>
              <w:spacing w:before="0" w:after="0"/>
              <w:jc w:val="left"/>
              <w:rPr>
                <w:rFonts w:ascii="Times New Roman" w:hAnsi="Times New Roman"/>
                <w:b/>
                <w:sz w:val="24"/>
                <w:u w:val="single"/>
              </w:rPr>
            </w:pPr>
          </w:p>
        </w:tc>
      </w:tr>
    </w:tbl>
    <w:p w14:paraId="5949EE51" w14:textId="77777777" w:rsidR="00933ADA" w:rsidRPr="003F4442" w:rsidRDefault="00933ADA" w:rsidP="00933ADA">
      <w:pPr>
        <w:spacing w:before="0" w:after="0"/>
        <w:jc w:val="left"/>
        <w:rPr>
          <w:rStyle w:val="InstructionsTabelleText"/>
          <w:rFonts w:ascii="Times New Roman" w:hAnsi="Times New Roman"/>
          <w:sz w:val="24"/>
        </w:rPr>
      </w:pPr>
    </w:p>
    <w:p w14:paraId="04488088" w14:textId="77777777" w:rsidR="00933ADA" w:rsidRPr="003F4442"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3F4442">
        <w:rPr>
          <w:rFonts w:ascii="Times New Roman" w:hAnsi="Times New Roman"/>
          <w:sz w:val="24"/>
          <w:u w:val="none"/>
        </w:rPr>
        <w:t>3.8.4.</w:t>
      </w:r>
      <w:r w:rsidRPr="003F4442">
        <w:rPr>
          <w:rFonts w:ascii="Times New Roman" w:hAnsi="Times New Roman"/>
          <w:sz w:val="24"/>
          <w:u w:val="none"/>
        </w:rPr>
        <w:tab/>
      </w:r>
      <w:r w:rsidRPr="003F4442">
        <w:rPr>
          <w:rFonts w:ascii="Times New Roman" w:hAnsi="Times New Roman"/>
          <w:sz w:val="24"/>
        </w:rPr>
        <w:t>C 14.01 – Nadere informatie over securitisaties (SEC DETAILS 2)</w:t>
      </w:r>
      <w:bookmarkEnd w:id="20"/>
      <w:bookmarkEnd w:id="21"/>
    </w:p>
    <w:bookmarkStart w:id="22" w:name="_Toc522019896"/>
    <w:p w14:paraId="6C77927B" w14:textId="40709025" w:rsidR="00933ADA" w:rsidRPr="003F4442" w:rsidRDefault="00933ADA" w:rsidP="00933ADA">
      <w:pPr>
        <w:pStyle w:val="InstructionsText2"/>
        <w:numPr>
          <w:ilvl w:val="0"/>
          <w:numId w:val="0"/>
        </w:numPr>
        <w:ind w:left="993"/>
      </w:pPr>
      <w:r w:rsidRPr="003F4442">
        <w:fldChar w:fldCharType="begin"/>
      </w:r>
      <w:r w:rsidRPr="003F4442">
        <w:instrText xml:space="preserve"> seq paragraphs </w:instrText>
      </w:r>
      <w:r w:rsidRPr="003F4442">
        <w:fldChar w:fldCharType="separate"/>
      </w:r>
      <w:r w:rsidRPr="003F4442">
        <w:t>118</w:t>
      </w:r>
      <w:r w:rsidRPr="003F4442">
        <w:fldChar w:fldCharType="end"/>
      </w:r>
      <w:r w:rsidRPr="003F4442">
        <w:t>. De template SEC DETAILS 2 wordt voor de volgende benaderingen gerapporteerd:</w:t>
      </w:r>
    </w:p>
    <w:p w14:paraId="423B77E9" w14:textId="77777777" w:rsidR="00933ADA" w:rsidRPr="003F4442" w:rsidRDefault="00933ADA" w:rsidP="00933ADA">
      <w:pPr>
        <w:pStyle w:val="InstructionsText2"/>
        <w:numPr>
          <w:ilvl w:val="0"/>
          <w:numId w:val="0"/>
        </w:numPr>
        <w:ind w:left="993"/>
      </w:pPr>
      <w:r w:rsidRPr="003F4442">
        <w:t>1) interneratingbenadering securitisaties (SEC-IRBA);</w:t>
      </w:r>
    </w:p>
    <w:p w14:paraId="7E740FF7" w14:textId="77777777" w:rsidR="00933ADA" w:rsidRPr="003F4442" w:rsidRDefault="00933ADA" w:rsidP="00933ADA">
      <w:pPr>
        <w:pStyle w:val="InstructionsText2"/>
        <w:numPr>
          <w:ilvl w:val="0"/>
          <w:numId w:val="0"/>
        </w:numPr>
        <w:ind w:left="993"/>
      </w:pPr>
      <w:r w:rsidRPr="003F4442">
        <w:t>2) standaardbenadering securitisaties (SEC-SA);</w:t>
      </w:r>
    </w:p>
    <w:p w14:paraId="45956D44" w14:textId="77777777" w:rsidR="00933ADA" w:rsidRPr="003F4442" w:rsidRDefault="00933ADA" w:rsidP="00933ADA">
      <w:pPr>
        <w:pStyle w:val="InstructionsText2"/>
        <w:numPr>
          <w:ilvl w:val="0"/>
          <w:numId w:val="0"/>
        </w:numPr>
        <w:ind w:left="993"/>
      </w:pPr>
      <w:r w:rsidRPr="003F4442">
        <w:t>3) externeratingbenadering securitisaties (SEC-ERBA);</w:t>
      </w:r>
    </w:p>
    <w:p w14:paraId="108DB155" w14:textId="77777777" w:rsidR="00933ADA" w:rsidRPr="003F4442" w:rsidRDefault="00933ADA" w:rsidP="00933ADA">
      <w:pPr>
        <w:pStyle w:val="InstructionsText2"/>
        <w:numPr>
          <w:ilvl w:val="0"/>
          <w:numId w:val="0"/>
        </w:numPr>
        <w:ind w:left="993"/>
      </w:pPr>
      <w:r w:rsidRPr="003F4442">
        <w:t>4) 1 250 %;</w:t>
      </w:r>
    </w:p>
    <w:p w14:paraId="26D8C560" w14:textId="77777777" w:rsidR="00933ADA" w:rsidRPr="003F4442" w:rsidRDefault="00933ADA" w:rsidP="00933ADA">
      <w:pPr>
        <w:pStyle w:val="InstructionsText2"/>
        <w:numPr>
          <w:ilvl w:val="0"/>
          <w:numId w:val="0"/>
        </w:numPr>
        <w:ind w:left="993"/>
      </w:pPr>
      <w:r w:rsidRPr="003F4442">
        <w:lastRenderedPageBreak/>
        <w:t>5) internebeoordelingsbenadering;</w:t>
      </w:r>
    </w:p>
    <w:p w14:paraId="6518AFE4" w14:textId="77777777" w:rsidR="00933ADA" w:rsidRPr="003F4442" w:rsidRDefault="00933ADA" w:rsidP="00933ADA">
      <w:pPr>
        <w:pStyle w:val="InstructionsText2"/>
        <w:numPr>
          <w:ilvl w:val="0"/>
          <w:numId w:val="0"/>
        </w:numPr>
        <w:ind w:left="993"/>
      </w:pPr>
      <w:r w:rsidRPr="003F4442">
        <w:t>6) specifieke behandeling voor senior securitisatieposities van in aanmerking komende NPE-securitisaties.</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3F4442" w14:paraId="10ACED1D" w14:textId="77777777" w:rsidTr="00822842">
        <w:tc>
          <w:tcPr>
            <w:tcW w:w="9004" w:type="dxa"/>
            <w:gridSpan w:val="2"/>
            <w:shd w:val="clear" w:color="auto" w:fill="CCCCCC"/>
          </w:tcPr>
          <w:p w14:paraId="7F20AA9F"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3F4442" w:rsidRDefault="00933ADA" w:rsidP="00822842">
            <w:pPr>
              <w:autoSpaceDE w:val="0"/>
              <w:autoSpaceDN w:val="0"/>
              <w:adjustRightInd w:val="0"/>
              <w:spacing w:before="0" w:after="0"/>
              <w:rPr>
                <w:rFonts w:ascii="Times New Roman" w:hAnsi="Times New Roman"/>
                <w:b/>
                <w:bCs/>
                <w:sz w:val="24"/>
              </w:rPr>
            </w:pPr>
            <w:r w:rsidRPr="003F4442">
              <w:rPr>
                <w:rFonts w:ascii="Times New Roman" w:hAnsi="Times New Roman"/>
                <w:b/>
                <w:sz w:val="24"/>
              </w:rPr>
              <w:t>Kolommen</w:t>
            </w:r>
          </w:p>
          <w:p w14:paraId="3190878D" w14:textId="77777777" w:rsidR="00933ADA" w:rsidRPr="003F4442" w:rsidRDefault="00933ADA" w:rsidP="00822842">
            <w:pPr>
              <w:autoSpaceDE w:val="0"/>
              <w:autoSpaceDN w:val="0"/>
              <w:adjustRightInd w:val="0"/>
              <w:spacing w:before="0" w:after="0"/>
              <w:rPr>
                <w:rFonts w:ascii="Times New Roman" w:hAnsi="Times New Roman"/>
                <w:bCs/>
                <w:sz w:val="24"/>
                <w:lang w:eastAsia="nl-BE"/>
              </w:rPr>
            </w:pPr>
          </w:p>
        </w:tc>
      </w:tr>
      <w:tr w:rsidR="00933ADA" w:rsidRPr="003F4442" w14:paraId="2DF7AC60" w14:textId="77777777" w:rsidTr="00822842">
        <w:tc>
          <w:tcPr>
            <w:tcW w:w="1101" w:type="dxa"/>
          </w:tcPr>
          <w:p w14:paraId="5511308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0010</w:t>
            </w:r>
          </w:p>
        </w:tc>
        <w:tc>
          <w:tcPr>
            <w:tcW w:w="7903" w:type="dxa"/>
          </w:tcPr>
          <w:p w14:paraId="0F8061D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INTERNE CODE</w:t>
            </w:r>
          </w:p>
          <w:p w14:paraId="4B368664" w14:textId="77777777" w:rsidR="00933ADA" w:rsidRPr="003F4442" w:rsidRDefault="00933ADA" w:rsidP="00822842">
            <w:pPr>
              <w:spacing w:before="0" w:after="0"/>
              <w:jc w:val="left"/>
              <w:rPr>
                <w:rFonts w:ascii="Times New Roman" w:hAnsi="Times New Roman"/>
                <w:sz w:val="24"/>
              </w:rPr>
            </w:pPr>
          </w:p>
          <w:p w14:paraId="05CE8BE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Interne (alfanumerieke) code waarmee de instelling de securitisatie identificeert. Deze interne code moet aan de identificatiecode van de securitisatie gekoppeld zijn.</w:t>
            </w:r>
          </w:p>
          <w:p w14:paraId="5FD949F9"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49C3A0B8" w14:textId="77777777" w:rsidTr="00822842">
        <w:tc>
          <w:tcPr>
            <w:tcW w:w="1101" w:type="dxa"/>
          </w:tcPr>
          <w:p w14:paraId="119CAD5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0015</w:t>
            </w:r>
          </w:p>
        </w:tc>
        <w:tc>
          <w:tcPr>
            <w:tcW w:w="7903" w:type="dxa"/>
          </w:tcPr>
          <w:p w14:paraId="42B229CF"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UNIEKE IDENTIFICATIECODE</w:t>
            </w:r>
          </w:p>
          <w:p w14:paraId="47FAD02D" w14:textId="77777777" w:rsidR="00933ADA" w:rsidRPr="003F4442" w:rsidRDefault="00933ADA" w:rsidP="00822842">
            <w:pPr>
              <w:spacing w:before="0" w:after="0"/>
              <w:jc w:val="left"/>
              <w:rPr>
                <w:rFonts w:ascii="Times New Roman" w:hAnsi="Times New Roman"/>
                <w:b/>
                <w:sz w:val="24"/>
                <w:u w:val="single"/>
              </w:rPr>
            </w:pPr>
          </w:p>
          <w:p w14:paraId="7C11305A"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Voor securitisaties die op of na 1 januari 2019 zijn uitgegeven, rapporteren instellingen de unieke identificatiecode als bepaald in artikel 11, lid 1, van Gedelegeerde Verordening (EU) 2020/1224 van de Commissie.</w:t>
            </w:r>
          </w:p>
          <w:p w14:paraId="539970B2" w14:textId="6687788E" w:rsidR="003A06D5" w:rsidRPr="003F4442" w:rsidRDefault="003A06D5" w:rsidP="00822842">
            <w:pPr>
              <w:spacing w:before="0" w:after="0"/>
              <w:jc w:val="left"/>
              <w:rPr>
                <w:rFonts w:ascii="Times New Roman" w:hAnsi="Times New Roman"/>
                <w:sz w:val="24"/>
              </w:rPr>
            </w:pPr>
            <w:r w:rsidRPr="003F4442">
              <w:rPr>
                <w:rFonts w:ascii="Times New Roman" w:hAnsi="Times New Roman"/>
                <w:sz w:val="24"/>
              </w:rPr>
              <w:t>De unieke identificatiecode wordt gerapporteerd voor zowel de initiator/sponsor als voor de belegger en zal naar verwachting niet veranderen naargelang het niveau van rapportage (geconsolideerd vs. subgroepen). Zoals bepaald in artikel 11, lid 1, punt a), en lid 2, punt a), is de LEI (eerste element van de unieke identificatiecode) de identificatiecode van de rapporterende entiteit zoals bepaald in artikel 7, lid 2, van Verordening (EU) 2017/2402. In sommige gevallen zijn de instelling die de COREP-templates rapporteert en de rapporterende instelling dezelfde (bijvoorbeeld als dat de initiator of sponsor is), in andere gevallen niet. Artikel 11, lid 3, van Gedelegeerde Verordening (EU) 2020/1224 van de Commissie bepaalt dat unieke identificatiecodes door de rapporterende entiteit niet mogen worden gewijzigd; dat impliceert dus dat zij niet mogen worden gewijzigd voor de rapportage in de COREP-templates.</w:t>
            </w:r>
          </w:p>
          <w:p w14:paraId="3A78DD03"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55C72EF" w14:textId="77777777" w:rsidTr="00822842">
        <w:tc>
          <w:tcPr>
            <w:tcW w:w="1101" w:type="dxa"/>
          </w:tcPr>
          <w:p w14:paraId="70F98A82"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0020</w:t>
            </w:r>
          </w:p>
        </w:tc>
        <w:tc>
          <w:tcPr>
            <w:tcW w:w="7903" w:type="dxa"/>
          </w:tcPr>
          <w:p w14:paraId="30438AF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IDENTIFICATIECODE VAN DE SECURITISATIE</w:t>
            </w:r>
          </w:p>
          <w:p w14:paraId="2A383686" w14:textId="77777777" w:rsidR="00933ADA" w:rsidRPr="003F4442" w:rsidRDefault="00933ADA" w:rsidP="00822842">
            <w:pPr>
              <w:spacing w:before="0" w:after="0"/>
              <w:jc w:val="left"/>
              <w:rPr>
                <w:rFonts w:ascii="Times New Roman" w:hAnsi="Times New Roman"/>
                <w:sz w:val="24"/>
              </w:rPr>
            </w:pPr>
          </w:p>
          <w:p w14:paraId="49907D0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De code die wordt gebruikt voor de wettelijke registratie van de securitisatiepositie of de transactie in het geval van diverse posities die in dezelfde rij kunnen worden gerapporteerd, of indien niet beschikbaar, de naam waaronder de securitisatiepositie op de markt of, in het geval van een interne of private securitisatie, binnen de instelling bekend is. Indien het International Securities Identification Number (ISIN) beschikbaar is (d.w.z. voor publieke transacties), worden in deze kolom de tekens gerapporteerd die in alle tranches van de securitisatie voorkomen.</w:t>
            </w:r>
          </w:p>
          <w:p w14:paraId="471896C2" w14:textId="77777777" w:rsidR="00933ADA" w:rsidRPr="003F4442"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3F4442" w14:paraId="6AA28BEA" w14:textId="77777777" w:rsidTr="00822842">
        <w:tc>
          <w:tcPr>
            <w:tcW w:w="1101" w:type="dxa"/>
          </w:tcPr>
          <w:p w14:paraId="16B2083A"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0310-0400</w:t>
            </w:r>
          </w:p>
        </w:tc>
        <w:tc>
          <w:tcPr>
            <w:tcW w:w="7903" w:type="dxa"/>
          </w:tcPr>
          <w:p w14:paraId="46F264E6"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SECURITISATIEPOSITIES: OORSPRONKELIJKE BLOOTSTELLING VÓÓR TOEPASSING VAN OMREKENINGSFACTOREN</w:t>
            </w:r>
          </w:p>
          <w:p w14:paraId="5C159E80" w14:textId="77777777" w:rsidR="00933ADA" w:rsidRPr="003F4442" w:rsidRDefault="00933ADA" w:rsidP="00822842">
            <w:pPr>
              <w:spacing w:before="0" w:after="0"/>
              <w:jc w:val="left"/>
              <w:rPr>
                <w:rFonts w:ascii="Times New Roman" w:hAnsi="Times New Roman"/>
                <w:sz w:val="24"/>
              </w:rPr>
            </w:pPr>
          </w:p>
          <w:p w14:paraId="446E7143"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Dit kolommenblok bevat informatie over de securitisatieposities uitgesplitst naar posities binnen en buiten de balanstelling en de tranches (senior / mezzanine / first loss) op de rapportagedatum. </w:t>
            </w:r>
          </w:p>
          <w:p w14:paraId="5BFBEC3B" w14:textId="77777777" w:rsidR="00933ADA" w:rsidRPr="003F4442" w:rsidRDefault="00933ADA" w:rsidP="00822842">
            <w:pPr>
              <w:spacing w:before="0" w:after="0"/>
              <w:jc w:val="left"/>
              <w:rPr>
                <w:rFonts w:ascii="Times New Roman" w:hAnsi="Times New Roman"/>
                <w:sz w:val="24"/>
              </w:rPr>
            </w:pPr>
          </w:p>
        </w:tc>
      </w:tr>
      <w:tr w:rsidR="00933ADA" w:rsidRPr="003F4442" w14:paraId="469BF37A" w14:textId="77777777" w:rsidTr="00822842">
        <w:tc>
          <w:tcPr>
            <w:tcW w:w="1101" w:type="dxa"/>
          </w:tcPr>
          <w:p w14:paraId="78DE9334"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0310-0330</w:t>
            </w:r>
          </w:p>
        </w:tc>
        <w:tc>
          <w:tcPr>
            <w:tcW w:w="7903" w:type="dxa"/>
          </w:tcPr>
          <w:p w14:paraId="0DC2341F"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POSTEN BINNEN DE BALANSTELLING </w:t>
            </w:r>
          </w:p>
          <w:p w14:paraId="6E56310C" w14:textId="77777777" w:rsidR="00933ADA" w:rsidRPr="003F4442" w:rsidRDefault="00933ADA" w:rsidP="00822842">
            <w:pPr>
              <w:spacing w:before="0" w:after="0"/>
              <w:jc w:val="left"/>
              <w:rPr>
                <w:rFonts w:ascii="Times New Roman" w:hAnsi="Times New Roman"/>
                <w:sz w:val="24"/>
              </w:rPr>
            </w:pPr>
          </w:p>
          <w:p w14:paraId="7BA4848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Hier worden dezelfde criteria voor indeling in tranches toegepast als voor de kolommen 0230, 0240 en 0250 van template C 14.00.</w:t>
            </w:r>
          </w:p>
          <w:p w14:paraId="717C3F79" w14:textId="77777777" w:rsidR="00933ADA" w:rsidRPr="003F4442" w:rsidRDefault="00933ADA" w:rsidP="00822842">
            <w:pPr>
              <w:spacing w:before="0" w:after="0"/>
              <w:jc w:val="left"/>
              <w:rPr>
                <w:rFonts w:ascii="Times New Roman" w:hAnsi="Times New Roman"/>
                <w:sz w:val="24"/>
              </w:rPr>
            </w:pPr>
          </w:p>
        </w:tc>
      </w:tr>
      <w:tr w:rsidR="00933ADA" w:rsidRPr="003F4442" w14:paraId="6F196198" w14:textId="77777777" w:rsidTr="00822842">
        <w:tc>
          <w:tcPr>
            <w:tcW w:w="1101" w:type="dxa"/>
          </w:tcPr>
          <w:p w14:paraId="67D86629"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0340-0362</w:t>
            </w:r>
          </w:p>
        </w:tc>
        <w:tc>
          <w:tcPr>
            <w:tcW w:w="7903" w:type="dxa"/>
          </w:tcPr>
          <w:p w14:paraId="73D420BD"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POSTEN BUITEN DE BALANSTELLING EN DERIVATEN</w:t>
            </w:r>
          </w:p>
          <w:p w14:paraId="2BF8D771" w14:textId="77777777" w:rsidR="00933ADA" w:rsidRPr="003F4442" w:rsidRDefault="00933ADA" w:rsidP="00822842">
            <w:pPr>
              <w:spacing w:before="0" w:after="0"/>
              <w:jc w:val="left"/>
              <w:rPr>
                <w:rFonts w:ascii="Times New Roman" w:hAnsi="Times New Roman"/>
                <w:sz w:val="24"/>
              </w:rPr>
            </w:pPr>
          </w:p>
          <w:p w14:paraId="046DC95F"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Hier worden dezelfde criteria voor indeling in tranches toegepast als voor de kolommen 0260 tot en met 0287 van template C 14.00.</w:t>
            </w:r>
          </w:p>
          <w:p w14:paraId="02D2E149" w14:textId="77777777" w:rsidR="00933ADA" w:rsidRPr="003F4442" w:rsidRDefault="00933ADA" w:rsidP="00822842">
            <w:pPr>
              <w:spacing w:before="0" w:after="0"/>
              <w:jc w:val="left"/>
              <w:rPr>
                <w:rFonts w:ascii="Times New Roman" w:hAnsi="Times New Roman"/>
                <w:sz w:val="24"/>
              </w:rPr>
            </w:pPr>
          </w:p>
        </w:tc>
      </w:tr>
      <w:tr w:rsidR="00933ADA" w:rsidRPr="003F4442" w14:paraId="0EC0D030" w14:textId="77777777" w:rsidTr="00822842">
        <w:tc>
          <w:tcPr>
            <w:tcW w:w="1101" w:type="dxa"/>
          </w:tcPr>
          <w:p w14:paraId="3BC1E74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0351 en 0361</w:t>
            </w:r>
          </w:p>
        </w:tc>
        <w:tc>
          <w:tcPr>
            <w:tcW w:w="7903" w:type="dxa"/>
          </w:tcPr>
          <w:p w14:paraId="18D25E4B"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RW OVEREENSTEMMEND MET PROTECTIEGEVER/INSTRUMENT</w:t>
            </w:r>
          </w:p>
          <w:p w14:paraId="5978325F"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risicogewicht (RW) van de toelaatbare garantiegever of % risicogewicht van het overeenkomstige instrument dat kredietbescherming biedt overeenkomstig artikel 249 van Verordening (EU) nr. 575/2013.</w:t>
            </w:r>
          </w:p>
          <w:p w14:paraId="426A9AC8"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41617388" w14:textId="77777777" w:rsidTr="00822842">
        <w:tc>
          <w:tcPr>
            <w:tcW w:w="1101" w:type="dxa"/>
          </w:tcPr>
          <w:p w14:paraId="15FF79A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0362</w:t>
            </w:r>
          </w:p>
        </w:tc>
        <w:tc>
          <w:tcPr>
            <w:tcW w:w="7903" w:type="dxa"/>
          </w:tcPr>
          <w:p w14:paraId="04EA1E89"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SYNTHETISCHE EXCESS SPREAD</w:t>
            </w:r>
          </w:p>
          <w:p w14:paraId="24A229B7"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 xml:space="preserve">Artikel 242, punt 20, artikel 248, lid 1, punt e), en artikel 256, lid 6, van Verordening (EU) nr. 575/2013 </w:t>
            </w:r>
          </w:p>
          <w:p w14:paraId="01C1E7FD" w14:textId="77777777" w:rsidR="00933ADA" w:rsidRPr="003F4442"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3F4442" w:rsidRDefault="00933ADA" w:rsidP="00822842">
            <w:pPr>
              <w:autoSpaceDE w:val="0"/>
              <w:autoSpaceDN w:val="0"/>
              <w:adjustRightInd w:val="0"/>
              <w:spacing w:before="0" w:after="0"/>
              <w:jc w:val="left"/>
              <w:rPr>
                <w:rFonts w:ascii="Times New Roman" w:hAnsi="Times New Roman"/>
                <w:sz w:val="24"/>
              </w:rPr>
            </w:pPr>
            <w:r w:rsidRPr="003F4442">
              <w:rPr>
                <w:rFonts w:ascii="Times New Roman" w:hAnsi="Times New Roman"/>
                <w:sz w:val="24"/>
              </w:rPr>
              <w:t>Deze kolom alleen rapporteren indien kolom 0110 wordt gerapporteerd als “Initiator”.</w:t>
            </w:r>
          </w:p>
          <w:p w14:paraId="60769C92"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5542371A" w14:textId="77777777" w:rsidTr="00822842">
        <w:tc>
          <w:tcPr>
            <w:tcW w:w="1101" w:type="dxa"/>
          </w:tcPr>
          <w:p w14:paraId="529A058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0370-0400</w:t>
            </w:r>
          </w:p>
        </w:tc>
        <w:tc>
          <w:tcPr>
            <w:tcW w:w="7903" w:type="dxa"/>
          </w:tcPr>
          <w:p w14:paraId="79D376DD"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PRO-MEMORIEPOSTEN: POSTEN BUITEN DE BALANSTELLING EN DERIVATEN VÓÓR TOEPASSING VAN OMREKENINGSFACTOREN</w:t>
            </w:r>
          </w:p>
          <w:p w14:paraId="40840687"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Dit kolommenblok bevat aanvullende informatie over de totale posten buiten de balanstelling en derivaten (die in de kolommen 0340 tot en met 0361 al volgens een andere uitsplitsing worden gerapporteerd).</w:t>
            </w:r>
          </w:p>
          <w:p w14:paraId="79FF613C" w14:textId="77777777" w:rsidR="00933ADA" w:rsidRPr="003F4442" w:rsidRDefault="00933ADA" w:rsidP="00822842">
            <w:pPr>
              <w:autoSpaceDE w:val="0"/>
              <w:autoSpaceDN w:val="0"/>
              <w:adjustRightInd w:val="0"/>
              <w:spacing w:before="0" w:after="0"/>
              <w:jc w:val="left"/>
              <w:rPr>
                <w:rFonts w:ascii="Times New Roman" w:hAnsi="Times New Roman"/>
                <w:sz w:val="24"/>
              </w:rPr>
            </w:pPr>
          </w:p>
        </w:tc>
      </w:tr>
      <w:tr w:rsidR="00933ADA" w:rsidRPr="003F4442" w14:paraId="315671C4" w14:textId="77777777" w:rsidTr="00822842">
        <w:tc>
          <w:tcPr>
            <w:tcW w:w="1101" w:type="dxa"/>
          </w:tcPr>
          <w:p w14:paraId="6848C778"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0370</w:t>
            </w:r>
          </w:p>
        </w:tc>
        <w:tc>
          <w:tcPr>
            <w:tcW w:w="7903" w:type="dxa"/>
          </w:tcPr>
          <w:p w14:paraId="4B193D6E"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r w:rsidRPr="003F4442">
              <w:rPr>
                <w:rFonts w:ascii="Times New Roman" w:hAnsi="Times New Roman"/>
                <w:b/>
                <w:sz w:val="24"/>
                <w:u w:val="single"/>
              </w:rPr>
              <w:t>DIRECTE KREDIETVERVANGINGEN (DCS)</w:t>
            </w:r>
          </w:p>
          <w:p w14:paraId="225681F3"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Deze kolom is van toepassing op door de initiator ingenomen securitisatieposities die zijn gegarandeerd met directe kredietvervangingen (DCS).</w:t>
            </w:r>
          </w:p>
          <w:p w14:paraId="5ADBD43D" w14:textId="77777777" w:rsidR="00933ADA" w:rsidRPr="003F4442" w:rsidRDefault="00933ADA" w:rsidP="00822842">
            <w:pPr>
              <w:spacing w:before="0" w:after="0"/>
              <w:rPr>
                <w:rFonts w:ascii="Times New Roman" w:hAnsi="Times New Roman"/>
                <w:sz w:val="24"/>
              </w:rPr>
            </w:pPr>
          </w:p>
          <w:p w14:paraId="3E6A0632"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Overeenkomstig bijlage I bij Verordening (EU) nr. 575/2013 worden de volgende posten buiten de balanstelling met een volledig risico als DCS beschouwd:</w:t>
            </w:r>
          </w:p>
          <w:p w14:paraId="047C846F" w14:textId="77777777" w:rsidR="00933ADA" w:rsidRPr="003F4442" w:rsidRDefault="00933ADA" w:rsidP="00822842">
            <w:pPr>
              <w:spacing w:before="0" w:after="0"/>
              <w:rPr>
                <w:rFonts w:ascii="Times New Roman" w:hAnsi="Times New Roman"/>
                <w:sz w:val="24"/>
              </w:rPr>
            </w:pPr>
          </w:p>
          <w:p w14:paraId="37F148C0" w14:textId="77777777" w:rsidR="00933ADA" w:rsidRPr="003F4442" w:rsidRDefault="00933ADA" w:rsidP="00822842">
            <w:pPr>
              <w:spacing w:before="0" w:after="0"/>
              <w:rPr>
                <w:rFonts w:ascii="Times New Roman" w:hAnsi="Times New Roman"/>
                <w:i/>
                <w:sz w:val="24"/>
              </w:rPr>
            </w:pPr>
            <w:r w:rsidRPr="003F4442">
              <w:rPr>
                <w:rFonts w:ascii="Times New Roman" w:hAnsi="Times New Roman"/>
                <w:i/>
                <w:sz w:val="24"/>
              </w:rPr>
              <w:t>– garanties met het karakter van kredietvervangingen;</w:t>
            </w:r>
          </w:p>
          <w:p w14:paraId="3E80D0F5" w14:textId="77777777" w:rsidR="00933ADA" w:rsidRPr="003F4442" w:rsidRDefault="00933ADA" w:rsidP="00822842">
            <w:pPr>
              <w:spacing w:before="0" w:after="0"/>
              <w:rPr>
                <w:rFonts w:ascii="Times New Roman" w:hAnsi="Times New Roman"/>
                <w:i/>
                <w:sz w:val="24"/>
              </w:rPr>
            </w:pPr>
            <w:r w:rsidRPr="003F4442">
              <w:rPr>
                <w:rFonts w:ascii="Times New Roman" w:hAnsi="Times New Roman"/>
                <w:i/>
                <w:sz w:val="24"/>
              </w:rPr>
              <w:t>– onherroepelijke “stand by”-accreditieven met het karakter van kredietvervangingen.</w:t>
            </w:r>
          </w:p>
          <w:p w14:paraId="6EDD0D5C" w14:textId="77777777" w:rsidR="00933ADA" w:rsidRPr="003F4442" w:rsidRDefault="00933ADA" w:rsidP="00822842">
            <w:pPr>
              <w:autoSpaceDE w:val="0"/>
              <w:autoSpaceDN w:val="0"/>
              <w:adjustRightInd w:val="0"/>
              <w:spacing w:before="0" w:after="0"/>
              <w:jc w:val="left"/>
              <w:rPr>
                <w:rFonts w:ascii="Times New Roman" w:hAnsi="Times New Roman"/>
                <w:b/>
                <w:sz w:val="24"/>
                <w:u w:val="single"/>
              </w:rPr>
            </w:pPr>
          </w:p>
        </w:tc>
      </w:tr>
      <w:tr w:rsidR="00933ADA" w:rsidRPr="003F4442" w14:paraId="081783F0" w14:textId="77777777" w:rsidTr="00822842">
        <w:tc>
          <w:tcPr>
            <w:tcW w:w="1101" w:type="dxa"/>
          </w:tcPr>
          <w:p w14:paraId="5C57430B"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0380</w:t>
            </w:r>
          </w:p>
        </w:tc>
        <w:tc>
          <w:tcPr>
            <w:tcW w:w="7903" w:type="dxa"/>
          </w:tcPr>
          <w:p w14:paraId="1AB3EAD8"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IRS/CRS</w:t>
            </w:r>
          </w:p>
          <w:p w14:paraId="03451EE3" w14:textId="77777777" w:rsidR="00933ADA" w:rsidRPr="003F4442" w:rsidRDefault="00933ADA" w:rsidP="00822842">
            <w:pPr>
              <w:spacing w:before="0" w:after="0"/>
              <w:jc w:val="left"/>
              <w:rPr>
                <w:rFonts w:ascii="Times New Roman" w:hAnsi="Times New Roman"/>
                <w:sz w:val="24"/>
              </w:rPr>
            </w:pPr>
          </w:p>
          <w:p w14:paraId="0DBEA9B5"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lastRenderedPageBreak/>
              <w:t>IRS staat voor renteswaps en CRS staat voor valutaswaps. Die derivaten worden genoemd in bijlage II bij Verordening (EU) nr. 575/2013.</w:t>
            </w:r>
          </w:p>
          <w:p w14:paraId="668143EB" w14:textId="77777777" w:rsidR="00933ADA" w:rsidRPr="003F4442" w:rsidRDefault="00933ADA" w:rsidP="00822842">
            <w:pPr>
              <w:spacing w:before="0" w:after="0"/>
              <w:jc w:val="left"/>
              <w:rPr>
                <w:rFonts w:ascii="Times New Roman" w:hAnsi="Times New Roman"/>
                <w:sz w:val="24"/>
              </w:rPr>
            </w:pPr>
          </w:p>
        </w:tc>
      </w:tr>
      <w:tr w:rsidR="00933ADA" w:rsidRPr="003F4442" w14:paraId="0AD6AE9E" w14:textId="77777777" w:rsidTr="00822842">
        <w:tc>
          <w:tcPr>
            <w:tcW w:w="1101" w:type="dxa"/>
          </w:tcPr>
          <w:p w14:paraId="092D417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0390</w:t>
            </w:r>
          </w:p>
        </w:tc>
        <w:tc>
          <w:tcPr>
            <w:tcW w:w="7903" w:type="dxa"/>
          </w:tcPr>
          <w:p w14:paraId="283448D2"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LIQUIDITEITSFACILITEITEN</w:t>
            </w:r>
          </w:p>
          <w:p w14:paraId="78DA5FAD" w14:textId="77777777" w:rsidR="00933ADA" w:rsidRPr="003F4442" w:rsidRDefault="00933ADA" w:rsidP="00822842">
            <w:pPr>
              <w:spacing w:before="0" w:after="0"/>
              <w:jc w:val="left"/>
              <w:rPr>
                <w:rFonts w:ascii="Times New Roman" w:hAnsi="Times New Roman"/>
                <w:sz w:val="24"/>
              </w:rPr>
            </w:pPr>
          </w:p>
          <w:p w14:paraId="6C95634F"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Liquiditeitsfaciliteiten in de zin van artikel 242, lid 3, van Verordening (EU) nr. 575/2013.</w:t>
            </w:r>
          </w:p>
          <w:p w14:paraId="3A0FCA75" w14:textId="77777777" w:rsidR="00933ADA" w:rsidRPr="003F4442" w:rsidRDefault="00933ADA" w:rsidP="00822842">
            <w:pPr>
              <w:spacing w:before="0" w:after="0"/>
              <w:rPr>
                <w:rFonts w:ascii="Times New Roman" w:hAnsi="Times New Roman"/>
                <w:sz w:val="24"/>
              </w:rPr>
            </w:pPr>
          </w:p>
        </w:tc>
      </w:tr>
      <w:tr w:rsidR="00933ADA" w:rsidRPr="003F4442" w14:paraId="6E8A080B" w14:textId="77777777" w:rsidTr="00822842">
        <w:tc>
          <w:tcPr>
            <w:tcW w:w="1101" w:type="dxa"/>
          </w:tcPr>
          <w:p w14:paraId="68F59B25"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0400</w:t>
            </w:r>
          </w:p>
        </w:tc>
        <w:tc>
          <w:tcPr>
            <w:tcW w:w="7903" w:type="dxa"/>
          </w:tcPr>
          <w:p w14:paraId="314DB9AD"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xml:space="preserve">OVERIGE </w:t>
            </w:r>
          </w:p>
          <w:p w14:paraId="0DD8F685" w14:textId="77777777" w:rsidR="00933ADA" w:rsidRPr="003F4442" w:rsidRDefault="00933ADA" w:rsidP="00822842">
            <w:pPr>
              <w:spacing w:before="0" w:after="0"/>
              <w:jc w:val="left"/>
              <w:rPr>
                <w:rFonts w:ascii="Times New Roman" w:hAnsi="Times New Roman"/>
                <w:sz w:val="24"/>
              </w:rPr>
            </w:pPr>
          </w:p>
          <w:p w14:paraId="57760988"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Overige posten buiten de balanstelling</w:t>
            </w:r>
          </w:p>
          <w:p w14:paraId="66588F9B" w14:textId="77777777" w:rsidR="00933ADA" w:rsidRPr="003F4442" w:rsidRDefault="00933ADA" w:rsidP="00822842">
            <w:pPr>
              <w:spacing w:before="0" w:after="0"/>
              <w:jc w:val="left"/>
              <w:rPr>
                <w:rFonts w:ascii="Times New Roman" w:hAnsi="Times New Roman"/>
                <w:sz w:val="24"/>
              </w:rPr>
            </w:pPr>
          </w:p>
        </w:tc>
      </w:tr>
      <w:tr w:rsidR="00933ADA" w:rsidRPr="003F4442" w14:paraId="6E154B8C" w14:textId="77777777" w:rsidTr="00822842">
        <w:tc>
          <w:tcPr>
            <w:tcW w:w="1101" w:type="dxa"/>
          </w:tcPr>
          <w:p w14:paraId="40638CE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0411</w:t>
            </w:r>
          </w:p>
        </w:tc>
        <w:tc>
          <w:tcPr>
            <w:tcW w:w="7903" w:type="dxa"/>
          </w:tcPr>
          <w:p w14:paraId="46222E8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BLOOTSTELLINGSWAARDE</w:t>
            </w:r>
          </w:p>
          <w:p w14:paraId="28609185" w14:textId="77777777" w:rsidR="00933ADA" w:rsidRPr="003F4442" w:rsidRDefault="00933ADA" w:rsidP="00822842">
            <w:pPr>
              <w:spacing w:before="0" w:after="0"/>
              <w:jc w:val="left"/>
              <w:rPr>
                <w:rFonts w:ascii="Times New Roman" w:hAnsi="Times New Roman"/>
                <w:b/>
                <w:sz w:val="24"/>
                <w:u w:val="single"/>
              </w:rPr>
            </w:pPr>
          </w:p>
          <w:p w14:paraId="1BBB5AEF"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Deze informatie houdt nauw verband met kolom 0180 van de CR SEC-template.</w:t>
            </w:r>
          </w:p>
          <w:p w14:paraId="7D9C3E77"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05B85D61" w14:textId="77777777" w:rsidTr="00822842">
        <w:tc>
          <w:tcPr>
            <w:tcW w:w="1101" w:type="dxa"/>
          </w:tcPr>
          <w:p w14:paraId="42001E7D"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0420</w:t>
            </w:r>
          </w:p>
        </w:tc>
        <w:tc>
          <w:tcPr>
            <w:tcW w:w="7903" w:type="dxa"/>
          </w:tcPr>
          <w:p w14:paraId="199E7927"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VAN EIGEN VERMOGEN AFGETROKKEN BLOOTSTELLINGSWAARDE</w:t>
            </w:r>
          </w:p>
          <w:p w14:paraId="6F9A9B8A" w14:textId="77777777" w:rsidR="00933ADA" w:rsidRPr="003F4442" w:rsidRDefault="00933ADA" w:rsidP="00822842">
            <w:pPr>
              <w:spacing w:before="0" w:after="0"/>
              <w:jc w:val="left"/>
              <w:rPr>
                <w:rFonts w:ascii="Times New Roman" w:hAnsi="Times New Roman"/>
                <w:sz w:val="24"/>
              </w:rPr>
            </w:pPr>
          </w:p>
          <w:p w14:paraId="194DFD30"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Deze informatie houdt nauw verband met kolom 0190 van de CR SEC-template.</w:t>
            </w:r>
          </w:p>
          <w:p w14:paraId="5FF6DE3F" w14:textId="77777777" w:rsidR="00933ADA" w:rsidRPr="003F4442" w:rsidRDefault="00933ADA" w:rsidP="00822842">
            <w:pPr>
              <w:spacing w:before="0" w:after="0"/>
              <w:rPr>
                <w:rFonts w:ascii="Times New Roman" w:hAnsi="Times New Roman"/>
                <w:sz w:val="24"/>
              </w:rPr>
            </w:pPr>
          </w:p>
          <w:p w14:paraId="1CB8FF7D"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In deze kolom wordt een negatieve waarde gerapporteerd.</w:t>
            </w:r>
          </w:p>
          <w:p w14:paraId="002E27C5" w14:textId="77777777" w:rsidR="00933ADA" w:rsidRPr="003F4442" w:rsidRDefault="00933ADA" w:rsidP="00822842">
            <w:pPr>
              <w:spacing w:before="0" w:after="0"/>
              <w:jc w:val="left"/>
              <w:rPr>
                <w:rFonts w:ascii="Times New Roman" w:hAnsi="Times New Roman"/>
                <w:sz w:val="24"/>
              </w:rPr>
            </w:pPr>
          </w:p>
        </w:tc>
      </w:tr>
      <w:tr w:rsidR="00933ADA" w:rsidRPr="003F4442" w14:paraId="35AEE91D" w14:textId="77777777" w:rsidTr="00822842">
        <w:tc>
          <w:tcPr>
            <w:tcW w:w="1101" w:type="dxa"/>
          </w:tcPr>
          <w:p w14:paraId="0CE2F72F" w14:textId="77777777" w:rsidR="00933ADA" w:rsidRPr="003F4442" w:rsidDel="00304CB1"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t>0430</w:t>
            </w:r>
          </w:p>
        </w:tc>
        <w:tc>
          <w:tcPr>
            <w:tcW w:w="7903" w:type="dxa"/>
          </w:tcPr>
          <w:p w14:paraId="7A31769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TOTALE RISICOGEWOGEN POSTEN VÓÓR BEGRENZING</w:t>
            </w:r>
          </w:p>
          <w:p w14:paraId="56A042F5" w14:textId="77777777" w:rsidR="00933ADA" w:rsidRPr="003F4442" w:rsidRDefault="00933ADA" w:rsidP="00822842">
            <w:pPr>
              <w:spacing w:before="0" w:after="0"/>
              <w:jc w:val="left"/>
              <w:rPr>
                <w:rFonts w:ascii="Times New Roman" w:hAnsi="Times New Roman"/>
                <w:sz w:val="24"/>
              </w:rPr>
            </w:pPr>
          </w:p>
          <w:p w14:paraId="5D359209"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Deze kolom bevat informatie over de risicogewogen posten vóór de op de securitisatieposities van toepassing zijnde begrenzing als berekend overeenkomstig deel drie, titel II, hoofdstuk 5, afdeling 3, van Verordening (EU) nr. 575/2013.</w:t>
            </w:r>
          </w:p>
          <w:p w14:paraId="6B3045B9"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 </w:t>
            </w:r>
          </w:p>
          <w:p w14:paraId="35EFBDF9"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In het geval van securitisaties in de handelsportefeuille wordt het volgende gerapporteerd:</w:t>
            </w:r>
          </w:p>
          <w:p w14:paraId="4957C55C" w14:textId="1AA0386C"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risicogewogen posten betreffende het specifieke risico, beschreven als 12,5 keer het eigenvermogensvereiste als gerapporteerd in kolom 0570 van MKR SSA SEC, of de kolommen 0410 en 0420 (relevant voor het eigenvermogensvereiste) van MKR SSA CTP, als de instellingen de vereenvoudigde standaardbenadering toepast voor marktrisico;</w:t>
            </w:r>
          </w:p>
          <w:p w14:paraId="473B3456"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som van de absolute waarde van alle gewogen gevoeligheden van de securitisatie voor risicofactoren, zoals bepaald voor de berekening van het eigenvermogensvereiste voor het creditspreadrisico voor securitisaties, niet in ACHP opgenomen, als de instelling de ASA of AIMA toepast.</w:t>
            </w:r>
          </w:p>
          <w:p w14:paraId="45539FE2" w14:textId="77777777" w:rsidR="00933ADA" w:rsidRPr="003F4442" w:rsidRDefault="00933ADA" w:rsidP="00822842">
            <w:pPr>
              <w:spacing w:before="0" w:after="0"/>
              <w:jc w:val="left"/>
              <w:rPr>
                <w:rFonts w:ascii="Times New Roman" w:hAnsi="Times New Roman"/>
                <w:b/>
                <w:sz w:val="24"/>
                <w:u w:val="single"/>
              </w:rPr>
            </w:pPr>
          </w:p>
          <w:p w14:paraId="3429765F"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D0B6DDE" w14:textId="77777777" w:rsidTr="00822842">
        <w:tc>
          <w:tcPr>
            <w:tcW w:w="1101" w:type="dxa"/>
          </w:tcPr>
          <w:p w14:paraId="1231C5C5"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0431</w:t>
            </w:r>
          </w:p>
        </w:tc>
        <w:tc>
          <w:tcPr>
            <w:tcW w:w="7903" w:type="dxa"/>
          </w:tcPr>
          <w:p w14:paraId="1A7CCDF1"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BEGRENZING RISICOGEWICHTEN</w:t>
            </w:r>
          </w:p>
          <w:p w14:paraId="40F552F1" w14:textId="77777777" w:rsidR="00933ADA" w:rsidRPr="003F4442" w:rsidRDefault="00933ADA" w:rsidP="00822842">
            <w:pPr>
              <w:spacing w:before="0" w:after="0"/>
              <w:jc w:val="left"/>
              <w:rPr>
                <w:rFonts w:ascii="Times New Roman" w:hAnsi="Times New Roman"/>
                <w:b/>
                <w:sz w:val="24"/>
                <w:u w:val="single"/>
              </w:rPr>
            </w:pPr>
          </w:p>
          <w:p w14:paraId="1E7BD0D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Artikelen 267 en 269 bis van Verordening (EU) nr. 575/2013</w:t>
            </w:r>
          </w:p>
          <w:p w14:paraId="0F07105D"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790AEAA" w14:textId="77777777" w:rsidTr="00822842">
        <w:tc>
          <w:tcPr>
            <w:tcW w:w="1101" w:type="dxa"/>
          </w:tcPr>
          <w:p w14:paraId="5A82AC52"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0432</w:t>
            </w:r>
          </w:p>
        </w:tc>
        <w:tc>
          <w:tcPr>
            <w:tcW w:w="7903" w:type="dxa"/>
          </w:tcPr>
          <w:p w14:paraId="6219BB5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TOTALE BEGRENZING</w:t>
            </w:r>
          </w:p>
          <w:p w14:paraId="10354550" w14:textId="77777777" w:rsidR="00933ADA" w:rsidRPr="003F4442" w:rsidRDefault="00933ADA" w:rsidP="00822842">
            <w:pPr>
              <w:spacing w:before="0" w:after="0"/>
              <w:jc w:val="left"/>
              <w:rPr>
                <w:rFonts w:ascii="Times New Roman" w:hAnsi="Times New Roman"/>
                <w:b/>
                <w:sz w:val="24"/>
                <w:u w:val="single"/>
              </w:rPr>
            </w:pPr>
          </w:p>
          <w:p w14:paraId="66B0CAD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lastRenderedPageBreak/>
              <w:t xml:space="preserve">Artikelen 268 en 269 bis van Verordening (EU) nr. 575/2013 </w:t>
            </w:r>
          </w:p>
          <w:p w14:paraId="27620CC5"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35E41EE" w14:textId="77777777" w:rsidTr="00822842">
        <w:tc>
          <w:tcPr>
            <w:tcW w:w="1101" w:type="dxa"/>
          </w:tcPr>
          <w:p w14:paraId="0489AC71" w14:textId="77777777" w:rsidR="00933ADA" w:rsidRPr="003F4442" w:rsidRDefault="00933ADA" w:rsidP="00822842">
            <w:pPr>
              <w:autoSpaceDE w:val="0"/>
              <w:autoSpaceDN w:val="0"/>
              <w:adjustRightInd w:val="0"/>
              <w:spacing w:before="0" w:after="0"/>
              <w:rPr>
                <w:rFonts w:ascii="Times New Roman" w:hAnsi="Times New Roman"/>
                <w:bCs/>
                <w:sz w:val="24"/>
              </w:rPr>
            </w:pPr>
            <w:r w:rsidRPr="003F4442">
              <w:rPr>
                <w:rFonts w:ascii="Times New Roman" w:hAnsi="Times New Roman"/>
                <w:sz w:val="24"/>
              </w:rPr>
              <w:lastRenderedPageBreak/>
              <w:t>0440</w:t>
            </w:r>
          </w:p>
        </w:tc>
        <w:tc>
          <w:tcPr>
            <w:tcW w:w="7903" w:type="dxa"/>
          </w:tcPr>
          <w:p w14:paraId="30A9281E"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TOTALE RISICOGEWOGEN POSTEN NA BEGRENZING</w:t>
            </w:r>
          </w:p>
          <w:p w14:paraId="6474E229" w14:textId="77777777" w:rsidR="00933ADA" w:rsidRPr="003F4442" w:rsidRDefault="00933ADA" w:rsidP="00822842">
            <w:pPr>
              <w:spacing w:before="0" w:after="0"/>
              <w:jc w:val="left"/>
              <w:rPr>
                <w:rFonts w:ascii="Times New Roman" w:hAnsi="Times New Roman"/>
                <w:sz w:val="24"/>
              </w:rPr>
            </w:pPr>
          </w:p>
          <w:p w14:paraId="731521DF"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Deze kolom bevat informatie over de risicogewogen posten na de op de securitisatieposities van toepassing zijnde begrenzing als berekend overeenkomstig deel drie, titel II, hoofdstuk 5, afdeling 3, van Verordening (EU) nr. 575/2013. </w:t>
            </w:r>
          </w:p>
          <w:p w14:paraId="0CC16632" w14:textId="77777777" w:rsidR="00933ADA" w:rsidRPr="003F4442" w:rsidRDefault="00933ADA" w:rsidP="00822842">
            <w:pPr>
              <w:spacing w:before="0" w:after="0"/>
              <w:rPr>
                <w:rFonts w:ascii="Times New Roman" w:hAnsi="Times New Roman"/>
                <w:sz w:val="24"/>
              </w:rPr>
            </w:pPr>
          </w:p>
          <w:p w14:paraId="727A3B24"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In het geval van securitisaties in de handelsportefeuille wordt het volgende gerapporteerd:</w:t>
            </w:r>
          </w:p>
          <w:p w14:paraId="563BD002"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risicogewogen posten betreffende het specifieke risico, beschreven als 12,5 keer het eigenvermogensvereiste als gerapporteerd in kolom 0570 van MKR SSA SEC, of de kolommen 0410 en 0420 (relevant voor het eigenvermogensvereiste) van MKR SSA CTP, als de instellingen de vereenvoudigde standaardbenadering toepast voor marktrisico;</w:t>
            </w:r>
          </w:p>
          <w:p w14:paraId="4FA7C759"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som van de absolute waarde van alle gewogen gevoeligheden van de securitisatie voor risicofactoren, zoals bepaald voor de berekening van het eigenvermogensvereiste voor het creditspreadrisico voor securitisaties, niet in ACHP opgenomen, als de instelling de ASA of AIMA toepast.</w:t>
            </w:r>
          </w:p>
          <w:p w14:paraId="3B17993B" w14:textId="77777777" w:rsidR="00933ADA" w:rsidRPr="003F4442" w:rsidRDefault="00933ADA" w:rsidP="00822842">
            <w:pPr>
              <w:spacing w:before="0" w:after="0"/>
              <w:jc w:val="left"/>
              <w:rPr>
                <w:rFonts w:ascii="Times New Roman" w:hAnsi="Times New Roman"/>
                <w:sz w:val="24"/>
              </w:rPr>
            </w:pPr>
          </w:p>
        </w:tc>
      </w:tr>
      <w:tr w:rsidR="00933ADA" w:rsidRPr="003F4442" w14:paraId="29AD02FB" w14:textId="77777777" w:rsidTr="00822842">
        <w:tc>
          <w:tcPr>
            <w:tcW w:w="1101" w:type="dxa"/>
          </w:tcPr>
          <w:p w14:paraId="2214049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0441-0444</w:t>
            </w:r>
          </w:p>
        </w:tc>
        <w:tc>
          <w:tcPr>
            <w:tcW w:w="7903" w:type="dxa"/>
          </w:tcPr>
          <w:p w14:paraId="75016A2C"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OUTPUT FLOOR S-TREA</w:t>
            </w:r>
          </w:p>
          <w:p w14:paraId="52531F35" w14:textId="77777777" w:rsidR="00933ADA" w:rsidRPr="003F4442" w:rsidRDefault="00933ADA" w:rsidP="00822842">
            <w:pPr>
              <w:spacing w:before="0" w:after="0"/>
              <w:jc w:val="left"/>
              <w:rPr>
                <w:rFonts w:ascii="Times New Roman" w:hAnsi="Times New Roman"/>
                <w:sz w:val="24"/>
              </w:rPr>
            </w:pPr>
          </w:p>
          <w:p w14:paraId="59E10C98" w14:textId="19E61D53"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Voor instellingen die overeenkomstig artikel 92, lid 3, van Verordening (EU) nr. 575/2013 onder de output floor vallen, het standaardtotaal van de risicoposten (S-TREA) berekend overeenkomstig artikel 92, lid 5.</w:t>
            </w:r>
          </w:p>
        </w:tc>
      </w:tr>
      <w:tr w:rsidR="00933ADA" w:rsidRPr="003F4442" w14:paraId="0DB415F9" w14:textId="77777777" w:rsidTr="00822842">
        <w:tc>
          <w:tcPr>
            <w:tcW w:w="1101" w:type="dxa"/>
          </w:tcPr>
          <w:p w14:paraId="6D580FE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0441</w:t>
            </w:r>
          </w:p>
        </w:tc>
        <w:tc>
          <w:tcPr>
            <w:tcW w:w="7903" w:type="dxa"/>
          </w:tcPr>
          <w:p w14:paraId="6666FE0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VÓÓR BEGRENZING</w:t>
            </w:r>
          </w:p>
          <w:p w14:paraId="182BA4EA" w14:textId="77777777" w:rsidR="00933ADA" w:rsidRPr="003F4442" w:rsidRDefault="00933ADA" w:rsidP="00822842">
            <w:pPr>
              <w:spacing w:before="0" w:after="0"/>
              <w:jc w:val="left"/>
              <w:rPr>
                <w:rFonts w:ascii="Times New Roman" w:hAnsi="Times New Roman"/>
                <w:sz w:val="24"/>
              </w:rPr>
            </w:pPr>
          </w:p>
          <w:p w14:paraId="5D626718"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De S-TREA vóór de op de securitisatieposities van toepassing zijnde begrenzing als berekend overeenkomstig deel drie, titel II, hoofdstuk 5, afdeling 3, van Verordening (EU) nr. 575/2013.</w:t>
            </w:r>
          </w:p>
          <w:p w14:paraId="2319E581"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 </w:t>
            </w:r>
          </w:p>
          <w:p w14:paraId="33863AEA"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In het geval van securitisaties in de handelsportefeuille wordt het volgende gerapporteerd:</w:t>
            </w:r>
          </w:p>
          <w:p w14:paraId="3F8EED90"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risicogewogen posten betreffende het specifieke risico, beschreven als 12,5 keer het eigenvermogensvereiste als gerapporteerd in kolom 0570 van MKR SSA SEC, of de kolommen 0410 en 0420 (relevant voor het eigenvermogensvereiste) van MKR SSA CTP, als de instellingen de vereenvoudigde standaardbenadering toepast voor marktrisico;</w:t>
            </w:r>
          </w:p>
          <w:p w14:paraId="693C7CE2"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som van de absolute waarde van alle gewogen gevoeligheden van de securitisatie voor risicofactoren, zoals bepaald voor de berekening van het eigenvermogensvereiste voor het creditspreadrisico voor securitisaties, niet in ACHP opgenomen, als de instelling de ASA toepast.</w:t>
            </w:r>
          </w:p>
          <w:tbl>
            <w:tblPr>
              <w:tblStyle w:val="TableGrid"/>
              <w:tblW w:w="0" w:type="auto"/>
              <w:tblLook w:val="04A0" w:firstRow="1" w:lastRow="0" w:firstColumn="1" w:lastColumn="0" w:noHBand="0" w:noVBand="1"/>
            </w:tblPr>
            <w:tblGrid>
              <w:gridCol w:w="7587"/>
            </w:tblGrid>
            <w:tr w:rsidR="00933ADA" w:rsidRPr="003F4442" w14:paraId="796C14FB" w14:textId="77777777" w:rsidTr="00822842">
              <w:tc>
                <w:tcPr>
                  <w:tcW w:w="7587" w:type="dxa"/>
                </w:tcPr>
                <w:p w14:paraId="3B8CCA7A" w14:textId="77777777" w:rsidR="00933ADA" w:rsidRPr="003F4442" w:rsidRDefault="00933ADA" w:rsidP="00822842">
                  <w:pPr>
                    <w:pStyle w:val="body"/>
                    <w:rPr>
                      <w:b/>
                      <w:bCs/>
                    </w:rPr>
                  </w:pPr>
                  <w:r w:rsidRPr="003F4442">
                    <w:rPr>
                      <w:b/>
                    </w:rPr>
                    <w:t>Toelichting ter consultatie</w:t>
                  </w:r>
                </w:p>
                <w:p w14:paraId="23406B96" w14:textId="77777777" w:rsidR="00933ADA" w:rsidRPr="003F4442" w:rsidRDefault="00933ADA" w:rsidP="00822842">
                  <w:pPr>
                    <w:pStyle w:val="body"/>
                  </w:pPr>
                  <w:r w:rsidRPr="003F4442">
                    <w:t xml:space="preserve">Ten behoeve van de vereenvoudiging, en ondanks het feit dat dit de verschillen tussen de berekening van de S-TREA en de U-TREA (zie nieuwe kolommen hieronder) niet zal weerspiegelen, wordt zowel van instellingen die de ASA toepassen als van instellingen die de AIMA toepassen, gevraagd om eenvoudigweg de som van de gewogen gevoeligheden te </w:t>
                  </w:r>
                  <w:r w:rsidRPr="003F4442">
                    <w:lastRenderedPageBreak/>
                    <w:t>rapporteren zoals vastgesteld op basis van SBM voor het creditspreadrisico voor de securitisatie. Gezien de regels betreffende de output floor worden zowel ASA- als AIMA-instellingen verondersteld deze waarde zonder bijkomende inspanningen voorhanden te hebben.</w:t>
                  </w:r>
                </w:p>
              </w:tc>
            </w:tr>
          </w:tbl>
          <w:p w14:paraId="426DE9EE"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A10F8EB" w14:textId="77777777" w:rsidTr="00822842">
        <w:tc>
          <w:tcPr>
            <w:tcW w:w="1101" w:type="dxa"/>
          </w:tcPr>
          <w:p w14:paraId="50BBA203"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0442</w:t>
            </w:r>
          </w:p>
        </w:tc>
        <w:tc>
          <w:tcPr>
            <w:tcW w:w="7903" w:type="dxa"/>
          </w:tcPr>
          <w:p w14:paraId="49431B8A"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BEGRENZING RISICOGEWICHTEN</w:t>
            </w:r>
          </w:p>
          <w:p w14:paraId="2E845DCB" w14:textId="77777777" w:rsidR="00933ADA" w:rsidRPr="003F4442" w:rsidRDefault="00933ADA" w:rsidP="00822842">
            <w:pPr>
              <w:spacing w:before="0" w:after="0"/>
              <w:jc w:val="left"/>
              <w:rPr>
                <w:rFonts w:ascii="Times New Roman" w:hAnsi="Times New Roman"/>
                <w:b/>
                <w:sz w:val="24"/>
                <w:u w:val="single"/>
              </w:rPr>
            </w:pPr>
          </w:p>
          <w:p w14:paraId="270EF45D"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Vermindering van S-TREA als gevolg van de begrenzing van de risicogewichten overeenkomstig de artikelen 267 en 269 bis van Verordening (EU) nr. 575/2013.</w:t>
            </w:r>
          </w:p>
          <w:p w14:paraId="03C14F6F"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1FF55386" w14:textId="77777777" w:rsidTr="00822842">
        <w:tc>
          <w:tcPr>
            <w:tcW w:w="1101" w:type="dxa"/>
          </w:tcPr>
          <w:p w14:paraId="682A0D8F"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0443</w:t>
            </w:r>
          </w:p>
        </w:tc>
        <w:tc>
          <w:tcPr>
            <w:tcW w:w="7903" w:type="dxa"/>
          </w:tcPr>
          <w:p w14:paraId="30571E0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 VERMINDERING ALS GEVOLG VAN TOTALE BEGRENZING</w:t>
            </w:r>
          </w:p>
          <w:p w14:paraId="1927249F" w14:textId="77777777" w:rsidR="00933ADA" w:rsidRPr="003F4442" w:rsidRDefault="00933ADA" w:rsidP="00822842">
            <w:pPr>
              <w:spacing w:before="0" w:after="0"/>
              <w:jc w:val="left"/>
              <w:rPr>
                <w:rFonts w:ascii="Times New Roman" w:hAnsi="Times New Roman"/>
                <w:b/>
                <w:sz w:val="24"/>
                <w:u w:val="single"/>
              </w:rPr>
            </w:pPr>
          </w:p>
          <w:p w14:paraId="0DB49ED6"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Vermindering van S-TREA als gevolg van de totale begrenzing overeenkomstig de artikelen 268 en 269 bis van Verordening (EU) nr. 575/2013. </w:t>
            </w:r>
          </w:p>
          <w:p w14:paraId="653E3E9F"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596D419C" w14:textId="77777777" w:rsidTr="00822842">
        <w:tc>
          <w:tcPr>
            <w:tcW w:w="1101" w:type="dxa"/>
          </w:tcPr>
          <w:p w14:paraId="2191F587"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0444</w:t>
            </w:r>
          </w:p>
        </w:tc>
        <w:tc>
          <w:tcPr>
            <w:tcW w:w="7903" w:type="dxa"/>
          </w:tcPr>
          <w:p w14:paraId="7784F835"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NA BEGRENZING</w:t>
            </w:r>
          </w:p>
          <w:p w14:paraId="433303FD" w14:textId="77777777" w:rsidR="00933ADA" w:rsidRPr="003F4442" w:rsidRDefault="00933ADA" w:rsidP="00822842">
            <w:pPr>
              <w:spacing w:before="0" w:after="0"/>
              <w:jc w:val="left"/>
              <w:rPr>
                <w:rFonts w:ascii="Times New Roman" w:hAnsi="Times New Roman"/>
                <w:sz w:val="24"/>
              </w:rPr>
            </w:pPr>
          </w:p>
          <w:p w14:paraId="172CC8C5" w14:textId="77777777" w:rsidR="00933ADA" w:rsidRPr="003F4442" w:rsidRDefault="00933ADA" w:rsidP="00822842">
            <w:pPr>
              <w:spacing w:before="0" w:after="0"/>
              <w:rPr>
                <w:rFonts w:ascii="Times New Roman" w:hAnsi="Times New Roman"/>
                <w:sz w:val="24"/>
              </w:rPr>
            </w:pPr>
            <w:r w:rsidRPr="003F4442">
              <w:rPr>
                <w:rFonts w:ascii="Times New Roman" w:hAnsi="Times New Roman"/>
                <w:sz w:val="24"/>
              </w:rPr>
              <w:t xml:space="preserve">Deze kolom bevat informatie over de S-TREA na de op de securitisatieposities van toepassing zijnde begrenzing als berekend overeenkomstig deel drie, titel II, hoofdstuk 5, afdeling 3, van Verordening (EU) nr. 575/2013. </w:t>
            </w:r>
          </w:p>
          <w:p w14:paraId="2C1EE876" w14:textId="77777777" w:rsidR="00933ADA" w:rsidRPr="003F4442" w:rsidRDefault="00933ADA" w:rsidP="00822842">
            <w:pPr>
              <w:spacing w:before="0" w:after="0"/>
              <w:rPr>
                <w:rFonts w:ascii="Times New Roman" w:hAnsi="Times New Roman"/>
                <w:sz w:val="24"/>
              </w:rPr>
            </w:pPr>
          </w:p>
          <w:p w14:paraId="38C8C7DE"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In het geval van securitisaties in de handelsportefeuille wordt het volgende gerapporteerd:</w:t>
            </w:r>
          </w:p>
          <w:p w14:paraId="09A850B1"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risicogewogen posten betreffende het specifieke risico, beschreven als 12,5 keer het eigenvermogensvereiste als gerapporteerd in kolom 0570 van MKR SSA SEC, of de kolommen 0410 en 0420 (relevant voor het eigenvermogensvereiste) van MKR SSA CTP, als de instellingen de vereenvoudigde standaardbenadering toepast voor marktrisico;</w:t>
            </w:r>
          </w:p>
          <w:p w14:paraId="192C3CE4" w14:textId="77777777" w:rsidR="00933ADA" w:rsidRPr="003F4442" w:rsidRDefault="00933ADA" w:rsidP="00933ADA">
            <w:pPr>
              <w:pStyle w:val="ListParagraph"/>
              <w:numPr>
                <w:ilvl w:val="0"/>
                <w:numId w:val="20"/>
              </w:numPr>
              <w:spacing w:before="0" w:after="0"/>
              <w:jc w:val="left"/>
              <w:rPr>
                <w:rFonts w:ascii="Times New Roman" w:hAnsi="Times New Roman"/>
                <w:sz w:val="24"/>
              </w:rPr>
            </w:pPr>
            <w:r w:rsidRPr="003F4442">
              <w:rPr>
                <w:rFonts w:ascii="Times New Roman" w:hAnsi="Times New Roman"/>
                <w:sz w:val="24"/>
              </w:rPr>
              <w:t>de som van de absolute waarde van alle gewogen gevoeligheden van de securitisatie voor risicofactoren, zoals bepaald voor de berekening van het eigenvermogensvereiste voor het creditspreadrisico voor securitisaties, niet in ACHP opgenomen, als de instelling de ASA toepast.</w:t>
            </w:r>
          </w:p>
          <w:p w14:paraId="233C3FEE"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694E74F4" w14:textId="77777777" w:rsidTr="00822842">
        <w:tc>
          <w:tcPr>
            <w:tcW w:w="1101" w:type="dxa"/>
          </w:tcPr>
          <w:p w14:paraId="4F7AE7B2" w14:textId="0354D5B2"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0447-04xx</w:t>
            </w:r>
          </w:p>
        </w:tc>
        <w:tc>
          <w:tcPr>
            <w:tcW w:w="7903" w:type="dxa"/>
          </w:tcPr>
          <w:p w14:paraId="39177254"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PRO-MEMORIEPOSTEN</w:t>
            </w:r>
          </w:p>
          <w:p w14:paraId="5389D21D"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7CD8BAA1" w14:textId="77777777" w:rsidTr="00822842">
        <w:tc>
          <w:tcPr>
            <w:tcW w:w="1101" w:type="dxa"/>
          </w:tcPr>
          <w:p w14:paraId="01E9AD5B"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0447</w:t>
            </w:r>
          </w:p>
        </w:tc>
        <w:tc>
          <w:tcPr>
            <w:tcW w:w="7903" w:type="dxa"/>
          </w:tcPr>
          <w:p w14:paraId="7CAC2112"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RISICOGEWOGEN POSTEN VOLGENS SEC-ERBA</w:t>
            </w:r>
          </w:p>
          <w:p w14:paraId="727DA567" w14:textId="77777777" w:rsidR="00933ADA" w:rsidRPr="003F4442" w:rsidRDefault="00933ADA" w:rsidP="00822842">
            <w:pPr>
              <w:spacing w:before="0" w:after="0"/>
              <w:jc w:val="left"/>
              <w:rPr>
                <w:rFonts w:ascii="Times New Roman" w:hAnsi="Times New Roman"/>
                <w:b/>
                <w:sz w:val="24"/>
                <w:u w:val="single"/>
              </w:rPr>
            </w:pPr>
          </w:p>
          <w:p w14:paraId="593F468B"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 xml:space="preserve">Artikelen 263 en 264 van Verordening (EU) nr. 575/2013 Deze kolom wordt alleen gerapporteerd voor transacties met een rating vóór de begrenzing en wordt niet gerapporteerd voor transacties volgens SEC-ERBA. </w:t>
            </w:r>
          </w:p>
          <w:p w14:paraId="6B823283"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24E858E2" w14:textId="77777777" w:rsidTr="00822842">
        <w:tc>
          <w:tcPr>
            <w:tcW w:w="1101" w:type="dxa"/>
          </w:tcPr>
          <w:p w14:paraId="217CBA30"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0448</w:t>
            </w:r>
          </w:p>
        </w:tc>
        <w:tc>
          <w:tcPr>
            <w:tcW w:w="7903" w:type="dxa"/>
          </w:tcPr>
          <w:p w14:paraId="48FF751D"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RISICOGEWOGEN POSTEN VOLGENS SEC-SA</w:t>
            </w:r>
          </w:p>
          <w:p w14:paraId="0B3CC3C9" w14:textId="77777777" w:rsidR="00933ADA" w:rsidRPr="003F4442" w:rsidRDefault="00933ADA" w:rsidP="00822842">
            <w:pPr>
              <w:spacing w:before="0" w:after="0"/>
              <w:jc w:val="left"/>
              <w:rPr>
                <w:rFonts w:ascii="Times New Roman" w:hAnsi="Times New Roman"/>
                <w:b/>
                <w:sz w:val="24"/>
                <w:u w:val="single"/>
              </w:rPr>
            </w:pPr>
          </w:p>
          <w:p w14:paraId="352FBF3A" w14:textId="77777777" w:rsidR="00933ADA" w:rsidRPr="003F4442" w:rsidRDefault="00933ADA" w:rsidP="00822842">
            <w:pPr>
              <w:spacing w:before="0" w:after="0"/>
              <w:jc w:val="left"/>
              <w:rPr>
                <w:rFonts w:ascii="Times New Roman" w:hAnsi="Times New Roman"/>
                <w:sz w:val="24"/>
              </w:rPr>
            </w:pPr>
            <w:r w:rsidRPr="003F4442">
              <w:rPr>
                <w:rFonts w:ascii="Times New Roman" w:hAnsi="Times New Roman"/>
                <w:sz w:val="24"/>
              </w:rPr>
              <w:t>Artikelen 261 en 262 van Verordening (EU) nr. 575/2013 Deze kolom wordt alleen gerapporteerd voor transacties met een rating vóór de begrenzing en wordt niet gerapporteerd voor transacties volgens SEC-SA.</w:t>
            </w:r>
          </w:p>
          <w:p w14:paraId="03C7D94F"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47AE7DF1" w14:textId="77777777" w:rsidTr="00822842">
        <w:tc>
          <w:tcPr>
            <w:tcW w:w="1101" w:type="dxa"/>
            <w:shd w:val="clear" w:color="auto" w:fill="auto"/>
          </w:tcPr>
          <w:p w14:paraId="00A69DE3" w14:textId="7B4B4A70"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lastRenderedPageBreak/>
              <w:t>0451-0453</w:t>
            </w:r>
          </w:p>
        </w:tc>
        <w:tc>
          <w:tcPr>
            <w:tcW w:w="7903" w:type="dxa"/>
            <w:shd w:val="clear" w:color="auto" w:fill="auto"/>
          </w:tcPr>
          <w:p w14:paraId="1303C165" w14:textId="1273A546"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OUTPUT FLOOR: RISICOGEWOGEN POSTEN IN VERBAND MET DE IMPACT VAN DE TOEPASSING VAN ARTIKEL 465, LID 7, VAN VERORDENING (EU) NR. 575/2013</w:t>
            </w:r>
          </w:p>
          <w:p w14:paraId="121EEE73"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sz w:val="24"/>
              </w:rPr>
              <w:t>Het verschil tussen het bedrag van de risicogewogen posten zonder toepassing van de overgangsbepalingen en het bedrag van de risicogewogen posten met toepassing van de overgangsbepalingen wordt gerapporteerd voor elk van de drie benaderingen: SEC-IRBA, internebeoordelingsbenadering en specifieke behandeling voor senior securitisatieposities van in aanmerking komende SPE-securitisaties.</w:t>
            </w:r>
          </w:p>
        </w:tc>
      </w:tr>
      <w:tr w:rsidR="00933ADA" w:rsidRPr="003F4442" w14:paraId="01F41EE8" w14:textId="77777777" w:rsidTr="00822842">
        <w:tc>
          <w:tcPr>
            <w:tcW w:w="1101" w:type="dxa"/>
            <w:shd w:val="clear" w:color="auto" w:fill="auto"/>
          </w:tcPr>
          <w:p w14:paraId="0C2265AD" w14:textId="77777777" w:rsidR="00933ADA" w:rsidRPr="003F4442"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0450-0470</w:t>
            </w:r>
          </w:p>
        </w:tc>
        <w:tc>
          <w:tcPr>
            <w:tcW w:w="7903" w:type="dxa"/>
            <w:shd w:val="clear" w:color="auto" w:fill="auto"/>
          </w:tcPr>
          <w:p w14:paraId="1EA354D9"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SECURITISATIEPOSITIES – HANDELSPORTEFEUILLE</w:t>
            </w:r>
          </w:p>
          <w:p w14:paraId="7AFAC8BE" w14:textId="77777777" w:rsidR="00933ADA" w:rsidRPr="003F4442" w:rsidRDefault="00933ADA" w:rsidP="00822842">
            <w:pPr>
              <w:spacing w:before="0" w:after="0"/>
              <w:jc w:val="left"/>
              <w:rPr>
                <w:rFonts w:ascii="Times New Roman" w:hAnsi="Times New Roman"/>
                <w:b/>
                <w:sz w:val="24"/>
                <w:u w:val="single"/>
              </w:rPr>
            </w:pPr>
          </w:p>
        </w:tc>
      </w:tr>
      <w:tr w:rsidR="00933ADA" w:rsidRPr="003F4442"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3F4442" w:rsidDel="00304CB1" w:rsidRDefault="00933ADA" w:rsidP="00822842">
            <w:pPr>
              <w:autoSpaceDE w:val="0"/>
              <w:autoSpaceDN w:val="0"/>
              <w:adjustRightInd w:val="0"/>
              <w:spacing w:before="0" w:after="0"/>
              <w:rPr>
                <w:rFonts w:ascii="Times New Roman" w:hAnsi="Times New Roman"/>
                <w:sz w:val="24"/>
              </w:rPr>
            </w:pPr>
            <w:r w:rsidRPr="003F4442">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3F4442" w:rsidRDefault="00933ADA" w:rsidP="00822842">
            <w:pPr>
              <w:spacing w:before="0" w:after="0"/>
              <w:jc w:val="left"/>
              <w:rPr>
                <w:rFonts w:ascii="Times New Roman" w:hAnsi="Times New Roman"/>
                <w:b/>
                <w:sz w:val="24"/>
                <w:u w:val="single"/>
              </w:rPr>
            </w:pPr>
            <w:r w:rsidRPr="003F4442">
              <w:rPr>
                <w:rFonts w:ascii="Times New Roman" w:hAnsi="Times New Roman"/>
                <w:b/>
                <w:sz w:val="24"/>
                <w:u w:val="single"/>
              </w:rPr>
              <w:t>CTP OF NIET-CTP?</w:t>
            </w:r>
          </w:p>
          <w:p w14:paraId="4E779271" w14:textId="77777777" w:rsidR="00933ADA" w:rsidRPr="003F4442" w:rsidRDefault="00933ADA" w:rsidP="00822842">
            <w:pPr>
              <w:spacing w:before="0" w:after="0"/>
              <w:jc w:val="left"/>
              <w:rPr>
                <w:rStyle w:val="InstructionsTabelleText"/>
                <w:rFonts w:ascii="Times New Roman" w:hAnsi="Times New Roman"/>
                <w:sz w:val="24"/>
              </w:rPr>
            </w:pPr>
          </w:p>
          <w:p w14:paraId="5C39CCEE" w14:textId="77777777" w:rsidR="00933ADA" w:rsidRPr="003F4442" w:rsidRDefault="00933ADA" w:rsidP="00822842">
            <w:pPr>
              <w:spacing w:before="0" w:after="0"/>
              <w:jc w:val="left"/>
              <w:rPr>
                <w:rStyle w:val="InstructionsTabelleText"/>
                <w:rFonts w:ascii="Times New Roman" w:hAnsi="Times New Roman"/>
                <w:sz w:val="24"/>
              </w:rPr>
            </w:pPr>
            <w:r w:rsidRPr="003F4442">
              <w:rPr>
                <w:rStyle w:val="InstructionsTabelleText"/>
                <w:rFonts w:ascii="Times New Roman" w:hAnsi="Times New Roman"/>
                <w:sz w:val="24"/>
              </w:rPr>
              <w:t>De instellingen rapporteren een van de volgende waarden:</w:t>
            </w:r>
          </w:p>
          <w:p w14:paraId="3077C0BF" w14:textId="77777777" w:rsidR="00933ADA" w:rsidRPr="003F4442" w:rsidRDefault="00933ADA" w:rsidP="00822842">
            <w:pPr>
              <w:spacing w:before="0" w:after="0"/>
              <w:jc w:val="left"/>
              <w:rPr>
                <w:rStyle w:val="InstructionsTabelleText"/>
                <w:rFonts w:ascii="Times New Roman" w:hAnsi="Times New Roman"/>
                <w:sz w:val="24"/>
              </w:rPr>
            </w:pPr>
            <w:r w:rsidRPr="003F4442">
              <w:rPr>
                <w:rStyle w:val="InstructionsTabelleText"/>
                <w:rFonts w:ascii="Times New Roman" w:hAnsi="Times New Roman"/>
                <w:sz w:val="24"/>
              </w:rPr>
              <w:t>“CTP” – correlatiehandelsportefeuille;</w:t>
            </w:r>
          </w:p>
          <w:p w14:paraId="7D2A23A5" w14:textId="77777777" w:rsidR="00933ADA" w:rsidRPr="003F4442" w:rsidRDefault="00933ADA" w:rsidP="00822842">
            <w:pPr>
              <w:spacing w:before="0" w:after="0"/>
              <w:jc w:val="left"/>
              <w:rPr>
                <w:rStyle w:val="InstructionsTabelleText"/>
                <w:rFonts w:ascii="Times New Roman" w:hAnsi="Times New Roman"/>
                <w:sz w:val="24"/>
              </w:rPr>
            </w:pPr>
            <w:r w:rsidRPr="003F4442">
              <w:rPr>
                <w:rStyle w:val="InstructionsTabelleText"/>
                <w:rFonts w:ascii="Times New Roman" w:hAnsi="Times New Roman"/>
                <w:sz w:val="24"/>
              </w:rPr>
              <w:t>“Niet-CTP”.</w:t>
            </w:r>
          </w:p>
          <w:p w14:paraId="54A65CFD" w14:textId="77777777" w:rsidR="00933ADA" w:rsidRPr="003F4442" w:rsidRDefault="00933ADA" w:rsidP="00822842">
            <w:pPr>
              <w:spacing w:before="0" w:after="0"/>
              <w:jc w:val="left"/>
              <w:rPr>
                <w:rFonts w:ascii="Times New Roman" w:hAnsi="Times New Roman"/>
                <w:b/>
                <w:sz w:val="24"/>
                <w:u w:val="single"/>
              </w:rPr>
            </w:pPr>
          </w:p>
        </w:tc>
      </w:tr>
    </w:tbl>
    <w:p w14:paraId="50BFD634" w14:textId="77777777" w:rsidR="00933ADA" w:rsidRPr="003F4442" w:rsidRDefault="00933ADA"/>
    <w:p w14:paraId="36E1EBF9" w14:textId="77777777" w:rsidR="00933ADA" w:rsidRPr="003F4442" w:rsidRDefault="00933ADA"/>
    <w:sectPr w:rsidR="00933ADA" w:rsidRPr="003F444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Pr="003F4442" w:rsidRDefault="00E26A90" w:rsidP="00E26A90">
      <w:pPr>
        <w:spacing w:after="0"/>
        <w:rPr>
          <w:lang w:val="pl-PL"/>
        </w:rPr>
      </w:pPr>
      <w:r w:rsidRPr="003F4442">
        <w:rPr>
          <w:lang w:val="pl-PL"/>
        </w:rPr>
        <w:separator/>
      </w:r>
    </w:p>
  </w:endnote>
  <w:endnote w:type="continuationSeparator" w:id="0">
    <w:p w14:paraId="4D137E89" w14:textId="77777777" w:rsidR="00E26A90" w:rsidRPr="003F4442" w:rsidRDefault="00E26A90" w:rsidP="00E26A90">
      <w:pPr>
        <w:spacing w:after="0"/>
        <w:rPr>
          <w:lang w:val="pl-PL"/>
        </w:rPr>
      </w:pPr>
      <w:r w:rsidRPr="003F4442">
        <w:rPr>
          <w:lang w:val="pl-P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Pr="003F4442" w:rsidRDefault="00E26A90" w:rsidP="00E26A90">
      <w:pPr>
        <w:spacing w:after="0"/>
        <w:rPr>
          <w:lang w:val="pl-PL"/>
        </w:rPr>
      </w:pPr>
      <w:r w:rsidRPr="003F4442">
        <w:rPr>
          <w:lang w:val="pl-PL"/>
        </w:rPr>
        <w:separator/>
      </w:r>
    </w:p>
  </w:footnote>
  <w:footnote w:type="continuationSeparator" w:id="0">
    <w:p w14:paraId="0FB73E57" w14:textId="77777777" w:rsidR="00E26A90" w:rsidRPr="003F4442" w:rsidRDefault="00E26A90" w:rsidP="00E26A90">
      <w:pPr>
        <w:spacing w:after="0"/>
        <w:rPr>
          <w:lang w:val="pl-PL"/>
        </w:rPr>
      </w:pPr>
      <w:r w:rsidRPr="003F4442">
        <w:rPr>
          <w:lang w:val="pl-PL"/>
        </w:rPr>
        <w:continuationSeparator/>
      </w:r>
    </w:p>
  </w:footnote>
  <w:footnote w:id="1">
    <w:p w14:paraId="6E2EDE4A" w14:textId="77777777" w:rsidR="00933ADA" w:rsidRPr="003F4442" w:rsidRDefault="00933ADA" w:rsidP="00933ADA">
      <w:pPr>
        <w:pStyle w:val="FootnoteText"/>
        <w:ind w:left="567" w:hanging="567"/>
        <w:rPr>
          <w:rFonts w:ascii="Times New Roman" w:hAnsi="Times New Roman"/>
          <w:sz w:val="20"/>
          <w:szCs w:val="20"/>
        </w:rPr>
      </w:pPr>
      <w:r w:rsidRPr="003F4442">
        <w:rPr>
          <w:rStyle w:val="FootnoteReference"/>
          <w:lang w:val="pl-PL"/>
        </w:rPr>
        <w:footnoteRef/>
      </w:r>
      <w:r w:rsidRPr="003F4442">
        <w:rPr>
          <w:lang w:val="pl-PL"/>
        </w:rPr>
        <w:t xml:space="preserve"> </w:t>
      </w:r>
      <w:r w:rsidRPr="003F4442">
        <w:rPr>
          <w:lang w:val="pl-PL"/>
        </w:rPr>
        <w:tab/>
      </w:r>
      <w:r w:rsidRPr="003F4442">
        <w:rPr>
          <w:rFonts w:ascii="Times New Roman" w:hAnsi="Times New Roman"/>
          <w:color w:val="444444"/>
          <w:sz w:val="20"/>
        </w:rPr>
        <w:t>Verordening (EU) 2017/2402 van het Europees Parlement en de Raad van 12 december 2017 tot vaststelling van een algemeen kader voor securitisatie en tot instelling van een specifiek kader voor eenvoudige, transparante en gestandaardiseerde securitisatie en tot wijziging van de Richtlijnen 2009/65/EG, 2009/138/EG en 2011/61/EU en de Verordeningen (EG) nr. 1060/2009 en (EU) nr. 648/2012 (PB L 347 van 28.12.2017, blz. 35).</w:t>
      </w:r>
    </w:p>
  </w:footnote>
  <w:footnote w:id="2">
    <w:p w14:paraId="1712BE5D" w14:textId="77777777" w:rsidR="00933ADA" w:rsidRPr="003F4442" w:rsidRDefault="00933ADA" w:rsidP="00933ADA">
      <w:pPr>
        <w:pStyle w:val="FootnoteText"/>
        <w:ind w:left="567" w:hanging="567"/>
        <w:rPr>
          <w:rFonts w:ascii="Times New Roman" w:hAnsi="Times New Roman"/>
          <w:sz w:val="20"/>
          <w:szCs w:val="20"/>
          <w:lang w:val="nl-BE"/>
        </w:rPr>
      </w:pPr>
      <w:r w:rsidRPr="003F4442">
        <w:rPr>
          <w:rStyle w:val="FootnoteReference"/>
          <w:rFonts w:ascii="Times New Roman" w:hAnsi="Times New Roman"/>
          <w:lang w:val="nl-BE"/>
        </w:rPr>
        <w:footnoteRef/>
      </w:r>
      <w:r w:rsidRPr="003F4442">
        <w:rPr>
          <w:lang w:val="nl-BE"/>
        </w:rPr>
        <w:tab/>
        <w:t xml:space="preserve"> </w:t>
      </w:r>
      <w:r w:rsidRPr="003F4442">
        <w:rPr>
          <w:rFonts w:ascii="Times New Roman" w:hAnsi="Times New Roman"/>
          <w:sz w:val="20"/>
          <w:lang w:val="nl-BE"/>
        </w:rPr>
        <w:t>“Zelfstandige instellingen” maken geen deel uit van een groep en worden niet geconsolideerd in het land waar zij ook aan eigenvermogensvereisten zijn onderworpen.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3F4442" w:rsidRDefault="00E26A90">
    <w:pPr>
      <w:pStyle w:val="Header"/>
      <w:rPr>
        <w:lang w:val="pl-PL"/>
      </w:rPr>
    </w:pPr>
    <w:r w:rsidRPr="003F4442">
      <w:rPr>
        <w:lang w:val="pl-PL"/>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3F4442" w:rsidRDefault="00E26A90">
    <w:pPr>
      <w:pStyle w:val="Header"/>
      <w:rPr>
        <w:lang w:val="pl-PL"/>
      </w:rPr>
    </w:pPr>
    <w:r w:rsidRPr="003F4442">
      <w:rPr>
        <w:lang w:val="pl-PL"/>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3F4442" w:rsidRDefault="00E26A90">
    <w:pPr>
      <w:pStyle w:val="Header"/>
      <w:rPr>
        <w:lang w:val="pl-PL"/>
      </w:rPr>
    </w:pPr>
    <w:r w:rsidRPr="003F4442">
      <w:rPr>
        <w:lang w:val="pl-PL"/>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3F4442"/>
    <w:rsid w:val="00485CBB"/>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nl-NL"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nl-NL"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044414C-C620-408B-9286-A28413CD9EF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11550</Words>
  <Characters>73696</Characters>
  <Application>Microsoft Office Word</Application>
  <DocSecurity>0</DocSecurity>
  <Lines>2233</Lines>
  <Paragraphs>887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2025-01-24T10:22:14Z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207937e2-f30b-4499-96b4-62795c73fabf</vt:lpwstr>
  </property>
  <property fmtid="{D5CDD505-2E9C-101B-9397-08002B2CF9AE}" pid="10" name="MSIP_Label_6bd9ddd1-4d20-43f6-abfa-fc3c07406f94_ContentBits">
    <vt:lpwstr>0</vt:lpwstr>
  </property>
</Properties>
</file>