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NL</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BIJLAGE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“BIJLAGE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DEEL II: INSTRUCTIES MET BETREKKING TOT DE TEMPLATES</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rPr>
          <w:rFonts w:ascii="Times New Roman" w:hAnsi="Times New Roman"/>
          <w:sz w:val="24"/>
          <w:u w:val="none"/>
        </w:rPr>
        <w:tab/>
      </w:r>
      <w:r>
        <w:rPr>
          <w:rFonts w:ascii="Times New Roman" w:hAnsi="Times New Roman"/>
          <w:sz w:val="24"/>
        </w:rPr>
        <w:t>Prudente waardering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Prudente waardering: Tegen reële waarde gewaardeerde activa en verplichtingen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rPr>
          <w:rFonts w:ascii="Times New Roman" w:hAnsi="Times New Roman"/>
          <w:sz w:val="24"/>
          <w:u w:val="none"/>
        </w:rPr>
        <w:tab/>
      </w:r>
      <w:r>
        <w:rPr>
          <w:rFonts w:ascii="Times New Roman" w:hAnsi="Times New Roman"/>
          <w:sz w:val="24"/>
        </w:rPr>
        <w:t>Algemene opmerkingen</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176</w:t>
      </w:r>
      <w:r w:rsidRPr="005B57EC">
        <w:fldChar w:fldCharType="end"/>
      </w:r>
      <w:r>
        <w:t>. Deze template wordt door alle instellingen ingevuld, ongeacht of zij voor de vereenvoudigde benadering voor het bepalen van aanvullende waardeaanpassingen (“AWA’s”) hebben gekozen. Deze template betreft de absolute waarde van tegen reële waarde gewaardeerde activa en verplichtingen die wordt gebruikt om te bepalen of de in artikel 4 van Gedelegeerde Verordening (EU) 2016/101 van de Commissie</w:t>
      </w:r>
      <w:r w:rsidRPr="002A677E">
        <w:rPr>
          <w:rStyle w:val="FootnoteReference"/>
        </w:rPr>
        <w:footnoteReference w:id="1"/>
      </w:r>
      <w:r>
        <w:t xml:space="preserve"> vastgestelde voorwaarden voor het gebruik van de vereenvoudigde benadering voor het bepalen van AWA’s, zijn vervuld.</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177</w:t>
      </w:r>
      <w:r w:rsidRPr="005B57EC">
        <w:fldChar w:fldCharType="end"/>
      </w:r>
      <w:r>
        <w:t>. Met betrekking tot instellingen die de vereenvoudigde benadering gebruiken, bevat deze template de totale overeenkomstig de artikelen 34 en 105 van Verordening (EU) nr. 575/2013 van het eigen vermogen af te trekken AWA zoals bepaald in artikel 5 van Gedelegeerde Verordening (EU) 2016/101; deze wordt dienovereenkomstig gerapporteerd in rij 0290 van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rPr>
          <w:rFonts w:ascii="Times New Roman" w:hAnsi="Times New Roman"/>
          <w:sz w:val="24"/>
          <w:u w:val="none"/>
        </w:rPr>
        <w:tab/>
      </w:r>
      <w:r>
        <w:rPr>
          <w:rFonts w:ascii="Times New Roman" w:hAnsi="Times New Roman"/>
          <w:sz w:val="24"/>
        </w:rPr>
        <w:t>Instructies voor specifieke posities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Kolommen</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VERPLICHTINGEN</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absolute waarde van tegen reële waarde gewaardeerde activa en verplichtingen, zoals vermeld in de jaarrekening conform het toepasselijke kader voor financiële verslaggeving, als bedoeld in artikel 4, lid 1, van Gedelegeerde Verordening (EU) </w:t>
            </w:r>
            <w:r>
              <w:rPr>
                <w:rFonts w:ascii="Times New Roman" w:hAnsi="Times New Roman"/>
                <w:sz w:val="24"/>
              </w:rPr>
              <w:lastRenderedPageBreak/>
              <w:t>2016/101, vóór enige aftrek op grond van artikel 4, lid 2, van Gedelegeerde Verordening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 xml:space="preserve">De absolute waarde van tegen reële waarde gewaardeerde activa en verplichtingen, zoals gerapporteerd in 010, die overeenkomt met in de handelsportefeuille ingenomen posities.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TEGEN REËLE WAARDE GEWAARDEERDE ACTIVA EN VERPLICHTINGEN, UITGESLOTEN WEGENS GEDEELTELIJKE INVLOED OP HET TIER 1-KERNKAPITAAL</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De absolute waarde van tegen reële waarde gewaardeerde activa en verplichtingen die op grond van artikel 4, lid 2, van Gedelegeerde Verordening (EU) 2016/101 worden uitgesloten.</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Exacte match</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Tegen reële waarde gewaardeerde activa en verplichtingen die exact matchen en elkaar compenseren, worden overeenkomstig artikel 4, lid 2, van Gedelegeerde Verordening (EU) 2016/101 uitgesloten.</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Hedge accounting</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Voor posities die conform het toepasselijke kader voor financiële verslaggeving aan hedge accounting zijn onderworpen, de absolute waarde van tegen reële waarde gewaardeerde activa en verplichtingen die op grond van artikel 4, lid 2, van Gedelegeerde Verordening (EU) 2016/101 worden uitgesloten in verhouding tot het effect van de desbetreffende waarderingswijziging op het tier 1-kernkapitaal.</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PRUDENTIËLE FILTERS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absolute waarde van tegen reële waarde gewaardeerde activa en verplichtingen die overeenkomstig artikel 4, lid 2, van Gedelegeerde Verordening (EU) 2016/101 worden uitgesloten wegens de in de artikelen 467 en 468 van Verordening (EU) nr. 575/2013 bedoelde prudentiële overgangsfilters.</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Andere</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Alle overige posities die overeenkomstig artikel 4, lid 2, van Gedelegeerde Verordening (EU) 2016/101 worden uitgesloten omdat aanpassingen aan hun boekhoudkundige waardering slechts proportioneel op het tier 1-kernkapitaal van invloed zijn.</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Deze rij wordt alleen ingevuld in de zeldzame gevallen waarin overeenkomstig artikel 4, lid 2, van Gedelegeerde Verordening (EU) 2016/101 uitgesloten elementen niet aan de kolommen 0030, 0040 of 0050 van deze template kunnen worden toegewezen.</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Opmerking voor overige</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Hier worden de voornaamste redenen vermeld waarom de in kolom 0060 gerapporteerde posities zijn uitgesloten.</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In de in ARTIKEL 4, LID 1, genoemde drempel begrepen TEGEN REËLE WAARDE GEWAARDEERDE activa en verplichtingen</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De absolute waarde van de tegen reële waarde gewaardeerde activa en verplichtingen die daadwerkelijk in de overeenkomstig artikel 4, lid 1, van Gedelegeerde Verordening (EU) 2016/101 berekende drempel zijn begrepen.</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WAARVAN: handelsportefeuille</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De absolute waarde van tegen reële waarde gewaardeerde activa en verplichtingen, zoals gerapporteerd in kolom 0080, die overeenkomt met in de handelsportefeuille ingenomen posities.</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Rijen</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definities van deze categorieën komen overeen met die van de overeenkomstige rijen van de FINREP-templates 1.1 en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TOTAAL TEGEN REËLE WAARDE GEWAARDEERDE ACTIVA EN VERPLICHTINGEN</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Totaal van de in de rijen 0020 tot en met 0210 gerapporteerde tegen reële waarde gewaardeerde activa en verplichtingen.</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TOTAAL TEGEN REËLE WAARDE GEWAARDEERDE ACTIVA</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Totaal van de in de rijen 0030 tot en met 0140 gerapporteerde tegen reële waarde gewaardeerde activa.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desbetreffende cellen van de rijen 0030 tot en met 0130 worden gerapporteerd in lijn met FINREP-template F 01.01 van de bijlagen III en IV bij deze uitvoeringsverordening, naargelang de toepasselijke standaarden van de instelling:</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zoals bekrachtigd door de Unie uit hoofde van Verordening (EU) nr. 1606/2002 van het Europees Parlement en de Raad</w:t>
            </w:r>
            <w:r w:rsidRPr="002A677E">
              <w:rPr>
                <w:rStyle w:val="FootnoteReference"/>
                <w:rFonts w:ascii="Times New Roman" w:hAnsi="Times New Roman"/>
                <w:szCs w:val="20"/>
                <w:vertAlign w:val="superscript"/>
              </w:rPr>
              <w:footnoteReference w:id="2"/>
            </w:r>
            <w:r>
              <w:rPr>
                <w:rFonts w:ascii="Times New Roman" w:hAnsi="Times New Roman"/>
                <w:sz w:val="24"/>
              </w:rPr>
              <w:t xml:space="preserve"> (“EU IFRS”);</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met de EU IFRS verenigbare nationale standaarden voor jaarrekeningen (“met IFRS verenigbare nationale GAAP”); of</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nationale GAAP op basis van Richtlijn 86/635/EEG van de Raad (FINREP “Nationale GAAP op basis van Richtlijn 86/635/EEG van de Raad”).</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VOOR HANDELSDOELEINDEN AANGEHOUDEN FINANCIËLE ACTIVA</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9.Bijlage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0050 van template F 01.01 van de bijlagen III en IV bij deze uitvoeringsverordening.</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FINANCIËLE ACTIVA VOOR HANDELSDOELEINDEN</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Artikelen 32 en 33 van Richtlijn 86/635/EEG van de Raad; deel 1.17 van bijlage V bij deze uitvoeringsverordening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de tegen reële waarde gewaardeerde activa die zijn opgenomen in de waarde die in rij 0091 van template F 01.01 van de bijlagen III en IV bij deze uitvoeringsverordening wordt gerapporteerd.</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VERPLICHT TEGEN REËLE WAARDE GEWAARDEERDE FINANCIËLE ACTIVA VOOR NIET-HANDELSDOELEINDEN MET VERWERKING VAN WAARDEVERANDERINGEN IN WINST OF VERLIES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0096 van template F 01.01 van de bijlagen III en IV bij deze uitvoeringsverordening.</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FINANCIËLE ACTIVA DIE ALS GEWAARDEERD TEGEN REËLE WAARDE MET VERWERKING VAN WAARDEVERANDERINGEN IN WINST OF VERLIES ZIJN AANGEWEZEN</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7.8(a)(i); IFRS 9.4.1.5; artikel 8, lid 1, punt a), en artikel 8, lid 6, van Richtlijn 2013/34/EU</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0100 van template F 01.01 van de bijlagen III en IV bij deze uitvoeringsverordening.</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TEGEN REËLE WAARDE GEWAARDEERDE FINANCIËLE ACTIVA MET VERWERKING VAN WAARDEVERANDERINGEN IN DE OVERIGE ONDERDELEN VAN HET TOTAALRESULTAAT</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0141 van template F 01.01 van de bijlagen III en IV bij deze uitvoeringsverordening.</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NIET-AFGELEIDE FINANCIËLE ACTIVA VOOR NIET-HANDELSDOELEINDEN DIE TEGEN REËLE WAARDE ZIJN GEWAARDEERD MET VERWERKING VAN WAARDEVERANDERINGEN IN WINST OF VERLIES</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Artikel 36, lid 2, van Richtlijn 86/635/EEG van de Raad De in deze rij gerapporteerde informatie stemt overeen met rij 0171 van template F 01.01 van de bijlagen III en IV bij deze uitvoeringsverordening.</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NIET-AFGELEIDE FINANCIËLE ACTIVA VOOR NIET-HANDELSDOELEINDEN DIE TEGEN REËLE WAARDE ZIJN GEWAARDEERD MET VERWERKING VAN WAARDEVERANDERINGEN IN HET EIGEN VERMOGEN</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artikel 8, lid 1, punt a), en artikel 8, lid 8, van Richtlijn 2013/34/EU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0175 van template F 01.01 van de bijlagen III en IV bij deze uitvoeringsverordening.</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OVERIGE NIET-AFGELEIDE FINANCIËLE ACTIVA VOOR NIET-HANDELSDOELEINDEN</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Artikelen 37 van Richtlijn 86/635/EEG van de Raad; artikel 12, lid 7, van Richtlijn 2013/34/EU; deel 1.20 van bijlage V bij deze uitvoeringsverordening</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de tegen reële waarde gewaardeerde activa die zijn opgenomen in de waarde die in rij 0234 van template F 01.01 van de bijlagen III en IV bij deze uitvoeringsverordening wordt gerapporteerd.</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DERIVATEN – HEDGE ACCOUNTING</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deel 1.22 van bijlage V bij deze uitvoeringsverordening; artikel 8, lid 1, punt a), en artikel 8, leden 6 en 8, van Richtlijn 2013/34/EU; IAS 39.9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0240 van template F 01.01 van de bijlagen III en IV bij deze uitvoeringsverordening.</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VERANDERINGEN IN REËLE WAARDE VAN GEHEDGDE POSITIES BIJ HEDGE VAN HET RENTERISICO VAN EEN PORTEFEUILLE</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IAS 39.89A(a); IFRS 9.6.5.8; artikel 8, leden 5 en 6, van Richtlijn 2013/34/EU van het Europees Parlement en de Raad</w:t>
            </w:r>
            <w:r w:rsidRPr="002A677E">
              <w:rPr>
                <w:vertAlign w:val="superscript"/>
              </w:rPr>
              <w:footnoteReference w:id="3"/>
            </w:r>
            <w:r>
              <w:rPr>
                <w:rFonts w:ascii="Times New Roman" w:hAnsi="Times New Roman"/>
                <w:sz w:val="24"/>
              </w:rPr>
              <w:t>. De in deze rij gerapporteerde informatie stemt overeen met rij 0250 van template F 01.01 van de bijlagen III en IV bij deze uitvoeringsverordening.</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DEELNEMINGEN IN DOCHTERONDERNEMINGEN, JOINT VENTURES EN GEASSOCIEERDE DEELNEMINGEN</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1.54(e); de delen 1.21 en 2.4 van bijlage V bij deze uitvoeringsverordening; artikel 4, punten 7 en 8, van Richtlijn 86/635/EEG van de Raad; artikel 2, lid 2, van Richtlijn 2013/34/EU</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De in deze rij gerapporteerde informatie stemt overeen met rij 0260 van template F 01.01 van de bijlagen III en IV bij deze uitvoeringsverordening.</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REDUCTIEFACTOREN VOOR ACTIVA VOOR HANDELSDOELEINDEN TEGEN REËLE WAARDE</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deel 1.29 van bijlage V bij deze uitvoeringsverordening</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0375 van template F 01.01 van de bijlagen III en IV bij deze uitvoeringsverordening.</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ANDERE ACTIVA</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Activa als bedoeld in de punten 5 en 6 van deel 2 van bijlage V bij deze uitvoeringsverordening, voor zover zij tegen reële waarde worden gewaardeerd.</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ALS AANGEHOUDEN VOOR VERKOOP GECLASSIFICEERDE VASTE ACTIVA EN GROEPEN ACTIVA DIE WORDEN AFGESTOTEN</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Activa als bedoeld in punt 7 van deel 2 van bijlage V bij deze uitvoeringsverordening, voor zover zij tegen reële waarde worden gewaardeerd.</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TOTAAL TEGEN REËLE WAARDE GEWAARDEERDE VERPLICHTINGEN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Totaal van de in de rijen 0160 tot en met 0210 gerapporteerde tegen reële waarde gewaardeerde verplichtingen.</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desbetreffende cellen van de rijen 0150 tot en met 0190 worden gerapporteerd in lijn met FINREP-template F 01.02 van de bijlagen III en IV bij deze uitvoeringsverordening, naargelang de toepasselijke standaarden van de instelling: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zoals bekrachtigd door de Unie uit hoofde van Verordening (EU)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met de EU IFRS verenigbare nationale standaarden voor jaarrekeningen (“met IFRS verenigbare nationale GAAP”);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of Nationale GAAP op basis van Richtlijn 86/635/EEG van de Raad (FINREP “Nationale GAAP op basis van Richtlijn 86/635/EEG van de Raad”).</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VOOR HANDELSDOELEINDEN AANGEHOUDEN FINANCIËLE VERPLICHTINGEN</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7.8(e)(ii); IFRS 9.BA.6.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0010 van template F 01.02 van de bijlagen III en IV bij deze uitvoeringsverordening.</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FINANCIËLE VERPLICHTINGEN VOOR HANDELSDOELEINDEN</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8, lid 1, punt a), en artikel 8, leden 3 en 6, van Richtlijn 2013/34/EU</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0061 van template F 01.02 van de bijlagen III en IV bij deze uitvoeringsverordening.</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FINANCIËLE VERPLICHTINGEN DIE ALS GEWAARDEERD TEGEN REËLE WAARDE MET VERWERKING VAN WAARDEVERANDERINGEN IN WINST OF VERLIES ZIJN AANGEWEZEN</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7.8(e)(i); IFRS 9.4.2.2; artikel 8, lid 1, punt a), en artikel 8, lid 6, van Richtlijn 2013/34/EU; IAS 39.9.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0070 van template F 01.02 van de bijlagen III en IV bij deze uitvoeringsverordening.</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DERIVATEN – HEDGE ACCOUNTING</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9.6.2.1; deel 1.26 van bijlage V bij deze uitvoeringsverordening; artikel 8, lid 1, punt a), artikel 8, lid 6, en artikel 8, lid 8, punt a), van Richtlijn 2013/34/EU</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 deze rij gerapporteerde informatie stemt overeen met rij 0150 van template F 01.02 van de bijlagen III en IV bij deze uitvoeringsverordening.</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VERANDERINGEN IN REËLE WAARDE VAN GEHEDGDE POSITIES BIJ HEDGE VAN HET RENTERISICO VAN EEN PORTEFEUILLE</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39.89A(b), IFRS 9.6.5.8; artikel 8, leden 5 en 6, van Richtlijn 2013/34/EU; deel 2.8 van bijlage V bij deze uitvoeringsverordening</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0160 van template F 01.02 van de bijlagen III en IV bij deze uitvoeringsverordening.</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REDUCTIEFACTOREN VOOR VERPLICHTINGEN VOOR HANDELSDOELEINDEN TEGEN REËLE WAARDE</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deel 1.29 van bijlage V bij deze uitvoeringsverordening</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in deze rij gerapporteerde informatie stemt overeen met rij 0295 van template F 01.02 van de bijlagen III en IV bij deze uitvoeringsverordening.</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ANDERE VERPLICHTINGEN</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Verplichtingen als bedoeld in de punt 13 van deel 2 van bijlage V bij deze uitvoeringsverordening, voor zover zij tegen reële waarde worden gewaardeerd.</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VERPLICHTINGEN DIE DEEL UITMAKEN VAN ALS AANGEHOUDEN VOOR VERKOOP GECLASSIFICEERDE GROEPEN DIE WORDEN AFGESTOTEN</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Verplichtingen als bedoeld in de punt 14 van deel 2 van bijlage V bij deze uitvoeringsverordening, voor zover zij tegen reële waarde worden gewaardeerd.</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lastRenderedPageBreak/>
        <w:t>6.2.</w:t>
      </w:r>
      <w:r>
        <w:rPr>
          <w:rFonts w:ascii="Times New Roman" w:hAnsi="Times New Roman"/>
          <w:sz w:val="24"/>
          <w:u w:val="none"/>
        </w:rPr>
        <w:tab/>
      </w:r>
      <w:r>
        <w:rPr>
          <w:rFonts w:ascii="Times New Roman" w:hAnsi="Times New Roman"/>
          <w:sz w:val="24"/>
        </w:rPr>
        <w:t>C 32.02 – Prudente waardering: Kernbenadering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rPr>
          <w:rFonts w:ascii="Times New Roman" w:hAnsi="Times New Roman"/>
          <w:sz w:val="24"/>
          <w:u w:val="none"/>
        </w:rPr>
        <w:tab/>
      </w:r>
      <w:r>
        <w:rPr>
          <w:rFonts w:ascii="Times New Roman" w:hAnsi="Times New Roman"/>
          <w:sz w:val="24"/>
        </w:rPr>
        <w:t>Algemene opmerkingen</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178</w:t>
      </w:r>
      <w:r w:rsidRPr="005B57EC">
        <w:fldChar w:fldCharType="end"/>
      </w:r>
      <w:r>
        <w:t>. Deze template dient om informatie te verstrekken over de samenstelling van de totale overeenkomstig de artikelen 34 en 105 van Verordening (EU) nr. 575/2013 van het eigen vermogen af te trekken AWA, alsmede relevante informatie over de boekhoudkundige waardering van de posities waarvoor AWA’s worden vastgesteld.</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179</w:t>
      </w:r>
      <w:r w:rsidRPr="005B57EC">
        <w:fldChar w:fldCharType="end"/>
      </w:r>
      <w:r>
        <w:t xml:space="preserve">. Deze template wordt ingevuld door alle instellingen die: </w:t>
      </w:r>
    </w:p>
    <w:p w14:paraId="55E8BBED" w14:textId="77777777" w:rsidR="001332E7" w:rsidRPr="002A677E" w:rsidRDefault="001332E7" w:rsidP="001332E7">
      <w:pPr>
        <w:pStyle w:val="InstructionsText2"/>
        <w:numPr>
          <w:ilvl w:val="0"/>
          <w:numId w:val="0"/>
        </w:numPr>
        <w:ind w:left="1353" w:hanging="360"/>
      </w:pPr>
      <w:r>
        <w:t>a) de kernbenadering moeten gebruiken omdat zij hetzij op individuele basis hetzij op geconsolideerde basis de in artikel 4, lid 1, van Gedelegeerde Verordening (EU) 2016/101 genoemde drempel overschrijden, zoals bepaald in artikel 4, lid 3, van die verordening; of</w:t>
      </w:r>
    </w:p>
    <w:p w14:paraId="5C7E4D89" w14:textId="77777777" w:rsidR="001332E7" w:rsidRPr="002A677E" w:rsidRDefault="001332E7" w:rsidP="001332E7">
      <w:pPr>
        <w:pStyle w:val="InstructionsText2"/>
        <w:numPr>
          <w:ilvl w:val="0"/>
          <w:numId w:val="0"/>
        </w:numPr>
        <w:ind w:left="1353" w:hanging="360"/>
      </w:pPr>
      <w:r>
        <w:t xml:space="preserve">b) ervoor hebben gekozen de kernbenadering toe te passen hoewel zij de drempel niet overschrijden.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180</w:t>
      </w:r>
      <w:r w:rsidRPr="005B57EC">
        <w:fldChar w:fldCharType="end"/>
      </w:r>
      <w:r>
        <w:t>. Ten behoeve van deze template wordt onder “opwaartse onzekerheid” verstaan: Zoals bepaald in artikel 8, lid 2, van Gedelegeerde Verordening (EU) 2016/101, worden AWA’s berekend als het verschil tussen de reële waarde en een prudente waardering, op basis van een zekerheid van 90 % dat de instelling binnen de notionele range van plausibele waarden op dat punt (of beter) de blootstelling kan verlaten. De opwaartse waarde of “opwaartse onzekerheid” is het tegenovergestelde punt in de distributie van plausibele waarden waarop de instelling slechts met een zekerheid van 10 % op dat punt (of beter) de blootstelling kan verlaten. De opwaartse onzekerheid wordt berekend en geaggregeerd op dezelfde basis als de totale AWA, doch met substitutie van het bij het vaststellen van de totale AWA gebruikte zekerheidsniveau van 90 % door een zekerheidsniveau van 10 %.</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Pr>
          <w:rFonts w:ascii="Times New Roman" w:hAnsi="Times New Roman"/>
          <w:sz w:val="24"/>
          <w:u w:val="none"/>
        </w:rPr>
        <w:tab/>
        <w:t>Instructies voor specifieke posities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Kolommen</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AWA’S OP CATEGORIENIVEAU</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AWA’s op categorieniveau voor onzekerheid van de marktprijzen, close-out-kosten, modelrisico, geconcentreerde posities, toekomstige administratiekosten, vervroegde beëindiging en operationele risico’s worden berekend zoals beschreven in, respectievelijk, de artikelen 9, 10, 11, en 14 tot en met 17 van Gedelegeerde Verordening (EU)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Voor de categorieën onzekerheid van de marktprijzen, close-outkosten en modelrisico, waarvoor diversificatievoordeel geldt zoals bepaald in, respectievelijk, artikel 9, lid 6, artikel 10, lid 7, en artikel 11, lid 7, van Gedelegeerde Verordening (EU) 2016/101, worden AWA’s op categorieniveau, tenzij anders bepaald, gerapporteerd als de eenvoudige som van de individuele AWA’s vóór diversificatievoordeel [aangezien de diversificatievoordelen die worden berekend </w:t>
            </w:r>
            <w:r>
              <w:rPr>
                <w:rFonts w:ascii="Times New Roman" w:hAnsi="Times New Roman"/>
                <w:sz w:val="24"/>
              </w:rPr>
              <w:lastRenderedPageBreak/>
              <w:t xml:space="preserve">volgens methode 1 of methode 2 van de bijlage bij Gedelegeerde Verordening (EU) 2016/101, in de posten 1.1.2, 1.1.2.1 en 1.1.2.2 van de template worden gerapporteerd].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Voor de categorieën onzekerheid van de marktprijzen, close-outkosten en modelrisico worden de bedragen die zijn berekend volgens de op deskundigenopinies gebaseerde benadering, als bedoeld in artikel 9, lid 5, punt b), artikel 10, lid 6, punt b), en artikel 11, lid 4, van Gedelegeerde Verordening (EU) 2016/101, afzonderlijk gerapporteerd in de kolommen 0020, 0040 en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ONZEKERHEID VAN DE MARKTPRIJZEN</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Artikel 105, lid 10, van Verordening (EU) nr.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onzekerheid van de marktprijzen berekend overeenkomstig artikel 9 van Gedelegeerde Verordening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onzekerheid van de marktprijzen berekend overeenkomstig artikel 9, lid 5, punt b), van Gedelegeerde Verordening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Artikel 105, lid 10, van Verordening (EU) nr.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close-outkosten berekend overeenkomstig artikel 10 van Gedelegeerde Verordening (EU)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AWA’s in verband met close-outkosten berekend overeenkomstig artikel 10, lid 6, punt b), van Gedelegeerde Verordening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modelrisico berekend overeenkomstig artikel 11 van Gedelegeerde Verordening (EU)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BEREKEND VOLGENS DE OP DESKUNDIGENOPINIES GEBASEERDE BENADERING</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modelrisico berekend overeenkomstig artikel 11, lid 4, van Gedelegeerde Verordening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11, van Verordening (EU) nr.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geconcentreerde posities berekend overeenkomstig artikel 14 van Gedelegeerde Verordening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toekomstige administratiekosten berekend overeenkomstig artikel 15 van Gedelegeerde Verordening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AWA’s in verband met vervroegde beëindiging berekend overeenkomstig artikel 16 van Gedelegeerde Verordening (EU)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10, van Verordening (EU) nr.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AWA’s in verband met operationeel risico berekend overeenkomstig artikel 17 van Gedelegeerde Verordening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TOTALE AWA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Rij 0010: </w:t>
            </w:r>
            <w:r>
              <w:rPr>
                <w:rFonts w:ascii="Times New Roman" w:hAnsi="Times New Roman"/>
                <w:sz w:val="24"/>
              </w:rPr>
              <w:t>Totale AWA die overeenkomstig de artikelen 34 en 105 van Verordening (EU) nr. 575/2013 van het eigen vermogen moet worden afgetrokken, en dienovereenkomstig in rij 0290 van C 01.00 wordt gerapporteerd.</w:t>
            </w:r>
            <w:r>
              <w:rPr>
                <w:rStyle w:val="InstructionsTabelleberschrift"/>
                <w:rFonts w:ascii="Times New Roman" w:hAnsi="Times New Roman"/>
                <w:b w:val="0"/>
                <w:sz w:val="24"/>
                <w:u w:val="none"/>
              </w:rPr>
              <w:t xml:space="preserve"> De totale AWA is de som van de rijen 0030 en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Rij 0020: Aandeel van de in rij 0010 gerapporteerde totale AWA afkomstig van posities in de handelsportefeuille (absolute waarde).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rijen 0030 tot en met 0160: Som van de kolommen 0010, 0030, 0050 en 0070 tot en met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De rijen 0180 tot en met 0210: Totale AWA afkomstig van portefeuilles volgens de fall-backbenadering.</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OPWAARTSE ONZEKERHEID</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Artikel 8, lid 2, van Gedelegeerde Verordening (EU)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opwaartse onzekerheid wordt berekend en geaggregeerd op dezelfde basis als de in kolom 0110 berekende totale AWA, doch met substitutie van het bij het bepalen van de totale AWA gebruikte zekerheidsniveau van 90 % door een zekerheidsniveau van 10 %.</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overeenkomt met de in de rijen 0010 tot en met 0130 en rij 0180 gerapporteerde AWA-bedragen. Voor sommige rijen, en met name de rijen 0090 tot en met 0130, kunnen deze bedragen bij benadering worden vastgesteld of op basis van een deskundigenopinie worden toegewezen.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lastRenderedPageBreak/>
              <w:t xml:space="preserve">Rij 0010: De totale absolute waarde van de tegen reële waarde gewaardeerde activa en verplichtingen die in de overeenkomstig artikel 4, lid 1, van Gedelegeerde Verordening (EU) 2016/101 berekende drempel zijn begrepen.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Rij 0010 is de som van rij 0030 en rij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0020: Aandeel van de in rij 0010 gerapporteerde totale absolute waarde van tegen reële waarde gewaardeerde activa en verplichtingen afkomstig van posities in de handelsportefeuille (absolute waarde).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Rij 0030: Absolute waarde van tegen reële waarde gewaardeerde activa en verplichtingen die overeenstemt met de in de artikelen 9 tot en met 17 van Gedelegeerde Verordening (EU) 2016/101 bedoelde portefeuilles.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 Rij 0030 is de som van de rijen 0090 tot en met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0050: Absolute waarde van tegen reële waarde gewaardeerde activa en verplichtingen die zijn begrepen in de berekening van AWA’s in verband met unearned credit spreads.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0060: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0070: Absolute waarde van tegen reële waarde gewaardeerde activa en verplichtingen die overeenkomen met de waarderingsblootstellingen die geacht worden een in artikel 9, lid 2, van Gedelegeerde Verordening (EU) 2016/101 bedoelde AWA-waarde nul te hebben.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0080: Absolute waarde van tegen reële waarde gewaardeerde activa en verplichtingen die overeenkomen met de waarderingsblootstellingen die geacht worden een in artikel 10, leden 2 en 3, van Gedelegeerde Verordening (EU) 2016/101 bedoelde AWA-waarde nul te hebben.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rijen 0090 tot en met 0130: Absolute waarde van tegen reële waarde gewaardeerde activa en verplichtingen die zoals hieronder uiteengezet (zie de </w:t>
            </w:r>
            <w:r>
              <w:rPr>
                <w:rFonts w:ascii="Times New Roman" w:hAnsi="Times New Roman"/>
                <w:sz w:val="24"/>
              </w:rPr>
              <w:lastRenderedPageBreak/>
              <w:t>instructies rijen voor de desbetreffende rijen) zijn toegewezen volgens de onderstaande risicocategorieën: rente, valuta, krediet, aandelen, grondstoffen. Dat omvat de absolute waarde van tegen reële waarde gewaardeerde activa en verplichtingen waarvan de AWA’s overeenkomstig artikel 9, lid 2, artikel 10, lid 2, of artikel 10, lid 3, van Gedelegeerde Verordening (EU) 2016/101 worden geacht een waarde nul te hebben, die ook afzonderlijk in de rijen 0070 en 0080 worden gerapporteerd.</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0180: Absolute waarde van tegen reële waarde gewaardeerde activa en verplichtingen die overeenkomt met de portefeuilles volgens de fall-backbenadering.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Absolute waarde van tegen reële waarde gewaardeerde activa die overeenkomt met de verschillende rijen zoals uiteengezet in de instructies voor de kolommen 0130-0140 hierboven.</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Absolute waarde van tegen reële waarde gewaardeerde verplichtingen die overeenkomt met de verschillende rijen zoals uiteengezet in de instructies voor de kolommen 0130-0140 hierboven.</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QTD-INKOMSTEN</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inkomsten van het lopende kwartaal (“QTD-inkomsten”) sinds de laatste rapportagedatum die zijn toegewezen aan de tegen reële waarde gewaardeerde activa en verplichtingen die overeenkomen met de verschillende rijen zoals uiteengezet in de instructies voor de kolommen 0130-0140 hierboven, indien nodig toegewezen of bij benadering vastgesteld op basis van een deskundigenopinie.</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De som voor alle posities en risicofactoren van niet-gecorrigeerde verschillen (“IPV-verschil”) berekend aan het einde van de maand die het dichtst bij de rapportagedatum ligt, bij de onafhankelijke prijsverificatie (independent price verification – IPV) overeenkomstig artikel 105, lid 8, van Verordening (EU) nr. 575/2013, met betrekking tot de best beschikbare onafhankelijke gegevens voor de betrokken positie of risicofactor.</w:t>
            </w:r>
            <w:r>
              <w:rPr>
                <w:rStyle w:val="InstructionsTabelleberschrift"/>
                <w:rFonts w:ascii="Times New Roman" w:hAnsi="Times New Roman"/>
                <w:b w:val="0"/>
                <w:sz w:val="24"/>
                <w:u w:val="none"/>
              </w:rPr>
              <w:t xml:space="preserve">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Niet-gecorrigeerde verschillen betreffen niet-gecorrigeerde verschillen tussen de door het handelssysteem gegenereerde waarderingen en de waarderingen die tijdens het maandelijkse IPV-proces worden gevormd.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Aanpassingen, soms ook “reserves” genoemd, die mogelijk worden aangebracht aan de boekhoudkundige reële waarde van de instelling en die worden aangebracht buiten het waarderingsmodel dat wordt gebruikt om boekwaarden te genereren (met </w:t>
            </w:r>
            <w:r>
              <w:rPr>
                <w:rStyle w:val="InstructionsTabelleberschrift"/>
                <w:rFonts w:ascii="Times New Roman" w:hAnsi="Times New Roman"/>
                <w:b w:val="0"/>
                <w:sz w:val="24"/>
                <w:u w:val="none"/>
              </w:rPr>
              <w:lastRenderedPageBreak/>
              <w:t>uitsluiting van bij eerste opname (day one) uitgestelde winst of verlies) en waarvan kan worden vastgesteld dat deze dezelfde bron van waarderingsonzekerheid betreffen als de betrokken AWA. Zij kunnen risicofactoren weergeven die niet tot uitdrukking komen in de waarderingstechniek, in de vorm van een risicopremie of uitstapkosten, en die aan de definitie van reële waarde voldoen. Marktdeelnemers moeten daarmee echter rekening houden bij het bepalen van een prijs. (IFRS 13.9 en IFRS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ONZEKERHEID VAN DE MARKTPRIJZEN</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Aanpassing die wordt aangebracht in de reële waarde van de instelling om de risicopremie weer te geven die voortvloeit uit het bestaan van een reeks waargenomen prijzen voor gelijkwaardige instrumenten of, bij marktparameters als input voor een waarderingsmodel, de instrumenten waarvan de input is gekalibreerd, en waarvan dus kan worden vastgesteld dat deze dezelfde bron van waarderingsonzekerheid betreft als de AWA in verband met onzekerheid van de marktprijzen.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CLOSE-OUTKOSTEN</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Aanpassing die wordt aangebracht in de reële waarde van de instelling ter correctie van het feit dat in de waarderingen op positieniveau geen verkoopprijs (exit price) voor de positie of de portefeuille wordt weergegeven, met name wanneer dergelijke waarderingen op een middenkoers (mid-market price) worden gekalibreerd, en waarvan dus kan worden vastgesteld dat deze dezelfde bron van waarderingsonzekerheid betreffen als de AWA in verband met close-outkosten.</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MODELRISICO</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Aanpassing die wordt aangebracht in de reële waarde van de instelling om markt- of productfactoren weer te geven die niet tot uitdrukking komen in het voor de berekening van de dagelijkse positiewaarden en -risico’s gebruikte model (“waarderingsmodel”) of om een passend niveau van voorzichtigheid weer te geven gezien de onzekerheid ten gevolge van het bestaan van een reeks alternatieve valide modellen en modelkalibraties, en waarvan kan worden vastgesteld dat deze dezelfde bron van waarderingsonzekerheid betreft als de AWA in verband met modelrisico.</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GECONCENTREERDE POSITIES</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Aanpassing die wordt aangebracht in de reële waarde van de instelling om weer te geven dat de door de instelling aangehouden geaggregeerde positie groter is dan het normale verhandelde volume of groter is dan de omvang van de posities waarop waarneembare noteringen of transacties zijn gebaseerd die worden gebruikt om de door het waarderingsmodel gebruikte prijs of inputs te kalibreren, en waarvan dus kan worden vastgesteld dat deze dezelfde bron van waarderingsonzekerheid betreft als de AWA in verband met geconcentreerde posities.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UNEARNED CREDIT SPREADS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Aanpassing die wordt aangebracht in de reële waarde van de instelling ter dekking van verwachte verliezen als gevolg van wanbetaling door de tegenpartij ten aanzien </w:t>
            </w:r>
            <w:r>
              <w:rPr>
                <w:rStyle w:val="InstructionsTabelleberschrift"/>
                <w:rFonts w:ascii="Times New Roman" w:hAnsi="Times New Roman"/>
                <w:b w:val="0"/>
                <w:sz w:val="24"/>
                <w:u w:val="none"/>
              </w:rPr>
              <w:lastRenderedPageBreak/>
              <w:t>van posities in derivaten (d.w.z. totale Credit Valuation Adjustment (CVA) op het niveau van de instelling).</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BELEGGINGS- EN FINANCIERINGSKOSTEN</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Aanpassing die wordt aangebracht in de reële waarde van de instelling als compensatie voor gevallen waarin waarderingsmodellen niet volledig de financieringskosten weergeven die marktdeelnemers meerekenen in de verkoopprijs voor een positie of portefeuille (d.w.z. totale Funding Valuation Adjustment (FVA) op instellingsniveau indien een instelling die aanpassing berekent, of anders, een gelijkwaardige aanpassing).</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TOEKOMSTIGE ADMINISTRATIEKOSTEN</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Aanpassing die wordt aangebracht in de reële waarde van de instelling om administratiekosten weer te geven die door de portefeuille of de positie worden gemaakt maar die niet tot uiting komen in het waarderingsmodel of in de voor het kalibreren van inputs voor dat model gebruikte prijzen, en waarvan kan worden vastgesteld dat deze dezelfde bron van waarderingsonzekerheid betreft als de AWA in verband met toekomstige administratiekosten.</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VERVROEGDE BEËINDIGING</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Aanpassingen die worden aangebracht in de reële waarde van de instelling om de verwachtingen inzake contractuele of niet-contractuele vervroegde beëindiging weer te geven die niet in het waarderingsmodel tot uiting komen, en waarvan dus kan worden vastgesteld dat deze dezelfde bron van waarderingsonzekerheid betreft als de AWA in verband met vervroegde beëindiging.</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OPERATIONEEL RISICO</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Aanpassingen die worden aangebracht aan de reële waarde van de instelling om de risicopremie weer te geven die marktdeelnemers ter compensatie van operationele risico’s wegens hedging, administratie en afwikkeling van contracten in de portefeuille in rekening zouden brengen, en waarvan dus kan worden vastgesteld dat deze dezelfde bron van waarderingsonzekerheid betreffen als de AWA in verband met operationeel risico.</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Aanpassingen om rekening te houden met gevallen waarin het waarderingsmodel plus alle andere desbetreffende op een positie of portefeuille toepasselijke reëlewaardeaanpassingen de bij eerste opname (day one) betaalde of ontvangen prijs niet weerspiegelden, d.w.z. de bij eerste opname (day one) uitgestelde winst of verlies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BESCHRIJVING EN UITLEG</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Beschrijving van de posities die zijn behandeld overeenkomstig artikel 7, lid 2, punt b), van Gedelegeerde Verordening (EU) 2016/101, en de reden waarom de artikelen 9 tot en met 17 niet konden worden toegepast.</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7938"/>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Rijen</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TOTAAL KERNBENADERING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van Gedelegeerde Verordening (EU)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Voor elke in de kolommen 0010 tot en met 0110 bedoelde desbetreffende categorie AWA’s, de volgens de in hoofdstuk 3 van Gedelegeerde Verordening (EU) 2016/101 uiteengezette kernbenadering berekende totale AWA’s voor tegen reële waarde gewaardeerde activa en verplichtingen die zijn begrepen in de berekening van de drempel overeenkomstig artikel 4, lid 1, van die verordening. Dat omvat de overeenkomstig artikel 9, lid 6, artikel 10, lid 7, en artikel 11, lid 7, van Gedelegeerde Verordening (EU) 2016/101 in rij 0140 gerapporteerde diversificatievoordelen.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HANDELSPORTEFEUILLE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van Gedelegeerde Verordening (EU)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Voor elke in de kolommen 0010 tot en met 0110 bedoelde desbetreffende categorie AWA’s, het aandeel van de in rij 0010 gerapporteerde totale AWA’s afkomstig van posities in de handelsportefeuille (absolute waarde).</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PORTEFEUILLES OVEREENKOMSTIG DE ARTIKELEN 9 T/M 17 VAN GEDELEGEERDE VERORDENING (EU) 2016/101 VAN DE COMMISSIE – TOTALE AWA OP CATEGORIENIVEAU NA DIVERSIFICATIE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punt a), van Gedelegeerde Verordening (EU)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Voor elke in de kolommen 0010 tot en met 0110 bedoelde desbetreffende categorie AWA’s, de volgens de artikelen 9 tot en met 17 van Gedelegeerde Verordening (EU) 2016/101 berekende totale AWA’s voor tegen reële waarde gewaardeerde activa en verplichtingen die zijn begrepen in de berekening van de drempel overeenkomstig artikel 4, lid 1, van die verordening, met uitzondering van tegen reële waarde gewaardeerde activa en verplichtingen die aan de in artikel 7, lid 2, punt b), van Gedelegeerde Verordening (EU) 2016/101 beschreven behandeling zijn onderworpen.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Dat omvat de overeenkomstig de artikelen 12 en 13 van Gedelegeerde Verordening (EU) 2016/101 in de rijen 0050 en 0060 gerapporteerde AWA’s die begrepen zijn in de AWA’s in verband met onzekerheid van de marktprijzen, close-outkosten en modelrisico, zoals beschreven in artikel 12, lid 2, en artikel 13, lid 2, van die verordening.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Dat omvat de overeenkomstig artikel 9, lid 6, artikel 10, lid 7, en artikel 11, lid 7, van Gedelegeerde Verordening (EU) 2016/101 in rij 0140 gerapporteerde diversificatievoordelen.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Rij 0030 is het verschil tussen de rijen 0040 en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TOTALE AWA OP CATEGORIENIVEAU VÓÓR DIVERSIFICATIE</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Voor de rijen 0090 tot en met 0130 wijzen de instellingen hun tegen reële waarde gewaardeerde activa en verplichtingen die zijn begrepen in de overeenkomstig artikel 4, lid 1, van Gedelegeerde Verordening (EU) 2016/101 berekende drempel (handelsportefeuille en niet-handelsportefeuille), toe volgens de onderstaande risicocategorieën: rente, valuta, krediet, aandelen, grondstoffen.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Hiertoe doen de instellingen een beroep op hun interne risicobeheersstructuur en, na een op basis van deskundigenopinie ontwikkelde mapping, wijzen zij hun bedrijfsonderdelen of tradingafdelingen toe aan de meest geschikte risicocategorie. AWA’s, reëlewaardeaanpassingen en andere vereiste informatie, die overeenkomen met de toegewezen bedrijfsonderdelen of tradingafdelingen, worden vervolgens aan dezelfde desbetreffende risicocategorie toegewezen, om op rijniveau voor elke risicocategorie een samenhangend overzicht te bieden van de om prudentiële en boekhoudkundige redenen aangebrachte aanpassingen, alsmede een indicatie van de omvang van de betrokken posities (in termen van tegen reële waarde gewaardeerde activa en verplichtingen). Indien AWA’s of andere aanpassingen op een ander aggregatieniveau zijn berekend, met name op ondernemingsniveau, ontwikkelen de instellingen een methode om de AWA’s aan de relevante reeksen posities toe te wijzen. De toewijzingsmethode resulteert erin dat rij 0040 de som is van de rijen 0050 tot en met 0130 voor de kolommen 0010 tot en met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Welke benadering ook wordt toegepast, de gerapporteerde informatie is op rijniveau zo consistent mogelijk, aangezien de verstrekte informatie op dit niveau zal worden vergeleken (AWA-bedragen, opwaartse onzekerheid, reëlewaardebedragen en eventuele reëlewaardeaanpassingen).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uitsplitsing in de rijen 0090 tot en met 0130 omvat niet de overeenkomstig de artikelen 12 en 13 van Gedelegeerde Verordening (EU) 2016/101 berekende AWA’s die in de rijen 0050 en 0060 worden gerapporteerd en begrepen zijn in de AWA’s in verband met onzekerheid van de marktprijzen, close-outkosten en modelrisico, zoals beschreven in artikel 12, lid 2, en artikel 13, lid 2, van die verordening.</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diversificatievoordelen worden overeenkomstig artikel 9, lid 6, artikel 10, lid 7, en artikel 11, lid 7, van Gedelegeerde Verordening (EU) 2016/101 gerapporteerd in rij 0140 en worden dus in de rijen 0040 tot en met 0130 buiten beschouwing gelaten.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WAARVAN: AWA IN VERBAND MET UNEARNED CREDIT SPREADS</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105, lid 10, van Verordening (EU) nr. 575/2013 en artikel 12 van Gedelegeerde Verordening (EU)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berekende totale AWA in verband met unearned credit spreads (“AVA on CVA”) en de toewijzing ervan tussen de AWA’s in verband met onzekerheid van de marktprijzen, close-outkosten en modelrisico overeenkomstig artikel 12 van Gedelegeerde Verordening (EU)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Kolom 0110: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Kolom 0130 en 0140: Absolute waarde van tegen reële waarde gewaardeerde activa en verplichtingen die zijn begrepen in de berekening van AWA’s in verband met unearned credit spreads.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WAARVAN: AWA IN VERBAND MET BELEGGINGS- EN FINANCIERINGSKOSTEN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Artikel 105, lid 10, van Verordening (EU) nr. 575/2013 en artikel 17 van Gedelegeerde Verordening (EU)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berekende totale AWA in verband met beleggings- en financieringskosten en de toewijzing ervan tussen de AWA’s in verband met onzekerheid van de marktprijzen, close-outkosten en modelrisico overeenkomstig artikel 13 van Gedelegeerde Verordening (EU)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Kolom 0110: De totale AWA wordt louter ter informatie verstrekt, aangezien deze door de toewijzing ervan tussen de AWA’s in verband met onzekerheid van de marktprijzen, close-outkosten en modelrisico – na inaanmerkingneming van de diversificatievoordelen – wordt opgenomen onder de respectieve AWA’s op categorieniveau.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Kolom 0130 en 0140: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matchen en elkaar compenseren en die overeenkomstig artikel 4, lid 2, van Gedelegeerde Verordening (EU) 2016/101 van de berekening van de drempel worden uitgesloten, niet langer worden beschouwd als activa en verplichtingen die exact overeenkomen en elkaar compenseren.</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WAARVAN: AWA MET EEN GEACHTE WAARDE NUL OVEREENKOMSTIG ARTIKEL 9, LID 2, VAN Gedelegeerde Verordening (EU)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Absolute waarde van tegen reële waarde gewaardeerde activa en verplichtingen die overeenkomen met de waarderingsblootstellingen die volgens artikel 9, lid 2, van Gedelegeerde Verordening (EU) 2016/101 geacht worden een AWA-waarde nul te hebben.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WAARVAN: AWA MET EEN GEACHTE WAARDE NUL OVEREENKOMSTIG ARTIKEL 10, LEDEN 2 EN 3, VAN GEDELEGEERDE VERORDENING (EU)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Absolute waarde van tegen reële waarde gewaardeerde activa en verplichtingen die overeenkomen met de waarderingsblootstellingen die volgens artikel 10, lid 2, of artikel 10, lid 3, van Gedelegeerde Verordening (EU) 2016/101 geacht worden een AWA-waarde nul te hebben.</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RENTE</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VALUTA</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KREDIET</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AANDELEN</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GRONDSTOFFEN</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Diversificatievoordelen</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Totaal van de diversificatievoordelen. Som van de kolommen 0150 en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Diversificatievoordeel berekend volgens methode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Voor de overeenkomstig artikel 9, lid 6, artikel 10, lid 7, en artikel 11, lid 6, van Gedelegeerde Verordening (EU) 2016/101 volgens methode 1 geaggregeerde AWA-categorieën, het verschil tussen de som van de individuele AWA’s en de totale AWA op categorieniveau na correctie voor aggregatie.</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Diversificatievoordeel berekend volgens methode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Voor de overeenkomstig artikel 9, lid 6, artikel 10, lid 7, en artikel 11, lid 6, van Gedelegeerde Verordening (EU) 2016/101 volgens methode 2 geaggregeerde AWA-categorieën, het verschil tussen de som van de individuele AWA’s en de totale AWA op categorieniveau na correctie voor aggregatie.</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Pro-memoriepost: AWA’S vóór diversificatie verminderd met meer dan 90 % door diversificatie volgens methode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Volgens de terminologie van methode 2, de som van RW – PW voor alle waarderingsblootstellingen waarbij APWA &lt; 10 % (RW – PW).</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 Portefeuilles berekend volgens de fall-backbenadering</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punt b), van Gedelegeerde Verordening (EU) 2016/101</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Voor overeenkomstig artikel 7, lid 2, punt b), van Gedelegeerde Verordening (EU) 2016/101 aan de fall-backbenadering onderworpen portefeuilles wordt de totale AWA berekend als de som van de rijen 0190, 0200 en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 desbetreffende balansinformatie en andere contextuele informatie worden verstrekt in de kolommen 0130 tot en met 0260. Een beschrijving van de posities en de reden waarom de artikelen 9 tot en met 17 van Gedelegeerde Verordening (EU) 2016/101 niet konden worden toegepast, worden verstrekt in kolom 0270.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1.2.1 Fall-backbenadering; 100% van niet-gerealiseerde winst</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punt b), i), van Gedelegeerde Verordening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1.2.2 Fall-backbenadering; 10 % van notionele waarde</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punt b), ii), van Gedelegeerde Verordening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Fall-backbenadering; 25 % van waarde bij aanvang</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Artikel 7, lid 2, punt b), iii), van Gedelegeerde Verordening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Prudente waardering: AWA in verband met modelrisico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rPr>
          <w:rFonts w:ascii="Times New Roman" w:hAnsi="Times New Roman"/>
          <w:sz w:val="24"/>
          <w:u w:val="none"/>
        </w:rPr>
        <w:tab/>
      </w:r>
      <w:r>
        <w:rPr>
          <w:rFonts w:ascii="Times New Roman" w:hAnsi="Times New Roman"/>
          <w:sz w:val="24"/>
        </w:rPr>
        <w:t>Algemene opmerkingen</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181</w:t>
      </w:r>
      <w:r w:rsidRPr="005B57EC">
        <w:fldChar w:fldCharType="end"/>
      </w:r>
      <w:r>
        <w:t>. Deze template hoeft alleen te worden ingevuld door instellingen die de in artikel 4, lid 1, van Gedelegeerde Verordening (EU) 2016/101 genoemde drempel op hun niveau overschrijden. Instellingen die deel uitmaken van een groep die de drempel op geconsolideerde basis overschrijdt, hoeven deze template alleen te rapporteren indien zij de drempel ook op hun niveau overschrijden.</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182</w:t>
      </w:r>
      <w:r w:rsidRPr="005B57EC">
        <w:fldChar w:fldCharType="end"/>
      </w:r>
      <w:r>
        <w:t>. Deze template wordt gebruikt om nadere bijzonderheden te rapporteren van de 20 belangrijkste individuele AWA’s in verband met modelrisico in termen van het AWA-bedrag dat bijdraagt aan de overeenkomstig artikel 11 van Gedelegeerde Verordening (EU) 2016/101 berekende totale AWA in verband met modelrisico op categorieniveau. Die informatie komt overeen met de in kolom 0050 van template C 32.02 gerapporteerde informatie.</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183</w:t>
      </w:r>
      <w:r w:rsidRPr="005B57EC">
        <w:fldChar w:fldCharType="end"/>
      </w:r>
      <w:r>
        <w:t xml:space="preserve">. De 20 belangrijkste individuele AWA’s in verband met modelrisico, en de overeenkomstige productinformatie, worden gerapporteerd in afnemende volgorde, te beginnen bij de grootste individuele AWA in verband met modelrisico.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184</w:t>
      </w:r>
      <w:r w:rsidRPr="005B57EC">
        <w:fldChar w:fldCharType="end"/>
      </w:r>
      <w:r>
        <w:t xml:space="preserve">. Producten die overeenkomen met die belangrijkste individuele AWA’s in verband met modelrisico, worden gerapporteerd aan de hand van de in artikel 19, lid 3, punt a), van Gedelegeerde Verordening (EU) 2016/101 vereiste inventarisatie van producten.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185</w:t>
      </w:r>
      <w:r w:rsidRPr="005B57EC">
        <w:fldChar w:fldCharType="end"/>
      </w:r>
      <w:r>
        <w:t xml:space="preserve">. Indien de producten voldoende homogeen zijn wat betreft het waarderingsmodel en de AWA in verband met modelrisico, worden zij </w:t>
      </w:r>
      <w:r>
        <w:lastRenderedPageBreak/>
        <w:t>samengevoegd en op één lijn getoond zodat in deze template de totale AWA in verband met modelrisico op categorieniveau van de instelling maximaal wordt weergegeven.</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rPr>
          <w:rFonts w:ascii="Times New Roman" w:hAnsi="Times New Roman"/>
          <w:sz w:val="24"/>
          <w:u w:val="none"/>
        </w:rPr>
        <w:tab/>
      </w:r>
      <w:r>
        <w:rPr>
          <w:rFonts w:ascii="Times New Roman" w:hAnsi="Times New Roman"/>
          <w:sz w:val="24"/>
        </w:rPr>
        <w:t>Instructies voor specifieke posities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Kolommen</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De rang is een identificatiecode van een rij en is uniek voor elke rij in de template. Hij volgt de numerieke volgorde 1, 2, 3 enzovoort, waarbij de hoogste individuele AWA in verband met modelrisico rang 1 krijgt, de op één na hoogste rang 2 enz.</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Interne (alfanumerieke) naam van het model waarmee de instelling het model identificeert.</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het product of de productgroep waarvoor de waardeaanpassing in verband met modelrisico wordt uitgevoerd, het adequaatst kenmerkt.</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instellingen rapporteren de volgende codes:</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rente</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valuta</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krediet</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aandelen</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grondstoffen.</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PRODUCT</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Interne (alfanumerieke) naam van het product of de productgroep, overeenkomstig de op grond van artikel 19, lid 3, punt a), van Gedelegeerde Verordening (EU) 2016/101 vereiste inventarisatie van producten, waarvoor de waardering met gebruikmaking van het model is uitgevoerd.</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WAARNEEMBAARHEID</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Aantal prijswaarnemingen voor het product of de productgroep tijdens de afgelopen twaalf maanden die aan een van de volgende criteria voldoen:</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de prijswaarneming is een prijs waartegen de instelling een transactie heeft uitgevoerd;</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het is een controleerbare prijs voor een daadwerkelijke transactie tussen derden;</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de prijs is afkomstig van een bindende notering.</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lastRenderedPageBreak/>
              <w:t>De instellingen rapporteren een van de volgende waarden: “none” (geen),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MODELRISICO</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Artikel 11, lid 1, van Gedelegeerde Verordening (EU)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Individuele AWA in verband met modelrisico vóór diversificatievoordelen, doch in voorkomend geval na nettering van portefeuilles.</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VOLGENS DE OP DESKUNDIGENOPINIES GEBASEERDE BENADERING</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Bedragen in kolom 0050 die zijn berekend volgens de op deskundigenopinies gebaseerde benadering, als bedoeld in artikel 11, lid 4, van Gedelegeerde Verordening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GEAGGREGEERD VOLGENS METHODE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Bedragen in kolom 0050 die zijn geaggregeerd volgens methode 2 van de bijlage bij Gedelegeerde Verordening (EU) 2016/101. Deze bedragen komen overeen met RW – PW in de terminologie van die bijlage.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GEAGGREGEERDE AWA BEREKEND VOLGENS METHODE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 bijdrage aan de overeenkomstig artikel 11, lid 7, van Gedelegeerde Verordening (EU) 2016/101 berekende totale AWA in verband met modelrisico op categorieniveau, van volgens methode 2 van de bijlage bij die verordening geaggregeerde individuele AWA’s in verband met modelrisico.</w:t>
            </w:r>
            <w:r>
              <w:rPr>
                <w:rStyle w:val="InstructionsTabelleberschrift"/>
                <w:rFonts w:ascii="Times New Roman" w:hAnsi="Times New Roman"/>
                <w:b w:val="0"/>
                <w:sz w:val="24"/>
                <w:u w:val="none"/>
              </w:rPr>
              <w:t xml:space="preserve"> </w:t>
            </w:r>
            <w:r>
              <w:rPr>
                <w:rFonts w:ascii="Times New Roman" w:hAnsi="Times New Roman"/>
                <w:sz w:val="24"/>
              </w:rPr>
              <w:t>Dat bedrag komt overeen met APWA in de terminologie van de bijlage.</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 EN VERPLICHTINGEN</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 waarde van tegen reële waarde gewaardeerde activa en verplichtingen die volgens het in kolom 0010 gerapporteerde model zijn gewaardeerd, zoals vermeld in de jaarrekening conform het toepasselijke raamwerk voor financiële verslaggeving.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ACTIVA</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Absolute waarde van tegen reële waarde gewaardeerde activa die volgens het in kolom 0010 gerapporteerde model zijn gewaardeerd, zoals vermeld in de jaarrekening conform het toepasselijke raamwerk voor financiële verslaggeving.</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TEGEN REËLE WAARDE GEWAARDEERDE VERPLICHTINGEN</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Absolute waarde van tegen reële waarde gewaardeerde verplichtingen die volgens het in kolom 0010 gerapporteerde model zijn gewaardeerd, zoals vermeld in de jaarrekening conform het toepasselijke raamwerk voor financiële verslaggeving.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 (OUTPUT TESTING)</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De som van niet-gecorrigeerde verschillen (“IPV-verschil”) berekend aan het einde van de maand die het dichtst ligt bij de rapportagedatum, bij de onafhankelijke prijsverificatie overeenkomstig artikel 105, lid 8, van Verordening (EU) nr. 575/2013, met betrekking tot de best beschikbare onafhankelijke gegevens voor het overeenkomstige product of de overeenkomstige productgroep.</w:t>
            </w:r>
            <w:r>
              <w:rPr>
                <w:rStyle w:val="InstructionsTabelleberschrift"/>
                <w:rFonts w:ascii="Times New Roman" w:hAnsi="Times New Roman"/>
                <w:b w:val="0"/>
                <w:sz w:val="24"/>
                <w:u w:val="none"/>
              </w:rPr>
              <w:t xml:space="preserve">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Niet-gecorrigeerde verschillen betreffen niet-gecorrigeerde verschillen tussen de door het handelssysteem gegenereerde waarderingen en de waarderingen die tijdens het maandelijkse IPV-proces worden gevormd.</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Alleen resultaten die zijn gekalibreerd op basis van prijzen van instrumenten die naar hetzelfde product zouden worden gemapt (output testing), worden hier opgenomen. De resultaten van input testing op basis van inputs van marktgegevens die getest zijn tegen niveaus die op basis van verschillende producten zijn gekalibreerd, worden niet opgenomen.</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IPV-DEKKING (OUTPUT TESTING)</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percentage van die posities die naar het model worden gemapt, gewogen naar AWA in verband met modelrisico, dat wordt gedekt door de in kolom 0110 opgegeven resultaten van de output IPV-testing.</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AANPASSINGEN REËLE WAARDE</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Reëlewaardeaanpassingen als bedoeld in de kolommen 0190 en 0240 van template C 32.02 die zijn toegepast op de posities die naar het model in kolom 0010 zijn gemapt.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WINST EN VERLIES BIJ EERSTE OPNAME</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Aanpassingen als gedefinieerd in kolom 0260 van template C 32.02 die zijn toegepast op de posities die naar het model in kolom 0010 zijn gemapt.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 xml:space="preserve">6.4 </w:t>
      </w:r>
      <w:r>
        <w:rPr>
          <w:rFonts w:ascii="Times New Roman" w:hAnsi="Times New Roman"/>
          <w:sz w:val="24"/>
        </w:rPr>
        <w:t>C 32.04 – Prudente waardering: AWA in verband met geconcentreerde posities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rPr>
          <w:rFonts w:ascii="Times New Roman" w:hAnsi="Times New Roman"/>
          <w:sz w:val="24"/>
          <w:u w:val="none"/>
        </w:rPr>
        <w:tab/>
      </w:r>
      <w:r>
        <w:rPr>
          <w:rFonts w:ascii="Times New Roman" w:hAnsi="Times New Roman"/>
          <w:sz w:val="24"/>
        </w:rPr>
        <w:t>Algemene opmerkingen</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186</w:t>
      </w:r>
      <w:r w:rsidRPr="005B57EC">
        <w:fldChar w:fldCharType="end"/>
      </w:r>
      <w:r>
        <w:t>. Deze template hoeft alleen te worden ingevuld door instellingen die de in artikel 4, lid 1, van Gedelegeerde Verordening (EU) 2016/101 genoemde drempel op hun niveau overschrijden. Instellingen die deel uitmaken van een groep die de drempel op geconsolideerde basis overschrijdt, hoeven deze template alleen te rapporteren indien zij de drempel ook op hun niveau overschrijden.</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187</w:t>
      </w:r>
      <w:r w:rsidRPr="005B57EC">
        <w:fldChar w:fldCharType="end"/>
      </w:r>
      <w:r>
        <w:t xml:space="preserve">. Deze template wordt gebruikt om nadere bijzonderheden te rapporteren van de 20 belangrijkste individuele AWA’s in verband met geconcentreerde posities in termen van het AWA-bedrag dat bijdraagt aan de overeenkomstig artikel 14 van Gedelegeerde Verordening (EU) 2016/101 berekende totale AWA in verband </w:t>
      </w:r>
      <w:r>
        <w:lastRenderedPageBreak/>
        <w:t xml:space="preserve">met geconcentreerde posities op categorieniveau. Deze informatie komt overeen met de in kolom 0070 van template C 32.02 gerapporteerde informatie.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188</w:t>
      </w:r>
      <w:r w:rsidRPr="005B57EC">
        <w:fldChar w:fldCharType="end"/>
      </w:r>
      <w:r>
        <w:t>. De 20 belangrijkste individuele AWA’s in verband met geconcentreerde posities, en de overeenkomstige productinformatie, worden gerapporteerd in afnemende volgorde, te beginnen bij de grootste individuele AWA in verband met geconcentreerde posities.</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189</w:t>
      </w:r>
      <w:r w:rsidRPr="005B57EC">
        <w:fldChar w:fldCharType="end"/>
      </w:r>
      <w:r>
        <w:t>. Producten die overeenkomen met die belangrijkste individuele AWA’s in verband met geconcentreerde posities, worden gerapporteerd aan de hand van de in artikel 19, lid 3, punt a), van Gedelegeerde Verordening (EU) 2016/101 vereiste inventarisatie van producten.</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t>190</w:t>
      </w:r>
      <w:r w:rsidRPr="005B57EC">
        <w:fldChar w:fldCharType="end"/>
      </w:r>
      <w:r>
        <w:t>. Posities die homogeen zijn wat betreft de methode voor de berekening van de AWA, worden waar mogelijk geaggregeerd om de dekking van deze template te maximaliseren.</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rPr>
          <w:rFonts w:ascii="Times New Roman" w:hAnsi="Times New Roman"/>
          <w:sz w:val="24"/>
          <w:u w:val="none"/>
        </w:rPr>
        <w:tab/>
      </w:r>
      <w:r>
        <w:rPr>
          <w:rFonts w:ascii="Times New Roman" w:hAnsi="Times New Roman"/>
          <w:sz w:val="24"/>
        </w:rPr>
        <w:t>Instructies voor specifieke posities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Kolommen</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RANG</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De rang is een identificatiecode van een rij en is uniek voor elke rij in de template. Hij volgt de numerieke volgorde 1, 2, 3 enzovoort, waarbij de hoogste individuele AWA in verband met geconcentreerde posities rang 1 krijgt, de op één na hoogste rang 2 enz.</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RISICOCATEGORIE</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risicocategorie (rente, valuta, krediet, aandelen, grondstoffen) die de positie het beste kenmerkt.</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 instellingen rapporteren de volgende codes:</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Rente</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Valuta</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Krediet</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Aandelen</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Grondstoffen.</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PRODUCT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Interne naam van het product of de productgroep, overeenkomstig de op grond van artikel 19, lid 3, punt a), van Gedelegeerde Verordening (EU) 2016/101 vereiste inventarisatie van producten.</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ONDERLIGGENDE</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Interne naam van het of de onderliggende of onderliggenden in geval van derivaten, of van de instrumenten ingeval het geen derivaten betreft.</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OMVANG GECONCENTREERDE POSITIE</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Omvang van de overeenkomstig artikel 14, lid 1, punt a), van Gedelegeerde Verordening (EU) 2016/101 genoemde individuele geconcentreerde waarderingspositie, uitgedrukt in de in kolom 0050 beschreven eenheid.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MAATSTAF VAN OMVANG</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Eenheid van de maatstaf van omvang die intern wordt gebruikt bij de vaststelling van de geconcentreerde waarderingspositie om de in kolom 0040 bedoelde omvang van de geconcentreerde positie te berekenen.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Rapporteer bij posities in obligaties of aandelen de voor intern risicobeheer gebruikte eenheid, zoals “aantal obligaties”, “aantal aandelen” of “marktwaarde”.</w:t>
            </w:r>
            <w:r>
              <w:rPr>
                <w:rStyle w:val="InstructionsTabelleberschrift"/>
                <w:rFonts w:ascii="Times New Roman" w:hAnsi="Times New Roman"/>
                <w:b w:val="0"/>
                <w:sz w:val="24"/>
                <w:u w:val="none"/>
              </w:rPr>
              <w:t xml:space="preserve">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Bij posities in derivaten de voor intern risicobeheer gebruikte eenheid rapporteren, zoals “PV01; EUR per 1 basispunt van parallelle verschuiving van de rentecurve”.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MARKTWAARDE</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Marktwaarde van de positie.</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PRUDENTE EXITPERIODE</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 prudente exitperiode in aantal dagen geraamd overeenkomstig artikel 14, lid 1, punt b), van Gedelegeerde Verordening (EU) 2016/101.</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AWA IN VERBAND MET GECONCENTREERDE POSITIES</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De overeenkomstig artikel 14, lid 1, van Gedelegeerde Verordening (EU) 2016/101 berekende AWA in verband met geconcentreerde posities voor de desbetreffende individuele geconcentreerde waarderingspositie.</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REËLEWAARDEAANPASSING VOOR GECONCENTREERDE POSITIE</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Het bedrag van alle toegepaste reëlewaardeaanpassingen om weer te geven dat de door de instelling aangehouden geaggregeerde positie groter is dan het normale verhandelde volume of groter is dan de omvang van de posities waarop de noteringen of transacties zijn gebaseerd die worden gebruikt om de door het waarderingsmodel gebruikte prijs of inputs te kalibreren.</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Het gerapporteerde bedrag komt overeen met het bedrag dat op de desbetreffende individuele geconcentreerde waarderingspositie is toegepast.</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IPV-VERSCHIL</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De som van niet-gecorrigeerde verschillen (“IPV-verschil”) berekend aan het einde van de maand die het dichtst ligt bij de rapportagedatum, bij de onafhankelijke prijsverificatie overeenkomstig artikel 105, lid 8, van Verordening </w:t>
            </w:r>
            <w:r>
              <w:rPr>
                <w:rFonts w:ascii="Times New Roman" w:hAnsi="Times New Roman"/>
                <w:sz w:val="24"/>
              </w:rPr>
              <w:lastRenderedPageBreak/>
              <w:t>(EU) nr. 575/2013, met betrekking tot de best beschikbare onafhankelijke gegevens voor het overeenkomstige product of de overeenkomstige productgroep.</w:t>
            </w:r>
            <w:r>
              <w:rPr>
                <w:rStyle w:val="InstructionsTabelleberschrift"/>
                <w:rFonts w:ascii="Times New Roman" w:hAnsi="Times New Roman"/>
                <w:b w:val="0"/>
                <w:sz w:val="24"/>
                <w:u w:val="none"/>
              </w:rPr>
              <w:t xml:space="preserve">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Niet-gecorrigeerde verschillen verwijzen naar niet-gecorrigeerde verschillen tussen de door het handelssysteem gegenereerde waarderingen en de waarderingen die tijdens het maandelijkse IPV-proces worden gevormd.</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Gedelegeerde Verordening (EU) 2016/101 van de Commissie van 26 oktober 2015 tot aanvulling van Verordening (EU) nr. 575/2013 van het Europees Parlement en de Raad met technische reguleringsnormen betreffende prudente waardering op grond van artikel 105, lid 14 (PB L 21 van 28.1.2016, blz.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tab/>
      </w:r>
      <w:r>
        <w:rPr>
          <w:sz w:val="20"/>
        </w:rPr>
        <w:t>Verordening (EG) nr. 1606/2002 van het Europees Parlement en de Raad van 19 juli 2002 betreffende de toepassing van internationale standaarden voor jaarrekeningen (PB L 243 van 11.9.2002, blz.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rPr>
          <w:rStyle w:val="FootnoteReference"/>
          <w:rFonts w:ascii="Times New Roman" w:hAnsi="Times New Roman"/>
          <w:sz w:val="20"/>
        </w:rPr>
        <w:tab/>
        <w:t>Richtlijn 2013/34/EU van het Europees Parlement en de Raad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62D6CA"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88EA509"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CFD688B"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421DA2"/>
    <w:rsid w:val="006178F7"/>
    <w:rsid w:val="00631623"/>
    <w:rsid w:val="00897334"/>
    <w:rsid w:val="00992E36"/>
    <w:rsid w:val="00A6002C"/>
    <w:rsid w:val="00AC3DE3"/>
    <w:rsid w:val="00B039C2"/>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nl-NL"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nl-NL"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nl-NL"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8C50A775-7CEF-400F-A503-7106630F061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25</Pages>
  <Words>7812</Words>
  <Characters>46410</Characters>
  <Application>Microsoft Office Word</Application>
  <DocSecurity>0</DocSecurity>
  <Lines>1054</Lines>
  <Paragraphs>553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VAN DELSEN Jolien (DGT)</cp:lastModifiedBy>
  <cp:revision>8</cp:revision>
  <dcterms:created xsi:type="dcterms:W3CDTF">2024-05-28T10:37:00Z</dcterms:created>
  <dcterms:modified xsi:type="dcterms:W3CDTF">2025-01-24T13:23:00Z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2025-01-24T13:23:31Z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85f124cd-d47a-4aa1-827c-002657d6e69e</vt:lpwstr>
  </property>
  <property fmtid="{D5CDD505-2E9C-101B-9397-08002B2CF9AE}" pid="12" name="MSIP_Label_6bd9ddd1-4d20-43f6-abfa-fc3c07406f94_ContentBits">
    <vt:lpwstr>0</vt:lpwstr>
  </property>
</Properties>
</file>