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ZAŁĄCZNIK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INSTRUKCJE DOTYCZĄCE SPRAWOZDAWCZOŚCI W ZAKRESIE INFORMACJI FINANSOWYCH</w:t>
      </w:r>
    </w:p>
    <w:p w14:paraId="012F9601" w14:textId="77777777" w:rsidR="00D0425E" w:rsidRDefault="00A834F1" w:rsidP="002A7A70">
      <w:pPr>
        <w:spacing w:after="0"/>
        <w:rPr>
          <w:noProof/>
        </w:rPr>
      </w:pPr>
      <w:r>
        <w:rPr>
          <w:rFonts w:ascii="Times New Roman" w:hAnsi="Times New Roman"/>
          <w:sz w:val="24"/>
        </w:rPr>
        <w:t>Spis treści</w:t>
      </w:r>
      <w:r>
        <w:t xml:space="preserve"> </w:t>
      </w:r>
      <w:r>
        <w:rPr>
          <w:rFonts w:ascii="Cambria" w:hAnsi="Cambria"/>
          <w:b/>
          <w:sz w:val="24"/>
        </w:rPr>
        <w:fldChar w:fldCharType="begin"/>
      </w:r>
      <w:r>
        <w:instrText xml:space="preserve"> TOC \o "1-3" \u </w:instrText>
      </w:r>
      <w:r>
        <w:rPr>
          <w:rFonts w:ascii="Cambria" w:hAnsi="Cambria"/>
          <w:b/>
          <w:sz w:val="24"/>
        </w:rPr>
        <w:fldChar w:fldCharType="separate"/>
      </w:r>
    </w:p>
    <w:p w14:paraId="199A47F5" w14:textId="2EE37BDB" w:rsidR="00D0425E" w:rsidRPr="00D0425E" w:rsidRDefault="00D0425E">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Pr>
          <w:noProof/>
        </w:rPr>
        <w:t>Instrukcje ogólne</w:t>
      </w:r>
      <w:r>
        <w:rPr>
          <w:noProof/>
        </w:rPr>
        <w:tab/>
      </w:r>
      <w:r>
        <w:rPr>
          <w:noProof/>
        </w:rPr>
        <w:fldChar w:fldCharType="begin"/>
      </w:r>
      <w:r>
        <w:rPr>
          <w:noProof/>
        </w:rPr>
        <w:instrText xml:space="preserve"> PAGEREF _Toc187936302 \h </w:instrText>
      </w:r>
      <w:r>
        <w:rPr>
          <w:noProof/>
        </w:rPr>
      </w:r>
      <w:r>
        <w:rPr>
          <w:noProof/>
        </w:rPr>
        <w:fldChar w:fldCharType="separate"/>
      </w:r>
      <w:r>
        <w:rPr>
          <w:noProof/>
        </w:rPr>
        <w:t>4</w:t>
      </w:r>
      <w:r>
        <w:rPr>
          <w:noProof/>
        </w:rPr>
        <w:fldChar w:fldCharType="end"/>
      </w:r>
    </w:p>
    <w:p w14:paraId="4EC74032" w14:textId="0BDD495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w:t>
      </w:r>
      <w:r w:rsidRPr="00D0425E">
        <w:rPr>
          <w:rFonts w:asciiTheme="minorHAnsi" w:eastAsiaTheme="minorEastAsia" w:hAnsiTheme="minorHAnsi" w:cstheme="minorBidi"/>
          <w:kern w:val="2"/>
          <w:sz w:val="22"/>
          <w:szCs w:val="22"/>
          <w:lang w:eastAsia="en-IE"/>
          <w14:ligatures w14:val="standardContextual"/>
        </w:rPr>
        <w:tab/>
      </w:r>
      <w:r>
        <w:t>Odesłania</w:t>
      </w:r>
      <w:r>
        <w:tab/>
      </w:r>
      <w:r>
        <w:fldChar w:fldCharType="begin"/>
      </w:r>
      <w:r>
        <w:instrText xml:space="preserve"> PAGEREF _Toc187936303 \h </w:instrText>
      </w:r>
      <w:r>
        <w:fldChar w:fldCharType="separate"/>
      </w:r>
      <w:r>
        <w:t>4</w:t>
      </w:r>
      <w:r>
        <w:fldChar w:fldCharType="end"/>
      </w:r>
    </w:p>
    <w:p w14:paraId="4CF69A5D" w14:textId="7503192C"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w:t>
      </w:r>
      <w:r w:rsidRPr="00D0425E">
        <w:rPr>
          <w:rFonts w:asciiTheme="minorHAnsi" w:eastAsiaTheme="minorEastAsia" w:hAnsiTheme="minorHAnsi" w:cstheme="minorBidi"/>
          <w:kern w:val="2"/>
          <w:sz w:val="22"/>
          <w:szCs w:val="22"/>
          <w:lang w:eastAsia="en-IE"/>
          <w14:ligatures w14:val="standardContextual"/>
        </w:rPr>
        <w:tab/>
      </w:r>
      <w:r>
        <w:t>Konwencje</w:t>
      </w:r>
      <w:r>
        <w:tab/>
      </w:r>
      <w:r>
        <w:fldChar w:fldCharType="begin"/>
      </w:r>
      <w:r>
        <w:instrText xml:space="preserve"> PAGEREF _Toc187936304 \h </w:instrText>
      </w:r>
      <w:r>
        <w:fldChar w:fldCharType="separate"/>
      </w:r>
      <w:r>
        <w:t>6</w:t>
      </w:r>
      <w:r>
        <w:fldChar w:fldCharType="end"/>
      </w:r>
    </w:p>
    <w:p w14:paraId="2B8CBC00" w14:textId="2F71A688"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w:t>
      </w:r>
      <w:r w:rsidRPr="00D0425E">
        <w:rPr>
          <w:rFonts w:asciiTheme="minorHAnsi" w:eastAsiaTheme="minorEastAsia" w:hAnsiTheme="minorHAnsi" w:cstheme="minorBidi"/>
          <w:kern w:val="2"/>
          <w:sz w:val="22"/>
          <w:szCs w:val="22"/>
          <w:lang w:eastAsia="en-IE"/>
          <w14:ligatures w14:val="standardContextual"/>
        </w:rPr>
        <w:tab/>
      </w:r>
      <w:r>
        <w:t>Konsolidacja</w:t>
      </w:r>
      <w:r>
        <w:tab/>
      </w:r>
      <w:r>
        <w:fldChar w:fldCharType="begin"/>
      </w:r>
      <w:r>
        <w:instrText xml:space="preserve"> PAGEREF _Toc187936305 \h </w:instrText>
      </w:r>
      <w:r>
        <w:fldChar w:fldCharType="separate"/>
      </w:r>
      <w:r>
        <w:t>7</w:t>
      </w:r>
      <w:r>
        <w:fldChar w:fldCharType="end"/>
      </w:r>
    </w:p>
    <w:p w14:paraId="51151A26" w14:textId="474438C5"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4.</w:t>
      </w:r>
      <w:r w:rsidRPr="00D0425E">
        <w:rPr>
          <w:rFonts w:asciiTheme="minorHAnsi" w:eastAsiaTheme="minorEastAsia" w:hAnsiTheme="minorHAnsi" w:cstheme="minorBidi"/>
          <w:kern w:val="2"/>
          <w:sz w:val="22"/>
          <w:szCs w:val="22"/>
          <w:lang w:eastAsia="en-IE"/>
          <w14:ligatures w14:val="standardContextual"/>
        </w:rPr>
        <w:tab/>
      </w:r>
      <w:r>
        <w:t>Portfele księgowe instrumentów finansowych</w:t>
      </w:r>
      <w:r>
        <w:tab/>
      </w:r>
      <w:r>
        <w:fldChar w:fldCharType="begin"/>
      </w:r>
      <w:r>
        <w:instrText xml:space="preserve"> PAGEREF _Toc187936306 \h </w:instrText>
      </w:r>
      <w:r>
        <w:fldChar w:fldCharType="separate"/>
      </w:r>
      <w:r>
        <w:t>8</w:t>
      </w:r>
      <w:r>
        <w:fldChar w:fldCharType="end"/>
      </w:r>
    </w:p>
    <w:p w14:paraId="31990EF4" w14:textId="08B2C8AF"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4.1.</w:t>
      </w:r>
      <w:r w:rsidRPr="00D0425E">
        <w:rPr>
          <w:rFonts w:asciiTheme="minorHAnsi" w:eastAsiaTheme="minorEastAsia" w:hAnsiTheme="minorHAnsi" w:cstheme="minorBidi"/>
          <w:kern w:val="2"/>
          <w:sz w:val="22"/>
          <w:szCs w:val="22"/>
          <w:lang w:eastAsia="en-IE"/>
          <w14:ligatures w14:val="standardContextual"/>
        </w:rPr>
        <w:tab/>
      </w:r>
      <w:r>
        <w:t>Aktywa finansowe</w:t>
      </w:r>
      <w:r>
        <w:tab/>
      </w:r>
      <w:r>
        <w:fldChar w:fldCharType="begin"/>
      </w:r>
      <w:r>
        <w:instrText xml:space="preserve"> PAGEREF _Toc187936307 \h </w:instrText>
      </w:r>
      <w:r>
        <w:fldChar w:fldCharType="separate"/>
      </w:r>
      <w:r>
        <w:t>8</w:t>
      </w:r>
      <w:r>
        <w:fldChar w:fldCharType="end"/>
      </w:r>
    </w:p>
    <w:p w14:paraId="57DF76BD" w14:textId="78FCBFBB"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4.2.</w:t>
      </w:r>
      <w:r w:rsidRPr="00D0425E">
        <w:rPr>
          <w:rFonts w:asciiTheme="minorHAnsi" w:eastAsiaTheme="minorEastAsia" w:hAnsiTheme="minorHAnsi" w:cstheme="minorBidi"/>
          <w:kern w:val="2"/>
          <w:sz w:val="22"/>
          <w:szCs w:val="22"/>
          <w:lang w:eastAsia="en-IE"/>
          <w14:ligatures w14:val="standardContextual"/>
        </w:rPr>
        <w:tab/>
      </w:r>
      <w:r>
        <w:t>Zobowiązania finansowe</w:t>
      </w:r>
      <w:r>
        <w:tab/>
      </w:r>
      <w:r>
        <w:fldChar w:fldCharType="begin"/>
      </w:r>
      <w:r>
        <w:instrText xml:space="preserve"> PAGEREF _Toc187936308 \h </w:instrText>
      </w:r>
      <w:r>
        <w:fldChar w:fldCharType="separate"/>
      </w:r>
      <w:r>
        <w:t>10</w:t>
      </w:r>
      <w:r>
        <w:fldChar w:fldCharType="end"/>
      </w:r>
    </w:p>
    <w:p w14:paraId="32DB112B" w14:textId="20C53852"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5.</w:t>
      </w:r>
      <w:r w:rsidRPr="00D0425E">
        <w:rPr>
          <w:rFonts w:asciiTheme="minorHAnsi" w:eastAsiaTheme="minorEastAsia" w:hAnsiTheme="minorHAnsi" w:cstheme="minorBidi"/>
          <w:kern w:val="2"/>
          <w:sz w:val="22"/>
          <w:szCs w:val="22"/>
          <w:lang w:eastAsia="en-IE"/>
          <w14:ligatures w14:val="standardContextual"/>
        </w:rPr>
        <w:tab/>
      </w:r>
      <w:r>
        <w:t>Instrumenty finansowe</w:t>
      </w:r>
      <w:r>
        <w:tab/>
      </w:r>
      <w:r>
        <w:fldChar w:fldCharType="begin"/>
      </w:r>
      <w:r>
        <w:instrText xml:space="preserve"> PAGEREF _Toc187936309 \h </w:instrText>
      </w:r>
      <w:r>
        <w:fldChar w:fldCharType="separate"/>
      </w:r>
      <w:r>
        <w:t>11</w:t>
      </w:r>
      <w:r>
        <w:fldChar w:fldCharType="end"/>
      </w:r>
    </w:p>
    <w:p w14:paraId="192E76AA" w14:textId="20BADF6E"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5.1.</w:t>
      </w:r>
      <w:r w:rsidRPr="00D0425E">
        <w:rPr>
          <w:rFonts w:asciiTheme="minorHAnsi" w:eastAsiaTheme="minorEastAsia" w:hAnsiTheme="minorHAnsi" w:cstheme="minorBidi"/>
          <w:kern w:val="2"/>
          <w:sz w:val="22"/>
          <w:szCs w:val="22"/>
          <w:lang w:eastAsia="en-IE"/>
          <w14:ligatures w14:val="standardContextual"/>
        </w:rPr>
        <w:tab/>
      </w:r>
      <w:r>
        <w:t>Aktywa finansowe</w:t>
      </w:r>
      <w:r>
        <w:tab/>
      </w:r>
      <w:r>
        <w:fldChar w:fldCharType="begin"/>
      </w:r>
      <w:r>
        <w:instrText xml:space="preserve"> PAGEREF _Toc187936310 \h </w:instrText>
      </w:r>
      <w:r>
        <w:fldChar w:fldCharType="separate"/>
      </w:r>
      <w:r>
        <w:t>12</w:t>
      </w:r>
      <w:r>
        <w:fldChar w:fldCharType="end"/>
      </w:r>
    </w:p>
    <w:p w14:paraId="268B1BA5" w14:textId="658BCE8F"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5.2.</w:t>
      </w:r>
      <w:r w:rsidRPr="00D0425E">
        <w:rPr>
          <w:rFonts w:asciiTheme="minorHAnsi" w:eastAsiaTheme="minorEastAsia" w:hAnsiTheme="minorHAnsi" w:cstheme="minorBidi"/>
          <w:kern w:val="2"/>
          <w:sz w:val="22"/>
          <w:szCs w:val="22"/>
          <w:lang w:eastAsia="en-IE"/>
          <w14:ligatures w14:val="standardContextual"/>
        </w:rPr>
        <w:tab/>
      </w:r>
      <w:r>
        <w:t>Wartość bilansowa brutto</w:t>
      </w:r>
      <w:r>
        <w:tab/>
      </w:r>
      <w:r>
        <w:fldChar w:fldCharType="begin"/>
      </w:r>
      <w:r>
        <w:instrText xml:space="preserve"> PAGEREF _Toc187936311 \h </w:instrText>
      </w:r>
      <w:r>
        <w:fldChar w:fldCharType="separate"/>
      </w:r>
      <w:r>
        <w:t>12</w:t>
      </w:r>
      <w:r>
        <w:fldChar w:fldCharType="end"/>
      </w:r>
    </w:p>
    <w:p w14:paraId="41B05226" w14:textId="17BF741F"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5.3.</w:t>
      </w:r>
      <w:r w:rsidRPr="00D0425E">
        <w:rPr>
          <w:rFonts w:asciiTheme="minorHAnsi" w:eastAsiaTheme="minorEastAsia" w:hAnsiTheme="minorHAnsi" w:cstheme="minorBidi"/>
          <w:kern w:val="2"/>
          <w:sz w:val="22"/>
          <w:szCs w:val="22"/>
          <w:lang w:eastAsia="en-IE"/>
          <w14:ligatures w14:val="standardContextual"/>
        </w:rPr>
        <w:tab/>
      </w:r>
      <w:r>
        <w:t>Zobowiązania finansowe</w:t>
      </w:r>
      <w:r>
        <w:tab/>
      </w:r>
      <w:r>
        <w:fldChar w:fldCharType="begin"/>
      </w:r>
      <w:r>
        <w:instrText xml:space="preserve"> PAGEREF _Toc187936312 \h </w:instrText>
      </w:r>
      <w:r>
        <w:fldChar w:fldCharType="separate"/>
      </w:r>
      <w:r>
        <w:t>14</w:t>
      </w:r>
      <w:r>
        <w:fldChar w:fldCharType="end"/>
      </w:r>
    </w:p>
    <w:p w14:paraId="244C410A" w14:textId="2F82B158"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6.</w:t>
      </w:r>
      <w:r w:rsidRPr="00D0425E">
        <w:rPr>
          <w:rFonts w:asciiTheme="minorHAnsi" w:eastAsiaTheme="minorEastAsia" w:hAnsiTheme="minorHAnsi" w:cstheme="minorBidi"/>
          <w:kern w:val="2"/>
          <w:sz w:val="22"/>
          <w:szCs w:val="22"/>
          <w:lang w:eastAsia="en-IE"/>
          <w14:ligatures w14:val="standardContextual"/>
        </w:rPr>
        <w:tab/>
      </w:r>
      <w:r>
        <w:t>Podział według kontrahentów</w:t>
      </w:r>
      <w:r>
        <w:tab/>
      </w:r>
      <w:r>
        <w:fldChar w:fldCharType="begin"/>
      </w:r>
      <w:r>
        <w:instrText xml:space="preserve"> PAGEREF _Toc187936313 \h </w:instrText>
      </w:r>
      <w:r>
        <w:fldChar w:fldCharType="separate"/>
      </w:r>
      <w:r>
        <w:t>15</w:t>
      </w:r>
      <w:r>
        <w:fldChar w:fldCharType="end"/>
      </w:r>
    </w:p>
    <w:p w14:paraId="1C67F02E" w14:textId="21D68ABF" w:rsidR="00D0425E" w:rsidRPr="00D0425E" w:rsidRDefault="00D0425E">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Pr>
          <w:noProof/>
        </w:rPr>
        <w:t>Instrukcje dotyczące wzorów</w:t>
      </w:r>
      <w:r>
        <w:rPr>
          <w:noProof/>
        </w:rPr>
        <w:tab/>
      </w:r>
      <w:r>
        <w:rPr>
          <w:noProof/>
        </w:rPr>
        <w:fldChar w:fldCharType="begin"/>
      </w:r>
      <w:r>
        <w:rPr>
          <w:noProof/>
        </w:rPr>
        <w:instrText xml:space="preserve"> PAGEREF _Toc187936314 \h </w:instrText>
      </w:r>
      <w:r>
        <w:rPr>
          <w:noProof/>
        </w:rPr>
      </w:r>
      <w:r>
        <w:rPr>
          <w:noProof/>
        </w:rPr>
        <w:fldChar w:fldCharType="separate"/>
      </w:r>
      <w:r>
        <w:rPr>
          <w:noProof/>
        </w:rPr>
        <w:t>18</w:t>
      </w:r>
      <w:r>
        <w:rPr>
          <w:noProof/>
        </w:rPr>
        <w:fldChar w:fldCharType="end"/>
      </w:r>
    </w:p>
    <w:p w14:paraId="5A75DC7E" w14:textId="2EC52E12"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w:t>
      </w:r>
      <w:r w:rsidRPr="00D0425E">
        <w:rPr>
          <w:rFonts w:asciiTheme="minorHAnsi" w:eastAsiaTheme="minorEastAsia" w:hAnsiTheme="minorHAnsi" w:cstheme="minorBidi"/>
          <w:kern w:val="2"/>
          <w:sz w:val="22"/>
          <w:szCs w:val="22"/>
          <w:lang w:eastAsia="en-IE"/>
          <w14:ligatures w14:val="standardContextual"/>
        </w:rPr>
        <w:tab/>
      </w:r>
      <w:r>
        <w:t>Bilans</w:t>
      </w:r>
      <w:r>
        <w:tab/>
      </w:r>
      <w:r>
        <w:fldChar w:fldCharType="begin"/>
      </w:r>
      <w:r>
        <w:instrText xml:space="preserve"> PAGEREF _Toc187936315 \h </w:instrText>
      </w:r>
      <w:r>
        <w:fldChar w:fldCharType="separate"/>
      </w:r>
      <w:r>
        <w:t>18</w:t>
      </w:r>
      <w:r>
        <w:fldChar w:fldCharType="end"/>
      </w:r>
    </w:p>
    <w:p w14:paraId="7698A80F" w14:textId="0D84F45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1.1.</w:t>
      </w:r>
      <w:r w:rsidRPr="00D0425E">
        <w:rPr>
          <w:rFonts w:asciiTheme="minorHAnsi" w:eastAsiaTheme="minorEastAsia" w:hAnsiTheme="minorHAnsi" w:cstheme="minorBidi"/>
          <w:kern w:val="2"/>
          <w:sz w:val="22"/>
          <w:szCs w:val="22"/>
          <w:lang w:eastAsia="en-IE"/>
          <w14:ligatures w14:val="standardContextual"/>
        </w:rPr>
        <w:tab/>
      </w:r>
      <w:r>
        <w:t>Aktywa (1.1)</w:t>
      </w:r>
      <w:r>
        <w:tab/>
      </w:r>
      <w:r>
        <w:fldChar w:fldCharType="begin"/>
      </w:r>
      <w:r>
        <w:instrText xml:space="preserve"> PAGEREF _Toc187936316 \h </w:instrText>
      </w:r>
      <w:r>
        <w:fldChar w:fldCharType="separate"/>
      </w:r>
      <w:r>
        <w:t>18</w:t>
      </w:r>
      <w:r>
        <w:fldChar w:fldCharType="end"/>
      </w:r>
    </w:p>
    <w:p w14:paraId="597442EE" w14:textId="28C8DFDE"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1.2.</w:t>
      </w:r>
      <w:r w:rsidRPr="00D0425E">
        <w:rPr>
          <w:rFonts w:asciiTheme="minorHAnsi" w:eastAsiaTheme="minorEastAsia" w:hAnsiTheme="minorHAnsi" w:cstheme="minorBidi"/>
          <w:kern w:val="2"/>
          <w:sz w:val="22"/>
          <w:szCs w:val="22"/>
          <w:lang w:eastAsia="en-IE"/>
          <w14:ligatures w14:val="standardContextual"/>
        </w:rPr>
        <w:tab/>
      </w:r>
      <w:r>
        <w:t>Zobowiązania (1.2)</w:t>
      </w:r>
      <w:r>
        <w:tab/>
      </w:r>
      <w:r>
        <w:fldChar w:fldCharType="begin"/>
      </w:r>
      <w:r>
        <w:instrText xml:space="preserve"> PAGEREF _Toc187936317 \h </w:instrText>
      </w:r>
      <w:r>
        <w:fldChar w:fldCharType="separate"/>
      </w:r>
      <w:r>
        <w:t>18</w:t>
      </w:r>
      <w:r>
        <w:fldChar w:fldCharType="end"/>
      </w:r>
    </w:p>
    <w:p w14:paraId="5C388B7C" w14:textId="691A568C"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1.3.</w:t>
      </w:r>
      <w:r w:rsidRPr="00D0425E">
        <w:rPr>
          <w:rFonts w:asciiTheme="minorHAnsi" w:eastAsiaTheme="minorEastAsia" w:hAnsiTheme="minorHAnsi" w:cstheme="minorBidi"/>
          <w:kern w:val="2"/>
          <w:sz w:val="22"/>
          <w:szCs w:val="22"/>
          <w:lang w:eastAsia="en-IE"/>
          <w14:ligatures w14:val="standardContextual"/>
        </w:rPr>
        <w:tab/>
      </w:r>
      <w:r>
        <w:t>Kapitał własny (1.3)</w:t>
      </w:r>
      <w:r>
        <w:tab/>
      </w:r>
      <w:r>
        <w:fldChar w:fldCharType="begin"/>
      </w:r>
      <w:r>
        <w:instrText xml:space="preserve"> PAGEREF _Toc187936318 \h </w:instrText>
      </w:r>
      <w:r>
        <w:fldChar w:fldCharType="separate"/>
      </w:r>
      <w:r>
        <w:t>20</w:t>
      </w:r>
      <w:r>
        <w:fldChar w:fldCharType="end"/>
      </w:r>
    </w:p>
    <w:p w14:paraId="004C0AE3" w14:textId="38E593AB"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w:t>
      </w:r>
      <w:r w:rsidRPr="00D0425E">
        <w:rPr>
          <w:rFonts w:asciiTheme="minorHAnsi" w:eastAsiaTheme="minorEastAsia" w:hAnsiTheme="minorHAnsi" w:cstheme="minorBidi"/>
          <w:kern w:val="2"/>
          <w:sz w:val="22"/>
          <w:szCs w:val="22"/>
          <w:lang w:eastAsia="en-IE"/>
          <w14:ligatures w14:val="standardContextual"/>
        </w:rPr>
        <w:tab/>
      </w:r>
      <w:r>
        <w:t>Rachunek zysków</w:t>
      </w:r>
      <w:r w:rsidR="007D2E01">
        <w:t xml:space="preserve"> i str</w:t>
      </w:r>
      <w:r>
        <w:t>at (2)</w:t>
      </w:r>
      <w:r>
        <w:tab/>
      </w:r>
      <w:r>
        <w:fldChar w:fldCharType="begin"/>
      </w:r>
      <w:r>
        <w:instrText xml:space="preserve"> PAGEREF _Toc187936319 \h </w:instrText>
      </w:r>
      <w:r>
        <w:fldChar w:fldCharType="separate"/>
      </w:r>
      <w:r>
        <w:t>22</w:t>
      </w:r>
      <w:r>
        <w:fldChar w:fldCharType="end"/>
      </w:r>
    </w:p>
    <w:p w14:paraId="004A5D17" w14:textId="7B34DCB5"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w:t>
      </w:r>
      <w:r w:rsidRPr="00D0425E">
        <w:rPr>
          <w:rFonts w:asciiTheme="minorHAnsi" w:eastAsiaTheme="minorEastAsia" w:hAnsiTheme="minorHAnsi" w:cstheme="minorBidi"/>
          <w:kern w:val="2"/>
          <w:sz w:val="22"/>
          <w:szCs w:val="22"/>
          <w:lang w:eastAsia="en-IE"/>
          <w14:ligatures w14:val="standardContextual"/>
        </w:rPr>
        <w:tab/>
      </w:r>
      <w:r>
        <w:t>Sprawozdanie</w:t>
      </w:r>
      <w:r w:rsidR="007D2E01">
        <w:t xml:space="preserve"> z cał</w:t>
      </w:r>
      <w:r>
        <w:t>kowitych dochodów (3)</w:t>
      </w:r>
      <w:r>
        <w:tab/>
      </w:r>
      <w:r>
        <w:fldChar w:fldCharType="begin"/>
      </w:r>
      <w:r>
        <w:instrText xml:space="preserve"> PAGEREF _Toc187936320 \h </w:instrText>
      </w:r>
      <w:r>
        <w:fldChar w:fldCharType="separate"/>
      </w:r>
      <w:r>
        <w:t>28</w:t>
      </w:r>
      <w:r>
        <w:fldChar w:fldCharType="end"/>
      </w:r>
    </w:p>
    <w:p w14:paraId="3FE1FECB" w14:textId="011FCD91"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4.</w:t>
      </w:r>
      <w:r w:rsidRPr="00D0425E">
        <w:rPr>
          <w:rFonts w:asciiTheme="minorHAnsi" w:eastAsiaTheme="minorEastAsia" w:hAnsiTheme="minorHAnsi" w:cstheme="minorBidi"/>
          <w:kern w:val="2"/>
          <w:sz w:val="22"/>
          <w:szCs w:val="22"/>
          <w:lang w:eastAsia="en-IE"/>
          <w14:ligatures w14:val="standardContextual"/>
        </w:rPr>
        <w:tab/>
      </w:r>
      <w:r>
        <w:t>Podział aktywów finansowych według instrumentów</w:t>
      </w:r>
      <w:r w:rsidR="007D2E01">
        <w:t xml:space="preserve"> i wed</w:t>
      </w:r>
      <w:r>
        <w:t>ług sektorów kontrahentów (4)</w:t>
      </w:r>
      <w:r>
        <w:tab/>
      </w:r>
      <w:r>
        <w:fldChar w:fldCharType="begin"/>
      </w:r>
      <w:r>
        <w:instrText xml:space="preserve"> PAGEREF _Toc187936321 \h </w:instrText>
      </w:r>
      <w:r>
        <w:fldChar w:fldCharType="separate"/>
      </w:r>
      <w:r>
        <w:t>30</w:t>
      </w:r>
      <w:r>
        <w:fldChar w:fldCharType="end"/>
      </w:r>
    </w:p>
    <w:p w14:paraId="5BF885E0" w14:textId="368B95EB"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5.</w:t>
      </w:r>
      <w:r w:rsidRPr="00D0425E">
        <w:rPr>
          <w:rFonts w:asciiTheme="minorHAnsi" w:eastAsiaTheme="minorEastAsia" w:hAnsiTheme="minorHAnsi" w:cstheme="minorBidi"/>
          <w:kern w:val="2"/>
          <w:sz w:val="22"/>
          <w:szCs w:val="22"/>
          <w:lang w:eastAsia="en-IE"/>
          <w14:ligatures w14:val="standardContextual"/>
        </w:rPr>
        <w:tab/>
      </w:r>
      <w:r>
        <w:t>Podział kredytów</w:t>
      </w:r>
      <w:r w:rsidR="007D2E01">
        <w:t xml:space="preserve"> i zal</w:t>
      </w:r>
      <w:r>
        <w:t>iczek nieprzeznaczonych do obrotu według produktów (5)</w:t>
      </w:r>
      <w:r>
        <w:tab/>
      </w:r>
      <w:r>
        <w:fldChar w:fldCharType="begin"/>
      </w:r>
      <w:r>
        <w:instrText xml:space="preserve"> PAGEREF _Toc187936322 \h </w:instrText>
      </w:r>
      <w:r>
        <w:fldChar w:fldCharType="separate"/>
      </w:r>
      <w:r>
        <w:t>34</w:t>
      </w:r>
      <w:r>
        <w:fldChar w:fldCharType="end"/>
      </w:r>
    </w:p>
    <w:p w14:paraId="6834DC48" w14:textId="15470587"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rsidRPr="006633A1">
        <w:rPr>
          <w:kern w:val="32"/>
        </w:rPr>
        <w:t>6.</w:t>
      </w:r>
      <w:r w:rsidRPr="00D0425E">
        <w:rPr>
          <w:rFonts w:asciiTheme="minorHAnsi" w:eastAsiaTheme="minorEastAsia" w:hAnsiTheme="minorHAnsi" w:cstheme="minorBidi"/>
          <w:kern w:val="2"/>
          <w:sz w:val="22"/>
          <w:szCs w:val="22"/>
          <w:lang w:eastAsia="en-IE"/>
          <w14:ligatures w14:val="standardContextual"/>
        </w:rPr>
        <w:tab/>
      </w:r>
      <w:r>
        <w:t>Podział kredytów</w:t>
      </w:r>
      <w:r w:rsidR="007D2E01">
        <w:t xml:space="preserve"> i zal</w:t>
      </w:r>
      <w:r>
        <w:t>iczek nieprzeznaczonych do obrotu na rzecz przedsiębiorstw niefinansowych według kodów NACE (6)</w:t>
      </w:r>
      <w:r>
        <w:tab/>
      </w:r>
      <w:r>
        <w:fldChar w:fldCharType="begin"/>
      </w:r>
      <w:r>
        <w:instrText xml:space="preserve"> PAGEREF _Toc187936323 \h </w:instrText>
      </w:r>
      <w:r>
        <w:fldChar w:fldCharType="separate"/>
      </w:r>
      <w:r>
        <w:t>36</w:t>
      </w:r>
      <w:r>
        <w:fldChar w:fldCharType="end"/>
      </w:r>
    </w:p>
    <w:p w14:paraId="4EF3A44D" w14:textId="63ADBE3E"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rsidRPr="006633A1">
        <w:rPr>
          <w:kern w:val="32"/>
        </w:rPr>
        <w:t>7.</w:t>
      </w:r>
      <w:r w:rsidRPr="00D0425E">
        <w:rPr>
          <w:rFonts w:asciiTheme="minorHAnsi" w:eastAsiaTheme="minorEastAsia" w:hAnsiTheme="minorHAnsi" w:cstheme="minorBidi"/>
          <w:kern w:val="2"/>
          <w:sz w:val="22"/>
          <w:szCs w:val="22"/>
          <w:lang w:eastAsia="en-IE"/>
          <w14:ligatures w14:val="standardContextual"/>
        </w:rPr>
        <w:tab/>
      </w:r>
      <w:r>
        <w:t>Aktywa finansowe podlegające utracie wartości, które są przeterminowane (7)</w:t>
      </w:r>
      <w:r>
        <w:tab/>
      </w:r>
      <w:r>
        <w:fldChar w:fldCharType="begin"/>
      </w:r>
      <w:r>
        <w:instrText xml:space="preserve"> PAGEREF _Toc187936324 \h </w:instrText>
      </w:r>
      <w:r>
        <w:fldChar w:fldCharType="separate"/>
      </w:r>
      <w:r>
        <w:t>36</w:t>
      </w:r>
      <w:r>
        <w:fldChar w:fldCharType="end"/>
      </w:r>
    </w:p>
    <w:p w14:paraId="73F2F842" w14:textId="167BDF4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8.</w:t>
      </w:r>
      <w:r w:rsidRPr="00D0425E">
        <w:rPr>
          <w:rFonts w:asciiTheme="minorHAnsi" w:eastAsiaTheme="minorEastAsia" w:hAnsiTheme="minorHAnsi" w:cstheme="minorBidi"/>
          <w:kern w:val="2"/>
          <w:sz w:val="22"/>
          <w:szCs w:val="22"/>
          <w:lang w:eastAsia="en-IE"/>
          <w14:ligatures w14:val="standardContextual"/>
        </w:rPr>
        <w:tab/>
      </w:r>
      <w:r>
        <w:t>Podział zobowiązań finansowych (8)</w:t>
      </w:r>
      <w:r>
        <w:tab/>
      </w:r>
      <w:r>
        <w:fldChar w:fldCharType="begin"/>
      </w:r>
      <w:r>
        <w:instrText xml:space="preserve"> PAGEREF _Toc187936325 \h </w:instrText>
      </w:r>
      <w:r>
        <w:fldChar w:fldCharType="separate"/>
      </w:r>
      <w:r>
        <w:t>37</w:t>
      </w:r>
      <w:r>
        <w:fldChar w:fldCharType="end"/>
      </w:r>
    </w:p>
    <w:p w14:paraId="4B2AF775" w14:textId="6B676B3C"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9.</w:t>
      </w:r>
      <w:r w:rsidRPr="00D0425E">
        <w:rPr>
          <w:rFonts w:asciiTheme="minorHAnsi" w:eastAsiaTheme="minorEastAsia" w:hAnsiTheme="minorHAnsi" w:cstheme="minorBidi"/>
          <w:kern w:val="2"/>
          <w:sz w:val="22"/>
          <w:szCs w:val="22"/>
          <w:lang w:eastAsia="en-IE"/>
          <w14:ligatures w14:val="standardContextual"/>
        </w:rPr>
        <w:tab/>
      </w:r>
      <w:r>
        <w:t>Zobowiązania do udzielenia pożyczki, gwarancje finansowe</w:t>
      </w:r>
      <w:r w:rsidR="007D2E01">
        <w:t xml:space="preserve"> i inn</w:t>
      </w:r>
      <w:r>
        <w:t>e zobowiązania (9)</w:t>
      </w:r>
      <w:r>
        <w:tab/>
      </w:r>
      <w:r>
        <w:fldChar w:fldCharType="begin"/>
      </w:r>
      <w:r>
        <w:instrText xml:space="preserve"> PAGEREF _Toc187936326 \h </w:instrText>
      </w:r>
      <w:r>
        <w:fldChar w:fldCharType="separate"/>
      </w:r>
      <w:r>
        <w:t>38</w:t>
      </w:r>
      <w:r>
        <w:fldChar w:fldCharType="end"/>
      </w:r>
    </w:p>
    <w:p w14:paraId="4A642A88" w14:textId="4CB1EB4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10.</w:t>
      </w:r>
      <w:r w:rsidRPr="00D0425E">
        <w:rPr>
          <w:rFonts w:asciiTheme="minorHAnsi" w:eastAsiaTheme="minorEastAsia" w:hAnsiTheme="minorHAnsi" w:cstheme="minorBidi"/>
          <w:kern w:val="2"/>
          <w:sz w:val="22"/>
          <w:szCs w:val="22"/>
          <w:lang w:eastAsia="en-IE"/>
          <w14:ligatures w14:val="standardContextual"/>
        </w:rPr>
        <w:tab/>
      </w:r>
      <w:r>
        <w:t>Instrumenty pochodne</w:t>
      </w:r>
      <w:r w:rsidR="007D2E01">
        <w:t xml:space="preserve"> i rac</w:t>
      </w:r>
      <w:r>
        <w:t>hunkowość zabezpieczeń (10</w:t>
      </w:r>
      <w:r w:rsidR="007D2E01">
        <w:t xml:space="preserve"> i 1</w:t>
      </w:r>
      <w:r>
        <w:t>1)</w:t>
      </w:r>
      <w:r>
        <w:tab/>
      </w:r>
      <w:r>
        <w:fldChar w:fldCharType="begin"/>
      </w:r>
      <w:r>
        <w:instrText xml:space="preserve"> PAGEREF _Toc187936327 \h </w:instrText>
      </w:r>
      <w:r>
        <w:fldChar w:fldCharType="separate"/>
      </w:r>
      <w:r>
        <w:t>42</w:t>
      </w:r>
      <w:r>
        <w:fldChar w:fldCharType="end"/>
      </w:r>
    </w:p>
    <w:p w14:paraId="7FC073E0" w14:textId="1CE1BD75"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10.1.</w:t>
      </w:r>
      <w:r w:rsidRPr="00D0425E">
        <w:rPr>
          <w:rFonts w:asciiTheme="minorHAnsi" w:eastAsiaTheme="minorEastAsia" w:hAnsiTheme="minorHAnsi" w:cstheme="minorBidi"/>
          <w:kern w:val="2"/>
          <w:sz w:val="22"/>
          <w:szCs w:val="22"/>
          <w:lang w:eastAsia="en-IE"/>
          <w14:ligatures w14:val="standardContextual"/>
        </w:rPr>
        <w:tab/>
      </w:r>
      <w:r>
        <w:t>Klasyfikacja instrumentów pochodnych według rodzaju ryzyka</w:t>
      </w:r>
      <w:r>
        <w:tab/>
      </w:r>
      <w:r>
        <w:fldChar w:fldCharType="begin"/>
      </w:r>
      <w:r>
        <w:instrText xml:space="preserve"> PAGEREF _Toc187936328 \h </w:instrText>
      </w:r>
      <w:r>
        <w:fldChar w:fldCharType="separate"/>
      </w:r>
      <w:r>
        <w:t>43</w:t>
      </w:r>
      <w:r>
        <w:fldChar w:fldCharType="end"/>
      </w:r>
    </w:p>
    <w:p w14:paraId="152A5BBA" w14:textId="687B141D"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10.2.</w:t>
      </w:r>
      <w:r w:rsidRPr="00D0425E">
        <w:rPr>
          <w:rFonts w:asciiTheme="minorHAnsi" w:eastAsiaTheme="minorEastAsia" w:hAnsiTheme="minorHAnsi" w:cstheme="minorBidi"/>
          <w:kern w:val="2"/>
          <w:sz w:val="22"/>
          <w:szCs w:val="22"/>
          <w:lang w:eastAsia="en-IE"/>
          <w14:ligatures w14:val="standardContextual"/>
        </w:rPr>
        <w:tab/>
      </w:r>
      <w:r>
        <w:t>Kwoty podlegające zgłoszeniu</w:t>
      </w:r>
      <w:r w:rsidR="007D2E01">
        <w:t xml:space="preserve"> w odn</w:t>
      </w:r>
      <w:r>
        <w:t>iesieniu do instrumentów pochodnych</w:t>
      </w:r>
      <w:r>
        <w:tab/>
      </w:r>
      <w:r>
        <w:fldChar w:fldCharType="begin"/>
      </w:r>
      <w:r>
        <w:instrText xml:space="preserve"> PAGEREF _Toc187936329 \h </w:instrText>
      </w:r>
      <w:r>
        <w:fldChar w:fldCharType="separate"/>
      </w:r>
      <w:r>
        <w:t>45</w:t>
      </w:r>
      <w:r>
        <w:fldChar w:fldCharType="end"/>
      </w:r>
    </w:p>
    <w:p w14:paraId="150DB215" w14:textId="44A2680D"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10.3.</w:t>
      </w:r>
      <w:r w:rsidRPr="00D0425E">
        <w:rPr>
          <w:rFonts w:asciiTheme="minorHAnsi" w:eastAsiaTheme="minorEastAsia" w:hAnsiTheme="minorHAnsi" w:cstheme="minorBidi"/>
          <w:kern w:val="2"/>
          <w:sz w:val="22"/>
          <w:szCs w:val="22"/>
          <w:lang w:eastAsia="en-IE"/>
          <w14:ligatures w14:val="standardContextual"/>
        </w:rPr>
        <w:tab/>
      </w:r>
      <w:r>
        <w:t>Instrumenty pochodne sklasyfikowane jako „zabezpieczenia ekonomiczne”</w:t>
      </w:r>
      <w:r>
        <w:tab/>
      </w:r>
      <w:r>
        <w:fldChar w:fldCharType="begin"/>
      </w:r>
      <w:r>
        <w:instrText xml:space="preserve"> PAGEREF _Toc187936330 \h </w:instrText>
      </w:r>
      <w:r>
        <w:fldChar w:fldCharType="separate"/>
      </w:r>
      <w:r>
        <w:t>47</w:t>
      </w:r>
      <w:r>
        <w:fldChar w:fldCharType="end"/>
      </w:r>
    </w:p>
    <w:p w14:paraId="49759C5B" w14:textId="58FF430A"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10.4.</w:t>
      </w:r>
      <w:r w:rsidRPr="00D0425E">
        <w:rPr>
          <w:rFonts w:asciiTheme="minorHAnsi" w:eastAsiaTheme="minorEastAsia" w:hAnsiTheme="minorHAnsi" w:cstheme="minorBidi"/>
          <w:kern w:val="2"/>
          <w:sz w:val="22"/>
          <w:szCs w:val="22"/>
          <w:lang w:eastAsia="en-IE"/>
          <w14:ligatures w14:val="standardContextual"/>
        </w:rPr>
        <w:tab/>
      </w:r>
      <w:r>
        <w:t>Podział instrumentów pochodnych według sektorów kontrahentów</w:t>
      </w:r>
      <w:r>
        <w:tab/>
      </w:r>
      <w:r>
        <w:fldChar w:fldCharType="begin"/>
      </w:r>
      <w:r>
        <w:instrText xml:space="preserve"> PAGEREF _Toc187936331 \h </w:instrText>
      </w:r>
      <w:r>
        <w:fldChar w:fldCharType="separate"/>
      </w:r>
      <w:r>
        <w:t>48</w:t>
      </w:r>
      <w:r>
        <w:fldChar w:fldCharType="end"/>
      </w:r>
    </w:p>
    <w:p w14:paraId="3FFC28E6" w14:textId="24C9894E"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10.5.</w:t>
      </w:r>
      <w:r w:rsidRPr="00D0425E">
        <w:rPr>
          <w:rFonts w:asciiTheme="minorHAnsi" w:eastAsiaTheme="minorEastAsia" w:hAnsiTheme="minorHAnsi" w:cstheme="minorBidi"/>
          <w:kern w:val="2"/>
          <w:sz w:val="22"/>
          <w:szCs w:val="22"/>
          <w:lang w:eastAsia="en-IE"/>
          <w14:ligatures w14:val="standardContextual"/>
        </w:rPr>
        <w:tab/>
      </w:r>
      <w:r>
        <w:t>Rachunkowość zabezpieczeń na podstawie krajowych ogólnie przyjętych zasad rachunkowości (11.2)</w:t>
      </w:r>
      <w:r>
        <w:tab/>
      </w:r>
      <w:r>
        <w:fldChar w:fldCharType="begin"/>
      </w:r>
      <w:r>
        <w:instrText xml:space="preserve"> PAGEREF _Toc187936332 \h </w:instrText>
      </w:r>
      <w:r>
        <w:fldChar w:fldCharType="separate"/>
      </w:r>
      <w:r>
        <w:t>48</w:t>
      </w:r>
      <w:r>
        <w:fldChar w:fldCharType="end"/>
      </w:r>
    </w:p>
    <w:p w14:paraId="47B9D13A" w14:textId="31252CD5"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10.6.</w:t>
      </w:r>
      <w:r w:rsidRPr="00D0425E">
        <w:rPr>
          <w:rFonts w:asciiTheme="minorHAnsi" w:eastAsiaTheme="minorEastAsia" w:hAnsiTheme="minorHAnsi" w:cstheme="minorBidi"/>
          <w:kern w:val="2"/>
          <w:sz w:val="22"/>
          <w:szCs w:val="22"/>
          <w:lang w:eastAsia="en-IE"/>
          <w14:ligatures w14:val="standardContextual"/>
        </w:rPr>
        <w:tab/>
      </w:r>
      <w:r>
        <w:t>Kwota podlegająca zgłoszeniu</w:t>
      </w:r>
      <w:r w:rsidR="007D2E01">
        <w:t xml:space="preserve"> w odn</w:t>
      </w:r>
      <w:r>
        <w:t>iesieniu do instrumentów zabezpieczających niebędących instrumentami pochodnymi (11.3</w:t>
      </w:r>
      <w:r w:rsidR="007D2E01">
        <w:t xml:space="preserve"> i 1</w:t>
      </w:r>
      <w:r>
        <w:t>1.3.1)</w:t>
      </w:r>
      <w:r>
        <w:tab/>
      </w:r>
      <w:r>
        <w:fldChar w:fldCharType="begin"/>
      </w:r>
      <w:r>
        <w:instrText xml:space="preserve"> PAGEREF _Toc187936333 \h </w:instrText>
      </w:r>
      <w:r>
        <w:fldChar w:fldCharType="separate"/>
      </w:r>
      <w:r>
        <w:t>49</w:t>
      </w:r>
      <w:r>
        <w:fldChar w:fldCharType="end"/>
      </w:r>
    </w:p>
    <w:p w14:paraId="3E9C7776" w14:textId="49B1CF88"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10.7.</w:t>
      </w:r>
      <w:r w:rsidRPr="00D0425E">
        <w:rPr>
          <w:rFonts w:asciiTheme="minorHAnsi" w:eastAsiaTheme="minorEastAsia" w:hAnsiTheme="minorHAnsi" w:cstheme="minorBidi"/>
          <w:kern w:val="2"/>
          <w:sz w:val="22"/>
          <w:szCs w:val="22"/>
          <w:lang w:eastAsia="en-IE"/>
          <w14:ligatures w14:val="standardContextual"/>
        </w:rPr>
        <w:tab/>
      </w:r>
      <w:r>
        <w:t>Pozycje zabezpieczane</w:t>
      </w:r>
      <w:r w:rsidR="007D2E01">
        <w:t xml:space="preserve"> w zab</w:t>
      </w:r>
      <w:r>
        <w:t>ezpieczeniach wartości godziwej (11.4)</w:t>
      </w:r>
      <w:r>
        <w:tab/>
      </w:r>
      <w:r>
        <w:fldChar w:fldCharType="begin"/>
      </w:r>
      <w:r>
        <w:instrText xml:space="preserve"> PAGEREF _Toc187936334 \h </w:instrText>
      </w:r>
      <w:r>
        <w:fldChar w:fldCharType="separate"/>
      </w:r>
      <w:r>
        <w:t>49</w:t>
      </w:r>
      <w:r>
        <w:fldChar w:fldCharType="end"/>
      </w:r>
    </w:p>
    <w:p w14:paraId="139FB818" w14:textId="4F1E6E8A"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rsidRPr="006633A1">
        <w:rPr>
          <w:kern w:val="32"/>
        </w:rPr>
        <w:lastRenderedPageBreak/>
        <w:t>11.</w:t>
      </w:r>
      <w:r w:rsidRPr="00D0425E">
        <w:rPr>
          <w:rFonts w:asciiTheme="minorHAnsi" w:eastAsiaTheme="minorEastAsia" w:hAnsiTheme="minorHAnsi" w:cstheme="minorBidi"/>
          <w:kern w:val="2"/>
          <w:sz w:val="22"/>
          <w:szCs w:val="22"/>
          <w:lang w:eastAsia="en-IE"/>
          <w14:ligatures w14:val="standardContextual"/>
        </w:rPr>
        <w:tab/>
      </w:r>
      <w:r>
        <w:t>Zmiany</w:t>
      </w:r>
      <w:r w:rsidR="007D2E01">
        <w:t xml:space="preserve"> w odp</w:t>
      </w:r>
      <w:r>
        <w:t>isach aktualizujących</w:t>
      </w:r>
      <w:r w:rsidR="007D2E01">
        <w:t xml:space="preserve"> z tyt</w:t>
      </w:r>
      <w:r>
        <w:t>ułu strat kredytowych</w:t>
      </w:r>
      <w:r w:rsidR="007D2E01">
        <w:t xml:space="preserve"> i rez</w:t>
      </w:r>
      <w:r>
        <w:t>erwach na straty kredytowe (12)</w:t>
      </w:r>
      <w:r>
        <w:tab/>
      </w:r>
      <w:r>
        <w:fldChar w:fldCharType="begin"/>
      </w:r>
      <w:r>
        <w:instrText xml:space="preserve"> PAGEREF _Toc187936335 \h </w:instrText>
      </w:r>
      <w:r>
        <w:fldChar w:fldCharType="separate"/>
      </w:r>
      <w:r>
        <w:t>50</w:t>
      </w:r>
      <w:r>
        <w:fldChar w:fldCharType="end"/>
      </w:r>
    </w:p>
    <w:p w14:paraId="71663C78" w14:textId="512A475A"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11.1.</w:t>
      </w:r>
      <w:r w:rsidRPr="00D0425E">
        <w:rPr>
          <w:rFonts w:asciiTheme="minorHAnsi" w:eastAsiaTheme="minorEastAsia" w:hAnsiTheme="minorHAnsi" w:cstheme="minorBidi"/>
          <w:kern w:val="2"/>
          <w:sz w:val="22"/>
          <w:szCs w:val="22"/>
          <w:lang w:eastAsia="en-IE"/>
          <w14:ligatures w14:val="standardContextual"/>
        </w:rPr>
        <w:tab/>
      </w:r>
      <w:r>
        <w:t>Zmiany</w:t>
      </w:r>
      <w:r w:rsidR="007D2E01">
        <w:t xml:space="preserve"> w odp</w:t>
      </w:r>
      <w:r>
        <w:t>isach aktualizujących</w:t>
      </w:r>
      <w:r w:rsidR="007D2E01">
        <w:t xml:space="preserve"> z tyt</w:t>
      </w:r>
      <w:r>
        <w:t>ułu strat kredytowych</w:t>
      </w:r>
      <w:r w:rsidR="007D2E01">
        <w:t xml:space="preserve"> i utr</w:t>
      </w:r>
      <w:r>
        <w:t>aty wartości instrumentów kapitałowych na podstawie krajowych ogólnie przyjętych zasad rachunkowości</w:t>
      </w:r>
      <w:r w:rsidR="007D2E01">
        <w:t xml:space="preserve"> w opa</w:t>
      </w:r>
      <w:r>
        <w:t>rciu o BAD (12.0)</w:t>
      </w:r>
      <w:r>
        <w:tab/>
      </w:r>
      <w:r>
        <w:fldChar w:fldCharType="begin"/>
      </w:r>
      <w:r>
        <w:instrText xml:space="preserve"> PAGEREF _Toc187936336 \h </w:instrText>
      </w:r>
      <w:r>
        <w:fldChar w:fldCharType="separate"/>
      </w:r>
      <w:r>
        <w:t>50</w:t>
      </w:r>
      <w:r>
        <w:fldChar w:fldCharType="end"/>
      </w:r>
    </w:p>
    <w:p w14:paraId="7A2AB9EE" w14:textId="04C14F28"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11.2.</w:t>
      </w:r>
      <w:r w:rsidRPr="00D0425E">
        <w:rPr>
          <w:rFonts w:asciiTheme="minorHAnsi" w:eastAsiaTheme="minorEastAsia" w:hAnsiTheme="minorHAnsi" w:cstheme="minorBidi"/>
          <w:kern w:val="2"/>
          <w:sz w:val="22"/>
          <w:szCs w:val="22"/>
          <w:lang w:eastAsia="en-IE"/>
          <w14:ligatures w14:val="standardContextual"/>
        </w:rPr>
        <w:tab/>
      </w:r>
      <w:r>
        <w:t>Zmiany</w:t>
      </w:r>
      <w:r w:rsidR="007D2E01">
        <w:t xml:space="preserve"> w odp</w:t>
      </w:r>
      <w:r>
        <w:t>isach aktualizujących</w:t>
      </w:r>
      <w:r w:rsidR="007D2E01">
        <w:t xml:space="preserve"> z tyt</w:t>
      </w:r>
      <w:r>
        <w:t>ułu strat kredytowych</w:t>
      </w:r>
      <w:r w:rsidR="007D2E01">
        <w:t xml:space="preserve"> i rez</w:t>
      </w:r>
      <w:r>
        <w:t>erwach na straty kredytowe na podstawie MSSF (12.1)</w:t>
      </w:r>
      <w:r>
        <w:tab/>
      </w:r>
      <w:r>
        <w:fldChar w:fldCharType="begin"/>
      </w:r>
      <w:r>
        <w:instrText xml:space="preserve"> PAGEREF _Toc187936337 \h </w:instrText>
      </w:r>
      <w:r>
        <w:fldChar w:fldCharType="separate"/>
      </w:r>
      <w:r>
        <w:t>51</w:t>
      </w:r>
      <w:r>
        <w:fldChar w:fldCharType="end"/>
      </w:r>
    </w:p>
    <w:p w14:paraId="542BE6DB" w14:textId="5C99FE54"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11.3.</w:t>
      </w:r>
      <w:r w:rsidRPr="00D0425E">
        <w:rPr>
          <w:rFonts w:asciiTheme="minorHAnsi" w:eastAsiaTheme="minorEastAsia" w:hAnsiTheme="minorHAnsi" w:cstheme="minorBidi"/>
          <w:kern w:val="2"/>
          <w:sz w:val="22"/>
          <w:szCs w:val="22"/>
          <w:lang w:eastAsia="en-IE"/>
          <w14:ligatures w14:val="standardContextual"/>
        </w:rPr>
        <w:tab/>
      </w:r>
      <w:r>
        <w:t>Przesunięcia między fazami utraty wartości (prezentacja</w:t>
      </w:r>
      <w:r w:rsidR="007D2E01">
        <w:t xml:space="preserve"> w uję</w:t>
      </w:r>
      <w:r>
        <w:t>ciu brutto) (12.2)</w:t>
      </w:r>
      <w:r>
        <w:tab/>
      </w:r>
      <w:r>
        <w:fldChar w:fldCharType="begin"/>
      </w:r>
      <w:r>
        <w:instrText xml:space="preserve"> PAGEREF _Toc187936338 \h </w:instrText>
      </w:r>
      <w:r>
        <w:fldChar w:fldCharType="separate"/>
      </w:r>
      <w:r>
        <w:t>54</w:t>
      </w:r>
      <w:r>
        <w:fldChar w:fldCharType="end"/>
      </w:r>
    </w:p>
    <w:p w14:paraId="33444217" w14:textId="31BF091D"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12.</w:t>
      </w:r>
      <w:r w:rsidRPr="00D0425E">
        <w:rPr>
          <w:rFonts w:asciiTheme="minorHAnsi" w:eastAsiaTheme="minorEastAsia" w:hAnsiTheme="minorHAnsi" w:cstheme="minorBidi"/>
          <w:kern w:val="2"/>
          <w:sz w:val="22"/>
          <w:szCs w:val="22"/>
          <w:lang w:eastAsia="en-IE"/>
          <w14:ligatures w14:val="standardContextual"/>
        </w:rPr>
        <w:tab/>
      </w:r>
      <w:r>
        <w:t>Otrzymane zabezpieczenia</w:t>
      </w:r>
      <w:r w:rsidR="007D2E01">
        <w:t xml:space="preserve"> i gwa</w:t>
      </w:r>
      <w:r>
        <w:t>rancje (13)</w:t>
      </w:r>
      <w:r>
        <w:tab/>
      </w:r>
      <w:r>
        <w:fldChar w:fldCharType="begin"/>
      </w:r>
      <w:r>
        <w:instrText xml:space="preserve"> PAGEREF _Toc187936339 \h </w:instrText>
      </w:r>
      <w:r>
        <w:fldChar w:fldCharType="separate"/>
      </w:r>
      <w:r>
        <w:t>54</w:t>
      </w:r>
      <w:r>
        <w:fldChar w:fldCharType="end"/>
      </w:r>
    </w:p>
    <w:p w14:paraId="5CA840B9" w14:textId="487860D9"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12.1.</w:t>
      </w:r>
      <w:r w:rsidRPr="00D0425E">
        <w:rPr>
          <w:rFonts w:asciiTheme="minorHAnsi" w:eastAsiaTheme="minorEastAsia" w:hAnsiTheme="minorHAnsi" w:cstheme="minorBidi"/>
          <w:kern w:val="2"/>
          <w:sz w:val="22"/>
          <w:szCs w:val="22"/>
          <w:lang w:eastAsia="en-IE"/>
          <w14:ligatures w14:val="standardContextual"/>
        </w:rPr>
        <w:tab/>
      </w:r>
      <w:r>
        <w:t>Podział zabezpieczeń</w:t>
      </w:r>
      <w:r w:rsidR="007D2E01">
        <w:t xml:space="preserve"> i gwa</w:t>
      </w:r>
      <w:r>
        <w:t>rancji kredytów</w:t>
      </w:r>
      <w:r w:rsidR="007D2E01">
        <w:t xml:space="preserve"> i zal</w:t>
      </w:r>
      <w:r>
        <w:t>iczek innych niż przeznaczone do obrotu (13.1)</w:t>
      </w:r>
      <w:r>
        <w:tab/>
      </w:r>
      <w:r>
        <w:fldChar w:fldCharType="begin"/>
      </w:r>
      <w:r>
        <w:instrText xml:space="preserve"> PAGEREF _Toc187936340 \h </w:instrText>
      </w:r>
      <w:r>
        <w:fldChar w:fldCharType="separate"/>
      </w:r>
      <w:r>
        <w:t>54</w:t>
      </w:r>
      <w:r>
        <w:fldChar w:fldCharType="end"/>
      </w:r>
    </w:p>
    <w:p w14:paraId="3DC7E747" w14:textId="2E31D95C"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12.2.</w:t>
      </w:r>
      <w:r w:rsidRPr="00D0425E">
        <w:rPr>
          <w:rFonts w:asciiTheme="minorHAnsi" w:eastAsiaTheme="minorEastAsia" w:hAnsiTheme="minorHAnsi" w:cstheme="minorBidi"/>
          <w:kern w:val="2"/>
          <w:sz w:val="22"/>
          <w:szCs w:val="22"/>
          <w:lang w:eastAsia="en-IE"/>
          <w14:ligatures w14:val="standardContextual"/>
        </w:rPr>
        <w:tab/>
      </w:r>
      <w:r>
        <w:t>Zabezpieczenie uzyskane poprzez wejście</w:t>
      </w:r>
      <w:r w:rsidR="007D2E01">
        <w:t xml:space="preserve"> w pos</w:t>
      </w:r>
      <w:r>
        <w:t>iadanie</w:t>
      </w:r>
      <w:r w:rsidR="007D2E01">
        <w:t xml:space="preserve"> w dan</w:t>
      </w:r>
      <w:r>
        <w:t>ym okresie [będące</w:t>
      </w:r>
      <w:r w:rsidR="007D2E01">
        <w:t xml:space="preserve"> w pos</w:t>
      </w:r>
      <w:r>
        <w:t>iadaniu na sprawozdawczy dzień odniesienia] (13.2.1)</w:t>
      </w:r>
      <w:r>
        <w:tab/>
      </w:r>
      <w:r>
        <w:fldChar w:fldCharType="begin"/>
      </w:r>
      <w:r>
        <w:instrText xml:space="preserve"> PAGEREF _Toc187936341 \h </w:instrText>
      </w:r>
      <w:r>
        <w:fldChar w:fldCharType="separate"/>
      </w:r>
      <w:r>
        <w:t>56</w:t>
      </w:r>
      <w:r>
        <w:fldChar w:fldCharType="end"/>
      </w:r>
    </w:p>
    <w:p w14:paraId="3900621D" w14:textId="1675420F"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12.3.</w:t>
      </w:r>
      <w:r w:rsidRPr="00D0425E">
        <w:rPr>
          <w:rFonts w:asciiTheme="minorHAnsi" w:eastAsiaTheme="minorEastAsia" w:hAnsiTheme="minorHAnsi" w:cstheme="minorBidi"/>
          <w:kern w:val="2"/>
          <w:sz w:val="22"/>
          <w:szCs w:val="22"/>
          <w:lang w:eastAsia="en-IE"/>
          <w14:ligatures w14:val="standardContextual"/>
        </w:rPr>
        <w:tab/>
      </w:r>
      <w:r>
        <w:t>Skumulowane zabezpieczenie uzyskane poprzez wejście</w:t>
      </w:r>
      <w:r w:rsidR="007D2E01">
        <w:t xml:space="preserve"> w pos</w:t>
      </w:r>
      <w:r>
        <w:t>iadanie (13.3.1)</w:t>
      </w:r>
      <w:r>
        <w:tab/>
      </w:r>
      <w:r>
        <w:fldChar w:fldCharType="begin"/>
      </w:r>
      <w:r>
        <w:instrText xml:space="preserve"> PAGEREF _Toc187936342 \h </w:instrText>
      </w:r>
      <w:r>
        <w:fldChar w:fldCharType="separate"/>
      </w:r>
      <w:r>
        <w:t>56</w:t>
      </w:r>
      <w:r>
        <w:fldChar w:fldCharType="end"/>
      </w:r>
    </w:p>
    <w:p w14:paraId="5EC0CBC6" w14:textId="3A180DD5"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rsidRPr="006633A1">
        <w:rPr>
          <w:kern w:val="32"/>
        </w:rPr>
        <w:t>13.</w:t>
      </w:r>
      <w:r w:rsidRPr="00D0425E">
        <w:rPr>
          <w:rFonts w:asciiTheme="minorHAnsi" w:eastAsiaTheme="minorEastAsia" w:hAnsiTheme="minorHAnsi" w:cstheme="minorBidi"/>
          <w:kern w:val="2"/>
          <w:sz w:val="22"/>
          <w:szCs w:val="22"/>
          <w:lang w:eastAsia="en-IE"/>
          <w14:ligatures w14:val="standardContextual"/>
        </w:rPr>
        <w:tab/>
      </w:r>
      <w:r>
        <w:t>Hierarchia wartości godziwej: Instrumenty finansowe wyceniane według wartości godziwej (14)</w:t>
      </w:r>
      <w:r>
        <w:tab/>
      </w:r>
      <w:r>
        <w:fldChar w:fldCharType="begin"/>
      </w:r>
      <w:r>
        <w:instrText xml:space="preserve"> PAGEREF _Toc187936343 \h </w:instrText>
      </w:r>
      <w:r>
        <w:fldChar w:fldCharType="separate"/>
      </w:r>
      <w:r>
        <w:t>56</w:t>
      </w:r>
      <w:r>
        <w:fldChar w:fldCharType="end"/>
      </w:r>
    </w:p>
    <w:p w14:paraId="25565195" w14:textId="3213EE2C"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rsidRPr="006633A1">
        <w:rPr>
          <w:kern w:val="32"/>
        </w:rPr>
        <w:t>14.</w:t>
      </w:r>
      <w:r w:rsidRPr="00D0425E">
        <w:rPr>
          <w:rFonts w:asciiTheme="minorHAnsi" w:eastAsiaTheme="minorEastAsia" w:hAnsiTheme="minorHAnsi" w:cstheme="minorBidi"/>
          <w:kern w:val="2"/>
          <w:sz w:val="22"/>
          <w:szCs w:val="22"/>
          <w:lang w:eastAsia="en-IE"/>
          <w14:ligatures w14:val="standardContextual"/>
        </w:rPr>
        <w:tab/>
      </w:r>
      <w:r>
        <w:t>Zaprzestanie ujmowania</w:t>
      </w:r>
      <w:r w:rsidR="007D2E01">
        <w:t xml:space="preserve"> i zob</w:t>
      </w:r>
      <w:r>
        <w:t>owiązania finansowe związane</w:t>
      </w:r>
      <w:r w:rsidR="007D2E01">
        <w:t xml:space="preserve"> z prz</w:t>
      </w:r>
      <w:r>
        <w:t>eniesionymi aktywami finansowymi (15)</w:t>
      </w:r>
      <w:r>
        <w:tab/>
      </w:r>
      <w:r>
        <w:fldChar w:fldCharType="begin"/>
      </w:r>
      <w:r>
        <w:instrText xml:space="preserve"> PAGEREF _Toc187936344 \h </w:instrText>
      </w:r>
      <w:r>
        <w:fldChar w:fldCharType="separate"/>
      </w:r>
      <w:r>
        <w:t>57</w:t>
      </w:r>
      <w:r>
        <w:fldChar w:fldCharType="end"/>
      </w:r>
    </w:p>
    <w:p w14:paraId="7B84951F" w14:textId="39AD7D72"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15.</w:t>
      </w:r>
      <w:r w:rsidRPr="00D0425E">
        <w:rPr>
          <w:rFonts w:asciiTheme="minorHAnsi" w:eastAsiaTheme="minorEastAsia" w:hAnsiTheme="minorHAnsi" w:cstheme="minorBidi"/>
          <w:kern w:val="2"/>
          <w:sz w:val="22"/>
          <w:szCs w:val="22"/>
          <w:lang w:eastAsia="en-IE"/>
          <w14:ligatures w14:val="standardContextual"/>
        </w:rPr>
        <w:tab/>
      </w:r>
      <w:r>
        <w:t>Podział wybranych pozycji</w:t>
      </w:r>
      <w:r w:rsidR="007D2E01">
        <w:t xml:space="preserve"> w rac</w:t>
      </w:r>
      <w:r>
        <w:t>hunku zysków lub strat (16)</w:t>
      </w:r>
      <w:r>
        <w:tab/>
      </w:r>
      <w:r>
        <w:fldChar w:fldCharType="begin"/>
      </w:r>
      <w:r>
        <w:instrText xml:space="preserve"> PAGEREF _Toc187936345 \h </w:instrText>
      </w:r>
      <w:r>
        <w:fldChar w:fldCharType="separate"/>
      </w:r>
      <w:r>
        <w:t>58</w:t>
      </w:r>
      <w:r>
        <w:fldChar w:fldCharType="end"/>
      </w:r>
    </w:p>
    <w:p w14:paraId="2859B7DB" w14:textId="3920E98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15.1.</w:t>
      </w:r>
      <w:r w:rsidRPr="00D0425E">
        <w:rPr>
          <w:rFonts w:asciiTheme="minorHAnsi" w:eastAsiaTheme="minorEastAsia" w:hAnsiTheme="minorHAnsi" w:cstheme="minorBidi"/>
          <w:kern w:val="2"/>
          <w:sz w:val="22"/>
          <w:szCs w:val="22"/>
          <w:lang w:eastAsia="en-IE"/>
          <w14:ligatures w14:val="standardContextual"/>
        </w:rPr>
        <w:tab/>
      </w:r>
      <w:r>
        <w:t>Przychody</w:t>
      </w:r>
      <w:r w:rsidR="007D2E01">
        <w:t xml:space="preserve"> i kos</w:t>
      </w:r>
      <w:r>
        <w:t>zty odsetkowe według instrumentów</w:t>
      </w:r>
      <w:r w:rsidR="007D2E01">
        <w:t xml:space="preserve"> i sek</w:t>
      </w:r>
      <w:r>
        <w:t>torów kontrahentów (16.1)</w:t>
      </w:r>
      <w:r>
        <w:tab/>
      </w:r>
      <w:r>
        <w:fldChar w:fldCharType="begin"/>
      </w:r>
      <w:r>
        <w:instrText xml:space="preserve"> PAGEREF _Toc187936346 \h </w:instrText>
      </w:r>
      <w:r>
        <w:fldChar w:fldCharType="separate"/>
      </w:r>
      <w:r>
        <w:t>58</w:t>
      </w:r>
      <w:r>
        <w:fldChar w:fldCharType="end"/>
      </w:r>
    </w:p>
    <w:p w14:paraId="14EF0E20" w14:textId="6685EE8C"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15.2.</w:t>
      </w:r>
      <w:r w:rsidRPr="00D0425E">
        <w:rPr>
          <w:rFonts w:asciiTheme="minorHAnsi" w:eastAsiaTheme="minorEastAsia" w:hAnsiTheme="minorHAnsi" w:cstheme="minorBidi"/>
          <w:kern w:val="2"/>
          <w:sz w:val="22"/>
          <w:szCs w:val="22"/>
          <w:lang w:eastAsia="en-IE"/>
          <w14:ligatures w14:val="standardContextual"/>
        </w:rPr>
        <w:tab/>
      </w:r>
      <w:r>
        <w:t>Zyski lub straty</w:t>
      </w:r>
      <w:r w:rsidR="007D2E01">
        <w:t xml:space="preserve"> z tyt</w:t>
      </w:r>
      <w:r>
        <w:t>ułu zaprzestania ujmowania aktywów</w:t>
      </w:r>
      <w:r w:rsidR="007D2E01">
        <w:t xml:space="preserve"> i zob</w:t>
      </w:r>
      <w:r>
        <w:t>owiązań finansowych niewycenianych według wartości godziwej przez wynik finansowy według instrumentów (16.2)</w:t>
      </w:r>
      <w:r>
        <w:tab/>
      </w:r>
      <w:r>
        <w:fldChar w:fldCharType="begin"/>
      </w:r>
      <w:r>
        <w:instrText xml:space="preserve"> PAGEREF _Toc187936347 \h </w:instrText>
      </w:r>
      <w:r>
        <w:fldChar w:fldCharType="separate"/>
      </w:r>
      <w:r>
        <w:t>60</w:t>
      </w:r>
      <w:r>
        <w:fldChar w:fldCharType="end"/>
      </w:r>
    </w:p>
    <w:p w14:paraId="31FD92A1" w14:textId="3B7554F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15.3.</w:t>
      </w:r>
      <w:r w:rsidRPr="00D0425E">
        <w:rPr>
          <w:rFonts w:asciiTheme="minorHAnsi" w:eastAsiaTheme="minorEastAsia" w:hAnsiTheme="minorHAnsi" w:cstheme="minorBidi"/>
          <w:kern w:val="2"/>
          <w:sz w:val="22"/>
          <w:szCs w:val="22"/>
          <w:lang w:eastAsia="en-IE"/>
          <w14:ligatures w14:val="standardContextual"/>
        </w:rPr>
        <w:tab/>
      </w:r>
      <w:r>
        <w:t>Zyski lub straty</w:t>
      </w:r>
      <w:r w:rsidR="007D2E01">
        <w:t xml:space="preserve"> z tyt</w:t>
      </w:r>
      <w:r>
        <w:t>ułu aktywów</w:t>
      </w:r>
      <w:r w:rsidR="007D2E01">
        <w:t xml:space="preserve"> i zob</w:t>
      </w:r>
      <w:r>
        <w:t>owiązań finansowych przeznaczonych do obrotu oraz aktywów</w:t>
      </w:r>
      <w:r w:rsidR="007D2E01">
        <w:t xml:space="preserve"> i zob</w:t>
      </w:r>
      <w:r>
        <w:t>owiązań finansowych</w:t>
      </w:r>
      <w:r w:rsidR="007D2E01">
        <w:t xml:space="preserve"> z prz</w:t>
      </w:r>
      <w:r>
        <w:t>eznaczeniem do obrotu według instrumentu (16.3)</w:t>
      </w:r>
      <w:r>
        <w:tab/>
      </w:r>
      <w:r>
        <w:fldChar w:fldCharType="begin"/>
      </w:r>
      <w:r>
        <w:instrText xml:space="preserve"> PAGEREF _Toc187936348 \h </w:instrText>
      </w:r>
      <w:r>
        <w:fldChar w:fldCharType="separate"/>
      </w:r>
      <w:r>
        <w:t>60</w:t>
      </w:r>
      <w:r>
        <w:fldChar w:fldCharType="end"/>
      </w:r>
    </w:p>
    <w:p w14:paraId="67EEFC62" w14:textId="062DD15F"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15.4.</w:t>
      </w:r>
      <w:r w:rsidRPr="00D0425E">
        <w:rPr>
          <w:rFonts w:asciiTheme="minorHAnsi" w:eastAsiaTheme="minorEastAsia" w:hAnsiTheme="minorHAnsi" w:cstheme="minorBidi"/>
          <w:kern w:val="2"/>
          <w:sz w:val="22"/>
          <w:szCs w:val="22"/>
          <w:lang w:eastAsia="en-IE"/>
          <w14:ligatures w14:val="standardContextual"/>
        </w:rPr>
        <w:tab/>
      </w:r>
      <w:r>
        <w:t>Zyski lub straty</w:t>
      </w:r>
      <w:r w:rsidR="007D2E01">
        <w:t xml:space="preserve"> z tyt</w:t>
      </w:r>
      <w:r>
        <w:t>ułu aktywów</w:t>
      </w:r>
      <w:r w:rsidR="007D2E01">
        <w:t xml:space="preserve"> i zob</w:t>
      </w:r>
      <w:r>
        <w:t>owiązań finansowych przeznaczonych do obrotu oraz aktywów</w:t>
      </w:r>
      <w:r w:rsidR="007D2E01">
        <w:t xml:space="preserve"> i zob</w:t>
      </w:r>
      <w:r>
        <w:t>owiązań finansowych</w:t>
      </w:r>
      <w:r w:rsidR="007D2E01">
        <w:t xml:space="preserve"> z prz</w:t>
      </w:r>
      <w:r>
        <w:t>eznaczeniem do obrotu według ryzyka (16.4)</w:t>
      </w:r>
      <w:r>
        <w:tab/>
      </w:r>
      <w:r>
        <w:fldChar w:fldCharType="begin"/>
      </w:r>
      <w:r>
        <w:instrText xml:space="preserve"> PAGEREF _Toc187936349 \h </w:instrText>
      </w:r>
      <w:r>
        <w:fldChar w:fldCharType="separate"/>
      </w:r>
      <w:r>
        <w:t>61</w:t>
      </w:r>
      <w:r>
        <w:fldChar w:fldCharType="end"/>
      </w:r>
    </w:p>
    <w:p w14:paraId="565529E5" w14:textId="589C1A40"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15.5.</w:t>
      </w:r>
      <w:r w:rsidRPr="00D0425E">
        <w:rPr>
          <w:rFonts w:asciiTheme="minorHAnsi" w:eastAsiaTheme="minorEastAsia" w:hAnsiTheme="minorHAnsi" w:cstheme="minorBidi"/>
          <w:kern w:val="2"/>
          <w:sz w:val="22"/>
          <w:szCs w:val="22"/>
          <w:lang w:eastAsia="en-IE"/>
          <w14:ligatures w14:val="standardContextual"/>
        </w:rPr>
        <w:tab/>
      </w:r>
      <w:r>
        <w:t>Zyski lub straty</w:t>
      </w:r>
      <w:r w:rsidR="007D2E01">
        <w:t xml:space="preserve"> z tyt</w:t>
      </w:r>
      <w:r>
        <w:t>ułu aktywów finansowych nieprzeznaczonych do obrotu wycenianych obowiązkowo według wartości godziwej przez wynik finansowy według instrumentów (16.4.1)</w:t>
      </w:r>
      <w:r>
        <w:tab/>
      </w:r>
      <w:r>
        <w:fldChar w:fldCharType="begin"/>
      </w:r>
      <w:r>
        <w:instrText xml:space="preserve"> PAGEREF _Toc187936350 \h </w:instrText>
      </w:r>
      <w:r>
        <w:fldChar w:fldCharType="separate"/>
      </w:r>
      <w:r>
        <w:t>61</w:t>
      </w:r>
      <w:r>
        <w:fldChar w:fldCharType="end"/>
      </w:r>
    </w:p>
    <w:p w14:paraId="1C351E6B" w14:textId="703C487F"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15.6.</w:t>
      </w:r>
      <w:r w:rsidRPr="00D0425E">
        <w:rPr>
          <w:rFonts w:asciiTheme="minorHAnsi" w:eastAsiaTheme="minorEastAsia" w:hAnsiTheme="minorHAnsi" w:cstheme="minorBidi"/>
          <w:kern w:val="2"/>
          <w:sz w:val="22"/>
          <w:szCs w:val="22"/>
          <w:lang w:eastAsia="en-IE"/>
          <w14:ligatures w14:val="standardContextual"/>
        </w:rPr>
        <w:tab/>
      </w:r>
      <w:r>
        <w:t>Zyski lub straty</w:t>
      </w:r>
      <w:r w:rsidR="007D2E01">
        <w:t xml:space="preserve"> z tyt</w:t>
      </w:r>
      <w:r>
        <w:t>ułu aktywów</w:t>
      </w:r>
      <w:r w:rsidR="007D2E01">
        <w:t xml:space="preserve"> i zob</w:t>
      </w:r>
      <w:r>
        <w:t>owiązań finansowych wycenianych według wartości godziwej przez wynik finansowy według instrumentów (16.5)</w:t>
      </w:r>
      <w:r>
        <w:tab/>
      </w:r>
      <w:r>
        <w:fldChar w:fldCharType="begin"/>
      </w:r>
      <w:r>
        <w:instrText xml:space="preserve"> PAGEREF _Toc187936351 \h </w:instrText>
      </w:r>
      <w:r>
        <w:fldChar w:fldCharType="separate"/>
      </w:r>
      <w:r>
        <w:t>62</w:t>
      </w:r>
      <w:r>
        <w:fldChar w:fldCharType="end"/>
      </w:r>
    </w:p>
    <w:p w14:paraId="3CDCBBBF" w14:textId="3A4AB1BF"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15.7.</w:t>
      </w:r>
      <w:r w:rsidRPr="00D0425E">
        <w:rPr>
          <w:rFonts w:asciiTheme="minorHAnsi" w:eastAsiaTheme="minorEastAsia" w:hAnsiTheme="minorHAnsi" w:cstheme="minorBidi"/>
          <w:kern w:val="2"/>
          <w:sz w:val="22"/>
          <w:szCs w:val="22"/>
          <w:lang w:eastAsia="en-IE"/>
          <w14:ligatures w14:val="standardContextual"/>
        </w:rPr>
        <w:tab/>
      </w:r>
      <w:r>
        <w:t>Zyski lub straty</w:t>
      </w:r>
      <w:r w:rsidR="007D2E01">
        <w:t xml:space="preserve"> z tyt</w:t>
      </w:r>
      <w:r>
        <w:t>ułu rachunkowości zabezpieczeń (16.6)</w:t>
      </w:r>
      <w:r>
        <w:tab/>
      </w:r>
      <w:r>
        <w:fldChar w:fldCharType="begin"/>
      </w:r>
      <w:r>
        <w:instrText xml:space="preserve"> PAGEREF _Toc187936352 \h </w:instrText>
      </w:r>
      <w:r>
        <w:fldChar w:fldCharType="separate"/>
      </w:r>
      <w:r>
        <w:t>62</w:t>
      </w:r>
      <w:r>
        <w:fldChar w:fldCharType="end"/>
      </w:r>
    </w:p>
    <w:p w14:paraId="7B1B7629" w14:textId="19563361"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15.8.</w:t>
      </w:r>
      <w:r w:rsidRPr="00D0425E">
        <w:rPr>
          <w:rFonts w:asciiTheme="minorHAnsi" w:eastAsiaTheme="minorEastAsia" w:hAnsiTheme="minorHAnsi" w:cstheme="minorBidi"/>
          <w:kern w:val="2"/>
          <w:sz w:val="22"/>
          <w:szCs w:val="22"/>
          <w:lang w:eastAsia="en-IE"/>
          <w14:ligatures w14:val="standardContextual"/>
        </w:rPr>
        <w:tab/>
      </w:r>
      <w:r>
        <w:t>Utrata wartości</w:t>
      </w:r>
      <w:r w:rsidR="007D2E01">
        <w:t xml:space="preserve"> z tyt</w:t>
      </w:r>
      <w:r>
        <w:t>ułu aktywów niefinansowych (16.7)</w:t>
      </w:r>
      <w:r>
        <w:tab/>
      </w:r>
      <w:r>
        <w:fldChar w:fldCharType="begin"/>
      </w:r>
      <w:r>
        <w:instrText xml:space="preserve"> PAGEREF _Toc187936353 \h </w:instrText>
      </w:r>
      <w:r>
        <w:fldChar w:fldCharType="separate"/>
      </w:r>
      <w:r>
        <w:t>63</w:t>
      </w:r>
      <w:r>
        <w:fldChar w:fldCharType="end"/>
      </w:r>
    </w:p>
    <w:p w14:paraId="6790F2AF" w14:textId="3C4A629F"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15.9.</w:t>
      </w:r>
      <w:r w:rsidRPr="00D0425E">
        <w:rPr>
          <w:rFonts w:asciiTheme="minorHAnsi" w:eastAsiaTheme="minorEastAsia" w:hAnsiTheme="minorHAnsi" w:cstheme="minorBidi"/>
          <w:kern w:val="2"/>
          <w:sz w:val="22"/>
          <w:szCs w:val="22"/>
          <w:lang w:eastAsia="en-IE"/>
          <w14:ligatures w14:val="standardContextual"/>
        </w:rPr>
        <w:tab/>
      </w:r>
      <w:r>
        <w:t>Pozostałe koszty administracyjne (16.8)</w:t>
      </w:r>
      <w:r>
        <w:tab/>
      </w:r>
      <w:r>
        <w:fldChar w:fldCharType="begin"/>
      </w:r>
      <w:r>
        <w:instrText xml:space="preserve"> PAGEREF _Toc187936354 \h </w:instrText>
      </w:r>
      <w:r>
        <w:fldChar w:fldCharType="separate"/>
      </w:r>
      <w:r>
        <w:t>63</w:t>
      </w:r>
      <w:r>
        <w:fldChar w:fldCharType="end"/>
      </w:r>
    </w:p>
    <w:p w14:paraId="3EBB2414" w14:textId="69049BFB"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16.</w:t>
      </w:r>
      <w:r w:rsidRPr="00D0425E">
        <w:rPr>
          <w:rFonts w:asciiTheme="minorHAnsi" w:eastAsiaTheme="minorEastAsia" w:hAnsiTheme="minorHAnsi" w:cstheme="minorBidi"/>
          <w:kern w:val="2"/>
          <w:sz w:val="22"/>
          <w:szCs w:val="22"/>
          <w:lang w:eastAsia="en-IE"/>
          <w14:ligatures w14:val="standardContextual"/>
        </w:rPr>
        <w:tab/>
      </w:r>
      <w:r>
        <w:t>Uzgodnienie zakresów konsolidacji na podstawie rachunkowości i CRR (17)</w:t>
      </w:r>
      <w:r>
        <w:tab/>
      </w:r>
      <w:r>
        <w:fldChar w:fldCharType="begin"/>
      </w:r>
      <w:r>
        <w:instrText xml:space="preserve"> PAGEREF _Toc187936355 \h </w:instrText>
      </w:r>
      <w:r>
        <w:fldChar w:fldCharType="separate"/>
      </w:r>
      <w:r>
        <w:t>64</w:t>
      </w:r>
      <w:r>
        <w:fldChar w:fldCharType="end"/>
      </w:r>
    </w:p>
    <w:p w14:paraId="2C63DA73" w14:textId="68124A8E"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17.</w:t>
      </w:r>
      <w:r w:rsidRPr="00D0425E">
        <w:rPr>
          <w:rFonts w:asciiTheme="minorHAnsi" w:eastAsiaTheme="minorEastAsia" w:hAnsiTheme="minorHAnsi" w:cstheme="minorBidi"/>
          <w:kern w:val="2"/>
          <w:sz w:val="22"/>
          <w:szCs w:val="22"/>
          <w:lang w:eastAsia="en-IE"/>
          <w14:ligatures w14:val="standardContextual"/>
        </w:rPr>
        <w:tab/>
      </w:r>
      <w:r>
        <w:t>Ekspozycje nieobsługiwane (18)</w:t>
      </w:r>
      <w:r>
        <w:tab/>
      </w:r>
      <w:r>
        <w:fldChar w:fldCharType="begin"/>
      </w:r>
      <w:r>
        <w:instrText xml:space="preserve"> PAGEREF _Toc187936356 \h </w:instrText>
      </w:r>
      <w:r>
        <w:fldChar w:fldCharType="separate"/>
      </w:r>
      <w:r>
        <w:t>64</w:t>
      </w:r>
      <w:r>
        <w:fldChar w:fldCharType="end"/>
      </w:r>
    </w:p>
    <w:p w14:paraId="0DC036B0" w14:textId="45B0942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17.1.</w:t>
      </w:r>
      <w:r w:rsidRPr="00D0425E">
        <w:rPr>
          <w:rFonts w:asciiTheme="minorHAnsi" w:eastAsiaTheme="minorEastAsia" w:hAnsiTheme="minorHAnsi" w:cstheme="minorBidi"/>
          <w:kern w:val="2"/>
          <w:sz w:val="22"/>
          <w:szCs w:val="22"/>
          <w:lang w:eastAsia="en-IE"/>
          <w14:ligatures w14:val="standardContextual"/>
        </w:rPr>
        <w:tab/>
      </w:r>
      <w:r>
        <w:t>Informacje na temat ekspozycji obsługiwanych</w:t>
      </w:r>
      <w:r w:rsidR="007D2E01">
        <w:t xml:space="preserve"> i nie</w:t>
      </w:r>
      <w:r>
        <w:t>obsługiwanych (18.0)</w:t>
      </w:r>
      <w:r>
        <w:tab/>
      </w:r>
      <w:r>
        <w:fldChar w:fldCharType="begin"/>
      </w:r>
      <w:r>
        <w:instrText xml:space="preserve"> PAGEREF _Toc187936357 \h </w:instrText>
      </w:r>
      <w:r>
        <w:fldChar w:fldCharType="separate"/>
      </w:r>
      <w:r>
        <w:t>64</w:t>
      </w:r>
      <w:r>
        <w:fldChar w:fldCharType="end"/>
      </w:r>
    </w:p>
    <w:p w14:paraId="21FEA74D" w14:textId="6811D2DB"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17.2.</w:t>
      </w:r>
      <w:r w:rsidRPr="00D0425E">
        <w:rPr>
          <w:rFonts w:asciiTheme="minorHAnsi" w:eastAsiaTheme="minorEastAsia" w:hAnsiTheme="minorHAnsi" w:cstheme="minorBidi"/>
          <w:kern w:val="2"/>
          <w:sz w:val="22"/>
          <w:szCs w:val="22"/>
          <w:lang w:eastAsia="en-IE"/>
          <w14:ligatures w14:val="standardContextual"/>
        </w:rPr>
        <w:tab/>
      </w:r>
      <w:r>
        <w:t>Wpływy</w:t>
      </w:r>
      <w:r w:rsidR="007D2E01">
        <w:t xml:space="preserve"> i wyp</w:t>
      </w:r>
      <w:r>
        <w:t>ływy</w:t>
      </w:r>
      <w:r w:rsidR="007D2E01">
        <w:t xml:space="preserve"> z tyt</w:t>
      </w:r>
      <w:r>
        <w:t>ułu ekspozycji nieobsługiwanych – kredyty</w:t>
      </w:r>
      <w:r w:rsidR="007D2E01">
        <w:t xml:space="preserve"> i zal</w:t>
      </w:r>
      <w:r>
        <w:t>iczki według sektorów kontrahentów (18.1)</w:t>
      </w:r>
      <w:r>
        <w:tab/>
      </w:r>
      <w:r>
        <w:fldChar w:fldCharType="begin"/>
      </w:r>
      <w:r>
        <w:instrText xml:space="preserve"> PAGEREF _Toc187936358 \h </w:instrText>
      </w:r>
      <w:r>
        <w:fldChar w:fldCharType="separate"/>
      </w:r>
      <w:r>
        <w:t>70</w:t>
      </w:r>
      <w:r>
        <w:fldChar w:fldCharType="end"/>
      </w:r>
    </w:p>
    <w:p w14:paraId="4164F2A4" w14:textId="519C9150"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17.3.</w:t>
      </w:r>
      <w:r w:rsidRPr="00D0425E">
        <w:rPr>
          <w:rFonts w:asciiTheme="minorHAnsi" w:eastAsiaTheme="minorEastAsia" w:hAnsiTheme="minorHAnsi" w:cstheme="minorBidi"/>
          <w:kern w:val="2"/>
          <w:sz w:val="22"/>
          <w:szCs w:val="22"/>
          <w:lang w:eastAsia="en-IE"/>
          <w14:ligatures w14:val="standardContextual"/>
        </w:rPr>
        <w:tab/>
      </w:r>
      <w:r>
        <w:t>Kredyty na nieruchomości komercyjne</w:t>
      </w:r>
      <w:r w:rsidR="007D2E01">
        <w:t xml:space="preserve"> i dod</w:t>
      </w:r>
      <w:r>
        <w:t>atkowe informacje na temat kredytów zabezpieczonych nieruchomościami (18.2)</w:t>
      </w:r>
      <w:r>
        <w:tab/>
      </w:r>
      <w:r>
        <w:fldChar w:fldCharType="begin"/>
      </w:r>
      <w:r>
        <w:instrText xml:space="preserve"> PAGEREF _Toc187936359 \h </w:instrText>
      </w:r>
      <w:r>
        <w:fldChar w:fldCharType="separate"/>
      </w:r>
      <w:r>
        <w:t>71</w:t>
      </w:r>
      <w:r>
        <w:fldChar w:fldCharType="end"/>
      </w:r>
    </w:p>
    <w:p w14:paraId="58BD43DC" w14:textId="236E537A"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18.</w:t>
      </w:r>
      <w:r w:rsidRPr="00D0425E">
        <w:rPr>
          <w:rFonts w:asciiTheme="minorHAnsi" w:eastAsiaTheme="minorEastAsia" w:hAnsiTheme="minorHAnsi" w:cstheme="minorBidi"/>
          <w:kern w:val="2"/>
          <w:sz w:val="22"/>
          <w:szCs w:val="22"/>
          <w:lang w:eastAsia="en-IE"/>
          <w14:ligatures w14:val="standardContextual"/>
        </w:rPr>
        <w:tab/>
      </w:r>
      <w:r>
        <w:t>Ekspozycje restrukturyzowane (19)</w:t>
      </w:r>
      <w:r>
        <w:tab/>
      </w:r>
      <w:r>
        <w:fldChar w:fldCharType="begin"/>
      </w:r>
      <w:r>
        <w:instrText xml:space="preserve"> PAGEREF _Toc187936360 \h </w:instrText>
      </w:r>
      <w:r>
        <w:fldChar w:fldCharType="separate"/>
      </w:r>
      <w:r>
        <w:t>72</w:t>
      </w:r>
      <w:r>
        <w:fldChar w:fldCharType="end"/>
      </w:r>
    </w:p>
    <w:p w14:paraId="6FE1374B" w14:textId="7F6AF655"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19.</w:t>
      </w:r>
      <w:r w:rsidRPr="00D0425E">
        <w:rPr>
          <w:rFonts w:asciiTheme="minorHAnsi" w:eastAsiaTheme="minorEastAsia" w:hAnsiTheme="minorHAnsi" w:cstheme="minorBidi"/>
          <w:kern w:val="2"/>
          <w:sz w:val="22"/>
          <w:szCs w:val="22"/>
          <w:lang w:eastAsia="en-IE"/>
          <w14:ligatures w14:val="standardContextual"/>
        </w:rPr>
        <w:tab/>
      </w:r>
      <w:r>
        <w:t>Podział pod względem geograficznym (20)</w:t>
      </w:r>
      <w:r>
        <w:tab/>
      </w:r>
      <w:r>
        <w:fldChar w:fldCharType="begin"/>
      </w:r>
      <w:r>
        <w:instrText xml:space="preserve"> PAGEREF _Toc187936361 \h </w:instrText>
      </w:r>
      <w:r>
        <w:fldChar w:fldCharType="separate"/>
      </w:r>
      <w:r>
        <w:t>76</w:t>
      </w:r>
      <w:r>
        <w:fldChar w:fldCharType="end"/>
      </w:r>
    </w:p>
    <w:p w14:paraId="2E13396D" w14:textId="4D1FCC7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19.1.</w:t>
      </w:r>
      <w:r w:rsidRPr="00D0425E">
        <w:rPr>
          <w:rFonts w:asciiTheme="minorHAnsi" w:eastAsiaTheme="minorEastAsia" w:hAnsiTheme="minorHAnsi" w:cstheme="minorBidi"/>
          <w:kern w:val="2"/>
          <w:sz w:val="22"/>
          <w:szCs w:val="22"/>
          <w:lang w:eastAsia="en-IE"/>
          <w14:ligatures w14:val="standardContextual"/>
        </w:rPr>
        <w:tab/>
      </w:r>
      <w:r>
        <w:t>Podział pod względem geograficznym według miejsca wykonywania działalności (20.1–20.3)</w:t>
      </w:r>
      <w:r>
        <w:tab/>
      </w:r>
      <w:r>
        <w:fldChar w:fldCharType="begin"/>
      </w:r>
      <w:r>
        <w:instrText xml:space="preserve"> PAGEREF _Toc187936362 \h </w:instrText>
      </w:r>
      <w:r>
        <w:fldChar w:fldCharType="separate"/>
      </w:r>
      <w:r>
        <w:t>76</w:t>
      </w:r>
      <w:r>
        <w:fldChar w:fldCharType="end"/>
      </w:r>
    </w:p>
    <w:p w14:paraId="328EC3C5" w14:textId="0D5253C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19.2.</w:t>
      </w:r>
      <w:r w:rsidRPr="00D0425E">
        <w:rPr>
          <w:rFonts w:asciiTheme="minorHAnsi" w:eastAsiaTheme="minorEastAsia" w:hAnsiTheme="minorHAnsi" w:cstheme="minorBidi"/>
          <w:kern w:val="2"/>
          <w:sz w:val="22"/>
          <w:szCs w:val="22"/>
          <w:lang w:eastAsia="en-IE"/>
          <w14:ligatures w14:val="standardContextual"/>
        </w:rPr>
        <w:tab/>
      </w:r>
      <w:r>
        <w:t>Podział pod względem geograficznym według siedziby kontrahenta (20.4–20.7)</w:t>
      </w:r>
      <w:r>
        <w:tab/>
      </w:r>
      <w:r>
        <w:fldChar w:fldCharType="begin"/>
      </w:r>
      <w:r>
        <w:instrText xml:space="preserve"> PAGEREF _Toc187936363 \h </w:instrText>
      </w:r>
      <w:r>
        <w:fldChar w:fldCharType="separate"/>
      </w:r>
      <w:r>
        <w:t>76</w:t>
      </w:r>
      <w:r>
        <w:fldChar w:fldCharType="end"/>
      </w:r>
    </w:p>
    <w:p w14:paraId="29F926BF" w14:textId="536F0748"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lastRenderedPageBreak/>
        <w:t>20.</w:t>
      </w:r>
      <w:r w:rsidRPr="00D0425E">
        <w:rPr>
          <w:rFonts w:asciiTheme="minorHAnsi" w:eastAsiaTheme="minorEastAsia" w:hAnsiTheme="minorHAnsi" w:cstheme="minorBidi"/>
          <w:kern w:val="2"/>
          <w:sz w:val="22"/>
          <w:szCs w:val="22"/>
          <w:lang w:eastAsia="en-IE"/>
          <w14:ligatures w14:val="standardContextual"/>
        </w:rPr>
        <w:tab/>
      </w:r>
      <w:r>
        <w:t>Nieruchomości inwestycyjne</w:t>
      </w:r>
      <w:r w:rsidR="007D2E01">
        <w:t xml:space="preserve"> i rze</w:t>
      </w:r>
      <w:r>
        <w:t>czowe aktywa trwałe oraz wartości niematerialne</w:t>
      </w:r>
      <w:r w:rsidR="007D2E01">
        <w:t xml:space="preserve"> i pra</w:t>
      </w:r>
      <w:r>
        <w:t>wne: aktywa podlegające leasingowi operacyjnemu (21)</w:t>
      </w:r>
      <w:r>
        <w:tab/>
      </w:r>
      <w:r>
        <w:fldChar w:fldCharType="begin"/>
      </w:r>
      <w:r>
        <w:instrText xml:space="preserve"> PAGEREF _Toc187936364 \h </w:instrText>
      </w:r>
      <w:r>
        <w:fldChar w:fldCharType="separate"/>
      </w:r>
      <w:r>
        <w:t>77</w:t>
      </w:r>
      <w:r>
        <w:fldChar w:fldCharType="end"/>
      </w:r>
    </w:p>
    <w:p w14:paraId="5650407B" w14:textId="43718C1C"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21.</w:t>
      </w:r>
      <w:r w:rsidRPr="00D0425E">
        <w:rPr>
          <w:rFonts w:asciiTheme="minorHAnsi" w:eastAsiaTheme="minorEastAsia" w:hAnsiTheme="minorHAnsi" w:cstheme="minorBidi"/>
          <w:kern w:val="2"/>
          <w:sz w:val="22"/>
          <w:szCs w:val="22"/>
          <w:lang w:eastAsia="en-IE"/>
          <w14:ligatures w14:val="standardContextual"/>
        </w:rPr>
        <w:tab/>
      </w:r>
      <w:r>
        <w:t>Zarządzanie aktywami, usługi przechowywania</w:t>
      </w:r>
      <w:r w:rsidR="007D2E01">
        <w:t xml:space="preserve"> i inn</w:t>
      </w:r>
      <w:r>
        <w:t>e funkcje usługowe (22)</w:t>
      </w:r>
      <w:r>
        <w:tab/>
      </w:r>
      <w:r>
        <w:fldChar w:fldCharType="begin"/>
      </w:r>
      <w:r>
        <w:instrText xml:space="preserve"> PAGEREF _Toc187936365 \h </w:instrText>
      </w:r>
      <w:r>
        <w:fldChar w:fldCharType="separate"/>
      </w:r>
      <w:r>
        <w:t>77</w:t>
      </w:r>
      <w:r>
        <w:fldChar w:fldCharType="end"/>
      </w:r>
    </w:p>
    <w:p w14:paraId="5FC69961" w14:textId="78A821BE"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21.1.</w:t>
      </w:r>
      <w:r w:rsidRPr="00D0425E">
        <w:rPr>
          <w:rFonts w:asciiTheme="minorHAnsi" w:eastAsiaTheme="minorEastAsia" w:hAnsiTheme="minorHAnsi" w:cstheme="minorBidi"/>
          <w:kern w:val="2"/>
          <w:sz w:val="22"/>
          <w:szCs w:val="22"/>
          <w:lang w:eastAsia="en-IE"/>
          <w14:ligatures w14:val="standardContextual"/>
        </w:rPr>
        <w:tab/>
      </w:r>
      <w:r>
        <w:t>Przychody</w:t>
      </w:r>
      <w:r w:rsidR="007D2E01">
        <w:t xml:space="preserve"> i kos</w:t>
      </w:r>
      <w:r>
        <w:t>zty</w:t>
      </w:r>
      <w:r w:rsidR="007D2E01">
        <w:t xml:space="preserve"> z tyt</w:t>
      </w:r>
      <w:r>
        <w:t>ułu opłat</w:t>
      </w:r>
      <w:r w:rsidR="007D2E01">
        <w:t xml:space="preserve"> i pro</w:t>
      </w:r>
      <w:r>
        <w:t>wizji według działalności (22.1)</w:t>
      </w:r>
      <w:r>
        <w:tab/>
      </w:r>
      <w:r>
        <w:fldChar w:fldCharType="begin"/>
      </w:r>
      <w:r>
        <w:instrText xml:space="preserve"> PAGEREF _Toc187936366 \h </w:instrText>
      </w:r>
      <w:r>
        <w:fldChar w:fldCharType="separate"/>
      </w:r>
      <w:r>
        <w:t>78</w:t>
      </w:r>
      <w:r>
        <w:fldChar w:fldCharType="end"/>
      </w:r>
    </w:p>
    <w:p w14:paraId="60F71140" w14:textId="09712F1B"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21.2.</w:t>
      </w:r>
      <w:r w:rsidRPr="00D0425E">
        <w:rPr>
          <w:rFonts w:asciiTheme="minorHAnsi" w:eastAsiaTheme="minorEastAsia" w:hAnsiTheme="minorHAnsi" w:cstheme="minorBidi"/>
          <w:kern w:val="2"/>
          <w:sz w:val="22"/>
          <w:szCs w:val="22"/>
          <w:lang w:eastAsia="en-IE"/>
          <w14:ligatures w14:val="standardContextual"/>
        </w:rPr>
        <w:tab/>
      </w:r>
      <w:r>
        <w:t>Aktywa zaangażowane</w:t>
      </w:r>
      <w:r w:rsidR="007D2E01">
        <w:t xml:space="preserve"> w świ</w:t>
      </w:r>
      <w:r>
        <w:t>adczone usługi (22.2)</w:t>
      </w:r>
      <w:r>
        <w:tab/>
      </w:r>
      <w:r>
        <w:fldChar w:fldCharType="begin"/>
      </w:r>
      <w:r>
        <w:instrText xml:space="preserve"> PAGEREF _Toc187936367 \h </w:instrText>
      </w:r>
      <w:r>
        <w:fldChar w:fldCharType="separate"/>
      </w:r>
      <w:r>
        <w:t>81</w:t>
      </w:r>
      <w:r>
        <w:fldChar w:fldCharType="end"/>
      </w:r>
    </w:p>
    <w:p w14:paraId="015DBD7D" w14:textId="61FB8522"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22.</w:t>
      </w:r>
      <w:r w:rsidRPr="00D0425E">
        <w:rPr>
          <w:rFonts w:asciiTheme="minorHAnsi" w:eastAsiaTheme="minorEastAsia" w:hAnsiTheme="minorHAnsi" w:cstheme="minorBidi"/>
          <w:kern w:val="2"/>
          <w:sz w:val="22"/>
          <w:szCs w:val="22"/>
          <w:lang w:eastAsia="en-IE"/>
          <w14:ligatures w14:val="standardContextual"/>
        </w:rPr>
        <w:tab/>
      </w:r>
      <w:r>
        <w:t>Udziały</w:t>
      </w:r>
      <w:r w:rsidR="007D2E01">
        <w:t xml:space="preserve"> w jed</w:t>
      </w:r>
      <w:r>
        <w:t>nostkach strukturyzowanych niepodlegających konsolidacji (30)</w:t>
      </w:r>
      <w:r>
        <w:tab/>
      </w:r>
      <w:r>
        <w:fldChar w:fldCharType="begin"/>
      </w:r>
      <w:r>
        <w:instrText xml:space="preserve"> PAGEREF _Toc187936368 \h </w:instrText>
      </w:r>
      <w:r>
        <w:fldChar w:fldCharType="separate"/>
      </w:r>
      <w:r>
        <w:t>82</w:t>
      </w:r>
      <w:r>
        <w:fldChar w:fldCharType="end"/>
      </w:r>
    </w:p>
    <w:p w14:paraId="043B13D8" w14:textId="7B9A49B9"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23.</w:t>
      </w:r>
      <w:r w:rsidRPr="00D0425E">
        <w:rPr>
          <w:rFonts w:asciiTheme="minorHAnsi" w:eastAsiaTheme="minorEastAsia" w:hAnsiTheme="minorHAnsi" w:cstheme="minorBidi"/>
          <w:kern w:val="2"/>
          <w:sz w:val="22"/>
          <w:szCs w:val="22"/>
          <w:lang w:eastAsia="en-IE"/>
          <w14:ligatures w14:val="standardContextual"/>
        </w:rPr>
        <w:tab/>
      </w:r>
      <w:r>
        <w:t>Jednostki powiązane (31)</w:t>
      </w:r>
      <w:r>
        <w:tab/>
      </w:r>
      <w:r>
        <w:fldChar w:fldCharType="begin"/>
      </w:r>
      <w:r>
        <w:instrText xml:space="preserve"> PAGEREF _Toc187936369 \h </w:instrText>
      </w:r>
      <w:r>
        <w:fldChar w:fldCharType="separate"/>
      </w:r>
      <w:r>
        <w:t>82</w:t>
      </w:r>
      <w:r>
        <w:fldChar w:fldCharType="end"/>
      </w:r>
    </w:p>
    <w:p w14:paraId="6974F81F" w14:textId="50E810E1"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23.1.</w:t>
      </w:r>
      <w:r w:rsidRPr="00D0425E">
        <w:rPr>
          <w:rFonts w:asciiTheme="minorHAnsi" w:eastAsiaTheme="minorEastAsia" w:hAnsiTheme="minorHAnsi" w:cstheme="minorBidi"/>
          <w:kern w:val="2"/>
          <w:sz w:val="22"/>
          <w:szCs w:val="22"/>
          <w:lang w:eastAsia="en-IE"/>
          <w14:ligatures w14:val="standardContextual"/>
        </w:rPr>
        <w:tab/>
      </w:r>
      <w:r>
        <w:t>Jednostki powiązane: kwoty przypadające do zapłaty na ich rzecz</w:t>
      </w:r>
      <w:r w:rsidR="007D2E01">
        <w:t xml:space="preserve"> i kwo</w:t>
      </w:r>
      <w:r>
        <w:t>ty od nich należne (31.1)</w:t>
      </w:r>
      <w:r>
        <w:tab/>
      </w:r>
      <w:r>
        <w:fldChar w:fldCharType="begin"/>
      </w:r>
      <w:r>
        <w:instrText xml:space="preserve"> PAGEREF _Toc187936370 \h </w:instrText>
      </w:r>
      <w:r>
        <w:fldChar w:fldCharType="separate"/>
      </w:r>
      <w:r>
        <w:t>83</w:t>
      </w:r>
      <w:r>
        <w:fldChar w:fldCharType="end"/>
      </w:r>
    </w:p>
    <w:p w14:paraId="475F9A81" w14:textId="0830C22F"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23.2.</w:t>
      </w:r>
      <w:r w:rsidRPr="00D0425E">
        <w:rPr>
          <w:rFonts w:asciiTheme="minorHAnsi" w:eastAsiaTheme="minorEastAsia" w:hAnsiTheme="minorHAnsi" w:cstheme="minorBidi"/>
          <w:kern w:val="2"/>
          <w:sz w:val="22"/>
          <w:szCs w:val="22"/>
          <w:lang w:eastAsia="en-IE"/>
          <w14:ligatures w14:val="standardContextual"/>
        </w:rPr>
        <w:tab/>
      </w:r>
      <w:r>
        <w:t>Jednostki powiązane: koszty</w:t>
      </w:r>
      <w:r w:rsidR="007D2E01">
        <w:t xml:space="preserve"> i prz</w:t>
      </w:r>
      <w:r>
        <w:t>ychody generowane przez transakcje</w:t>
      </w:r>
      <w:r w:rsidR="007D2E01">
        <w:t xml:space="preserve"> z nim</w:t>
      </w:r>
      <w:r>
        <w:t>i (31.2)</w:t>
      </w:r>
      <w:r>
        <w:tab/>
      </w:r>
      <w:r>
        <w:fldChar w:fldCharType="begin"/>
      </w:r>
      <w:r>
        <w:instrText xml:space="preserve"> PAGEREF _Toc187936371 \h </w:instrText>
      </w:r>
      <w:r>
        <w:fldChar w:fldCharType="separate"/>
      </w:r>
      <w:r>
        <w:t>83</w:t>
      </w:r>
      <w:r>
        <w:fldChar w:fldCharType="end"/>
      </w:r>
    </w:p>
    <w:p w14:paraId="39B72E44" w14:textId="50D3902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24.</w:t>
      </w:r>
      <w:r w:rsidRPr="00D0425E">
        <w:rPr>
          <w:rFonts w:asciiTheme="minorHAnsi" w:eastAsiaTheme="minorEastAsia" w:hAnsiTheme="minorHAnsi" w:cstheme="minorBidi"/>
          <w:kern w:val="2"/>
          <w:sz w:val="22"/>
          <w:szCs w:val="22"/>
          <w:lang w:eastAsia="en-IE"/>
          <w14:ligatures w14:val="standardContextual"/>
        </w:rPr>
        <w:tab/>
      </w:r>
      <w:r>
        <w:t>Struktura grupy (40)</w:t>
      </w:r>
      <w:r>
        <w:tab/>
      </w:r>
      <w:r>
        <w:fldChar w:fldCharType="begin"/>
      </w:r>
      <w:r>
        <w:instrText xml:space="preserve"> PAGEREF _Toc187936372 \h </w:instrText>
      </w:r>
      <w:r>
        <w:fldChar w:fldCharType="separate"/>
      </w:r>
      <w:r>
        <w:t>84</w:t>
      </w:r>
      <w:r>
        <w:fldChar w:fldCharType="end"/>
      </w:r>
    </w:p>
    <w:p w14:paraId="4376B3A8" w14:textId="6D54913D"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24.1.</w:t>
      </w:r>
      <w:r w:rsidRPr="00D0425E">
        <w:rPr>
          <w:rFonts w:asciiTheme="minorHAnsi" w:eastAsiaTheme="minorEastAsia" w:hAnsiTheme="minorHAnsi" w:cstheme="minorBidi"/>
          <w:kern w:val="2"/>
          <w:sz w:val="22"/>
          <w:szCs w:val="22"/>
          <w:lang w:eastAsia="en-IE"/>
          <w14:ligatures w14:val="standardContextual"/>
        </w:rPr>
        <w:tab/>
      </w:r>
      <w:r>
        <w:t>Struktura grupy: poszczególne podmioty (40.1)</w:t>
      </w:r>
      <w:r>
        <w:tab/>
      </w:r>
      <w:r>
        <w:fldChar w:fldCharType="begin"/>
      </w:r>
      <w:r>
        <w:instrText xml:space="preserve"> PAGEREF _Toc187936373 \h </w:instrText>
      </w:r>
      <w:r>
        <w:fldChar w:fldCharType="separate"/>
      </w:r>
      <w:r>
        <w:t>84</w:t>
      </w:r>
      <w:r>
        <w:fldChar w:fldCharType="end"/>
      </w:r>
    </w:p>
    <w:p w14:paraId="3BD6FC6A" w14:textId="36716CE7"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24.2.</w:t>
      </w:r>
      <w:r w:rsidRPr="00D0425E">
        <w:rPr>
          <w:rFonts w:asciiTheme="minorHAnsi" w:eastAsiaTheme="minorEastAsia" w:hAnsiTheme="minorHAnsi" w:cstheme="minorBidi"/>
          <w:kern w:val="2"/>
          <w:sz w:val="22"/>
          <w:szCs w:val="22"/>
          <w:lang w:eastAsia="en-IE"/>
          <w14:ligatures w14:val="standardContextual"/>
        </w:rPr>
        <w:tab/>
      </w:r>
      <w:r>
        <w:t>Struktura grupy: poszczególne instrumenty (40.2)</w:t>
      </w:r>
      <w:r>
        <w:tab/>
      </w:r>
      <w:r>
        <w:fldChar w:fldCharType="begin"/>
      </w:r>
      <w:r>
        <w:instrText xml:space="preserve"> PAGEREF _Toc187936374 \h </w:instrText>
      </w:r>
      <w:r>
        <w:fldChar w:fldCharType="separate"/>
      </w:r>
      <w:r>
        <w:t>86</w:t>
      </w:r>
      <w:r>
        <w:fldChar w:fldCharType="end"/>
      </w:r>
    </w:p>
    <w:p w14:paraId="419E33D1" w14:textId="652D863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25.</w:t>
      </w:r>
      <w:r w:rsidRPr="00D0425E">
        <w:rPr>
          <w:rFonts w:asciiTheme="minorHAnsi" w:eastAsiaTheme="minorEastAsia" w:hAnsiTheme="minorHAnsi" w:cstheme="minorBidi"/>
          <w:kern w:val="2"/>
          <w:sz w:val="22"/>
          <w:szCs w:val="22"/>
          <w:lang w:eastAsia="en-IE"/>
          <w14:ligatures w14:val="standardContextual"/>
        </w:rPr>
        <w:tab/>
      </w:r>
      <w:r>
        <w:t>Wartość godziwa (41)</w:t>
      </w:r>
      <w:r>
        <w:tab/>
      </w:r>
      <w:r>
        <w:fldChar w:fldCharType="begin"/>
      </w:r>
      <w:r>
        <w:instrText xml:space="preserve"> PAGEREF _Toc187936375 \h </w:instrText>
      </w:r>
      <w:r>
        <w:fldChar w:fldCharType="separate"/>
      </w:r>
      <w:r>
        <w:t>86</w:t>
      </w:r>
      <w:r>
        <w:fldChar w:fldCharType="end"/>
      </w:r>
    </w:p>
    <w:p w14:paraId="6D36B370" w14:textId="1EBC2FDA"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25.1.</w:t>
      </w:r>
      <w:r w:rsidRPr="00D0425E">
        <w:rPr>
          <w:rFonts w:asciiTheme="minorHAnsi" w:eastAsiaTheme="minorEastAsia" w:hAnsiTheme="minorHAnsi" w:cstheme="minorBidi"/>
          <w:kern w:val="2"/>
          <w:sz w:val="22"/>
          <w:szCs w:val="22"/>
          <w:lang w:eastAsia="en-IE"/>
          <w14:ligatures w14:val="standardContextual"/>
        </w:rPr>
        <w:tab/>
      </w:r>
      <w:r>
        <w:t>Hierarchia wartości godziwej: instrumenty finansowe wyceniane według kosztu zamortyzowanego (41.1)</w:t>
      </w:r>
      <w:r>
        <w:tab/>
      </w:r>
      <w:r>
        <w:fldChar w:fldCharType="begin"/>
      </w:r>
      <w:r>
        <w:instrText xml:space="preserve"> PAGEREF _Toc187936376 \h </w:instrText>
      </w:r>
      <w:r>
        <w:fldChar w:fldCharType="separate"/>
      </w:r>
      <w:r>
        <w:t>86</w:t>
      </w:r>
      <w:r>
        <w:fldChar w:fldCharType="end"/>
      </w:r>
    </w:p>
    <w:p w14:paraId="668EB9B6" w14:textId="7113F76D"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25.2.</w:t>
      </w:r>
      <w:r w:rsidRPr="00D0425E">
        <w:rPr>
          <w:rFonts w:asciiTheme="minorHAnsi" w:eastAsiaTheme="minorEastAsia" w:hAnsiTheme="minorHAnsi" w:cstheme="minorBidi"/>
          <w:kern w:val="2"/>
          <w:sz w:val="22"/>
          <w:szCs w:val="22"/>
          <w:lang w:eastAsia="en-IE"/>
          <w14:ligatures w14:val="standardContextual"/>
        </w:rPr>
        <w:tab/>
      </w:r>
      <w:r>
        <w:t>Stosowanie opcji wyceny według wartości godziwej (41.2)</w:t>
      </w:r>
      <w:r>
        <w:tab/>
      </w:r>
      <w:r>
        <w:fldChar w:fldCharType="begin"/>
      </w:r>
      <w:r>
        <w:instrText xml:space="preserve"> PAGEREF _Toc187936377 \h </w:instrText>
      </w:r>
      <w:r>
        <w:fldChar w:fldCharType="separate"/>
      </w:r>
      <w:r>
        <w:t>87</w:t>
      </w:r>
      <w:r>
        <w:fldChar w:fldCharType="end"/>
      </w:r>
    </w:p>
    <w:p w14:paraId="0C7755DC" w14:textId="23597518"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26.</w:t>
      </w:r>
      <w:r w:rsidRPr="00D0425E">
        <w:rPr>
          <w:rFonts w:asciiTheme="minorHAnsi" w:eastAsiaTheme="minorEastAsia" w:hAnsiTheme="minorHAnsi" w:cstheme="minorBidi"/>
          <w:kern w:val="2"/>
          <w:sz w:val="22"/>
          <w:szCs w:val="22"/>
          <w:lang w:eastAsia="en-IE"/>
          <w14:ligatures w14:val="standardContextual"/>
        </w:rPr>
        <w:tab/>
      </w:r>
      <w:r>
        <w:t>Nieruchomości inwestycyjne</w:t>
      </w:r>
      <w:r w:rsidR="007D2E01">
        <w:t xml:space="preserve"> i rze</w:t>
      </w:r>
      <w:r>
        <w:t>czowe aktywa trwałe oraz wartości niematerialne</w:t>
      </w:r>
      <w:r w:rsidR="007D2E01">
        <w:t xml:space="preserve"> i pra</w:t>
      </w:r>
      <w:r>
        <w:t>wne: wartość bilansowa według metody wyceny (42)</w:t>
      </w:r>
      <w:r>
        <w:tab/>
      </w:r>
      <w:r>
        <w:fldChar w:fldCharType="begin"/>
      </w:r>
      <w:r>
        <w:instrText xml:space="preserve"> PAGEREF _Toc187936378 \h </w:instrText>
      </w:r>
      <w:r>
        <w:fldChar w:fldCharType="separate"/>
      </w:r>
      <w:r>
        <w:t>87</w:t>
      </w:r>
      <w:r>
        <w:fldChar w:fldCharType="end"/>
      </w:r>
    </w:p>
    <w:p w14:paraId="59258B1F" w14:textId="481DE132"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27.</w:t>
      </w:r>
      <w:r w:rsidRPr="00D0425E">
        <w:rPr>
          <w:rFonts w:asciiTheme="minorHAnsi" w:eastAsiaTheme="minorEastAsia" w:hAnsiTheme="minorHAnsi" w:cstheme="minorBidi"/>
          <w:kern w:val="2"/>
          <w:sz w:val="22"/>
          <w:szCs w:val="22"/>
          <w:lang w:eastAsia="en-IE"/>
          <w14:ligatures w14:val="standardContextual"/>
        </w:rPr>
        <w:tab/>
      </w:r>
      <w:r>
        <w:t>Rezerwy (43)</w:t>
      </w:r>
      <w:r>
        <w:tab/>
      </w:r>
      <w:r>
        <w:fldChar w:fldCharType="begin"/>
      </w:r>
      <w:r>
        <w:instrText xml:space="preserve"> PAGEREF _Toc187936379 \h </w:instrText>
      </w:r>
      <w:r>
        <w:fldChar w:fldCharType="separate"/>
      </w:r>
      <w:r>
        <w:t>87</w:t>
      </w:r>
      <w:r>
        <w:fldChar w:fldCharType="end"/>
      </w:r>
    </w:p>
    <w:p w14:paraId="105718EE" w14:textId="53116F18"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28.</w:t>
      </w:r>
      <w:r w:rsidRPr="00D0425E">
        <w:rPr>
          <w:rFonts w:asciiTheme="minorHAnsi" w:eastAsiaTheme="minorEastAsia" w:hAnsiTheme="minorHAnsi" w:cstheme="minorBidi"/>
          <w:kern w:val="2"/>
          <w:sz w:val="22"/>
          <w:szCs w:val="22"/>
          <w:lang w:eastAsia="en-IE"/>
          <w14:ligatures w14:val="standardContextual"/>
        </w:rPr>
        <w:tab/>
      </w:r>
      <w:r>
        <w:t>Programy</w:t>
      </w:r>
      <w:r w:rsidR="007D2E01">
        <w:t xml:space="preserve"> o zde</w:t>
      </w:r>
      <w:r>
        <w:t>finiowanym świadczeniu</w:t>
      </w:r>
      <w:r w:rsidR="007D2E01">
        <w:t xml:space="preserve"> i świ</w:t>
      </w:r>
      <w:r>
        <w:t>adczenia pracownicze (44)</w:t>
      </w:r>
      <w:r>
        <w:tab/>
      </w:r>
      <w:r>
        <w:fldChar w:fldCharType="begin"/>
      </w:r>
      <w:r>
        <w:instrText xml:space="preserve"> PAGEREF _Toc187936380 \h </w:instrText>
      </w:r>
      <w:r>
        <w:fldChar w:fldCharType="separate"/>
      </w:r>
      <w:r>
        <w:t>88</w:t>
      </w:r>
      <w:r>
        <w:fldChar w:fldCharType="end"/>
      </w:r>
    </w:p>
    <w:p w14:paraId="78640ED1" w14:textId="7773C75F"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28.1.</w:t>
      </w:r>
      <w:r w:rsidRPr="00D0425E">
        <w:rPr>
          <w:rFonts w:asciiTheme="minorHAnsi" w:eastAsiaTheme="minorEastAsia" w:hAnsiTheme="minorHAnsi" w:cstheme="minorBidi"/>
          <w:kern w:val="2"/>
          <w:sz w:val="22"/>
          <w:szCs w:val="22"/>
          <w:lang w:eastAsia="en-IE"/>
          <w14:ligatures w14:val="standardContextual"/>
        </w:rPr>
        <w:tab/>
      </w:r>
      <w:r>
        <w:t>Składniki aktywów</w:t>
      </w:r>
      <w:r w:rsidR="007D2E01">
        <w:t xml:space="preserve"> i zob</w:t>
      </w:r>
      <w:r>
        <w:t>owiązań netto programu określonych świadczeń (44.1)</w:t>
      </w:r>
      <w:r>
        <w:tab/>
      </w:r>
      <w:r>
        <w:fldChar w:fldCharType="begin"/>
      </w:r>
      <w:r>
        <w:instrText xml:space="preserve"> PAGEREF _Toc187936381 \h </w:instrText>
      </w:r>
      <w:r>
        <w:fldChar w:fldCharType="separate"/>
      </w:r>
      <w:r>
        <w:t>88</w:t>
      </w:r>
      <w:r>
        <w:fldChar w:fldCharType="end"/>
      </w:r>
    </w:p>
    <w:p w14:paraId="31995626" w14:textId="7D1521BC"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28.2.</w:t>
      </w:r>
      <w:r w:rsidRPr="00D0425E">
        <w:rPr>
          <w:rFonts w:asciiTheme="minorHAnsi" w:eastAsiaTheme="minorEastAsia" w:hAnsiTheme="minorHAnsi" w:cstheme="minorBidi"/>
          <w:kern w:val="2"/>
          <w:sz w:val="22"/>
          <w:szCs w:val="22"/>
          <w:lang w:eastAsia="en-IE"/>
          <w14:ligatures w14:val="standardContextual"/>
        </w:rPr>
        <w:tab/>
      </w:r>
      <w:r>
        <w:t>Zmiany</w:t>
      </w:r>
      <w:r w:rsidR="007D2E01">
        <w:t xml:space="preserve"> w zob</w:t>
      </w:r>
      <w:r>
        <w:t>owiązaniach</w:t>
      </w:r>
      <w:r w:rsidR="007D2E01">
        <w:t xml:space="preserve"> z tyt</w:t>
      </w:r>
      <w:r>
        <w:t>ułu zdefiniowanych świadczeń (44.2)</w:t>
      </w:r>
      <w:r>
        <w:tab/>
      </w:r>
      <w:r>
        <w:fldChar w:fldCharType="begin"/>
      </w:r>
      <w:r>
        <w:instrText xml:space="preserve"> PAGEREF _Toc187936382 \h </w:instrText>
      </w:r>
      <w:r>
        <w:fldChar w:fldCharType="separate"/>
      </w:r>
      <w:r>
        <w:t>88</w:t>
      </w:r>
      <w:r>
        <w:fldChar w:fldCharType="end"/>
      </w:r>
    </w:p>
    <w:p w14:paraId="628AAAC5" w14:textId="4E992798"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28.3.</w:t>
      </w:r>
      <w:r w:rsidRPr="00D0425E">
        <w:rPr>
          <w:rFonts w:asciiTheme="minorHAnsi" w:eastAsiaTheme="minorEastAsia" w:hAnsiTheme="minorHAnsi" w:cstheme="minorBidi"/>
          <w:kern w:val="2"/>
          <w:sz w:val="22"/>
          <w:szCs w:val="22"/>
          <w:lang w:eastAsia="en-IE"/>
          <w14:ligatures w14:val="standardContextual"/>
        </w:rPr>
        <w:tab/>
      </w:r>
      <w:r>
        <w:t>Koszty personelu według rodzaju świadczeń (44.3)</w:t>
      </w:r>
      <w:r>
        <w:tab/>
      </w:r>
      <w:r>
        <w:fldChar w:fldCharType="begin"/>
      </w:r>
      <w:r>
        <w:instrText xml:space="preserve"> PAGEREF _Toc187936383 \h </w:instrText>
      </w:r>
      <w:r>
        <w:fldChar w:fldCharType="separate"/>
      </w:r>
      <w:r>
        <w:t>88</w:t>
      </w:r>
      <w:r>
        <w:fldChar w:fldCharType="end"/>
      </w:r>
    </w:p>
    <w:p w14:paraId="7CC645E4" w14:textId="44B2FEDB"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28.4.</w:t>
      </w:r>
      <w:r w:rsidRPr="00D0425E">
        <w:rPr>
          <w:rFonts w:asciiTheme="minorHAnsi" w:eastAsiaTheme="minorEastAsia" w:hAnsiTheme="minorHAnsi" w:cstheme="minorBidi"/>
          <w:kern w:val="2"/>
          <w:sz w:val="22"/>
          <w:szCs w:val="22"/>
          <w:lang w:eastAsia="en-IE"/>
          <w14:ligatures w14:val="standardContextual"/>
        </w:rPr>
        <w:tab/>
      </w:r>
      <w:r>
        <w:t>Koszty personelu według kategorii wynagrodzenia</w:t>
      </w:r>
      <w:r w:rsidR="007D2E01">
        <w:t xml:space="preserve"> i kat</w:t>
      </w:r>
      <w:r>
        <w:t>egorii personelu (44.4)</w:t>
      </w:r>
      <w:r>
        <w:tab/>
      </w:r>
      <w:r>
        <w:fldChar w:fldCharType="begin"/>
      </w:r>
      <w:r>
        <w:instrText xml:space="preserve"> PAGEREF _Toc187936384 \h </w:instrText>
      </w:r>
      <w:r>
        <w:fldChar w:fldCharType="separate"/>
      </w:r>
      <w:r>
        <w:t>89</w:t>
      </w:r>
      <w:r>
        <w:fldChar w:fldCharType="end"/>
      </w:r>
    </w:p>
    <w:p w14:paraId="5D744578" w14:textId="7C11CDAB"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29.</w:t>
      </w:r>
      <w:r w:rsidRPr="00D0425E">
        <w:rPr>
          <w:rFonts w:asciiTheme="minorHAnsi" w:eastAsiaTheme="minorEastAsia" w:hAnsiTheme="minorHAnsi" w:cstheme="minorBidi"/>
          <w:kern w:val="2"/>
          <w:sz w:val="22"/>
          <w:szCs w:val="22"/>
          <w:lang w:eastAsia="en-IE"/>
          <w14:ligatures w14:val="standardContextual"/>
        </w:rPr>
        <w:tab/>
      </w:r>
      <w:r>
        <w:t>Podział wybranych pozycji</w:t>
      </w:r>
      <w:r w:rsidR="007D2E01">
        <w:t xml:space="preserve"> w rac</w:t>
      </w:r>
      <w:r>
        <w:t>hunku zysków</w:t>
      </w:r>
      <w:r w:rsidR="007D2E01">
        <w:t xml:space="preserve"> i str</w:t>
      </w:r>
      <w:r>
        <w:t>at (45)</w:t>
      </w:r>
      <w:r>
        <w:tab/>
      </w:r>
      <w:r>
        <w:fldChar w:fldCharType="begin"/>
      </w:r>
      <w:r>
        <w:instrText xml:space="preserve"> PAGEREF _Toc187936385 \h </w:instrText>
      </w:r>
      <w:r>
        <w:fldChar w:fldCharType="separate"/>
      </w:r>
      <w:r>
        <w:t>89</w:t>
      </w:r>
      <w:r>
        <w:fldChar w:fldCharType="end"/>
      </w:r>
    </w:p>
    <w:p w14:paraId="509A005B" w14:textId="7A61CA85"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29.1.</w:t>
      </w:r>
      <w:r w:rsidRPr="00D0425E">
        <w:rPr>
          <w:rFonts w:asciiTheme="minorHAnsi" w:eastAsiaTheme="minorEastAsia" w:hAnsiTheme="minorHAnsi" w:cstheme="minorBidi"/>
          <w:kern w:val="2"/>
          <w:sz w:val="22"/>
          <w:szCs w:val="22"/>
          <w:lang w:eastAsia="en-IE"/>
          <w14:ligatures w14:val="standardContextual"/>
        </w:rPr>
        <w:tab/>
      </w:r>
      <w:r>
        <w:t>Zyski lub straty</w:t>
      </w:r>
      <w:r w:rsidR="007D2E01">
        <w:t xml:space="preserve"> z tyt</w:t>
      </w:r>
      <w:r>
        <w:t>ułu aktywów</w:t>
      </w:r>
      <w:r w:rsidR="007D2E01">
        <w:t xml:space="preserve"> i zob</w:t>
      </w:r>
      <w:r>
        <w:t>owiązań finansowych wycenianych według wartości godziwej przez wynik finansowy według portfela księgowego (45.1)</w:t>
      </w:r>
      <w:r>
        <w:tab/>
      </w:r>
      <w:r>
        <w:fldChar w:fldCharType="begin"/>
      </w:r>
      <w:r>
        <w:instrText xml:space="preserve"> PAGEREF _Toc187936386 \h </w:instrText>
      </w:r>
      <w:r>
        <w:fldChar w:fldCharType="separate"/>
      </w:r>
      <w:r>
        <w:t>89</w:t>
      </w:r>
      <w:r>
        <w:fldChar w:fldCharType="end"/>
      </w:r>
    </w:p>
    <w:p w14:paraId="3F0C9540" w14:textId="2103D578"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29.2.</w:t>
      </w:r>
      <w:r w:rsidRPr="00D0425E">
        <w:rPr>
          <w:rFonts w:asciiTheme="minorHAnsi" w:eastAsiaTheme="minorEastAsia" w:hAnsiTheme="minorHAnsi" w:cstheme="minorBidi"/>
          <w:kern w:val="2"/>
          <w:sz w:val="22"/>
          <w:szCs w:val="22"/>
          <w:lang w:eastAsia="en-IE"/>
          <w14:ligatures w14:val="standardContextual"/>
        </w:rPr>
        <w:tab/>
      </w:r>
      <w:r>
        <w:t>Zyski lub straty</w:t>
      </w:r>
      <w:r w:rsidR="007D2E01">
        <w:t xml:space="preserve"> z tyt</w:t>
      </w:r>
      <w:r>
        <w:t>ułu zaprzestania ujmowania aktywów niefinansowych (45.2)</w:t>
      </w:r>
      <w:r>
        <w:tab/>
      </w:r>
      <w:r>
        <w:fldChar w:fldCharType="begin"/>
      </w:r>
      <w:r>
        <w:instrText xml:space="preserve"> PAGEREF _Toc187936387 \h </w:instrText>
      </w:r>
      <w:r>
        <w:fldChar w:fldCharType="separate"/>
      </w:r>
      <w:r>
        <w:t>90</w:t>
      </w:r>
      <w:r>
        <w:fldChar w:fldCharType="end"/>
      </w:r>
    </w:p>
    <w:p w14:paraId="60C68B32" w14:textId="608761AA"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29.3.</w:t>
      </w:r>
      <w:r w:rsidRPr="00D0425E">
        <w:rPr>
          <w:rFonts w:asciiTheme="minorHAnsi" w:eastAsiaTheme="minorEastAsia" w:hAnsiTheme="minorHAnsi" w:cstheme="minorBidi"/>
          <w:kern w:val="2"/>
          <w:sz w:val="22"/>
          <w:szCs w:val="22"/>
          <w:lang w:eastAsia="en-IE"/>
          <w14:ligatures w14:val="standardContextual"/>
        </w:rPr>
        <w:tab/>
      </w:r>
      <w:r>
        <w:t>Inne przychody</w:t>
      </w:r>
      <w:r w:rsidR="007D2E01">
        <w:t xml:space="preserve"> i kos</w:t>
      </w:r>
      <w:r>
        <w:t>zty operacyjne (45.3)</w:t>
      </w:r>
      <w:r>
        <w:tab/>
      </w:r>
      <w:r>
        <w:fldChar w:fldCharType="begin"/>
      </w:r>
      <w:r>
        <w:instrText xml:space="preserve"> PAGEREF _Toc187936388 \h </w:instrText>
      </w:r>
      <w:r>
        <w:fldChar w:fldCharType="separate"/>
      </w:r>
      <w:r>
        <w:t>90</w:t>
      </w:r>
      <w:r>
        <w:fldChar w:fldCharType="end"/>
      </w:r>
    </w:p>
    <w:p w14:paraId="3BD6D9ED" w14:textId="2BAA85F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30.</w:t>
      </w:r>
      <w:r w:rsidRPr="00D0425E">
        <w:rPr>
          <w:rFonts w:asciiTheme="minorHAnsi" w:eastAsiaTheme="minorEastAsia" w:hAnsiTheme="minorHAnsi" w:cstheme="minorBidi"/>
          <w:kern w:val="2"/>
          <w:sz w:val="22"/>
          <w:szCs w:val="22"/>
          <w:lang w:eastAsia="en-IE"/>
          <w14:ligatures w14:val="standardContextual"/>
        </w:rPr>
        <w:tab/>
      </w:r>
      <w:r>
        <w:t>Sprawozdanie ze zmian</w:t>
      </w:r>
      <w:r w:rsidR="007D2E01">
        <w:t xml:space="preserve"> w kap</w:t>
      </w:r>
      <w:r>
        <w:t>itale własnym (46)</w:t>
      </w:r>
      <w:r>
        <w:tab/>
      </w:r>
      <w:r>
        <w:fldChar w:fldCharType="begin"/>
      </w:r>
      <w:r>
        <w:instrText xml:space="preserve"> PAGEREF _Toc187936389 \h </w:instrText>
      </w:r>
      <w:r>
        <w:fldChar w:fldCharType="separate"/>
      </w:r>
      <w:r>
        <w:t>90</w:t>
      </w:r>
      <w:r>
        <w:fldChar w:fldCharType="end"/>
      </w:r>
    </w:p>
    <w:p w14:paraId="3C732DFE" w14:textId="1179D7BB"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31.</w:t>
      </w:r>
      <w:r w:rsidRPr="00D0425E">
        <w:rPr>
          <w:rFonts w:asciiTheme="minorHAnsi" w:eastAsiaTheme="minorEastAsia" w:hAnsiTheme="minorHAnsi" w:cstheme="minorBidi"/>
          <w:kern w:val="2"/>
          <w:sz w:val="22"/>
          <w:szCs w:val="22"/>
          <w:lang w:eastAsia="en-IE"/>
          <w14:ligatures w14:val="standardContextual"/>
        </w:rPr>
        <w:tab/>
      </w:r>
      <w:r>
        <w:t>KREDYTY I ZALICZKI: INFORMACJE DODATKOWE (23)</w:t>
      </w:r>
      <w:r>
        <w:tab/>
      </w:r>
      <w:r>
        <w:fldChar w:fldCharType="begin"/>
      </w:r>
      <w:r>
        <w:instrText xml:space="preserve"> PAGEREF _Toc187936390 \h </w:instrText>
      </w:r>
      <w:r>
        <w:fldChar w:fldCharType="separate"/>
      </w:r>
      <w:r>
        <w:t>91</w:t>
      </w:r>
      <w:r>
        <w:fldChar w:fldCharType="end"/>
      </w:r>
    </w:p>
    <w:p w14:paraId="29B83B66" w14:textId="18F6F307"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32.</w:t>
      </w:r>
      <w:r w:rsidRPr="00D0425E">
        <w:rPr>
          <w:rFonts w:asciiTheme="minorHAnsi" w:eastAsiaTheme="minorEastAsia" w:hAnsiTheme="minorHAnsi" w:cstheme="minorBidi"/>
          <w:kern w:val="2"/>
          <w:sz w:val="22"/>
          <w:szCs w:val="22"/>
          <w:lang w:eastAsia="en-IE"/>
          <w14:ligatures w14:val="standardContextual"/>
        </w:rPr>
        <w:tab/>
      </w:r>
      <w:r>
        <w:t>KREDYTY I ZALICZKI: PRZEPŁYWY EKSPOZYCJI NIEOBSŁUGIWANYCH, UTRATY WARTOŚCI I SPISAŃ OD KOŃCA OSTATNIEGO ROKU OBRACHUNKOWEGO (24)</w:t>
      </w:r>
      <w:r>
        <w:tab/>
      </w:r>
      <w:r>
        <w:fldChar w:fldCharType="begin"/>
      </w:r>
      <w:r>
        <w:instrText xml:space="preserve"> PAGEREF _Toc187936391 \h </w:instrText>
      </w:r>
      <w:r>
        <w:fldChar w:fldCharType="separate"/>
      </w:r>
      <w:r>
        <w:t>92</w:t>
      </w:r>
      <w:r>
        <w:fldChar w:fldCharType="end"/>
      </w:r>
    </w:p>
    <w:p w14:paraId="1BCB6E88" w14:textId="1F32FA42"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32.1.</w:t>
      </w:r>
      <w:r w:rsidRPr="00D0425E">
        <w:rPr>
          <w:rFonts w:asciiTheme="minorHAnsi" w:eastAsiaTheme="minorEastAsia" w:hAnsiTheme="minorHAnsi" w:cstheme="minorBidi"/>
          <w:kern w:val="2"/>
          <w:sz w:val="22"/>
          <w:szCs w:val="22"/>
          <w:lang w:eastAsia="en-IE"/>
          <w14:ligatures w14:val="standardContextual"/>
        </w:rPr>
        <w:tab/>
      </w:r>
      <w:r>
        <w:t>Kredyty</w:t>
      </w:r>
      <w:r w:rsidR="007D2E01">
        <w:t xml:space="preserve"> i zal</w:t>
      </w:r>
      <w:r>
        <w:t>iczki: Wpływy</w:t>
      </w:r>
      <w:r w:rsidR="007D2E01">
        <w:t xml:space="preserve"> i wyp</w:t>
      </w:r>
      <w:r>
        <w:t>ływy</w:t>
      </w:r>
      <w:r w:rsidR="007D2E01">
        <w:t xml:space="preserve"> z tyt</w:t>
      </w:r>
      <w:r>
        <w:t>ułu ekspozycji nieobsługiwanych (24.1)</w:t>
      </w:r>
      <w:r>
        <w:tab/>
      </w:r>
      <w:r>
        <w:fldChar w:fldCharType="begin"/>
      </w:r>
      <w:r>
        <w:instrText xml:space="preserve"> PAGEREF _Toc187936392 \h </w:instrText>
      </w:r>
      <w:r>
        <w:fldChar w:fldCharType="separate"/>
      </w:r>
      <w:r>
        <w:t>92</w:t>
      </w:r>
      <w:r>
        <w:fldChar w:fldCharType="end"/>
      </w:r>
    </w:p>
    <w:p w14:paraId="665C0CE7" w14:textId="12464D32"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32.2.</w:t>
      </w:r>
      <w:r w:rsidRPr="00D0425E">
        <w:rPr>
          <w:rFonts w:asciiTheme="minorHAnsi" w:eastAsiaTheme="minorEastAsia" w:hAnsiTheme="minorHAnsi" w:cstheme="minorBidi"/>
          <w:kern w:val="2"/>
          <w:sz w:val="22"/>
          <w:szCs w:val="22"/>
          <w:lang w:eastAsia="en-IE"/>
          <w14:ligatures w14:val="standardContextual"/>
        </w:rPr>
        <w:tab/>
      </w:r>
      <w:r>
        <w:t>Kredyty</w:t>
      </w:r>
      <w:r w:rsidR="007D2E01">
        <w:t xml:space="preserve"> i zal</w:t>
      </w:r>
      <w:r>
        <w:t>iczki: Przepływ utraty wartości</w:t>
      </w:r>
      <w:r w:rsidR="007D2E01">
        <w:t xml:space="preserve"> i sku</w:t>
      </w:r>
      <w:r>
        <w:t>mulowanych ujemnych zmian wartości godziwej</w:t>
      </w:r>
      <w:r w:rsidR="007D2E01">
        <w:t xml:space="preserve"> z pow</w:t>
      </w:r>
      <w:r>
        <w:t>odu ryzyka kredytowego</w:t>
      </w:r>
      <w:r w:rsidR="007D2E01">
        <w:t xml:space="preserve"> z tyt</w:t>
      </w:r>
      <w:r>
        <w:t>ułu ekspozycji nieobsługiwanych (24.2)</w:t>
      </w:r>
      <w:r>
        <w:tab/>
      </w:r>
      <w:r>
        <w:fldChar w:fldCharType="begin"/>
      </w:r>
      <w:r>
        <w:instrText xml:space="preserve"> PAGEREF _Toc187936393 \h </w:instrText>
      </w:r>
      <w:r>
        <w:fldChar w:fldCharType="separate"/>
      </w:r>
      <w:r>
        <w:t>94</w:t>
      </w:r>
      <w:r>
        <w:fldChar w:fldCharType="end"/>
      </w:r>
    </w:p>
    <w:p w14:paraId="7467EE47" w14:textId="0CBD8541"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32.3.</w:t>
      </w:r>
      <w:r w:rsidRPr="00D0425E">
        <w:rPr>
          <w:rFonts w:asciiTheme="minorHAnsi" w:eastAsiaTheme="minorEastAsia" w:hAnsiTheme="minorHAnsi" w:cstheme="minorBidi"/>
          <w:kern w:val="2"/>
          <w:sz w:val="22"/>
          <w:szCs w:val="22"/>
          <w:lang w:eastAsia="en-IE"/>
          <w14:ligatures w14:val="standardContextual"/>
        </w:rPr>
        <w:tab/>
      </w:r>
      <w:r>
        <w:t>Kredyty</w:t>
      </w:r>
      <w:r w:rsidR="007D2E01">
        <w:t xml:space="preserve"> i zal</w:t>
      </w:r>
      <w:r>
        <w:t>iczki: Spisania ekspozycji nieobsługiwanych</w:t>
      </w:r>
      <w:r w:rsidR="007D2E01">
        <w:t xml:space="preserve"> w dan</w:t>
      </w:r>
      <w:r>
        <w:t>ym okresie (24.3)</w:t>
      </w:r>
      <w:r>
        <w:tab/>
      </w:r>
      <w:r>
        <w:fldChar w:fldCharType="begin"/>
      </w:r>
      <w:r>
        <w:instrText xml:space="preserve"> PAGEREF _Toc187936394 \h </w:instrText>
      </w:r>
      <w:r>
        <w:fldChar w:fldCharType="separate"/>
      </w:r>
      <w:r>
        <w:t>95</w:t>
      </w:r>
      <w:r>
        <w:fldChar w:fldCharType="end"/>
      </w:r>
    </w:p>
    <w:p w14:paraId="522D1D5E" w14:textId="0470D25A"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33.</w:t>
      </w:r>
      <w:r w:rsidRPr="00D0425E">
        <w:rPr>
          <w:rFonts w:asciiTheme="minorHAnsi" w:eastAsiaTheme="minorEastAsia" w:hAnsiTheme="minorHAnsi" w:cstheme="minorBidi"/>
          <w:kern w:val="2"/>
          <w:sz w:val="22"/>
          <w:szCs w:val="22"/>
          <w:lang w:eastAsia="en-IE"/>
          <w14:ligatures w14:val="standardContextual"/>
        </w:rPr>
        <w:tab/>
      </w:r>
      <w:r>
        <w:t>ZABEZPIECZENIE UZYSKANE POPRZEZ WEJŚCIE W POSIADANIE I W DRODZE POSTĘPOWAŃ EGZEKUCYJNYCH (25)</w:t>
      </w:r>
      <w:r>
        <w:tab/>
      </w:r>
      <w:r>
        <w:fldChar w:fldCharType="begin"/>
      </w:r>
      <w:r>
        <w:instrText xml:space="preserve"> PAGEREF _Toc187936395 \h </w:instrText>
      </w:r>
      <w:r>
        <w:fldChar w:fldCharType="separate"/>
      </w:r>
      <w:r>
        <w:t>95</w:t>
      </w:r>
      <w:r>
        <w:fldChar w:fldCharType="end"/>
      </w:r>
    </w:p>
    <w:p w14:paraId="27CC777E" w14:textId="2BE0AB5A"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33.1.</w:t>
      </w:r>
      <w:r w:rsidRPr="00D0425E">
        <w:rPr>
          <w:rFonts w:asciiTheme="minorHAnsi" w:eastAsiaTheme="minorEastAsia" w:hAnsiTheme="minorHAnsi" w:cstheme="minorBidi"/>
          <w:kern w:val="2"/>
          <w:sz w:val="22"/>
          <w:szCs w:val="22"/>
          <w:lang w:eastAsia="en-IE"/>
          <w14:ligatures w14:val="standardContextual"/>
        </w:rPr>
        <w:tab/>
      </w:r>
      <w:r>
        <w:t>Zabezpieczenie uzyskane poprzez wejście</w:t>
      </w:r>
      <w:r w:rsidR="007D2E01">
        <w:t xml:space="preserve"> w pos</w:t>
      </w:r>
      <w:r>
        <w:t>iadanie inne niż zabezpieczenie sklasyfikowane jako „Rzeczowe aktywa trwałe”: wpływy</w:t>
      </w:r>
      <w:r w:rsidR="007D2E01">
        <w:t xml:space="preserve"> i wyp</w:t>
      </w:r>
      <w:r>
        <w:t>ływy” (25.1)</w:t>
      </w:r>
      <w:r>
        <w:tab/>
      </w:r>
      <w:r>
        <w:fldChar w:fldCharType="begin"/>
      </w:r>
      <w:r>
        <w:instrText xml:space="preserve"> PAGEREF _Toc187936396 \h </w:instrText>
      </w:r>
      <w:r>
        <w:fldChar w:fldCharType="separate"/>
      </w:r>
      <w:r>
        <w:t>95</w:t>
      </w:r>
      <w:r>
        <w:fldChar w:fldCharType="end"/>
      </w:r>
    </w:p>
    <w:p w14:paraId="6A10D62B" w14:textId="3EEEE6E2"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lastRenderedPageBreak/>
        <w:t>33.2.</w:t>
      </w:r>
      <w:r w:rsidRPr="00D0425E">
        <w:rPr>
          <w:rFonts w:asciiTheme="minorHAnsi" w:eastAsiaTheme="minorEastAsia" w:hAnsiTheme="minorHAnsi" w:cstheme="minorBidi"/>
          <w:kern w:val="2"/>
          <w:sz w:val="22"/>
          <w:szCs w:val="22"/>
          <w:lang w:eastAsia="en-IE"/>
          <w14:ligatures w14:val="standardContextual"/>
        </w:rPr>
        <w:tab/>
      </w:r>
      <w:r>
        <w:t>Zabezpieczenie uzyskane poprzez wejście</w:t>
      </w:r>
      <w:r w:rsidR="007D2E01">
        <w:t xml:space="preserve"> w pos</w:t>
      </w:r>
      <w:r>
        <w:t>iadanie inne niż zabezpieczenie sklasyfikowane jako „Rzeczowe aktywa trwałe – Rodzaj uzyskanego zabezpieczenia” (25.2)</w:t>
      </w:r>
      <w:r>
        <w:tab/>
      </w:r>
      <w:r>
        <w:fldChar w:fldCharType="begin"/>
      </w:r>
      <w:r>
        <w:instrText xml:space="preserve"> PAGEREF _Toc187936397 \h </w:instrText>
      </w:r>
      <w:r>
        <w:fldChar w:fldCharType="separate"/>
      </w:r>
      <w:r>
        <w:t>97</w:t>
      </w:r>
      <w:r>
        <w:fldChar w:fldCharType="end"/>
      </w:r>
    </w:p>
    <w:p w14:paraId="22F50EB5" w14:textId="0F1A3A4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33.3.</w:t>
      </w:r>
      <w:r w:rsidRPr="00D0425E">
        <w:rPr>
          <w:rFonts w:asciiTheme="minorHAnsi" w:eastAsiaTheme="minorEastAsia" w:hAnsiTheme="minorHAnsi" w:cstheme="minorBidi"/>
          <w:kern w:val="2"/>
          <w:sz w:val="22"/>
          <w:szCs w:val="22"/>
          <w:lang w:eastAsia="en-IE"/>
          <w14:ligatures w14:val="standardContextual"/>
        </w:rPr>
        <w:tab/>
      </w:r>
      <w:r>
        <w:t>Zabezpieczenie uzyskane poprzez wejście</w:t>
      </w:r>
      <w:r w:rsidR="007D2E01">
        <w:t xml:space="preserve"> w pos</w:t>
      </w:r>
      <w:r>
        <w:t>iadanie sklasyfikowane jako „Rzeczowe aktywa trwałe” (25.3)</w:t>
      </w:r>
      <w:r>
        <w:tab/>
      </w:r>
      <w:r>
        <w:fldChar w:fldCharType="begin"/>
      </w:r>
      <w:r>
        <w:instrText xml:space="preserve"> PAGEREF _Toc187936398 \h </w:instrText>
      </w:r>
      <w:r>
        <w:fldChar w:fldCharType="separate"/>
      </w:r>
      <w:r>
        <w:t>98</w:t>
      </w:r>
      <w:r>
        <w:fldChar w:fldCharType="end"/>
      </w:r>
    </w:p>
    <w:p w14:paraId="2E41FC7D" w14:textId="7CC9F3AA"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34.</w:t>
      </w:r>
      <w:r w:rsidRPr="00D0425E">
        <w:rPr>
          <w:rFonts w:asciiTheme="minorHAnsi" w:eastAsiaTheme="minorEastAsia" w:hAnsiTheme="minorHAnsi" w:cstheme="minorBidi"/>
          <w:kern w:val="2"/>
          <w:sz w:val="22"/>
          <w:szCs w:val="22"/>
          <w:lang w:eastAsia="en-IE"/>
          <w14:ligatures w14:val="standardContextual"/>
        </w:rPr>
        <w:tab/>
      </w:r>
      <w:r>
        <w:t>ZARZĄDZANIE DZIAŁANIAMI RESTRUKTURYZACYJNYMI I JAKOŚĆ DZIAŁAŃ RESTRUKTURYZACYJNYCH (26)</w:t>
      </w:r>
      <w:r>
        <w:tab/>
      </w:r>
      <w:r>
        <w:fldChar w:fldCharType="begin"/>
      </w:r>
      <w:r>
        <w:instrText xml:space="preserve"> PAGEREF _Toc187936399 \h </w:instrText>
      </w:r>
      <w:r>
        <w:fldChar w:fldCharType="separate"/>
      </w:r>
      <w:r>
        <w:t>98</w:t>
      </w:r>
      <w:r>
        <w:fldChar w:fldCharType="end"/>
      </w:r>
    </w:p>
    <w:p w14:paraId="34800CDF" w14:textId="63EE0036" w:rsidR="00D0425E" w:rsidRPr="00D0425E" w:rsidRDefault="00D0425E">
      <w:pPr>
        <w:pStyle w:val="TOC2"/>
        <w:rPr>
          <w:rFonts w:asciiTheme="minorHAnsi" w:eastAsiaTheme="minorEastAsia" w:hAnsiTheme="minorHAnsi" w:cstheme="minorBidi"/>
          <w:kern w:val="2"/>
          <w:sz w:val="22"/>
          <w:szCs w:val="22"/>
          <w:lang w:eastAsia="en-IE"/>
          <w14:ligatures w14:val="standardContextual"/>
        </w:rPr>
      </w:pPr>
      <w:r>
        <w:t>35.</w:t>
      </w:r>
      <w:r w:rsidRPr="00D0425E">
        <w:rPr>
          <w:rFonts w:asciiTheme="minorHAnsi" w:eastAsiaTheme="minorEastAsia" w:hAnsiTheme="minorHAnsi" w:cstheme="minorBidi"/>
          <w:kern w:val="2"/>
          <w:sz w:val="22"/>
          <w:szCs w:val="22"/>
          <w:lang w:eastAsia="en-IE"/>
          <w14:ligatures w14:val="standardContextual"/>
        </w:rPr>
        <w:tab/>
      </w:r>
      <w:r>
        <w:t>KREDYTY I ZALICZKI: ŚREDNI CZAS TRWANIA I ŚREDNI OKRES ODZYSKANIA ŚRODKÓW (47)</w:t>
      </w:r>
      <w:r>
        <w:tab/>
      </w:r>
      <w:r>
        <w:fldChar w:fldCharType="begin"/>
      </w:r>
      <w:r>
        <w:instrText xml:space="preserve"> PAGEREF _Toc187936400 \h </w:instrText>
      </w:r>
      <w:r>
        <w:fldChar w:fldCharType="separate"/>
      </w:r>
      <w:r>
        <w:t>100</w:t>
      </w:r>
      <w:r>
        <w:fldChar w:fldCharType="end"/>
      </w:r>
    </w:p>
    <w:p w14:paraId="2F7A891A" w14:textId="4D587100" w:rsidR="00D0425E" w:rsidRPr="00D0425E" w:rsidRDefault="00D0425E">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Pr>
          <w:noProof/>
        </w:rPr>
        <w:t>Przyporządkowanie kategorii ekspozycji</w:t>
      </w:r>
      <w:r w:rsidR="007D2E01">
        <w:rPr>
          <w:noProof/>
        </w:rPr>
        <w:t xml:space="preserve"> i sek</w:t>
      </w:r>
      <w:r>
        <w:rPr>
          <w:noProof/>
        </w:rPr>
        <w:t>torów kontrahentów</w:t>
      </w:r>
      <w:r>
        <w:rPr>
          <w:noProof/>
        </w:rPr>
        <w:tab/>
      </w:r>
      <w:r>
        <w:rPr>
          <w:noProof/>
        </w:rPr>
        <w:fldChar w:fldCharType="begin"/>
      </w:r>
      <w:r>
        <w:rPr>
          <w:noProof/>
        </w:rPr>
        <w:instrText xml:space="preserve"> PAGEREF _Toc187936401 \h </w:instrText>
      </w:r>
      <w:r>
        <w:rPr>
          <w:noProof/>
        </w:rPr>
      </w:r>
      <w:r>
        <w:rPr>
          <w:noProof/>
        </w:rPr>
        <w:fldChar w:fldCharType="separate"/>
      </w:r>
      <w:r>
        <w:rPr>
          <w:noProof/>
        </w:rPr>
        <w:t>101</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CZĘŚĆ 1</w:t>
      </w:r>
      <w:bookmarkEnd w:id="2"/>
    </w:p>
    <w:p w14:paraId="4D293755" w14:textId="77777777" w:rsidR="009569C7" w:rsidRPr="00755ABF" w:rsidRDefault="00A834F1" w:rsidP="009569C7">
      <w:pPr>
        <w:pStyle w:val="Heading1"/>
      </w:pPr>
      <w:bookmarkStart w:id="3" w:name="_Toc362359270"/>
      <w:bookmarkStart w:id="4" w:name="_Toc187936302"/>
      <w:r>
        <w:t>Instrukcje ogólne</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187936303"/>
      <w:bookmarkStart w:id="7" w:name="_Toc361844199"/>
      <w:r>
        <w:t>Odesłania</w:t>
      </w:r>
      <w:bookmarkEnd w:id="5"/>
      <w:bookmarkEnd w:id="6"/>
    </w:p>
    <w:bookmarkEnd w:id="7"/>
    <w:p w14:paraId="4C61497F" w14:textId="38BEAA57" w:rsidR="009569C7" w:rsidRPr="00755ABF" w:rsidRDefault="00A834F1" w:rsidP="009569C7">
      <w:pPr>
        <w:pStyle w:val="Baseparagraphnumbered"/>
      </w:pPr>
      <w:r>
        <w:t>Niniejszy załącznik zawiera dodatkowe instrukcje dotyczące wzorów na potrzeby sprawozdawczości</w:t>
      </w:r>
      <w:r w:rsidR="007D2E01">
        <w:t xml:space="preserve"> w zak</w:t>
      </w:r>
      <w:r>
        <w:t>resie informacji finansowych („FINREP”)</w:t>
      </w:r>
      <w:r w:rsidR="007D2E01">
        <w:t xml:space="preserve"> w zał</w:t>
      </w:r>
      <w:r>
        <w:t>ącznikach III i IV do niniejszego rozporządzenia. Niniejszy załącznik stanowi uzupełnienie instrukcji przedstawionych we wzorach</w:t>
      </w:r>
      <w:r w:rsidR="007D2E01">
        <w:t xml:space="preserve"> w zał</w:t>
      </w:r>
      <w:r>
        <w:t>ącznikach III i IV</w:t>
      </w:r>
      <w:r w:rsidR="007D2E01">
        <w:t xml:space="preserve"> w for</w:t>
      </w:r>
      <w:r>
        <w:t>mie odniesień.</w:t>
      </w:r>
    </w:p>
    <w:p w14:paraId="4B4D7390" w14:textId="7803D55F" w:rsidR="009569C7" w:rsidRPr="00755ABF" w:rsidRDefault="00A834F1" w:rsidP="009569C7">
      <w:pPr>
        <w:pStyle w:val="Baseparagraphnumbered"/>
      </w:pPr>
      <w:r>
        <w:t>O ile nie przewidziano inaczej, instytucje stosujące krajowe standardy rachunkowości zgodne z MSSF („odpowiednie krajowe ogólnie przyjęte zasady rachunkowości”) stosują wspólne instrukcje oraz instrukcje dotyczące MSSF zawarte</w:t>
      </w:r>
      <w:r w:rsidR="007D2E01">
        <w:t xml:space="preserve"> w nin</w:t>
      </w:r>
      <w:r>
        <w:t>iejszym załączniku. Powyższe pozostaje bez uszczerbku dla zgodności wymogów odpowiednich krajowych ogólnie przyjętych zasad rachunkowości</w:t>
      </w:r>
      <w:r w:rsidR="007D2E01">
        <w:t xml:space="preserve"> z wym</w:t>
      </w:r>
      <w:r>
        <w:t>ogami BAD</w:t>
      </w:r>
      <w:r w:rsidR="007D2E01">
        <w:t>. O ile</w:t>
      </w:r>
      <w:r>
        <w:t xml:space="preserve"> nie przewidziano inaczej, instytucje stosujące wymogi dotyczące krajowych ogólnie przyjętych zasad rachunkowości, które są niezgodne z MSSF lub</w:t>
      </w:r>
      <w:r w:rsidR="007D2E01">
        <w:t xml:space="preserve"> w prz</w:t>
      </w:r>
      <w:r>
        <w:t>ypadku których nie zapewniono jeszcze zgodności</w:t>
      </w:r>
      <w:r w:rsidR="007D2E01">
        <w:t xml:space="preserve"> z wym</w:t>
      </w:r>
      <w:r>
        <w:t>ogami zawartymi w MSSF 9, stosują wspólne instrukcje</w:t>
      </w:r>
      <w:r w:rsidR="007D2E01">
        <w:t xml:space="preserve"> i ins</w:t>
      </w:r>
      <w:r>
        <w:t>trukcje dotyczące BAD zawarte</w:t>
      </w:r>
      <w:r w:rsidR="007D2E01">
        <w:t xml:space="preserve"> w nin</w:t>
      </w:r>
      <w:r>
        <w:t>iejszym załączniku.</w:t>
      </w:r>
    </w:p>
    <w:p w14:paraId="755740C3" w14:textId="342217C3" w:rsidR="009569C7" w:rsidRPr="00755ABF" w:rsidRDefault="00A834F1" w:rsidP="009569C7">
      <w:pPr>
        <w:pStyle w:val="Baseparagraphnumbered"/>
      </w:pPr>
      <w:r>
        <w:t>Punkty danych wskazane we wzorach opracowuje się zgodnie</w:t>
      </w:r>
      <w:r w:rsidR="007D2E01">
        <w:t xml:space="preserve"> z zas</w:t>
      </w:r>
      <w:r>
        <w:t>adami dotyczącymi ujmowania, kompensowania</w:t>
      </w:r>
      <w:r w:rsidR="007D2E01">
        <w:t xml:space="preserve"> i wyc</w:t>
      </w:r>
      <w:r>
        <w:t>eny określonymi</w:t>
      </w:r>
      <w:r w:rsidR="007D2E01">
        <w:t xml:space="preserve"> w odp</w:t>
      </w:r>
      <w:r>
        <w:t>owiednich mających zastosowanie standardach rachunkowości zdefiniowanych</w:t>
      </w:r>
      <w:r w:rsidR="007D2E01">
        <w:t xml:space="preserve"> w </w:t>
      </w:r>
      <w:r w:rsidR="007D2E01" w:rsidRPr="00E830AD">
        <w:t>art</w:t>
      </w:r>
      <w:r w:rsidRPr="00E830AD">
        <w:t>.</w:t>
      </w:r>
      <w:r w:rsidR="00E830AD" w:rsidRPr="00E830AD">
        <w:t> </w:t>
      </w:r>
      <w:r w:rsidRPr="00E830AD">
        <w:t>4</w:t>
      </w:r>
      <w:r>
        <w:t xml:space="preserve"> </w:t>
      </w:r>
      <w:r w:rsidRPr="00E830AD">
        <w:t>ust.</w:t>
      </w:r>
      <w:r w:rsidR="00E830AD" w:rsidRPr="00E830AD">
        <w:t> </w:t>
      </w:r>
      <w:r w:rsidRPr="00E830AD">
        <w:t>1</w:t>
      </w:r>
      <w:r>
        <w:t xml:space="preserve"> </w:t>
      </w:r>
      <w:r w:rsidRPr="00E830AD">
        <w:t>pkt</w:t>
      </w:r>
      <w:r w:rsidR="00E830AD" w:rsidRPr="00E830AD">
        <w:t> </w:t>
      </w:r>
      <w:r w:rsidRPr="00E830AD">
        <w:t>7</w:t>
      </w:r>
      <w:r>
        <w:t xml:space="preserve">7 rozporządzenia (UE) </w:t>
      </w:r>
      <w:r w:rsidRPr="00E830AD">
        <w:t>nr</w:t>
      </w:r>
      <w:r w:rsidR="00E830AD" w:rsidRPr="00E830AD">
        <w:t> </w:t>
      </w:r>
      <w:r w:rsidRPr="00E830AD">
        <w:t>5</w:t>
      </w:r>
      <w:r>
        <w:t>75/2013.</w:t>
      </w:r>
    </w:p>
    <w:p w14:paraId="2F5C76CC" w14:textId="77777777" w:rsidR="009569C7" w:rsidRPr="00755ABF" w:rsidRDefault="00DE2FAA" w:rsidP="009569C7">
      <w:pPr>
        <w:pStyle w:val="Baseparagraphnumbered"/>
      </w:pPr>
      <w:r>
        <w:t>Instytucja przedkłada wyłącznie te części wzorów, które dotyczą:</w:t>
      </w:r>
    </w:p>
    <w:p w14:paraId="094630A0" w14:textId="33EFFD5E" w:rsidR="009569C7" w:rsidRPr="00755ABF" w:rsidRDefault="00A834F1" w:rsidP="00C35843">
      <w:pPr>
        <w:pStyle w:val="Baseparagraphnumbered"/>
        <w:numPr>
          <w:ilvl w:val="0"/>
          <w:numId w:val="28"/>
        </w:numPr>
        <w:ind w:left="1134" w:hanging="426"/>
      </w:pPr>
      <w:r>
        <w:t>aktywów, zobowiązań, kapitału własnego, przychodów</w:t>
      </w:r>
      <w:r w:rsidR="007D2E01">
        <w:t xml:space="preserve"> i kos</w:t>
      </w:r>
      <w:r>
        <w:t>ztów, które są ujmowane przez instytucję;</w:t>
      </w:r>
    </w:p>
    <w:p w14:paraId="64C42CA9" w14:textId="13DF5F40" w:rsidR="009569C7" w:rsidRPr="00755ABF" w:rsidRDefault="00A834F1" w:rsidP="00C35843">
      <w:pPr>
        <w:pStyle w:val="Baseparagraphnumbered"/>
        <w:numPr>
          <w:ilvl w:val="0"/>
          <w:numId w:val="28"/>
        </w:numPr>
        <w:ind w:left="1134" w:hanging="426"/>
      </w:pPr>
      <w:r>
        <w:t>ekspozycji</w:t>
      </w:r>
      <w:r w:rsidR="007D2E01">
        <w:t xml:space="preserve"> i dzi</w:t>
      </w:r>
      <w:r>
        <w:t>ałań pozabilansowych,</w:t>
      </w:r>
      <w:r w:rsidR="007D2E01">
        <w:t xml:space="preserve"> w któ</w:t>
      </w:r>
      <w:r>
        <w:t>rych instytucja uczestniczy;</w:t>
      </w:r>
    </w:p>
    <w:p w14:paraId="54F2349F" w14:textId="77777777" w:rsidR="009569C7" w:rsidRPr="00755ABF" w:rsidRDefault="00A834F1" w:rsidP="00C35843">
      <w:pPr>
        <w:pStyle w:val="Baseparagraphnumbered"/>
        <w:numPr>
          <w:ilvl w:val="0"/>
          <w:numId w:val="28"/>
        </w:numPr>
        <w:ind w:left="1134" w:hanging="426"/>
      </w:pPr>
      <w:r>
        <w:t>transakcji przeprowadzonych przez instytucję;</w:t>
      </w:r>
    </w:p>
    <w:p w14:paraId="6AD9A0CF" w14:textId="4A60D215" w:rsidR="009569C7" w:rsidRPr="00755ABF" w:rsidRDefault="00A834F1" w:rsidP="00C35843">
      <w:pPr>
        <w:pStyle w:val="Baseparagraphnumbered"/>
        <w:numPr>
          <w:ilvl w:val="0"/>
          <w:numId w:val="28"/>
        </w:numPr>
        <w:ind w:left="1134" w:hanging="425"/>
      </w:pPr>
      <w:r>
        <w:t>zasad wyceny,</w:t>
      </w:r>
      <w:r w:rsidR="007D2E01">
        <w:t xml:space="preserve"> w tym</w:t>
      </w:r>
      <w:r>
        <w:t xml:space="preserve"> metod szacowania odpisów aktualizujących</w:t>
      </w:r>
      <w:r w:rsidR="007D2E01">
        <w:t xml:space="preserve"> z tyt</w:t>
      </w:r>
      <w:r>
        <w:t>ułu ryzyka kredytowego stosowanych przez instytucję.</w:t>
      </w:r>
    </w:p>
    <w:p w14:paraId="39FB185D" w14:textId="6C00FBEA" w:rsidR="009569C7" w:rsidRPr="00755ABF" w:rsidRDefault="00A834F1" w:rsidP="00973325">
      <w:pPr>
        <w:pStyle w:val="Baseparagraphnumbered"/>
        <w:ind w:left="851" w:hanging="284"/>
      </w:pPr>
      <w:r>
        <w:t>Do celów załączników III i IV oraz niniejszego załącznika stosuje się następujące skróty</w:t>
      </w:r>
      <w:r w:rsidR="007D2E01">
        <w:t xml:space="preserve"> i naz</w:t>
      </w:r>
      <w:r>
        <w:t>wy skrócone:</w:t>
      </w:r>
    </w:p>
    <w:p w14:paraId="70E288AA" w14:textId="5EE6774F"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 xml:space="preserve">„CRR”: rozporządzenie (UE) </w:t>
      </w:r>
      <w:r w:rsidRPr="00E830AD">
        <w:rPr>
          <w:rFonts w:ascii="Times New Roman" w:hAnsi="Times New Roman"/>
          <w:sz w:val="24"/>
        </w:rPr>
        <w:t>nr</w:t>
      </w:r>
      <w:r w:rsidR="00E830AD" w:rsidRPr="00E830AD">
        <w:rPr>
          <w:rFonts w:ascii="Times New Roman" w:hAnsi="Times New Roman"/>
          <w:sz w:val="24"/>
        </w:rPr>
        <w:t> </w:t>
      </w:r>
      <w:r w:rsidRPr="00E830AD">
        <w:rPr>
          <w:rFonts w:ascii="Times New Roman" w:hAnsi="Times New Roman"/>
          <w:sz w:val="24"/>
        </w:rPr>
        <w:t>5</w:t>
      </w:r>
      <w:r>
        <w:rPr>
          <w:rFonts w:ascii="Times New Roman" w:hAnsi="Times New Roman"/>
          <w:sz w:val="24"/>
        </w:rPr>
        <w:t>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F8CE36"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t>„MSR” lub „MSSF”: „międzynarodowe standardy rachunkowości” zgodnie</w:t>
      </w:r>
      <w:r w:rsidR="007D2E01">
        <w:rPr>
          <w:rFonts w:ascii="Times New Roman" w:hAnsi="Times New Roman"/>
          <w:sz w:val="24"/>
        </w:rPr>
        <w:t xml:space="preserve"> z def</w:t>
      </w:r>
      <w:r>
        <w:rPr>
          <w:rFonts w:ascii="Times New Roman" w:hAnsi="Times New Roman"/>
          <w:sz w:val="24"/>
        </w:rPr>
        <w:t>inicją zawartą</w:t>
      </w:r>
      <w:r w:rsidR="007D2E01">
        <w:rPr>
          <w:rFonts w:ascii="Times New Roman" w:hAnsi="Times New Roman"/>
          <w:sz w:val="24"/>
        </w:rPr>
        <w:t xml:space="preserve"> w </w:t>
      </w:r>
      <w:r w:rsidR="007D2E01" w:rsidRPr="00E830AD">
        <w:rPr>
          <w:rFonts w:ascii="Times New Roman" w:hAnsi="Times New Roman"/>
          <w:sz w:val="24"/>
        </w:rPr>
        <w:t>art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 xml:space="preserve"> rozporządzenia (WE) </w:t>
      </w:r>
      <w:r w:rsidRPr="00E830AD">
        <w:rPr>
          <w:rFonts w:ascii="Times New Roman" w:hAnsi="Times New Roman"/>
          <w:sz w:val="24"/>
        </w:rPr>
        <w:t>nr</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606/2002 Parlamentu Europejskiego</w:t>
      </w:r>
      <w:r w:rsidR="007D2E01">
        <w:rPr>
          <w:rFonts w:ascii="Times New Roman" w:hAnsi="Times New Roman"/>
          <w:sz w:val="24"/>
        </w:rPr>
        <w:t xml:space="preserve"> i Rad</w:t>
      </w:r>
      <w:r>
        <w:rPr>
          <w:rFonts w:ascii="Times New Roman" w:hAnsi="Times New Roman"/>
          <w:sz w:val="24"/>
        </w:rPr>
        <w:t>y</w:t>
      </w:r>
      <w:r>
        <w:rPr>
          <w:rStyle w:val="FootnoteReference"/>
          <w:rFonts w:ascii="Times New Roman" w:hAnsi="Times New Roman"/>
          <w:sz w:val="24"/>
          <w:szCs w:val="24"/>
          <w:lang w:eastAsia="en-GB"/>
        </w:rPr>
        <w:footnoteReference w:id="2"/>
      </w:r>
      <w:r>
        <w:rPr>
          <w:rFonts w:ascii="Times New Roman" w:hAnsi="Times New Roman"/>
          <w:sz w:val="24"/>
        </w:rPr>
        <w:t>, które zostały przyjęte przez Komisję;</w:t>
      </w:r>
    </w:p>
    <w:p w14:paraId="45023F64" w14:textId="74B89BFB"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„rozporządzenie EBC</w:t>
      </w:r>
      <w:r w:rsidR="007D2E01">
        <w:rPr>
          <w:rFonts w:ascii="Times New Roman" w:hAnsi="Times New Roman"/>
          <w:sz w:val="24"/>
        </w:rPr>
        <w:t xml:space="preserve"> w spr</w:t>
      </w:r>
      <w:r>
        <w:rPr>
          <w:rFonts w:ascii="Times New Roman" w:hAnsi="Times New Roman"/>
          <w:sz w:val="24"/>
        </w:rPr>
        <w:t xml:space="preserve">awie pozycji bilansowych” lub „EBC/2013/33”: </w:t>
      </w:r>
      <w:bookmarkStart w:id="8" w:name="OLE_LINK2"/>
      <w:r>
        <w:rPr>
          <w:rFonts w:ascii="Times New Roman" w:hAnsi="Times New Roman"/>
          <w:sz w:val="24"/>
        </w:rPr>
        <w:t xml:space="preserve">rozporządzenie Europejskiego Banku Centralnego (UE) </w:t>
      </w:r>
      <w:r w:rsidRPr="00E830AD">
        <w:rPr>
          <w:rFonts w:ascii="Times New Roman" w:hAnsi="Times New Roman"/>
          <w:sz w:val="24"/>
        </w:rPr>
        <w:t>nr</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071/2013</w:t>
      </w:r>
      <w:r>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0AB3D919"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„rozporządzenie</w:t>
      </w:r>
      <w:r w:rsidR="007D2E01">
        <w:rPr>
          <w:rFonts w:ascii="Times New Roman" w:hAnsi="Times New Roman"/>
          <w:sz w:val="24"/>
        </w:rPr>
        <w:t xml:space="preserve"> w spr</w:t>
      </w:r>
      <w:r>
        <w:rPr>
          <w:rFonts w:ascii="Times New Roman" w:hAnsi="Times New Roman"/>
          <w:sz w:val="24"/>
        </w:rPr>
        <w:t xml:space="preserve">awie NACE”: rozporządzenie (WE) </w:t>
      </w:r>
      <w:r w:rsidRPr="00E830AD">
        <w:rPr>
          <w:rFonts w:ascii="Times New Roman" w:hAnsi="Times New Roman"/>
          <w:sz w:val="24"/>
        </w:rPr>
        <w:t>nr</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893/2006 Parlamentu Europejskiego</w:t>
      </w:r>
      <w:r w:rsidR="007D2E01">
        <w:rPr>
          <w:rFonts w:ascii="Times New Roman" w:hAnsi="Times New Roman"/>
          <w:sz w:val="24"/>
        </w:rPr>
        <w:t xml:space="preserve"> i Rad</w:t>
      </w:r>
      <w:r>
        <w:rPr>
          <w:rFonts w:ascii="Times New Roman" w:hAnsi="Times New Roman"/>
          <w:sz w:val="24"/>
        </w:rPr>
        <w:t>y</w:t>
      </w:r>
      <w:r>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FC00A0"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„kody NACE”: kody zawarte</w:t>
      </w:r>
      <w:r w:rsidR="007D2E01">
        <w:rPr>
          <w:rFonts w:ascii="Times New Roman" w:hAnsi="Times New Roman"/>
          <w:sz w:val="24"/>
        </w:rPr>
        <w:t xml:space="preserve"> w roz</w:t>
      </w:r>
      <w:r>
        <w:rPr>
          <w:rFonts w:ascii="Times New Roman" w:hAnsi="Times New Roman"/>
          <w:sz w:val="24"/>
        </w:rPr>
        <w:t>porządzeniu</w:t>
      </w:r>
      <w:r w:rsidR="007D2E01">
        <w:rPr>
          <w:rFonts w:ascii="Times New Roman" w:hAnsi="Times New Roman"/>
          <w:sz w:val="24"/>
        </w:rPr>
        <w:t xml:space="preserve"> w spr</w:t>
      </w:r>
      <w:r>
        <w:rPr>
          <w:rFonts w:ascii="Times New Roman" w:hAnsi="Times New Roman"/>
          <w:sz w:val="24"/>
        </w:rPr>
        <w:t>awie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dyrektywa Rady 86/635/EWG</w:t>
      </w:r>
      <w:r>
        <w:rPr>
          <w:rFonts w:ascii="Times New Roman" w:hAnsi="Times New Roman"/>
          <w:sz w:val="24"/>
          <w:szCs w:val="24"/>
          <w:vertAlign w:val="superscript"/>
        </w:rPr>
        <w:footnoteReference w:id="5"/>
      </w:r>
      <w:r>
        <w:rPr>
          <w:rFonts w:ascii="Times New Roman" w:hAnsi="Times New Roman"/>
          <w:sz w:val="24"/>
        </w:rPr>
        <w:t>;</w:t>
      </w:r>
    </w:p>
    <w:p w14:paraId="66701B1D" w14:textId="01288CA0"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„dyrektywa</w:t>
      </w:r>
      <w:r w:rsidR="007D2E01">
        <w:rPr>
          <w:rFonts w:ascii="Times New Roman" w:hAnsi="Times New Roman"/>
          <w:sz w:val="24"/>
        </w:rPr>
        <w:t xml:space="preserve"> o rac</w:t>
      </w:r>
      <w:r>
        <w:rPr>
          <w:rFonts w:ascii="Times New Roman" w:hAnsi="Times New Roman"/>
          <w:sz w:val="24"/>
        </w:rPr>
        <w:t>hunkowości”: dyrektywa Parlamentu Europejskiego</w:t>
      </w:r>
      <w:r w:rsidR="007D2E01">
        <w:rPr>
          <w:rFonts w:ascii="Times New Roman" w:hAnsi="Times New Roman"/>
          <w:sz w:val="24"/>
        </w:rPr>
        <w:t xml:space="preserve"> i Rad</w:t>
      </w:r>
      <w:r>
        <w:rPr>
          <w:rFonts w:ascii="Times New Roman" w:hAnsi="Times New Roman"/>
          <w:sz w:val="24"/>
        </w:rPr>
        <w:t>y 2013/34/UE</w:t>
      </w:r>
      <w:r>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„krajowe ogólnie przyjęte zasady rachunkowości”: krajowe ogólnie przyjęte zasady rachunkowości opracowane zgodnie z BAD;</w:t>
      </w:r>
    </w:p>
    <w:p w14:paraId="59D676B4" w14:textId="3F2874ED"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„MŚP”: mikroprzedsiębiorstwa oraz małe</w:t>
      </w:r>
      <w:r w:rsidR="007D2E01">
        <w:rPr>
          <w:rFonts w:ascii="Times New Roman" w:hAnsi="Times New Roman"/>
          <w:sz w:val="24"/>
        </w:rPr>
        <w:t xml:space="preserve"> i śre</w:t>
      </w:r>
      <w:r>
        <w:rPr>
          <w:rFonts w:ascii="Times New Roman" w:hAnsi="Times New Roman"/>
          <w:sz w:val="24"/>
        </w:rPr>
        <w:t>dnie przedsiębiorstwa zdefiniowane</w:t>
      </w:r>
      <w:r w:rsidR="007D2E01">
        <w:rPr>
          <w:rFonts w:ascii="Times New Roman" w:hAnsi="Times New Roman"/>
          <w:sz w:val="24"/>
        </w:rPr>
        <w:t xml:space="preserve"> w zal</w:t>
      </w:r>
      <w:r>
        <w:rPr>
          <w:rFonts w:ascii="Times New Roman" w:hAnsi="Times New Roman"/>
          <w:sz w:val="24"/>
        </w:rPr>
        <w:t>eceniu Komisji nr C(2003) 1422</w:t>
      </w:r>
      <w:r>
        <w:rPr>
          <w:rFonts w:ascii="Times New Roman" w:hAnsi="Times New Roman"/>
          <w:sz w:val="24"/>
          <w:szCs w:val="24"/>
          <w:vertAlign w:val="superscript"/>
          <w:lang w:eastAsia="en-GB"/>
        </w:rPr>
        <w:footnoteReference w:id="7"/>
      </w:r>
      <w:r>
        <w:rPr>
          <w:rFonts w:ascii="Times New Roman" w:hAnsi="Times New Roman"/>
          <w:sz w:val="24"/>
        </w:rPr>
        <w:t>;</w:t>
      </w:r>
    </w:p>
    <w:p w14:paraId="1394B594" w14:textId="1147C03B"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„kod ISIN”: międzynarodowy kod identyfikujący papier wartościowy przyznawany papierom wartościowym, składający się</w:t>
      </w:r>
      <w:r w:rsidR="007D2E01">
        <w:rPr>
          <w:rFonts w:ascii="Times New Roman" w:hAnsi="Times New Roman"/>
          <w:sz w:val="24"/>
        </w:rPr>
        <w:t xml:space="preserve"> z 1</w:t>
      </w:r>
      <w:r>
        <w:rPr>
          <w:rFonts w:ascii="Times New Roman" w:hAnsi="Times New Roman"/>
          <w:sz w:val="24"/>
        </w:rPr>
        <w:t>2 znaków alfanumerycznych, pozwalający na jednoznaczną identyfikację emisji papierów wartościowych;</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„kod LEI”: globalny identyfikator podmiotu prawnego przyznawany podmiotom, pozwalający na jednoznaczną identyfikację strony transakcji finansowej;</w:t>
      </w:r>
    </w:p>
    <w:p w14:paraId="5A6540DB" w14:textId="632C4E5F"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 xml:space="preserve">„fazy utraty wartości”: kategorie utraty wartości zdefiniowane w MSSF 9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5</w:t>
      </w:r>
      <w:r>
        <w:rPr>
          <w:rFonts w:ascii="Times New Roman" w:hAnsi="Times New Roman"/>
          <w:sz w:val="24"/>
        </w:rPr>
        <w:t xml:space="preserve">.5. „Faza 1” odnosi się do utraty wartości zmierzonej zgodnie z MSSF 9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5</w:t>
      </w:r>
      <w:r>
        <w:rPr>
          <w:rFonts w:ascii="Times New Roman" w:hAnsi="Times New Roman"/>
          <w:sz w:val="24"/>
        </w:rPr>
        <w:t xml:space="preserve">.5.5. „Faza 2” odnosi się do utraty wartości zmierzonej zgodnie z MSSF 9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5</w:t>
      </w:r>
      <w:r>
        <w:rPr>
          <w:rFonts w:ascii="Times New Roman" w:hAnsi="Times New Roman"/>
          <w:sz w:val="24"/>
        </w:rPr>
        <w:t>.5.3. „Faza 3” odnosi się do utraty wartości aktywów dotkniętych utratą wartości ze względu na ryzyko kredytowe zgodnie</w:t>
      </w:r>
      <w:r w:rsidR="007D2E01">
        <w:rPr>
          <w:rFonts w:ascii="Times New Roman" w:hAnsi="Times New Roman"/>
          <w:sz w:val="24"/>
        </w:rPr>
        <w:t xml:space="preserve"> z def</w:t>
      </w:r>
      <w:r>
        <w:rPr>
          <w:rFonts w:ascii="Times New Roman" w:hAnsi="Times New Roman"/>
          <w:sz w:val="24"/>
        </w:rPr>
        <w:t>inicją w MSSF 9 załącznik A;</w:t>
      </w:r>
    </w:p>
    <w:p w14:paraId="7975F582" w14:textId="034DB465"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„zalecenie ERRS</w:t>
      </w:r>
      <w:r w:rsidR="007D2E01">
        <w:rPr>
          <w:rFonts w:ascii="Times New Roman" w:hAnsi="Times New Roman"/>
          <w:sz w:val="24"/>
        </w:rPr>
        <w:t xml:space="preserve"> w spr</w:t>
      </w:r>
      <w:r>
        <w:rPr>
          <w:rFonts w:ascii="Times New Roman" w:hAnsi="Times New Roman"/>
          <w:sz w:val="24"/>
        </w:rPr>
        <w:t>awie uzupełniania luk</w:t>
      </w:r>
      <w:r w:rsidR="007D2E01">
        <w:rPr>
          <w:rFonts w:ascii="Times New Roman" w:hAnsi="Times New Roman"/>
          <w:sz w:val="24"/>
        </w:rPr>
        <w:t xml:space="preserve"> w dan</w:t>
      </w:r>
      <w:r>
        <w:rPr>
          <w:rFonts w:ascii="Times New Roman" w:hAnsi="Times New Roman"/>
          <w:sz w:val="24"/>
        </w:rPr>
        <w:t>ych dotyczących sektora nieruchomości” odnosi się do zalecenia Europejskiej Rady ds. Ryzyka Systemowego</w:t>
      </w:r>
      <w:r w:rsidR="007D2E01">
        <w:rPr>
          <w:rFonts w:ascii="Times New Roman" w:hAnsi="Times New Roman"/>
          <w:sz w:val="24"/>
        </w:rPr>
        <w:t xml:space="preserve"> z dni</w:t>
      </w:r>
      <w:r>
        <w:rPr>
          <w:rFonts w:ascii="Times New Roman" w:hAnsi="Times New Roman"/>
          <w:sz w:val="24"/>
        </w:rPr>
        <w:t>a 31 października 20</w:t>
      </w:r>
      <w:r w:rsidRPr="00E830AD">
        <w:rPr>
          <w:rFonts w:ascii="Times New Roman" w:hAnsi="Times New Roman"/>
          <w:sz w:val="24"/>
        </w:rPr>
        <w:t>16</w:t>
      </w:r>
      <w:r w:rsidR="00E830AD" w:rsidRPr="00E830AD">
        <w:rPr>
          <w:rFonts w:ascii="Times New Roman" w:hAnsi="Times New Roman"/>
          <w:sz w:val="24"/>
        </w:rPr>
        <w:t> </w:t>
      </w:r>
      <w:r w:rsidRPr="00E830AD">
        <w:rPr>
          <w:rFonts w:ascii="Times New Roman" w:hAnsi="Times New Roman"/>
          <w:sz w:val="24"/>
        </w:rPr>
        <w:t>r.</w:t>
      </w:r>
      <w:r w:rsidR="007D2E01">
        <w:rPr>
          <w:rFonts w:ascii="Times New Roman" w:hAnsi="Times New Roman"/>
          <w:sz w:val="24"/>
        </w:rPr>
        <w:t xml:space="preserve"> w spr</w:t>
      </w:r>
      <w:r>
        <w:rPr>
          <w:rFonts w:ascii="Times New Roman" w:hAnsi="Times New Roman"/>
          <w:sz w:val="24"/>
        </w:rPr>
        <w:t>awie uzupełniania luk</w:t>
      </w:r>
      <w:r w:rsidR="007D2E01">
        <w:rPr>
          <w:rFonts w:ascii="Times New Roman" w:hAnsi="Times New Roman"/>
          <w:sz w:val="24"/>
        </w:rPr>
        <w:t xml:space="preserve"> w dan</w:t>
      </w:r>
      <w:r>
        <w:rPr>
          <w:rFonts w:ascii="Times New Roman" w:hAnsi="Times New Roman"/>
          <w:sz w:val="24"/>
        </w:rPr>
        <w:t>ych dotyczących sektora nieruchomości (ERRS/2016/14)</w:t>
      </w:r>
      <w:r>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7936304"/>
      <w:r>
        <w:t>Konwencje</w:t>
      </w:r>
      <w:bookmarkEnd w:id="10"/>
      <w:bookmarkEnd w:id="11"/>
    </w:p>
    <w:bookmarkEnd w:id="9"/>
    <w:p w14:paraId="08708547" w14:textId="6987A955" w:rsidR="009569C7" w:rsidRPr="00755ABF" w:rsidRDefault="00A834F1" w:rsidP="009569C7">
      <w:pPr>
        <w:pStyle w:val="Baseparagraphnumbered"/>
      </w:pPr>
      <w:r>
        <w:t>Do celów załączników III i IV punkt danych zaznaczony na szaro oznacza, że ten punkt danych nie jest wymagany lub że przekazanie odnośnych informacji nie jest możliwe</w:t>
      </w:r>
      <w:r w:rsidR="007D2E01">
        <w:t>. W zał</w:t>
      </w:r>
      <w:r>
        <w:t>ączniku IV wiersz lub kolumna</w:t>
      </w:r>
      <w:r w:rsidR="007D2E01">
        <w:t xml:space="preserve"> z odn</w:t>
      </w:r>
      <w:r>
        <w:t>iesieniami zaznaczonymi na czarno oznacza, że instytucje korzystające</w:t>
      </w:r>
      <w:r w:rsidR="007D2E01">
        <w:t xml:space="preserve"> z odn</w:t>
      </w:r>
      <w:r>
        <w:t>iesień podanych</w:t>
      </w:r>
      <w:r w:rsidR="007D2E01">
        <w:t xml:space="preserve"> w dan</w:t>
      </w:r>
      <w:r>
        <w:t>ym wierszu lub kolumnie nie przedkładają powiązanych punktów danych.</w:t>
      </w:r>
    </w:p>
    <w:p w14:paraId="5FB5AFD6" w14:textId="4E221300" w:rsidR="009569C7" w:rsidRPr="00755ABF" w:rsidRDefault="00A834F1" w:rsidP="009569C7">
      <w:pPr>
        <w:pStyle w:val="Baseparagraphnumbered"/>
      </w:pPr>
      <w:r>
        <w:t>Wzory przedstawione</w:t>
      </w:r>
      <w:r w:rsidR="007D2E01">
        <w:t xml:space="preserve"> w zał</w:t>
      </w:r>
      <w:r>
        <w:t>ącznikach III i IV zawierają dorozumiane reguły walidacyjne, które są określone</w:t>
      </w:r>
      <w:r w:rsidR="007D2E01">
        <w:t xml:space="preserve"> w sam</w:t>
      </w:r>
      <w:r>
        <w:t>ych wzorach zgodnie</w:t>
      </w:r>
      <w:r w:rsidR="007D2E01">
        <w:t xml:space="preserve"> z odp</w:t>
      </w:r>
      <w:r>
        <w:t>owiednią konwencją.</w:t>
      </w:r>
    </w:p>
    <w:p w14:paraId="582783AD" w14:textId="4BA07F08" w:rsidR="009569C7" w:rsidRPr="00755ABF" w:rsidRDefault="00A834F1" w:rsidP="009569C7">
      <w:pPr>
        <w:pStyle w:val="Baseparagraphnumbered"/>
      </w:pPr>
      <w:r>
        <w:t>Zastosowanie nawiasów</w:t>
      </w:r>
      <w:r w:rsidR="007D2E01">
        <w:t xml:space="preserve"> w nag</w:t>
      </w:r>
      <w:r>
        <w:t>łówku pozycji we wzorze oznacza, że daną pozycję należy odjąć</w:t>
      </w:r>
      <w:r w:rsidR="007D2E01">
        <w:t xml:space="preserve"> w cel</w:t>
      </w:r>
      <w:r>
        <w:t>u uzyskania łącznej kwoty, ale nie oznacza to konieczności zgłoszenia wartości tej pozycji jako ujemnej.</w:t>
      </w:r>
    </w:p>
    <w:p w14:paraId="7EF36301" w14:textId="57B6F54B" w:rsidR="009569C7" w:rsidRPr="00755ABF" w:rsidRDefault="00A834F1" w:rsidP="009569C7">
      <w:pPr>
        <w:pStyle w:val="Baseparagraphnumbered"/>
      </w:pPr>
      <w:r>
        <w:t>Pozycje, które należy zgłaszać</w:t>
      </w:r>
      <w:r w:rsidR="007D2E01">
        <w:t xml:space="preserve"> w war</w:t>
      </w:r>
      <w:r>
        <w:t>tości ujemnej, są oznaczone we wzorach kompilacyjnych znakiem „(-)” na początku opisującego je nagłówka, np. „(-) Akcje własne”.</w:t>
      </w:r>
    </w:p>
    <w:p w14:paraId="5A2A116D" w14:textId="58817369" w:rsidR="009569C7" w:rsidRPr="00755ABF" w:rsidRDefault="00A834F1" w:rsidP="009569C7">
      <w:pPr>
        <w:pStyle w:val="Baseparagraphnumbered"/>
      </w:pPr>
      <w:r>
        <w:t>W „modelu punktów danych” („DPM”) dotyczącym wzorów na potrzeby sprawozdawczości</w:t>
      </w:r>
      <w:r w:rsidR="007D2E01">
        <w:t xml:space="preserve"> w zak</w:t>
      </w:r>
      <w:r>
        <w:t>resie informacji finansowych</w:t>
      </w:r>
      <w:r w:rsidR="007D2E01">
        <w:t xml:space="preserve"> w zał</w:t>
      </w:r>
      <w:r>
        <w:t>ącznikach III i IV każdy punkt danych (komórka) posiada „pozycję bazową”, której przypisuje się zmienną „ma/winien”. Przypisanie takiej zmiennej gwarantuje, że wszystkie podmioty, które zgłaszają punkty danych, stosują się do „konwencji znaków”, oraz pozwala zapoznać się</w:t>
      </w:r>
      <w:r w:rsidR="007D2E01">
        <w:t xml:space="preserve"> z war</w:t>
      </w:r>
      <w:r>
        <w:t xml:space="preserve">tością zmiennej „ma/winien”, która odpowiada każdemu punktowi danych. </w:t>
      </w:r>
    </w:p>
    <w:p w14:paraId="1AEB6A60" w14:textId="56F9040D" w:rsidR="009569C7" w:rsidRPr="00755ABF" w:rsidRDefault="00A834F1" w:rsidP="009569C7">
      <w:pPr>
        <w:pStyle w:val="Baseparagraphnumbered"/>
      </w:pPr>
      <w:r>
        <w:lastRenderedPageBreak/>
        <w:t>Schemat funkcjonowania tej konwencji przedstawiono</w:t>
      </w:r>
      <w:r w:rsidR="007D2E01">
        <w:t xml:space="preserve"> w tab</w:t>
      </w:r>
      <w:r>
        <w:t>eli 1.</w:t>
      </w:r>
    </w:p>
    <w:p w14:paraId="545CAE4E" w14:textId="138A2793"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Tabela 1 Konwencja ma/winien, znaki dodatnie</w:t>
      </w:r>
      <w:r w:rsidR="007D2E01">
        <w:rPr>
          <w:rFonts w:ascii="Times New Roman" w:hAnsi="Times New Roman"/>
          <w:i/>
          <w:sz w:val="24"/>
        </w:rPr>
        <w:t xml:space="preserve"> i uje</w:t>
      </w:r>
      <w:r>
        <w:rPr>
          <w:rFonts w:ascii="Times New Roman" w:hAnsi="Times New Roman"/>
          <w:i/>
          <w:sz w:val="24"/>
        </w:rPr>
        <w:t>mne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Ma</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/winien</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/zmiana</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Zgłoszona wartość</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Aktywa</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Winien</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aktywów</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Dodatnia („normalna”, bez znaku)</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aktywów</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Ujemne saldo aktywów</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aktywów</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Koszty</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kosztów</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kosztów</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Ujemne saldo kosztów (w tym odwrócenia)</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kosztów</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Zobowiązania</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Ma</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zobowiązań</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zobowiązań</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Ujemne saldo zobowiązań</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zobowiązań</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Kapitał własny</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kapitału własnego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kapitału własnego</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Ujemne saldo kapitału własnego</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kapitału własnego</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Przychody</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przychodów</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przychodów</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Ujemne saldo przychodów (w tym odwrócenia)</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przychodów</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7936305"/>
      <w:r>
        <w:t>Konsolidacja</w:t>
      </w:r>
      <w:bookmarkEnd w:id="12"/>
      <w:bookmarkEnd w:id="13"/>
    </w:p>
    <w:p w14:paraId="5C31EC24" w14:textId="507E2791" w:rsidR="009569C7" w:rsidRPr="00755ABF" w:rsidRDefault="00A834F1" w:rsidP="009569C7">
      <w:pPr>
        <w:pStyle w:val="Baseparagraphnumbered"/>
      </w:pPr>
      <w:r>
        <w:lastRenderedPageBreak/>
        <w:t>O ile przepisy niniejszego załącznika nie stanowią inaczej, wzory FINREP opracowuje się</w:t>
      </w:r>
      <w:r w:rsidR="007D2E01">
        <w:t xml:space="preserve"> z zas</w:t>
      </w:r>
      <w:r>
        <w:t>tosowaniem zakresu konsolidacji ostrożnościowej zgodnie</w:t>
      </w:r>
      <w:r w:rsidR="007D2E01">
        <w:t xml:space="preserve"> z czę</w:t>
      </w:r>
      <w:r>
        <w:t>ścią pierwszą tytuł II rozdział 2 sekcja 2 CRR. Instytucje uwzględniają swoje jednostki zależne, wspólne przedsięwzięcia</w:t>
      </w:r>
      <w:r w:rsidR="007D2E01">
        <w:t xml:space="preserve"> i jed</w:t>
      </w:r>
      <w:r>
        <w:t>nostki stowarzyszone, stosując takie same metody jak</w:t>
      </w:r>
      <w:r w:rsidR="007D2E01">
        <w:t xml:space="preserve"> w prz</w:t>
      </w:r>
      <w:r>
        <w:t xml:space="preserve">ypadku konsolidacji ostrożnościowej: </w:t>
      </w:r>
    </w:p>
    <w:p w14:paraId="023CFA52" w14:textId="43A46900" w:rsidR="009569C7" w:rsidRPr="00755ABF" w:rsidRDefault="00A834F1" w:rsidP="00C35843">
      <w:pPr>
        <w:pStyle w:val="Baseparagraphnumbered"/>
        <w:numPr>
          <w:ilvl w:val="1"/>
          <w:numId w:val="26"/>
        </w:numPr>
        <w:ind w:left="993"/>
      </w:pPr>
      <w:r>
        <w:t>zgodnie</w:t>
      </w:r>
      <w:r w:rsidR="007D2E01">
        <w:t xml:space="preserve"> z </w:t>
      </w:r>
      <w:r w:rsidR="007D2E01" w:rsidRPr="00E830AD">
        <w:t>art</w:t>
      </w:r>
      <w:r w:rsidRPr="00E830AD">
        <w:t>.</w:t>
      </w:r>
      <w:r w:rsidR="00E830AD" w:rsidRPr="00E830AD">
        <w:t> </w:t>
      </w:r>
      <w:r w:rsidRPr="00E830AD">
        <w:t>1</w:t>
      </w:r>
      <w:r>
        <w:t xml:space="preserve">8 </w:t>
      </w:r>
      <w:r w:rsidRPr="00E830AD">
        <w:t>ust.</w:t>
      </w:r>
      <w:r w:rsidR="00E830AD" w:rsidRPr="00E830AD">
        <w:t> </w:t>
      </w:r>
      <w:r w:rsidRPr="00E830AD">
        <w:t>5</w:t>
      </w:r>
      <w:r>
        <w:t xml:space="preserve"> CRR instytucje mogą otrzymać zezwolenie na zastosowanie metody praw własności</w:t>
      </w:r>
      <w:r w:rsidR="007D2E01">
        <w:t xml:space="preserve"> w odn</w:t>
      </w:r>
      <w:r>
        <w:t>iesieniu do inwestycji</w:t>
      </w:r>
      <w:r w:rsidR="007D2E01">
        <w:t xml:space="preserve"> w fir</w:t>
      </w:r>
      <w:r>
        <w:t>mach ubezpieczeniowych będących jednostkami zależnymi</w:t>
      </w:r>
      <w:r w:rsidR="007D2E01">
        <w:t xml:space="preserve"> i w nie</w:t>
      </w:r>
      <w:r>
        <w:t>finansowych jednostkach zależnych lub mogą zostać zobowiązane do zastosowania tej metody;</w:t>
      </w:r>
    </w:p>
    <w:p w14:paraId="785BDC13" w14:textId="6D6DD926" w:rsidR="009569C7" w:rsidRPr="00755ABF" w:rsidRDefault="00A834F1" w:rsidP="00C35843">
      <w:pPr>
        <w:pStyle w:val="Baseparagraphnumbered"/>
        <w:numPr>
          <w:ilvl w:val="1"/>
          <w:numId w:val="26"/>
        </w:numPr>
        <w:ind w:left="993"/>
      </w:pPr>
      <w:r>
        <w:t>zgodnie</w:t>
      </w:r>
      <w:r w:rsidR="007D2E01">
        <w:t xml:space="preserve"> z </w:t>
      </w:r>
      <w:r w:rsidR="007D2E01" w:rsidRPr="00E830AD">
        <w:t>art</w:t>
      </w:r>
      <w:r w:rsidRPr="00E830AD">
        <w:t>.</w:t>
      </w:r>
      <w:r w:rsidR="00E830AD" w:rsidRPr="00E830AD">
        <w:t> </w:t>
      </w:r>
      <w:r w:rsidRPr="00E830AD">
        <w:t>1</w:t>
      </w:r>
      <w:r>
        <w:t xml:space="preserve">8 </w:t>
      </w:r>
      <w:r w:rsidRPr="00E830AD">
        <w:t>ust.</w:t>
      </w:r>
      <w:r w:rsidR="00E830AD" w:rsidRPr="00E830AD">
        <w:t> </w:t>
      </w:r>
      <w:r w:rsidRPr="00E830AD">
        <w:t>2</w:t>
      </w:r>
      <w:r>
        <w:t xml:space="preserve"> CRR instytucje mogą otrzymać zezwolenie na zastosowanie metody konsolidacji proporcjonalnej</w:t>
      </w:r>
      <w:r w:rsidR="007D2E01">
        <w:t xml:space="preserve"> w odn</w:t>
      </w:r>
      <w:r>
        <w:t>iesieniu do finansowych jednostek zależnych;</w:t>
      </w:r>
    </w:p>
    <w:p w14:paraId="7716BF42" w14:textId="78795B08" w:rsidR="009569C7" w:rsidRPr="00755ABF" w:rsidRDefault="00A834F1" w:rsidP="00C35843">
      <w:pPr>
        <w:pStyle w:val="Baseparagraphnumbered"/>
        <w:numPr>
          <w:ilvl w:val="1"/>
          <w:numId w:val="26"/>
        </w:numPr>
        <w:ind w:left="993"/>
      </w:pPr>
      <w:r>
        <w:t>zgodnie</w:t>
      </w:r>
      <w:r w:rsidR="007D2E01">
        <w:t xml:space="preserve"> z </w:t>
      </w:r>
      <w:r w:rsidR="007D2E01" w:rsidRPr="00E830AD">
        <w:t>art</w:t>
      </w:r>
      <w:r w:rsidRPr="00E830AD">
        <w:t>.</w:t>
      </w:r>
      <w:r w:rsidR="00E830AD" w:rsidRPr="00E830AD">
        <w:t> </w:t>
      </w:r>
      <w:r w:rsidRPr="00E830AD">
        <w:t>1</w:t>
      </w:r>
      <w:r>
        <w:t xml:space="preserve">8 </w:t>
      </w:r>
      <w:r w:rsidRPr="00E830AD">
        <w:t>ust.</w:t>
      </w:r>
      <w:r w:rsidR="00E830AD" w:rsidRPr="00E830AD">
        <w:t> </w:t>
      </w:r>
      <w:r w:rsidRPr="00E830AD">
        <w:t>4</w:t>
      </w:r>
      <w:r>
        <w:t xml:space="preserve"> CRR instytucje mogą zostać zobowiązane do zastosowania metody konsolidacji proporcjonalnej</w:t>
      </w:r>
      <w:r w:rsidR="007D2E01">
        <w:t xml:space="preserve"> w odn</w:t>
      </w:r>
      <w:r>
        <w:t>iesieniu do inwestycji we wspólnych przedsięwzięciach.</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7936306"/>
      <w:r>
        <w:t>Portfele księgowe</w:t>
      </w:r>
      <w:bookmarkEnd w:id="14"/>
      <w:bookmarkEnd w:id="15"/>
      <w:r>
        <w:t xml:space="preserve"> instrumentów finansowych</w:t>
      </w:r>
      <w:bookmarkEnd w:id="16"/>
      <w:r>
        <w:t xml:space="preserve"> </w:t>
      </w:r>
    </w:p>
    <w:p w14:paraId="265D72FA" w14:textId="0E2C8E63" w:rsidR="009569C7" w:rsidRPr="00755ABF" w:rsidRDefault="00A834F1" w:rsidP="009569C7">
      <w:pPr>
        <w:pStyle w:val="Baseparagraphnumbered"/>
      </w:pPr>
      <w:r>
        <w:t>Do celów załączników III i IV oraz niniejszego załącznika „portfele księgowe” oznaczają instrumenty finansowe agregowane według zasad wyceny. Agregacje takie nie obejmują inwestycji</w:t>
      </w:r>
      <w:r w:rsidR="007D2E01">
        <w:t xml:space="preserve"> w jed</w:t>
      </w:r>
      <w:r>
        <w:t>nostkach zależnych, wspólnych przedsięwzięciach</w:t>
      </w:r>
      <w:r w:rsidR="007D2E01">
        <w:t xml:space="preserve"> i jed</w:t>
      </w:r>
      <w:r>
        <w:t>nostkach stowarzyszonych, sald płatnych na żądanie sklasyfikowanych jako „Kasa, środki</w:t>
      </w:r>
      <w:r w:rsidR="007D2E01">
        <w:t xml:space="preserve"> w ban</w:t>
      </w:r>
      <w:r>
        <w:t>kach centralnych</w:t>
      </w:r>
      <w:r w:rsidR="007D2E01">
        <w:t xml:space="preserve"> i inn</w:t>
      </w:r>
      <w:r>
        <w:t>e depozyty płatne na żądanie”, jak również instrumentów finansowych sklasyfikowanych jako „Przeznaczone do sprzedaży”</w:t>
      </w:r>
      <w:r w:rsidR="007D2E01">
        <w:t xml:space="preserve"> i prz</w:t>
      </w:r>
      <w:r>
        <w:t>edstawionych</w:t>
      </w:r>
      <w:r w:rsidR="007D2E01">
        <w:t xml:space="preserve"> w poz</w:t>
      </w:r>
      <w:r>
        <w:t>ycjach „Aktywa trwałe</w:t>
      </w:r>
      <w:r w:rsidR="007D2E01">
        <w:t xml:space="preserve"> i gru</w:t>
      </w:r>
      <w:r>
        <w:t>py do zbycia sklasyfikowane jako przeznaczone do sprzedaży” i „Zobowiązania uwzględnione</w:t>
      </w:r>
      <w:r w:rsidR="007D2E01">
        <w:t xml:space="preserve"> w gru</w:t>
      </w:r>
      <w:r>
        <w:t>pach do zbycia sklasyfikowanych jako przeznaczone do sprzedaży”.</w:t>
      </w:r>
    </w:p>
    <w:p w14:paraId="6A10999D" w14:textId="54005605" w:rsidR="009569C7" w:rsidRPr="00755ABF" w:rsidRDefault="00A834F1" w:rsidP="009569C7">
      <w:pPr>
        <w:pStyle w:val="Baseparagraphnumbered"/>
      </w:pPr>
      <w:r>
        <w:t>Zgodnie</w:t>
      </w:r>
      <w:r w:rsidR="007D2E01">
        <w:t xml:space="preserve"> z kra</w:t>
      </w:r>
      <w:r>
        <w:t>jowymi ogólnie przyjętymi zasadami rachunkowości instytucje, które otrzymały zezwolenie na zastosowanie określonych zasad wyceny instrumentów finansowych zgodnie z MSSF lub które zostały zobowiązane do zastosowania takich zasad, przedkładają odpowiednie portfele księgowe zgodne z MSSF</w:t>
      </w:r>
      <w:r w:rsidR="007D2E01">
        <w:t xml:space="preserve"> w zak</w:t>
      </w:r>
      <w:r>
        <w:t>resie,</w:t>
      </w:r>
      <w:r w:rsidR="007D2E01">
        <w:t xml:space="preserve"> w jak</w:t>
      </w:r>
      <w:r>
        <w:t>im zasady te są stosowane. Jeżeli zasady wyceny instrumentów finansowych, na których stosowanie instytucje otrzymały zezwolenie lub do których stosowania zostały zobowiązane na podstawie krajowych ogólnie przyjętych zasad rachunkowości opartych na BAD, odwołują się do zasad wyceny zawartych w MSR 39, instytucje przedstawiają informacje na temat portfeli księgowych</w:t>
      </w:r>
      <w:r w:rsidR="007D2E01">
        <w:t xml:space="preserve"> w opa</w:t>
      </w:r>
      <w:r>
        <w:t>rciu o BAD</w:t>
      </w:r>
      <w:r w:rsidR="007D2E01">
        <w:t xml:space="preserve"> w odn</w:t>
      </w:r>
      <w:r>
        <w:t>iesieniu do wszystkich swoich instrumentów finansowych, dopóki stosowane przez nie zasady wyceny nie będą odwoływać się do zasad wyceny w MSSF 9.</w:t>
      </w:r>
    </w:p>
    <w:p w14:paraId="19E2101A" w14:textId="77777777" w:rsidR="009569C7" w:rsidRPr="00755ABF" w:rsidRDefault="00A834F1" w:rsidP="009569C7">
      <w:pPr>
        <w:pStyle w:val="sub-subtitlenumbered"/>
      </w:pPr>
      <w:bookmarkStart w:id="17" w:name="_Toc187936307"/>
      <w:r>
        <w:t>Aktywa finansowe</w:t>
      </w:r>
      <w:bookmarkEnd w:id="17"/>
    </w:p>
    <w:p w14:paraId="109076C9" w14:textId="77777777" w:rsidR="009569C7" w:rsidRPr="00755ABF" w:rsidRDefault="00A834F1" w:rsidP="009569C7">
      <w:pPr>
        <w:pStyle w:val="Baseparagraphnumbered"/>
      </w:pPr>
      <w:r>
        <w:t>W odniesieniu do aktywów finansowych stosuje się następujące portfele księgowe oparte na MSSF:</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„aktywa finansowe przeznaczone do obrotu”;</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„aktywa finansowe nieprzeznaczone do obrotu wyceniane obowiązkowo według wartości godziwej przez wynik finansowy”;</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„aktywa finansowe wyceniane według wartości godziwej przez wynik finansowy”;</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„aktywa finansowe wyceniane według wartości godziwej przez inne całkowite dochody”;</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„aktywa finansowe wyceniane według kosztu zamortyzowanego”.</w:t>
      </w:r>
    </w:p>
    <w:p w14:paraId="23C7E3DE" w14:textId="77777777" w:rsidR="009569C7" w:rsidRPr="00755ABF" w:rsidRDefault="00A834F1" w:rsidP="009569C7">
      <w:pPr>
        <w:pStyle w:val="Baseparagraphnumbered"/>
      </w:pPr>
      <w:r>
        <w:t>W odniesieniu do aktywów finansowych stosuje się następujące portfele księgowe oparte na krajowych ogólnie przyjętych zasadach rachunkowości:</w:t>
      </w:r>
    </w:p>
    <w:p w14:paraId="467D938A" w14:textId="0765D832" w:rsidR="009569C7" w:rsidRPr="00755ABF" w:rsidRDefault="00A834F1" w:rsidP="00C35843">
      <w:pPr>
        <w:pStyle w:val="Baseparagraphnumbered"/>
        <w:numPr>
          <w:ilvl w:val="0"/>
          <w:numId w:val="33"/>
        </w:numPr>
        <w:ind w:left="1134"/>
      </w:pPr>
      <w:r>
        <w:t>„aktywa finansowe</w:t>
      </w:r>
      <w:r w:rsidR="007D2E01">
        <w:t xml:space="preserve"> z prz</w:t>
      </w:r>
      <w:r>
        <w:t xml:space="preserve">eznaczeniem do obrotu”; </w:t>
      </w:r>
    </w:p>
    <w:p w14:paraId="5A91F171" w14:textId="77777777" w:rsidR="009569C7" w:rsidRPr="00755ABF" w:rsidRDefault="00A834F1" w:rsidP="00C35843">
      <w:pPr>
        <w:pStyle w:val="Baseparagraphnumbered"/>
        <w:numPr>
          <w:ilvl w:val="0"/>
          <w:numId w:val="33"/>
        </w:numPr>
        <w:ind w:left="1134"/>
      </w:pPr>
      <w:r>
        <w:t xml:space="preserve">„aktywa finansowe niebędące instrumentami pochodnymi nieprzeznaczone do obrotu wyceniane według wartości godziwej przez wynik finansowy”; </w:t>
      </w:r>
    </w:p>
    <w:p w14:paraId="2BE873DD" w14:textId="77777777" w:rsidR="009569C7" w:rsidRPr="00755ABF" w:rsidRDefault="00A834F1" w:rsidP="009569C7">
      <w:pPr>
        <w:pStyle w:val="Baseparagraphnumbered"/>
        <w:numPr>
          <w:ilvl w:val="0"/>
          <w:numId w:val="0"/>
        </w:numPr>
        <w:ind w:left="1134" w:hanging="360"/>
      </w:pPr>
      <w:r>
        <w:t>c) „aktywa finansowe niebędące instrumentami pochodnymi nieprzeznaczone do obrotu wyceniane według wartości godziwej ustalanej metodą praw własności”;</w:t>
      </w:r>
    </w:p>
    <w:p w14:paraId="0FB1A9C6" w14:textId="77777777" w:rsidR="009569C7" w:rsidRPr="00755ABF" w:rsidRDefault="00A834F1" w:rsidP="009569C7">
      <w:pPr>
        <w:pStyle w:val="Baseparagraphnumbered"/>
        <w:numPr>
          <w:ilvl w:val="0"/>
          <w:numId w:val="0"/>
        </w:numPr>
        <w:ind w:left="1134" w:hanging="360"/>
      </w:pPr>
      <w:r>
        <w:t>d) „aktywa finansowe niebędące instrumentami pochodnymi nieprzeznaczone do obrotu wyceniane metodą ceny nabycia”;</w:t>
      </w:r>
    </w:p>
    <w:p w14:paraId="2DCAC528" w14:textId="77777777" w:rsidR="009569C7" w:rsidRPr="00911EB0" w:rsidRDefault="00A834F1" w:rsidP="009569C7">
      <w:pPr>
        <w:pStyle w:val="Baseparagraphnumbered"/>
        <w:numPr>
          <w:ilvl w:val="0"/>
          <w:numId w:val="0"/>
        </w:numPr>
        <w:ind w:left="1134" w:hanging="360"/>
      </w:pPr>
      <w:r>
        <w:t>e) „inne aktywa finansowe niebędące instrumentami pochodnymi nieprzeznaczone do obrotu”.</w:t>
      </w:r>
    </w:p>
    <w:p w14:paraId="56FA5A29" w14:textId="445E68EE" w:rsidR="009569C7" w:rsidRPr="00755ABF" w:rsidRDefault="00A834F1" w:rsidP="009569C7">
      <w:pPr>
        <w:pStyle w:val="Baseparagraphnumbered"/>
      </w:pPr>
      <w:r>
        <w:t>„Aktywa finansowe</w:t>
      </w:r>
      <w:r w:rsidR="007D2E01">
        <w:t xml:space="preserve"> z prz</w:t>
      </w:r>
      <w:r>
        <w:t>eznaczeniem do obrotu” obejmują wszystkie aktywa finansowe zaklasyfikowane jako przeznaczone do obrotu zgodnie</w:t>
      </w:r>
      <w:r w:rsidR="007D2E01">
        <w:t xml:space="preserve"> z odp</w:t>
      </w:r>
      <w:r>
        <w:t>owiednimi krajowymi ogólnie przyjętymi zasadami rachunkowości opartymi na BAD. Niezależnie od metody wyceny stosowanej zgodnie</w:t>
      </w:r>
      <w:r w:rsidR="007D2E01">
        <w:t xml:space="preserve"> z odp</w:t>
      </w:r>
      <w:r>
        <w:t>owiednimi krajowymi ogólnie przyjętymi zasadami rachunkowości opartymi na BAD wszystkie instrumenty pochodne</w:t>
      </w:r>
      <w:r w:rsidR="007D2E01">
        <w:t xml:space="preserve"> o dod</w:t>
      </w:r>
      <w:r>
        <w:t>atnim saldzie dla instytucji sprawozdającej, których nie zaklasyfikowano jako rachunkowość zabezpieczeń zgodnie</w:t>
      </w:r>
      <w:r w:rsidR="007D2E01">
        <w:t xml:space="preserve"> z </w:t>
      </w:r>
      <w:r w:rsidR="007D2E01" w:rsidRPr="00E830AD">
        <w:t>pkt</w:t>
      </w:r>
      <w:r w:rsidR="00E830AD" w:rsidRPr="00E830AD">
        <w:t> </w:t>
      </w:r>
      <w:r w:rsidRPr="00E830AD">
        <w:t>2</w:t>
      </w:r>
      <w:r>
        <w:t>2 niniejszej części, zgłasza się jako aktywa finansowe</w:t>
      </w:r>
      <w:r w:rsidR="007D2E01">
        <w:t xml:space="preserve"> z prz</w:t>
      </w:r>
      <w:r>
        <w:t>eznaczeniem do obrotu. Tę klasyfikację stosuje się również do instrumentów pochodnych, których zgodnie</w:t>
      </w:r>
      <w:r w:rsidR="007D2E01">
        <w:t xml:space="preserve"> z kra</w:t>
      </w:r>
      <w:r>
        <w:t>jowymi ogólnie przyjętymi zasadami rachunkowości opartymi na BAD nie ujmuje się</w:t>
      </w:r>
      <w:r w:rsidR="007D2E01">
        <w:t xml:space="preserve"> w bil</w:t>
      </w:r>
      <w:r>
        <w:t>ansie lub</w:t>
      </w:r>
      <w:r w:rsidR="007D2E01">
        <w:t xml:space="preserve"> w prz</w:t>
      </w:r>
      <w:r>
        <w:t>ypadku których</w:t>
      </w:r>
      <w:r w:rsidR="007D2E01">
        <w:t xml:space="preserve"> w bil</w:t>
      </w:r>
      <w:r>
        <w:t>ansie ujmuje się jedynie zmiany ich wartości godziwej, lub które są wykorzystywane jako zabezpieczenia ekonomiczne zgodnie</w:t>
      </w:r>
      <w:r w:rsidR="007D2E01">
        <w:t xml:space="preserve"> z def</w:t>
      </w:r>
      <w:r>
        <w:t>inicją</w:t>
      </w:r>
      <w:r w:rsidR="007D2E01">
        <w:t xml:space="preserve"> w czę</w:t>
      </w:r>
      <w:r>
        <w:t xml:space="preserve">ści 2 </w:t>
      </w:r>
      <w:r w:rsidRPr="00E830AD">
        <w:t>pkt</w:t>
      </w:r>
      <w:r w:rsidR="00E830AD" w:rsidRPr="00E830AD">
        <w:t> </w:t>
      </w:r>
      <w:r w:rsidRPr="00E830AD">
        <w:t>1</w:t>
      </w:r>
      <w:r>
        <w:t>37 niniejszego załącznika.</w:t>
      </w:r>
    </w:p>
    <w:p w14:paraId="5D61AD6F" w14:textId="68DFF46A" w:rsidR="009569C7" w:rsidRPr="00755ABF" w:rsidRDefault="00A834F1" w:rsidP="009569C7">
      <w:pPr>
        <w:pStyle w:val="Baseparagraphnumbered"/>
      </w:pPr>
      <w:r>
        <w:t>Zgodnie</w:t>
      </w:r>
      <w:r w:rsidR="007D2E01">
        <w:t xml:space="preserve"> z kra</w:t>
      </w:r>
      <w:r>
        <w:t>jowymi ogólnie przyjętymi zasadami rachunkowości opartymi na BAD,</w:t>
      </w:r>
      <w:r w:rsidR="007D2E01">
        <w:t xml:space="preserve"> w odn</w:t>
      </w:r>
      <w:r>
        <w:t>iesieniu do aktywów finansowych „metody ceny nabycia” obejmują te zasady wyceny, zgodnie</w:t>
      </w:r>
      <w:r w:rsidR="007D2E01">
        <w:t xml:space="preserve"> z któ</w:t>
      </w:r>
      <w:r>
        <w:t>rymi instrument dłużny jest wyceniany według ceny nabycia wraz</w:t>
      </w:r>
      <w:r w:rsidR="007D2E01">
        <w:t xml:space="preserve"> z nal</w:t>
      </w:r>
      <w:r>
        <w:t>iczonymi odsetkami</w:t>
      </w:r>
      <w:r w:rsidR="007D2E01">
        <w:t xml:space="preserve"> i z pom</w:t>
      </w:r>
      <w:r>
        <w:t>niejszeniem</w:t>
      </w:r>
      <w:r w:rsidR="007D2E01">
        <w:t xml:space="preserve"> o war</w:t>
      </w:r>
      <w:r>
        <w:t>tość odpisu aktualizującego</w:t>
      </w:r>
      <w:r w:rsidR="007D2E01">
        <w:t xml:space="preserve"> z tyt</w:t>
      </w:r>
      <w:r>
        <w:t xml:space="preserve">ułu utraty wartości. </w:t>
      </w:r>
    </w:p>
    <w:p w14:paraId="074773AA" w14:textId="7359D8CB" w:rsidR="009569C7" w:rsidRPr="00755ABF" w:rsidRDefault="00A834F1" w:rsidP="009569C7">
      <w:pPr>
        <w:pStyle w:val="Baseparagraphnumbered"/>
      </w:pPr>
      <w:r>
        <w:lastRenderedPageBreak/>
        <w:t>Zgodnie</w:t>
      </w:r>
      <w:r w:rsidR="007D2E01">
        <w:t xml:space="preserve"> z kra</w:t>
      </w:r>
      <w:r>
        <w:t>jowymi ogólnie przyjętymi zasadami rachunkowości opartymi na BAD „Aktywa finansowe niebędące instrumentami pochodnymi nieprzeznaczone do obrotu wyceniane metodą ceny nabycia” obejmują instrumenty finansowe wyceniane według metod cen nabycia oraz instrumenty wyceniane według niższej</w:t>
      </w:r>
      <w:r w:rsidR="007D2E01">
        <w:t xml:space="preserve"> z dwó</w:t>
      </w:r>
      <w:r>
        <w:t>ch wartości: ceny nabycia lub wartości rynkowej („LOCOM”)</w:t>
      </w:r>
      <w:r w:rsidR="007D2E01">
        <w:t xml:space="preserve"> w spo</w:t>
      </w:r>
      <w:r>
        <w:t>sób nieciągły („LOCOM</w:t>
      </w:r>
      <w:r w:rsidR="007D2E01">
        <w:t xml:space="preserve"> w try</w:t>
      </w:r>
      <w:r>
        <w:t>bie warunkowym”) bez względu na ich faktyczną wycenę</w:t>
      </w:r>
      <w:r w:rsidR="007D2E01">
        <w:t xml:space="preserve"> w spr</w:t>
      </w:r>
      <w:r>
        <w:t>awozdawczym dniu odniesienia. Aktywa wyceniane według LOCOM</w:t>
      </w:r>
      <w:r w:rsidR="007D2E01">
        <w:t xml:space="preserve"> w try</w:t>
      </w:r>
      <w:r>
        <w:t>bie warunkowym to aktywa,</w:t>
      </w:r>
      <w:r w:rsidR="007D2E01">
        <w:t xml:space="preserve"> w prz</w:t>
      </w:r>
      <w:r>
        <w:t>ypadku których wycenę LOCOM stosuje się wyłącznie</w:t>
      </w:r>
      <w:r w:rsidR="007D2E01">
        <w:t xml:space="preserve"> w szc</w:t>
      </w:r>
      <w:r>
        <w:t>zególnych okolicznościach. Okoliczności te, takie jak np. utrata wartości, przedłużający się spadek wartości godziwej</w:t>
      </w:r>
      <w:r w:rsidR="007D2E01">
        <w:t xml:space="preserve"> w por</w:t>
      </w:r>
      <w:r>
        <w:t>ównaniu</w:t>
      </w:r>
      <w:r w:rsidR="007D2E01">
        <w:t xml:space="preserve"> z kos</w:t>
      </w:r>
      <w:r>
        <w:t>ztem nabycia lub zmiana zamierzeń zarządczych, przewidziano</w:t>
      </w:r>
      <w:r w:rsidR="007D2E01">
        <w:t xml:space="preserve"> w maj</w:t>
      </w:r>
      <w:r>
        <w:t xml:space="preserve">ących zastosowanie standardach rachunkowości. </w:t>
      </w:r>
    </w:p>
    <w:p w14:paraId="5B2CE94B" w14:textId="4A1B0C7B" w:rsidR="009569C7" w:rsidRPr="00755ABF" w:rsidRDefault="00A834F1" w:rsidP="009569C7">
      <w:pPr>
        <w:pStyle w:val="Baseparagraphnumbered"/>
      </w:pPr>
      <w:r>
        <w:t>Zgodnie</w:t>
      </w:r>
      <w:r w:rsidR="007D2E01">
        <w:t xml:space="preserve"> z kra</w:t>
      </w:r>
      <w:r>
        <w:t>jowymi ogólnie przyjętymi zasadami rachunkowości opartymi na BAD „Inne aktywa finansowe niebędące instrumentami pochodnymi nieprzeznaczone do obrotu” obejmują aktywa finansowe, które nie kwalifikują się do ujęcia</w:t>
      </w:r>
      <w:r w:rsidR="007D2E01">
        <w:t xml:space="preserve"> w inn</w:t>
      </w:r>
      <w:r>
        <w:t>ych portfelach księgowych. Ten portfel księgowy obejmuje m.in. aktywa finansowe wyceniane według metody LOCOM</w:t>
      </w:r>
      <w:r w:rsidR="007D2E01">
        <w:t xml:space="preserve"> w spo</w:t>
      </w:r>
      <w:r>
        <w:t>sób ciągły („LOCOM</w:t>
      </w:r>
      <w:r w:rsidR="007D2E01">
        <w:t xml:space="preserve"> w try</w:t>
      </w:r>
      <w:r>
        <w:t>bie bezwarunkowym”). Aktywa wyceniane według metody LOCOM</w:t>
      </w:r>
      <w:r w:rsidR="007D2E01">
        <w:t xml:space="preserve"> w try</w:t>
      </w:r>
      <w:r>
        <w:t>bie bezwarunkowym to aktywa,</w:t>
      </w:r>
      <w:r w:rsidR="007D2E01">
        <w:t xml:space="preserve"> w prz</w:t>
      </w:r>
      <w:r>
        <w:t>ypadku których mające zastosowanie standardy rachunkowości przewidują albo początkową</w:t>
      </w:r>
      <w:r w:rsidR="007D2E01">
        <w:t xml:space="preserve"> i póź</w:t>
      </w:r>
      <w:r>
        <w:t>niejszą wycenę według LOCOM, albo początkową wycenę według kosztu nabycia</w:t>
      </w:r>
      <w:r w:rsidR="007D2E01">
        <w:t xml:space="preserve"> i póź</w:t>
      </w:r>
      <w:r>
        <w:t>niejszą wycenę według LOCOM.</w:t>
      </w:r>
    </w:p>
    <w:p w14:paraId="64FEC659" w14:textId="501F74EB" w:rsidR="009569C7" w:rsidRPr="00755ABF" w:rsidRDefault="00A834F1" w:rsidP="009569C7">
      <w:pPr>
        <w:pStyle w:val="Baseparagraphnumbered"/>
      </w:pPr>
      <w:r>
        <w:t>Niezależnie od metody ich wyceny inwestycje</w:t>
      </w:r>
      <w:r w:rsidR="007D2E01">
        <w:t xml:space="preserve"> w jed</w:t>
      </w:r>
      <w:r>
        <w:t>nostkach zależnych, we wspólnych przedsięwzięciach</w:t>
      </w:r>
      <w:r w:rsidR="007D2E01">
        <w:t xml:space="preserve"> i w jed</w:t>
      </w:r>
      <w:r>
        <w:t>nostkach stowarzyszonych, które nie zostały całkowicie lub proporcjonalnie skonsolidowane</w:t>
      </w:r>
      <w:r w:rsidR="007D2E01">
        <w:t xml:space="preserve"> w ram</w:t>
      </w:r>
      <w:r>
        <w:t>ach regulacyjnego zakresu konsolidacji, zgłasza się</w:t>
      </w:r>
      <w:r w:rsidR="007D2E01">
        <w:t xml:space="preserve"> w poz</w:t>
      </w:r>
      <w:r>
        <w:t>ycji „Inwestycje</w:t>
      </w:r>
      <w:r w:rsidR="007D2E01">
        <w:t xml:space="preserve"> w jed</w:t>
      </w:r>
      <w:r>
        <w:t>nostkach zależnych, we wspólnych przedsięwzięciach</w:t>
      </w:r>
      <w:r w:rsidR="007D2E01">
        <w:t xml:space="preserve"> i w jed</w:t>
      </w:r>
      <w:r>
        <w:t>nostkach stowarzyszonych”,</w:t>
      </w:r>
      <w:r w:rsidR="007D2E01">
        <w:t xml:space="preserve"> z wyj</w:t>
      </w:r>
      <w:r>
        <w:t>ątkiem sytuacji, gdy zaklasyfikowano je jako przeznaczone do sprzedaży zgodnie z MSSF 5.</w:t>
      </w:r>
    </w:p>
    <w:p w14:paraId="1D0C37F3" w14:textId="1C2E6064" w:rsidR="009569C7" w:rsidRPr="00E830AD" w:rsidRDefault="00A834F1" w:rsidP="009569C7">
      <w:pPr>
        <w:pStyle w:val="Baseparagraphnumbered"/>
      </w:pPr>
      <w:r>
        <w:t xml:space="preserve"> „Instrumenty pochodne – rachunkowość zabezpieczeń” obejmują instrumenty pochodne</w:t>
      </w:r>
      <w:r w:rsidR="007D2E01">
        <w:t xml:space="preserve"> o dod</w:t>
      </w:r>
      <w:r>
        <w:t>atnim saldzie dla instytucji sprawozdającej, przeznaczone do celów rachunkowości zabezpieczeń zgodnie z MSSF. Zgodnie</w:t>
      </w:r>
      <w:r w:rsidR="007D2E01">
        <w:t xml:space="preserve"> z kra</w:t>
      </w:r>
      <w:r>
        <w:t>jowymi ogólnie przyjętymi zasadami rachunkowości opartymi na BAD instrumenty pochodne</w:t>
      </w:r>
      <w:r w:rsidR="007D2E01">
        <w:t xml:space="preserve"> w por</w:t>
      </w:r>
      <w:r>
        <w:t>tfelu bankowym klasyfikuje się jako instrumenty pochodne przeznaczone do celów rachunkowości zabezpieczeń tylko wówczas, gdy zgodnie</w:t>
      </w:r>
      <w:r w:rsidR="007D2E01">
        <w:t xml:space="preserve"> z odp</w:t>
      </w:r>
      <w:r>
        <w:t>owiednimi krajowymi ogólnie przyjętymi zasadami rachunkowości opartymi na BAD istnieją szczególne reguły rachunkowości dotyczące instrumentów pochodnych</w:t>
      </w:r>
      <w:r w:rsidR="007D2E01">
        <w:t xml:space="preserve"> w por</w:t>
      </w:r>
      <w:r>
        <w:t>tfelu bankowym,</w:t>
      </w:r>
      <w:r w:rsidR="007D2E01">
        <w:t xml:space="preserve"> a dan</w:t>
      </w:r>
      <w:r>
        <w:t>e instrumenty pochodne ograniczają ryzyko innej pozycji</w:t>
      </w:r>
      <w:r w:rsidR="007D2E01">
        <w:t xml:space="preserve"> w por</w:t>
      </w:r>
      <w:r>
        <w:t xml:space="preserve">tfelu bankowym. </w:t>
      </w:r>
    </w:p>
    <w:p w14:paraId="78CB232A" w14:textId="0C413C00" w:rsidR="009569C7" w:rsidRPr="00755ABF" w:rsidRDefault="00A834F1" w:rsidP="009569C7">
      <w:pPr>
        <w:pStyle w:val="sub-subtitlenumbered"/>
        <w:keepNext/>
        <w:ind w:left="788" w:hanging="431"/>
        <w:jc w:val="both"/>
      </w:pPr>
      <w:bookmarkStart w:id="18" w:name="_Toc361844204"/>
      <w:bookmarkStart w:id="19" w:name="_Toc362359276"/>
      <w:bookmarkStart w:id="20" w:name="_Toc187936308"/>
      <w:r w:rsidRPr="00E830AD">
        <w:t>Z</w:t>
      </w:r>
      <w:r>
        <w:t>obowiązania finansowe</w:t>
      </w:r>
      <w:bookmarkEnd w:id="18"/>
      <w:bookmarkEnd w:id="19"/>
      <w:bookmarkEnd w:id="20"/>
    </w:p>
    <w:p w14:paraId="241103D0" w14:textId="77777777" w:rsidR="009569C7" w:rsidRPr="00755ABF" w:rsidRDefault="00A834F1" w:rsidP="009569C7">
      <w:pPr>
        <w:pStyle w:val="Baseparagraphnumbered"/>
      </w:pPr>
      <w:r>
        <w:t xml:space="preserve">W odniesieniu do zobowiązań finansowych stosuje się następujące portfele księgowe oparte na MSSF: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„zobowiązania finansowe przeznaczone do obrotu”; </w:t>
      </w:r>
    </w:p>
    <w:p w14:paraId="1B00EB6D" w14:textId="513E070D" w:rsidR="009569C7" w:rsidRPr="00E830AD"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„zobowiązania finansowe wyceniane według wartości godziwej przez wynik finansowy”</w:t>
      </w:r>
      <w:r w:rsidRPr="00E830AD">
        <w:rPr>
          <w:rFonts w:ascii="Times New Roman" w:hAnsi="Times New Roman"/>
          <w:sz w:val="24"/>
        </w:rPr>
        <w:t>;</w:t>
      </w:r>
      <w:r w:rsidR="00E830AD" w:rsidRPr="00E830AD">
        <w:rPr>
          <w:rFonts w:ascii="Times New Roman" w:hAnsi="Times New Roman"/>
          <w:sz w:val="24"/>
        </w:rPr>
        <w:t xml:space="preserve">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„zobowiązania finansowe wyceniane według kosztu zamortyzowanego”;</w:t>
      </w:r>
    </w:p>
    <w:p w14:paraId="7E903FE0" w14:textId="77777777" w:rsidR="009569C7" w:rsidRPr="00755ABF" w:rsidRDefault="00A834F1" w:rsidP="009569C7">
      <w:pPr>
        <w:pStyle w:val="Baseparagraphnumbered"/>
      </w:pPr>
      <w:r>
        <w:t xml:space="preserve">W odniesieniu do zobowiązań finansowych stosuje się następujące portfele księgowe oparte na krajowych ogólnie przyjętych zasadach rachunkowości: </w:t>
      </w:r>
    </w:p>
    <w:p w14:paraId="7EEF6FEE" w14:textId="11348143" w:rsidR="009569C7" w:rsidRPr="00755ABF" w:rsidRDefault="00A834F1" w:rsidP="009569C7">
      <w:pPr>
        <w:pStyle w:val="Baseparagraphnumbered"/>
        <w:numPr>
          <w:ilvl w:val="0"/>
          <w:numId w:val="0"/>
        </w:numPr>
        <w:ind w:left="1134" w:hanging="283"/>
      </w:pPr>
      <w:r>
        <w:t>a) „zobowiązania finansowe</w:t>
      </w:r>
      <w:r w:rsidR="007D2E01">
        <w:t xml:space="preserve"> z prz</w:t>
      </w:r>
      <w:r>
        <w:t xml:space="preserve">eznaczeniem do obrotu”; </w:t>
      </w:r>
    </w:p>
    <w:p w14:paraId="42A5EB88" w14:textId="77777777" w:rsidR="009569C7" w:rsidRPr="00755ABF" w:rsidRDefault="00A834F1" w:rsidP="009569C7">
      <w:pPr>
        <w:pStyle w:val="Baseparagraphnumbered"/>
        <w:numPr>
          <w:ilvl w:val="0"/>
          <w:numId w:val="0"/>
        </w:numPr>
        <w:ind w:left="1134" w:hanging="283"/>
      </w:pPr>
      <w:r>
        <w:t>b) „zobowiązania finansowe niebędące instrumentami pochodnymi nieprzeznaczone do obrotu wyceniane metodą ceny nabycia”.</w:t>
      </w:r>
    </w:p>
    <w:p w14:paraId="724993CC" w14:textId="153145BE" w:rsidR="009569C7" w:rsidRPr="00755ABF" w:rsidRDefault="00A834F1" w:rsidP="009569C7">
      <w:pPr>
        <w:pStyle w:val="Baseparagraphnumbered"/>
      </w:pPr>
      <w:r>
        <w:t>„Zobowiązania finansowe</w:t>
      </w:r>
      <w:r w:rsidR="007D2E01">
        <w:t xml:space="preserve"> z prz</w:t>
      </w:r>
      <w:r>
        <w:t>eznaczeniem do obrotu” obejmują wszystkie zobowiązania finansowe zaklasyfikowane jako przeznaczone do obrotu zgodnie</w:t>
      </w:r>
      <w:r w:rsidR="007D2E01">
        <w:t xml:space="preserve"> z odp</w:t>
      </w:r>
      <w:r>
        <w:t>owiednimi krajowymi ogólnie przyjętymi zasadami rachunkowości opartymi na BAD. Niezależnie od metody wyceny stosowanej zgodnie</w:t>
      </w:r>
      <w:r w:rsidR="007D2E01">
        <w:t xml:space="preserve"> z odp</w:t>
      </w:r>
      <w:r>
        <w:t>owiednimi krajowymi ogólnie przyjętymi zasadami rachunkowości opartymi na BAD wszystkie instrumenty pochodne</w:t>
      </w:r>
      <w:r w:rsidR="007D2E01">
        <w:t xml:space="preserve"> o uje</w:t>
      </w:r>
      <w:r>
        <w:t>mnym saldzie dla instytucji sprawozdającej, których nie zaklasyfikowano jako rachunkowość zabezpieczeń zgodnie</w:t>
      </w:r>
      <w:r w:rsidR="007D2E01">
        <w:t xml:space="preserve"> z </w:t>
      </w:r>
      <w:r w:rsidR="007D2E01" w:rsidRPr="00E830AD">
        <w:t>pkt</w:t>
      </w:r>
      <w:r w:rsidR="00E830AD" w:rsidRPr="00E830AD">
        <w:t> </w:t>
      </w:r>
      <w:r w:rsidRPr="00E830AD">
        <w:t>2</w:t>
      </w:r>
      <w:r>
        <w:t>6 niniejszej części, zgłasza się jako zobowiązania finansowe</w:t>
      </w:r>
      <w:r w:rsidR="007D2E01">
        <w:t xml:space="preserve"> z prz</w:t>
      </w:r>
      <w:r>
        <w:t>eznaczeniem do obrotu. Tę klasyfikację stosuje się również do instrumentów pochodnych, których zgodnie</w:t>
      </w:r>
      <w:r w:rsidR="007D2E01">
        <w:t xml:space="preserve"> z kra</w:t>
      </w:r>
      <w:r>
        <w:t>jowymi ogólnie przyjętymi zasadami rachunkowości opartymi na BAD nie ujmuje się</w:t>
      </w:r>
      <w:r w:rsidR="007D2E01">
        <w:t xml:space="preserve"> w bil</w:t>
      </w:r>
      <w:r>
        <w:t>ansie lub</w:t>
      </w:r>
      <w:r w:rsidR="007D2E01">
        <w:t xml:space="preserve"> w prz</w:t>
      </w:r>
      <w:r>
        <w:t>ypadku których</w:t>
      </w:r>
      <w:r w:rsidR="007D2E01">
        <w:t xml:space="preserve"> w bil</w:t>
      </w:r>
      <w:r>
        <w:t>ansie ujmuje się jedynie zmiany ich wartości godziwej, lub które są wykorzystywane jako zabezpieczenia ekonomiczne zgodnie</w:t>
      </w:r>
      <w:r w:rsidR="007D2E01">
        <w:t xml:space="preserve"> z def</w:t>
      </w:r>
      <w:r>
        <w:t>inicją</w:t>
      </w:r>
      <w:r w:rsidR="007D2E01">
        <w:t xml:space="preserve"> w czę</w:t>
      </w:r>
      <w:r>
        <w:t xml:space="preserve">ści 2 </w:t>
      </w:r>
      <w:r w:rsidRPr="00E830AD">
        <w:t>pkt</w:t>
      </w:r>
      <w:r w:rsidR="00E830AD" w:rsidRPr="00E830AD">
        <w:t> </w:t>
      </w:r>
      <w:r w:rsidRPr="00E830AD">
        <w:t>1</w:t>
      </w:r>
      <w:r>
        <w:t>37 niniejszego załącznika.</w:t>
      </w:r>
    </w:p>
    <w:p w14:paraId="0BB7FFAF" w14:textId="634504C1" w:rsidR="009569C7" w:rsidRPr="00755ABF" w:rsidRDefault="00A834F1" w:rsidP="009569C7">
      <w:pPr>
        <w:pStyle w:val="Baseparagraphnumbered"/>
      </w:pPr>
      <w:r>
        <w:t>„Instrumenty pochodne – rachunkowość zabezpieczeń” obejmują instrumenty pochodne</w:t>
      </w:r>
      <w:r w:rsidR="007D2E01">
        <w:t xml:space="preserve"> o uje</w:t>
      </w:r>
      <w:r>
        <w:t>mnym saldzie dla instytucji sprawozdającej, przeznaczone do celów rachunkowości zabezpieczeń zgodnie z MSSF. Zgodnie</w:t>
      </w:r>
      <w:r w:rsidR="007D2E01">
        <w:t xml:space="preserve"> z kra</w:t>
      </w:r>
      <w:r>
        <w:t>jowymi ogólnie przyjętymi zasadami rachunkowości opartymi na BAD instrumenty pochodne</w:t>
      </w:r>
      <w:r w:rsidR="007D2E01">
        <w:t xml:space="preserve"> w por</w:t>
      </w:r>
      <w:r>
        <w:t>tfelu bankowym klasyfikuje się jako przeznaczone do celów rachunkowości zabezpieczeń tylko wówczas, gdy zgodnie</w:t>
      </w:r>
      <w:r w:rsidR="007D2E01">
        <w:t xml:space="preserve"> z odp</w:t>
      </w:r>
      <w:r>
        <w:t>owiednimi krajowymi ogólnie przyjętymi zasadami rachunkowości opartymi na BAD istnieją szczególne reguły rachunkowości dotyczące instrumentów pochodnych</w:t>
      </w:r>
      <w:r w:rsidR="007D2E01">
        <w:t xml:space="preserve"> w por</w:t>
      </w:r>
      <w:r>
        <w:t>tfelu bankowym,</w:t>
      </w:r>
      <w:r w:rsidR="007D2E01">
        <w:t xml:space="preserve"> a dan</w:t>
      </w:r>
      <w:r>
        <w:t>e instrumenty pochodne ograniczają ryzyko innej pozycji</w:t>
      </w:r>
      <w:r w:rsidR="007D2E01">
        <w:t xml:space="preserve"> w por</w:t>
      </w:r>
      <w:r>
        <w:t xml:space="preserve">tfelu bankowym.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7936309"/>
      <w:r>
        <w:t>Instrumenty finansowe</w:t>
      </w:r>
      <w:bookmarkEnd w:id="21"/>
      <w:bookmarkEnd w:id="22"/>
    </w:p>
    <w:p w14:paraId="0C688565" w14:textId="426B1E4D" w:rsidR="009569C7" w:rsidRPr="00755ABF" w:rsidRDefault="00A834F1" w:rsidP="009569C7">
      <w:pPr>
        <w:pStyle w:val="Baseparagraphnumbered"/>
      </w:pPr>
      <w:r>
        <w:t>Do celów załączników III i IV oraz niniejszego załącznika „wartość bilansowa” oznacza kwotę podlegającą wykazaniu</w:t>
      </w:r>
      <w:r w:rsidR="007D2E01">
        <w:t xml:space="preserve"> w bil</w:t>
      </w:r>
      <w:r>
        <w:t>ansie. Wartość bilansowa instrumentów finansowych obejmuje odsetki naliczone. Zgodnie</w:t>
      </w:r>
      <w:r w:rsidR="007D2E01">
        <w:t xml:space="preserve"> z odp</w:t>
      </w:r>
      <w:r>
        <w:t>owiednimi krajowymi ogólnie przyjętymi zasadami rachunkowości opartymi na BAD wartość bilansową instrumentów pochodnych stanowi wartość bilansowa zgodnie</w:t>
      </w:r>
      <w:r w:rsidR="007D2E01">
        <w:t xml:space="preserve"> z kra</w:t>
      </w:r>
      <w:r>
        <w:t>jowymi ogólnie przyjętymi zasadami rachunkowości,</w:t>
      </w:r>
      <w:r w:rsidR="007D2E01">
        <w:t xml:space="preserve"> w tym</w:t>
      </w:r>
      <w:r>
        <w:t>,</w:t>
      </w:r>
      <w:r w:rsidR="007D2E01">
        <w:t xml:space="preserve"> w sto</w:t>
      </w:r>
      <w:r>
        <w:t>sownych przypadkach, rozliczenia międzyokresowe, wartości nadwyżki ze sprzedaży powyżej wartości nominalnej</w:t>
      </w:r>
      <w:r w:rsidR="007D2E01">
        <w:t xml:space="preserve"> i rez</w:t>
      </w:r>
      <w:r>
        <w:t>erwy, albo wynosi ona zero,</w:t>
      </w:r>
      <w:r w:rsidR="007D2E01">
        <w:t xml:space="preserve"> w prz</w:t>
      </w:r>
      <w:r>
        <w:t>ypadku gdy instrumentów pochodnych nie ujęto</w:t>
      </w:r>
      <w:r w:rsidR="007D2E01">
        <w:t xml:space="preserve"> w bil</w:t>
      </w:r>
      <w:r>
        <w:t>ansie.</w:t>
      </w:r>
    </w:p>
    <w:p w14:paraId="20D23B66" w14:textId="0BC659A9" w:rsidR="009569C7" w:rsidRPr="00755ABF" w:rsidRDefault="00A834F1" w:rsidP="009569C7">
      <w:pPr>
        <w:pStyle w:val="Baseparagraphnumbered"/>
      </w:pPr>
      <w:r>
        <w:lastRenderedPageBreak/>
        <w:t>Czynne</w:t>
      </w:r>
      <w:r w:rsidR="007D2E01">
        <w:t xml:space="preserve"> i bie</w:t>
      </w:r>
      <w:r>
        <w:t>rne rozliczenia międzyokresowe instrumentów finansowych,</w:t>
      </w:r>
      <w:r w:rsidR="007D2E01">
        <w:t xml:space="preserve"> w tym</w:t>
      </w:r>
      <w:r>
        <w:t xml:space="preserve"> narosłe odsetki, nadwyżki ze sprzedaży</w:t>
      </w:r>
      <w:r w:rsidR="007D2E01">
        <w:t xml:space="preserve"> i dys</w:t>
      </w:r>
      <w:r>
        <w:t>konta lub koszty transakcyjne, jeżeli zostały ujęte zgodnie</w:t>
      </w:r>
      <w:r w:rsidR="007D2E01">
        <w:t xml:space="preserve"> z odp</w:t>
      </w:r>
      <w:r>
        <w:t>owiednimi krajowymi ogólnie przyjętymi zasadami rachunkowości opartymi na BAD, zgłasza się razem</w:t>
      </w:r>
      <w:r w:rsidR="007D2E01">
        <w:t xml:space="preserve"> z dan</w:t>
      </w:r>
      <w:r>
        <w:t>ym instrumentem,</w:t>
      </w:r>
      <w:r w:rsidR="007D2E01">
        <w:t xml:space="preserve"> a nie w poz</w:t>
      </w:r>
      <w:r>
        <w:t xml:space="preserve">ycji „inna aktywa” bądź „inne zobowiązania”. </w:t>
      </w:r>
    </w:p>
    <w:p w14:paraId="3C3D8B60" w14:textId="51C20780" w:rsidR="009569C7" w:rsidRPr="00755ABF" w:rsidRDefault="00A834F1" w:rsidP="009569C7">
      <w:pPr>
        <w:pStyle w:val="Baseparagraphnumbered"/>
      </w:pPr>
      <w:r>
        <w:t>W stosownych przypadkach na podstawie krajowych ogólnie przyjętych zasad rachunkowości opartych na BAD zgłasza się „Redukcje wartości</w:t>
      </w:r>
      <w:r w:rsidR="007D2E01">
        <w:t xml:space="preserve"> w odn</w:t>
      </w:r>
      <w:r>
        <w:t>iesieniu do pozycji</w:t>
      </w:r>
      <w:r w:rsidR="007D2E01">
        <w:t xml:space="preserve"> z prz</w:t>
      </w:r>
      <w:r>
        <w:t>eznaczeniem do obrotu wycenianych według wartości godziwej”. Redukcje wartości pomniejszają wartość aktywów</w:t>
      </w:r>
      <w:r w:rsidR="007D2E01">
        <w:t xml:space="preserve"> z prz</w:t>
      </w:r>
      <w:r>
        <w:t>eznaczeniem do obrotu</w:t>
      </w:r>
      <w:r w:rsidR="007D2E01">
        <w:t xml:space="preserve"> i pow</w:t>
      </w:r>
      <w:r>
        <w:t>iększają wartość zobowiązań</w:t>
      </w:r>
      <w:r w:rsidR="007D2E01">
        <w:t xml:space="preserve"> z prz</w:t>
      </w:r>
      <w:r>
        <w:t>eznaczeniem do obrotu.</w:t>
      </w:r>
    </w:p>
    <w:p w14:paraId="2018BB1E" w14:textId="77777777" w:rsidR="009569C7" w:rsidRPr="00755ABF" w:rsidRDefault="00A834F1" w:rsidP="009569C7">
      <w:pPr>
        <w:pStyle w:val="sub-subtitlenumbered"/>
        <w:jc w:val="both"/>
      </w:pPr>
      <w:bookmarkStart w:id="23" w:name="_Toc187936310"/>
      <w:r>
        <w:t>Aktywa finansowe</w:t>
      </w:r>
      <w:bookmarkEnd w:id="23"/>
      <w:r>
        <w:t xml:space="preserve"> </w:t>
      </w:r>
    </w:p>
    <w:p w14:paraId="6FCF2E2F" w14:textId="15A26978" w:rsidR="009569C7" w:rsidRPr="00755ABF" w:rsidRDefault="00A834F1" w:rsidP="009569C7">
      <w:pPr>
        <w:pStyle w:val="Baseparagraphnumbered"/>
      </w:pPr>
      <w:r>
        <w:t>Aktywa finansowe dzieli się pomiędzy następujące kategorie instrumentów: „Gotówka</w:t>
      </w:r>
      <w:r w:rsidR="007D2E01">
        <w:t xml:space="preserve"> w kas</w:t>
      </w:r>
      <w:r>
        <w:t>ie”, „Instrumenty pochodne”, „Instrumenty kapitałowe”, „Dłużne papiery wartościowe” oraz „Kredyty</w:t>
      </w:r>
      <w:r w:rsidR="007D2E01">
        <w:t xml:space="preserve"> i zal</w:t>
      </w:r>
      <w:r>
        <w:t>iczki”.</w:t>
      </w:r>
    </w:p>
    <w:p w14:paraId="7A2BBB6E" w14:textId="25A9F2F8" w:rsidR="009569C7" w:rsidRPr="00755ABF" w:rsidRDefault="00A834F1" w:rsidP="009569C7">
      <w:pPr>
        <w:pStyle w:val="Baseparagraphnumbered"/>
      </w:pPr>
      <w:r>
        <w:t>„Dłużne papiery wartościowe” są to posiadane przez instytucję instrumenty dłużne wyemitowane jako papiery wartościowe niebędące kredytami zgodnie</w:t>
      </w:r>
      <w:r w:rsidR="007D2E01">
        <w:t xml:space="preserve"> z tab</w:t>
      </w:r>
      <w:r>
        <w:t>elą załącznika II część 2 do rozporządzenia EBC</w:t>
      </w:r>
      <w:r w:rsidR="007D2E01">
        <w:t xml:space="preserve"> w spr</w:t>
      </w:r>
      <w:r>
        <w:t>awie pozycji bilansowych.</w:t>
      </w:r>
    </w:p>
    <w:p w14:paraId="7AC25CA0" w14:textId="7874B63C" w:rsidR="009569C7" w:rsidRPr="00755ABF" w:rsidRDefault="00A834F1" w:rsidP="009569C7">
      <w:pPr>
        <w:pStyle w:val="Baseparagraphnumbered"/>
      </w:pPr>
      <w:r>
        <w:t>„Kredyty</w:t>
      </w:r>
      <w:r w:rsidR="007D2E01">
        <w:t xml:space="preserve"> i zal</w:t>
      </w:r>
      <w:r>
        <w:t>iczki” są to posiadane przez instytucje instrumenty dłużne niebędące papierami wartościowymi. Pozycja ta obejmuje „kredyty” zgodnie</w:t>
      </w:r>
      <w:r w:rsidR="007D2E01">
        <w:t xml:space="preserve"> z tab</w:t>
      </w:r>
      <w:r>
        <w:t>elą załącznika II część 2 do rozporządzenia EBC</w:t>
      </w:r>
      <w:r w:rsidR="007D2E01">
        <w:t xml:space="preserve"> w spr</w:t>
      </w:r>
      <w:r>
        <w:t>awie pozycji bilansowych (w tym depozyty płatne na żądanie</w:t>
      </w:r>
      <w:r w:rsidR="007D2E01">
        <w:t xml:space="preserve"> w ins</w:t>
      </w:r>
      <w:r>
        <w:t>tytucjach kredytowych</w:t>
      </w:r>
      <w:r w:rsidR="007D2E01">
        <w:t xml:space="preserve"> i ban</w:t>
      </w:r>
      <w:r>
        <w:t>kach centralnych niezależnie od ich klasyfikacji zgodnie</w:t>
      </w:r>
      <w:r w:rsidR="007D2E01">
        <w:t xml:space="preserve"> z maj</w:t>
      </w:r>
      <w:r>
        <w:t>ącymi zastosowanie standardami rachunkowości), jak również zaliczki, których nie można sklasyfikować jako „kredyty” zgodnie</w:t>
      </w:r>
      <w:r w:rsidR="007D2E01">
        <w:t xml:space="preserve"> z tab</w:t>
      </w:r>
      <w:r>
        <w:t>elą załącznika II część 2 do rozporządzenia EBC</w:t>
      </w:r>
      <w:r w:rsidR="007D2E01">
        <w:t xml:space="preserve"> w spr</w:t>
      </w:r>
      <w:r>
        <w:t>awie pozycji bilansowych. „Zaliczki niebędące kredytami” zostały opisane bardziej szczegółowo</w:t>
      </w:r>
      <w:r w:rsidR="007D2E01">
        <w:t xml:space="preserve"> w czę</w:t>
      </w:r>
      <w:r>
        <w:t xml:space="preserve">ści 2 </w:t>
      </w:r>
      <w:r w:rsidRPr="00E830AD">
        <w:t>pkt</w:t>
      </w:r>
      <w:r w:rsidR="00E830AD" w:rsidRPr="00E830AD">
        <w:t> </w:t>
      </w:r>
      <w:r w:rsidRPr="00E830AD">
        <w:t>8</w:t>
      </w:r>
      <w:r>
        <w:t xml:space="preserve">5 </w:t>
      </w:r>
      <w:r w:rsidRPr="00E830AD">
        <w:t>lit.</w:t>
      </w:r>
      <w:r w:rsidR="00E830AD" w:rsidRPr="00E830AD">
        <w:t> </w:t>
      </w:r>
      <w:r w:rsidRPr="00E830AD">
        <w:t>g)</w:t>
      </w:r>
      <w:r>
        <w:t xml:space="preserve"> niniejszego załącznika. </w:t>
      </w:r>
    </w:p>
    <w:p w14:paraId="0D685519" w14:textId="70D32D18" w:rsidR="009569C7" w:rsidRPr="00755ABF" w:rsidRDefault="00A834F1" w:rsidP="009569C7">
      <w:pPr>
        <w:pStyle w:val="Baseparagraphnumbered"/>
      </w:pPr>
      <w:r>
        <w:t>W FINREP „instrumenty dłużne” obejmują „kredyty</w:t>
      </w:r>
      <w:r w:rsidR="007D2E01">
        <w:t xml:space="preserve"> i zal</w:t>
      </w:r>
      <w:r>
        <w:t>iczki” oraz „dłużne papiery wartościowe”.</w:t>
      </w:r>
    </w:p>
    <w:p w14:paraId="76955401" w14:textId="77777777" w:rsidR="009569C7" w:rsidRPr="00755ABF" w:rsidRDefault="00A834F1" w:rsidP="009569C7">
      <w:pPr>
        <w:pStyle w:val="sub-subtitlenumbered"/>
        <w:jc w:val="both"/>
      </w:pPr>
      <w:bookmarkStart w:id="24" w:name="_Toc187936311"/>
      <w:r>
        <w:t>Wartość bilansowa brutto</w:t>
      </w:r>
      <w:bookmarkEnd w:id="24"/>
    </w:p>
    <w:p w14:paraId="59C4A5D8" w14:textId="77777777" w:rsidR="009569C7" w:rsidRPr="00E830AD" w:rsidRDefault="00A834F1" w:rsidP="009569C7">
      <w:pPr>
        <w:pStyle w:val="Baseparagraphnumbered"/>
      </w:pPr>
      <w:r>
        <w:t>Wartość bilansowa brutto instrumentów dłużnych ma następujące znaczenie:</w:t>
      </w:r>
    </w:p>
    <w:p w14:paraId="681B367E" w14:textId="73A4038A" w:rsidR="009569C7" w:rsidRPr="00755ABF" w:rsidRDefault="00A834F1" w:rsidP="009D195F">
      <w:pPr>
        <w:pStyle w:val="Baseparagraphnumbered"/>
        <w:numPr>
          <w:ilvl w:val="1"/>
          <w:numId w:val="26"/>
        </w:numPr>
        <w:ind w:left="1170"/>
      </w:pPr>
      <w:r w:rsidRPr="00E830AD">
        <w:t>z</w:t>
      </w:r>
      <w:r>
        <w:t>godnie z MSSF</w:t>
      </w:r>
      <w:r w:rsidR="007D2E01">
        <w:t xml:space="preserve"> i kra</w:t>
      </w:r>
      <w:r>
        <w:t>jowymi ogólnie przyjętymi zasadami rachunkowości opartymi na BAD</w:t>
      </w:r>
      <w:r w:rsidR="007D2E01">
        <w:t xml:space="preserve"> w prz</w:t>
      </w:r>
      <w:r>
        <w:t>ypadku instrumentów dłużnych wycenianych według wartości godziwej przez wynik finansowy, niezaliczonych do portfela instrumentów przeznaczonych do obrotu lub instrumentów</w:t>
      </w:r>
      <w:r w:rsidR="007D2E01">
        <w:t xml:space="preserve"> z prz</w:t>
      </w:r>
      <w:r>
        <w:t>eznaczeniem do obrotu, wartość bilansowa brutto zależy od tego, czy te instrumenty dłużne sklasyfikowano jako obsługiwane bądź nieobsługiwane</w:t>
      </w:r>
      <w:r w:rsidR="007D2E01">
        <w:t>. W prz</w:t>
      </w:r>
      <w:r>
        <w:t>ypadku obsługiwanych instrumentów dłużnych wartość bilansową brutto stanowi wartość godziwa</w:t>
      </w:r>
      <w:r w:rsidR="007D2E01">
        <w:t>. W prz</w:t>
      </w:r>
      <w:r>
        <w:t xml:space="preserve">ypadku </w:t>
      </w:r>
      <w:r>
        <w:lastRenderedPageBreak/>
        <w:t>nieobsługiwanych instrumentów dłużnych wartość bilansową brutto stanowi wartość godziwa po ponownym doliczeniu wszelkich skumulowanych ujemnych zmian wartości godziwej</w:t>
      </w:r>
      <w:r w:rsidR="007D2E01">
        <w:t xml:space="preserve"> z pow</w:t>
      </w:r>
      <w:r>
        <w:t>odu ryzyka kredytowego, jak określono</w:t>
      </w:r>
      <w:r w:rsidR="007D2E01">
        <w:t xml:space="preserve"> w czę</w:t>
      </w:r>
      <w:r>
        <w:t xml:space="preserve">ści 2 </w:t>
      </w:r>
      <w:r w:rsidRPr="00E830AD">
        <w:t>pkt</w:t>
      </w:r>
      <w:r w:rsidR="00E830AD" w:rsidRPr="00E830AD">
        <w:t> </w:t>
      </w:r>
      <w:r w:rsidRPr="00E830AD">
        <w:t>6</w:t>
      </w:r>
      <w:r>
        <w:t>9 niniejszego załącznika. Do celów określenia wartości bilansowej brutto wycenę instrumentów dłużnych przeprowadza się na poziomie pojedynczych instrumentów finansowych;</w:t>
      </w:r>
    </w:p>
    <w:p w14:paraId="7706769B" w14:textId="0A17777B" w:rsidR="009569C7" w:rsidRPr="00755ABF" w:rsidRDefault="00A834F1" w:rsidP="009D195F">
      <w:pPr>
        <w:pStyle w:val="Baseparagraphnumbered"/>
        <w:numPr>
          <w:ilvl w:val="1"/>
          <w:numId w:val="26"/>
        </w:numPr>
        <w:ind w:left="1170"/>
      </w:pPr>
      <w:r>
        <w:t>zgodnie z MSSF</w:t>
      </w:r>
      <w:r w:rsidR="007D2E01">
        <w:t xml:space="preserve"> w prz</w:t>
      </w:r>
      <w:r>
        <w:t>ypadku instrumentów dłużnych wycenianych według kosztu zamortyzowanego wartość bilansowa brutto oznacza wartość bilansową przed korektą</w:t>
      </w:r>
      <w:r w:rsidR="007D2E01">
        <w:t xml:space="preserve"> o odp</w:t>
      </w:r>
      <w:r>
        <w:t>is na straty,</w:t>
      </w:r>
      <w:r w:rsidR="007D2E01">
        <w:t xml:space="preserve"> a w prz</w:t>
      </w:r>
      <w:r>
        <w:t>ypadku instrumentów dłużnych wycenianych według wartości godziwej przez inne całkowite dochody wartość bilansowa brutto oznacza koszt zamortyzowany przed korektą</w:t>
      </w:r>
      <w:r w:rsidR="007D2E01">
        <w:t xml:space="preserve"> o odp</w:t>
      </w:r>
      <w:r>
        <w:t>is na straty;</w:t>
      </w:r>
    </w:p>
    <w:p w14:paraId="4E011BA8" w14:textId="5B66966A" w:rsidR="009569C7" w:rsidRPr="00755ABF" w:rsidRDefault="00A834F1" w:rsidP="009D195F">
      <w:pPr>
        <w:pStyle w:val="Baseparagraphnumbered"/>
        <w:numPr>
          <w:ilvl w:val="1"/>
          <w:numId w:val="26"/>
        </w:numPr>
        <w:ind w:left="1170"/>
      </w:pPr>
      <w:r>
        <w:t>zgodnie</w:t>
      </w:r>
      <w:r w:rsidR="007D2E01">
        <w:t xml:space="preserve"> z kra</w:t>
      </w:r>
      <w:r>
        <w:t>jowymi ogólnie przyjętymi zasadami rachunkowości opartymi na BAD</w:t>
      </w:r>
      <w:r w:rsidR="007D2E01">
        <w:t xml:space="preserve"> w prz</w:t>
      </w:r>
      <w:r>
        <w:t>ypadku instrumentów dłużnych sklasyfikowanych jako „aktywa finansowe niebędące instrumentami pochodnymi nieprzeznaczone do obrotu wyceniane metodą ceny nabycia” wartość bilansowa brutto aktywów dotkniętych utratą wartości, jest równa wartości bilansowej przed korektą</w:t>
      </w:r>
      <w:r w:rsidR="007D2E01">
        <w:t xml:space="preserve"> o ind</w:t>
      </w:r>
      <w:r>
        <w:t>ywidualne odpisy</w:t>
      </w:r>
      <w:r w:rsidR="007D2E01">
        <w:t xml:space="preserve"> z tyt</w:t>
      </w:r>
      <w:r>
        <w:t>ułu ryzyka kredytowego. Wartość bilansowa brutto aktywów, które nie utraciły wartości, odpowiada wartości bilansowej przed korektą</w:t>
      </w:r>
      <w:r w:rsidR="007D2E01">
        <w:t xml:space="preserve"> o ogó</w:t>
      </w:r>
      <w:r>
        <w:t>lne odpisy aktualizujące</w:t>
      </w:r>
      <w:r w:rsidR="007D2E01">
        <w:t xml:space="preserve"> z tyt</w:t>
      </w:r>
      <w:r>
        <w:t>ułu ryzyka kredytowego</w:t>
      </w:r>
      <w:r w:rsidR="007D2E01">
        <w:t xml:space="preserve"> i ogó</w:t>
      </w:r>
      <w:r>
        <w:t>lne odpisy aktualizujące</w:t>
      </w:r>
      <w:r w:rsidR="007D2E01">
        <w:t xml:space="preserve"> z tyt</w:t>
      </w:r>
      <w:r>
        <w:t>ułu ryzyka bankowego,</w:t>
      </w:r>
      <w:r w:rsidR="007D2E01">
        <w:t xml:space="preserve"> o ile</w:t>
      </w:r>
      <w:r>
        <w:t xml:space="preserve"> wpływają one na wartość bilansową; </w:t>
      </w:r>
    </w:p>
    <w:p w14:paraId="1B8EE5E8" w14:textId="70ADABF9" w:rsidR="009569C7" w:rsidRPr="00755ABF" w:rsidRDefault="00A834F1" w:rsidP="009D195F">
      <w:pPr>
        <w:pStyle w:val="Baseparagraphnumbered"/>
        <w:numPr>
          <w:ilvl w:val="1"/>
          <w:numId w:val="26"/>
        </w:numPr>
        <w:ind w:left="1170"/>
      </w:pPr>
      <w:r>
        <w:t>zgodnie</w:t>
      </w:r>
      <w:r w:rsidR="007D2E01">
        <w:t xml:space="preserve"> z kra</w:t>
      </w:r>
      <w:r>
        <w:t>jowymi ogólnie przyjętymi zasadami rachunkowości opartymi na BAD wartość bilansowa brutto instrumentów dłużnych sklasyfikowanych jako „Aktywa finansowe niebędące instrumentami pochodnymi nieprzeznaczone do obrotu wyceniane według wartości godziwej przez kapitały” zależy od tego, czy te aktywa finansowe podlegają wymogom</w:t>
      </w:r>
      <w:r w:rsidR="007D2E01">
        <w:t xml:space="preserve"> z zak</w:t>
      </w:r>
      <w:r>
        <w:t>resu utraty wartości. Jeżeli wspomniane aktywa podlegają wymogom</w:t>
      </w:r>
      <w:r w:rsidR="007D2E01">
        <w:t xml:space="preserve"> z zak</w:t>
      </w:r>
      <w:r>
        <w:t>resu utraty wartości, wartość bilansową brutto stanowi wartość bilansowa przed korektą</w:t>
      </w:r>
      <w:r w:rsidR="007D2E01">
        <w:t xml:space="preserve"> o wsz</w:t>
      </w:r>
      <w:r>
        <w:t>elką skumulowaną utratę wartości, stosując wymogi określone</w:t>
      </w:r>
      <w:r w:rsidR="007D2E01">
        <w:t xml:space="preserve"> w </w:t>
      </w:r>
      <w:r w:rsidR="007D2E01" w:rsidRPr="00E830AD">
        <w:t>lit</w:t>
      </w:r>
      <w:r w:rsidRPr="00E830AD">
        <w:t>.</w:t>
      </w:r>
      <w:r w:rsidR="00E830AD" w:rsidRPr="00E830AD">
        <w:t> </w:t>
      </w:r>
      <w:r w:rsidRPr="00E830AD">
        <w:t>c)</w:t>
      </w:r>
      <w:r>
        <w:t xml:space="preserve"> powyżej</w:t>
      </w:r>
      <w:r w:rsidR="007D2E01">
        <w:t xml:space="preserve"> w odn</w:t>
      </w:r>
      <w:r>
        <w:t>iesieniu do aktywów dotkniętych utratą wartości oraz aktywów niedotkniętych utratą wartości, bądź</w:t>
      </w:r>
      <w:r w:rsidR="007D2E01">
        <w:t xml:space="preserve"> o sku</w:t>
      </w:r>
      <w:r>
        <w:t>mulowaną kwotę korekty wartości godziwej, którą uznano za odpis aktualizujący</w:t>
      </w:r>
      <w:r w:rsidR="007D2E01">
        <w:t xml:space="preserve"> z tyt</w:t>
      </w:r>
      <w:r>
        <w:t>ułu utraty wartości. Jeżeli te aktywa finansowe nie podlegają wymogom</w:t>
      </w:r>
      <w:r w:rsidR="007D2E01">
        <w:t xml:space="preserve"> z zak</w:t>
      </w:r>
      <w:r>
        <w:t>resu utraty wartości, wartość bilansową brutto tych aktywów finansowych stanowi wartość godziwa</w:t>
      </w:r>
      <w:r w:rsidR="007D2E01">
        <w:t xml:space="preserve"> w prz</w:t>
      </w:r>
      <w:r>
        <w:t>ypadku ekspozycji obsługiwanych,</w:t>
      </w:r>
      <w:r w:rsidR="007D2E01">
        <w:t xml:space="preserve"> a w prz</w:t>
      </w:r>
      <w:r>
        <w:t>ypadku ekspozycji nieobsługiwanych – wartość godziwa po ponownym doliczeniu wszelkich skumulowanych negatywnych korekt wartości godziwej ze względu na ryzyko kredytowe;</w:t>
      </w:r>
    </w:p>
    <w:p w14:paraId="5416C202" w14:textId="70B56D71" w:rsidR="009569C7" w:rsidRPr="00755ABF" w:rsidRDefault="00A834F1" w:rsidP="009D195F">
      <w:pPr>
        <w:pStyle w:val="Baseparagraphnumbered"/>
        <w:numPr>
          <w:ilvl w:val="1"/>
          <w:numId w:val="26"/>
        </w:numPr>
        <w:ind w:left="1170"/>
      </w:pPr>
      <w:r>
        <w:t>zgodnie</w:t>
      </w:r>
      <w:r w:rsidR="007D2E01">
        <w:t xml:space="preserve"> z kra</w:t>
      </w:r>
      <w:r>
        <w:t>jowymi ogólnie przyjętymi zasadami rachunkowości opartymi na BAD wartość bilansową brutto instrumentów dłużnych wycenionych według LOCOM</w:t>
      </w:r>
      <w:r w:rsidR="007D2E01">
        <w:t xml:space="preserve"> w try</w:t>
      </w:r>
      <w:r>
        <w:t>bie bezwarunkowym lub warunkowym stanowi cena nabycia, jeżeli</w:t>
      </w:r>
      <w:r w:rsidR="007D2E01">
        <w:t xml:space="preserve"> w okr</w:t>
      </w:r>
      <w:r>
        <w:t xml:space="preserve">esie sprawozdawczym wyceniano je według ceny nabycia. Jeżeli te instrumenty dłużne wycenia </w:t>
      </w:r>
      <w:r>
        <w:lastRenderedPageBreak/>
        <w:t>się według wartości rynkowej, wartość bilansową brutto stanowi wartość rynkowa przed korektą</w:t>
      </w:r>
      <w:r w:rsidR="007D2E01">
        <w:t xml:space="preserve"> o kor</w:t>
      </w:r>
      <w:r>
        <w:t xml:space="preserve">ekty wartości spowodowane ryzykiem kredytowym; </w:t>
      </w:r>
    </w:p>
    <w:p w14:paraId="081DA092" w14:textId="0DFDC09A" w:rsidR="009569C7" w:rsidRPr="00755ABF" w:rsidRDefault="00A834F1" w:rsidP="009D195F">
      <w:pPr>
        <w:pStyle w:val="Baseparagraphnumbered"/>
        <w:numPr>
          <w:ilvl w:val="1"/>
          <w:numId w:val="26"/>
        </w:numPr>
        <w:ind w:left="1170"/>
      </w:pPr>
      <w:r>
        <w:t>zgodnie</w:t>
      </w:r>
      <w:r w:rsidR="007D2E01">
        <w:t xml:space="preserve"> z kra</w:t>
      </w:r>
      <w:r>
        <w:t>jowymi ogólnie przyjętymi zasadami rachunkowości opartymi na BAD</w:t>
      </w:r>
      <w:r w:rsidR="007D2E01">
        <w:t xml:space="preserve"> w odn</w:t>
      </w:r>
      <w:r>
        <w:t>iesieniu do instrumentów dłużnych zgłaszanych</w:t>
      </w:r>
      <w:r w:rsidR="007D2E01">
        <w:t xml:space="preserve"> w poz</w:t>
      </w:r>
      <w:r>
        <w:t>ycji „Inne aktywa finansowe niebędące instrumentami pochodnymi nieprzeznaczone do obrotu” według metod wyceny innych niż LOCOM wartość bilansową brutto stanowi wartość bilansowa przed uwzględnieniem jakichkolwiek korekt wyceny, które kwalifikują się jako utrata wartości;</w:t>
      </w:r>
    </w:p>
    <w:p w14:paraId="73A5AC58" w14:textId="3F3286BB" w:rsidR="009569C7" w:rsidRPr="00755ABF" w:rsidRDefault="00A834F1" w:rsidP="009D195F">
      <w:pPr>
        <w:pStyle w:val="Baseparagraphnumbered"/>
        <w:numPr>
          <w:ilvl w:val="1"/>
          <w:numId w:val="26"/>
        </w:numPr>
        <w:ind w:left="1170"/>
      </w:pPr>
      <w:r>
        <w:t>w przypadku aktywów finansowych</w:t>
      </w:r>
      <w:r w:rsidR="007D2E01">
        <w:t xml:space="preserve"> z prz</w:t>
      </w:r>
      <w:r>
        <w:t>eznaczeniem do obrotu zgodnie</w:t>
      </w:r>
      <w:r w:rsidR="007D2E01">
        <w:t xml:space="preserve"> z ogó</w:t>
      </w:r>
      <w:r>
        <w:t>lnie przyjętymi zasadami rachunkowości opartymi na BAD lub aktywów finansowych przeznaczonych do obrotu zgodnie z MSSF wartość bilansową brutto stanowi wartość godziwa. Jeżeli</w:t>
      </w:r>
      <w:r w:rsidR="007D2E01">
        <w:t xml:space="preserve"> z ogó</w:t>
      </w:r>
      <w:r>
        <w:t>lnie przyjętych zasad rachunkowości opartych na BAD wynika wymóg redukcji wartości</w:t>
      </w:r>
      <w:r w:rsidR="007D2E01">
        <w:t xml:space="preserve"> w odn</w:t>
      </w:r>
      <w:r>
        <w:t>iesieniu do instrumentów przeznaczonych do obrotu</w:t>
      </w:r>
      <w:r w:rsidR="007D2E01">
        <w:t xml:space="preserve"> i wyc</w:t>
      </w:r>
      <w:r>
        <w:t>enianych według wartości godziwej, wartość bilansową instrumentów finansowych stanowi wartość godziwa przed wspomnianymi redukcjami wartości.</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7936312"/>
      <w:r>
        <w:t>Zobowiązania finansowe</w:t>
      </w:r>
      <w:bookmarkEnd w:id="25"/>
      <w:bookmarkEnd w:id="26"/>
      <w:bookmarkEnd w:id="27"/>
    </w:p>
    <w:p w14:paraId="47B5A682" w14:textId="77777777" w:rsidR="009569C7" w:rsidRPr="00755ABF" w:rsidRDefault="00A834F1" w:rsidP="009569C7">
      <w:pPr>
        <w:pStyle w:val="Baseparagraphnumbered"/>
      </w:pPr>
      <w:r>
        <w:t>Zobowiązania finansowe dzieli się pomiędzy następujące kategorie instrumentów: „Instrumenty pochodne”, „Pozycje krótkie”, „Depozyty”, „Wyemitowane dłużne papiery wartościowe” oraz „Inne zobowiązania finansowe”.</w:t>
      </w:r>
    </w:p>
    <w:p w14:paraId="1EC19BF3" w14:textId="321415A0" w:rsidR="009569C7" w:rsidRPr="00755ABF" w:rsidRDefault="00A834F1" w:rsidP="009569C7">
      <w:pPr>
        <w:pStyle w:val="Baseparagraphnumbered"/>
      </w:pPr>
      <w:r>
        <w:t>Do celów załączników III i IV oraz niniejszego załącznika, „depozyty” definiuje się jako depozyty zgodnie</w:t>
      </w:r>
      <w:r w:rsidR="007D2E01">
        <w:t xml:space="preserve"> z tab</w:t>
      </w:r>
      <w:r>
        <w:t>elą załącznika II część 2 do rozporządzenia EBC</w:t>
      </w:r>
      <w:r w:rsidR="007D2E01">
        <w:t xml:space="preserve"> w spr</w:t>
      </w:r>
      <w:r>
        <w:t xml:space="preserve">awie pozycji bilansowych. </w:t>
      </w:r>
    </w:p>
    <w:p w14:paraId="04888123" w14:textId="381F65E1" w:rsidR="009569C7" w:rsidRPr="00755ABF" w:rsidRDefault="00A834F1" w:rsidP="009569C7">
      <w:pPr>
        <w:pStyle w:val="Baseparagraphnumbered"/>
      </w:pPr>
      <w:r>
        <w:t xml:space="preserve"> „Wyemitowane dłużne papiery wartościowe” są to wyemitowane przez instytucję instrumenty dłużne niebędące depozytami zgodnie</w:t>
      </w:r>
      <w:r w:rsidR="007D2E01">
        <w:t xml:space="preserve"> z tab</w:t>
      </w:r>
      <w:r>
        <w:t>elą załącznika II część 2 do rozporządzenia EBC</w:t>
      </w:r>
      <w:r w:rsidR="007D2E01">
        <w:t xml:space="preserve"> w spr</w:t>
      </w:r>
      <w:r>
        <w:t>awie pozycji bilansowych.</w:t>
      </w:r>
    </w:p>
    <w:p w14:paraId="03CED69D" w14:textId="6F664827" w:rsidR="009569C7" w:rsidRPr="00755ABF" w:rsidRDefault="00A834F1" w:rsidP="009569C7">
      <w:pPr>
        <w:pStyle w:val="Baseparagraphnumbered"/>
      </w:pPr>
      <w:r>
        <w:t>„Inne zobowiązania finansowe” obejmują wszystkie zobowiązania finansowe niebędące instrumentami pochodnymi, pozycjami krótkimi, depozytami</w:t>
      </w:r>
      <w:r w:rsidR="007D2E01">
        <w:t xml:space="preserve"> i wye</w:t>
      </w:r>
      <w:r>
        <w:t xml:space="preserve">mitowanymi dłużnymi papierami wartościowymi. </w:t>
      </w:r>
    </w:p>
    <w:p w14:paraId="310BEFAC" w14:textId="17CAD727" w:rsidR="009569C7" w:rsidRPr="00755ABF" w:rsidRDefault="00A834F1" w:rsidP="009569C7">
      <w:pPr>
        <w:pStyle w:val="Baseparagraphnumbered"/>
      </w:pPr>
      <w:r>
        <w:t xml:space="preserve">Zgodnie z MSSF „Inne zobowiązania finansowe” obejmują udzielone gwarancje finansowe, jeżeli są one wyceniane według wartości godziwej przez wynik finansowy (MSSF 9 </w:t>
      </w:r>
      <w:r w:rsidRPr="00E830AD">
        <w:t>pkt</w:t>
      </w:r>
      <w:r w:rsidR="00E830AD" w:rsidRPr="00E830AD">
        <w:t> </w:t>
      </w:r>
      <w:r w:rsidRPr="00E830AD">
        <w:t>4</w:t>
      </w:r>
      <w:r>
        <w:t xml:space="preserve">.2.1 </w:t>
      </w:r>
      <w:r w:rsidRPr="00E830AD">
        <w:t>lit.</w:t>
      </w:r>
      <w:r w:rsidR="00E830AD" w:rsidRPr="00E830AD">
        <w:t> </w:t>
      </w:r>
      <w:r w:rsidRPr="00E830AD">
        <w:t>a)</w:t>
      </w:r>
      <w:r>
        <w:t>) albo według wartości początkowej pomniejszonej</w:t>
      </w:r>
      <w:r w:rsidR="007D2E01">
        <w:t xml:space="preserve"> o sku</w:t>
      </w:r>
      <w:r>
        <w:t xml:space="preserve">mulowane odpisy amortyzacyjne (MSSF 9 </w:t>
      </w:r>
      <w:r w:rsidRPr="00E830AD">
        <w:t>pkt</w:t>
      </w:r>
      <w:r w:rsidR="00E830AD" w:rsidRPr="00E830AD">
        <w:t> </w:t>
      </w:r>
      <w:r w:rsidRPr="00E830AD">
        <w:t>4</w:t>
      </w:r>
      <w:r>
        <w:t xml:space="preserve">.2.1 </w:t>
      </w:r>
      <w:r w:rsidRPr="00E830AD">
        <w:t>lit.</w:t>
      </w:r>
      <w:r w:rsidR="00E830AD" w:rsidRPr="00E830AD">
        <w:t> </w:t>
      </w:r>
      <w:r w:rsidRPr="00E830AD">
        <w:t>c)</w:t>
      </w:r>
      <w:r>
        <w:t xml:space="preserve"> ppkt (ii)). Udzielone zobowiązania do udzielenia pożyczki zgłasza się jako „Inne zobowiązania finansowe”,</w:t>
      </w:r>
      <w:r w:rsidR="007D2E01">
        <w:t xml:space="preserve"> w prz</w:t>
      </w:r>
      <w:r>
        <w:t xml:space="preserve">ypadku gdy zostały one wyznaczone jako zobowiązania finansowe wyceniane według wartości godziwej przez wynik finansowy (MSSF 9 </w:t>
      </w:r>
      <w:r w:rsidRPr="00E830AD">
        <w:t>pkt</w:t>
      </w:r>
      <w:r w:rsidR="00E830AD" w:rsidRPr="00E830AD">
        <w:t> </w:t>
      </w:r>
      <w:r w:rsidRPr="00E830AD">
        <w:t>4</w:t>
      </w:r>
      <w:r>
        <w:t xml:space="preserve">.2.1 </w:t>
      </w:r>
      <w:r w:rsidRPr="00E830AD">
        <w:t>lit.</w:t>
      </w:r>
      <w:r w:rsidR="00E830AD" w:rsidRPr="00E830AD">
        <w:t> </w:t>
      </w:r>
      <w:r w:rsidRPr="00E830AD">
        <w:t>a)</w:t>
      </w:r>
      <w:r>
        <w:t>) lub</w:t>
      </w:r>
      <w:r w:rsidR="007D2E01">
        <w:t xml:space="preserve"> w prz</w:t>
      </w:r>
      <w:r>
        <w:t xml:space="preserve">ypadku gdy stanowią one zobowiązania do udzielenia pożyczki poniżej rynkowej stopy procentowej (MSSF 9 </w:t>
      </w:r>
      <w:r w:rsidRPr="00E830AD">
        <w:t>pkt</w:t>
      </w:r>
      <w:r w:rsidR="00E830AD" w:rsidRPr="00E830AD">
        <w:t> </w:t>
      </w:r>
      <w:r w:rsidRPr="00E830AD">
        <w:t>2</w:t>
      </w:r>
      <w:r>
        <w:t xml:space="preserve">.3 </w:t>
      </w:r>
      <w:r w:rsidRPr="00E830AD">
        <w:t>lit.</w:t>
      </w:r>
      <w:r w:rsidR="00E830AD" w:rsidRPr="00E830AD">
        <w:t> </w:t>
      </w:r>
      <w:r w:rsidRPr="00E830AD">
        <w:t>c)</w:t>
      </w:r>
      <w:r>
        <w:t xml:space="preserve"> i MSSF 9 </w:t>
      </w:r>
      <w:r w:rsidRPr="00E830AD">
        <w:t>pkt</w:t>
      </w:r>
      <w:r w:rsidR="00E830AD" w:rsidRPr="00E830AD">
        <w:t> </w:t>
      </w:r>
      <w:r w:rsidRPr="00E830AD">
        <w:t>4</w:t>
      </w:r>
      <w:r>
        <w:t xml:space="preserve">.2.1 </w:t>
      </w:r>
      <w:r w:rsidRPr="00E830AD">
        <w:t>lit.</w:t>
      </w:r>
      <w:r w:rsidR="00E830AD" w:rsidRPr="00E830AD">
        <w:t> </w:t>
      </w:r>
      <w:r w:rsidRPr="00E830AD">
        <w:t>d)</w:t>
      </w:r>
      <w:r>
        <w:t xml:space="preserve">). </w:t>
      </w:r>
    </w:p>
    <w:p w14:paraId="31F65A86" w14:textId="10DC0F11" w:rsidR="009569C7" w:rsidRPr="00755ABF" w:rsidRDefault="00A834F1" w:rsidP="009569C7">
      <w:pPr>
        <w:pStyle w:val="Baseparagraphnumbered"/>
      </w:pPr>
      <w:r>
        <w:lastRenderedPageBreak/>
        <w:t>Jeżeli udzielone zobowiązania do udzielenia pożyczki, gwarancje finansowe</w:t>
      </w:r>
      <w:r w:rsidR="007D2E01">
        <w:t xml:space="preserve"> i inn</w:t>
      </w:r>
      <w:r>
        <w:t>e zobowiązania wycenia się według wartości godziwej przez wynik finansowy, każdą zmianę wartości godziwej,</w:t>
      </w:r>
      <w:r w:rsidR="007D2E01">
        <w:t xml:space="preserve"> w tym</w:t>
      </w:r>
      <w:r>
        <w:t xml:space="preserve"> zmiany wynikające</w:t>
      </w:r>
      <w:r w:rsidR="007D2E01">
        <w:t xml:space="preserve"> z ryz</w:t>
      </w:r>
      <w:r>
        <w:t>yka kredytowego, zgłasza się jako „inne zobowiązania finansowe”,</w:t>
      </w:r>
      <w:r w:rsidR="007D2E01">
        <w:t xml:space="preserve"> a nie</w:t>
      </w:r>
      <w:r>
        <w:t xml:space="preserve"> jako rezerwy na „Udzielone zobowiązania</w:t>
      </w:r>
      <w:r w:rsidR="007D2E01">
        <w:t xml:space="preserve"> i gwa</w:t>
      </w:r>
      <w:r>
        <w:t xml:space="preserve">rancje”. </w:t>
      </w:r>
    </w:p>
    <w:p w14:paraId="52FB93A1" w14:textId="56FEEF60" w:rsidR="009569C7" w:rsidRPr="00755ABF" w:rsidRDefault="00A834F1" w:rsidP="009569C7">
      <w:pPr>
        <w:pStyle w:val="Baseparagraphnumbered"/>
      </w:pPr>
      <w:r>
        <w:t>„Inne zobowiązania finansowe” obejmują również dywidendy do wypłacenia, kwoty przypadające do zapłaty</w:t>
      </w:r>
      <w:r w:rsidR="007D2E01">
        <w:t xml:space="preserve"> z tyt</w:t>
      </w:r>
      <w:r>
        <w:t>ułu pozycji przejściowych</w:t>
      </w:r>
      <w:r w:rsidR="007D2E01">
        <w:t xml:space="preserve"> i tra</w:t>
      </w:r>
      <w:r>
        <w:t>nzytowych oraz kwoty przypadające do zapłaty</w:t>
      </w:r>
      <w:r w:rsidR="007D2E01">
        <w:t xml:space="preserve"> z tyt</w:t>
      </w:r>
      <w:r>
        <w:t>ułu przyszłych rozliczeń transakcji obejmujących papiery wartościowe lub transakcji walutowych,</w:t>
      </w:r>
      <w:r w:rsidR="007D2E01">
        <w:t xml:space="preserve"> w prz</w:t>
      </w:r>
      <w:r>
        <w:t>ypadku gdy zobowiązania</w:t>
      </w:r>
      <w:r w:rsidR="007D2E01">
        <w:t xml:space="preserve"> z tyt</w:t>
      </w:r>
      <w:r>
        <w:t>ułu transakcji ujęto przed terminem płatności.</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7936313"/>
      <w:r>
        <w:t>Podział według kontrahentów</w:t>
      </w:r>
      <w:bookmarkEnd w:id="28"/>
      <w:bookmarkEnd w:id="29"/>
      <w:bookmarkEnd w:id="30"/>
    </w:p>
    <w:p w14:paraId="07D3A11C" w14:textId="77777777" w:rsidR="009569C7" w:rsidRPr="00755ABF" w:rsidRDefault="00A834F1" w:rsidP="009569C7">
      <w:pPr>
        <w:pStyle w:val="Baseparagraphnumbered"/>
      </w:pPr>
      <w:r>
        <w:t>W przypadku gdy wymagany jest podział według kontrahentów, stosuje się następujące sektory kontrahentów:</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banki centralne;</w:t>
      </w:r>
    </w:p>
    <w:p w14:paraId="74672ACF" w14:textId="6859C88F"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sektor instytucji rządowych</w:t>
      </w:r>
      <w:r w:rsidR="007D2E01">
        <w:rPr>
          <w:rFonts w:ascii="Times New Roman" w:hAnsi="Times New Roman"/>
          <w:sz w:val="24"/>
        </w:rPr>
        <w:t xml:space="preserve"> i sam</w:t>
      </w:r>
      <w:r>
        <w:rPr>
          <w:rFonts w:ascii="Times New Roman" w:hAnsi="Times New Roman"/>
          <w:sz w:val="24"/>
        </w:rPr>
        <w:t>orządowych; rządy centralne, krajowe lub regionalne</w:t>
      </w:r>
      <w:r w:rsidR="007D2E01">
        <w:rPr>
          <w:rFonts w:ascii="Times New Roman" w:hAnsi="Times New Roman"/>
          <w:sz w:val="24"/>
        </w:rPr>
        <w:t xml:space="preserve"> i sam</w:t>
      </w:r>
      <w:r>
        <w:rPr>
          <w:rFonts w:ascii="Times New Roman" w:hAnsi="Times New Roman"/>
          <w:sz w:val="24"/>
        </w:rPr>
        <w:t>orządy lokalne,</w:t>
      </w:r>
      <w:r w:rsidR="007D2E01">
        <w:rPr>
          <w:rFonts w:ascii="Times New Roman" w:hAnsi="Times New Roman"/>
          <w:sz w:val="24"/>
        </w:rPr>
        <w:t xml:space="preserve"> w tym</w:t>
      </w:r>
      <w:r>
        <w:rPr>
          <w:rFonts w:ascii="Times New Roman" w:hAnsi="Times New Roman"/>
          <w:sz w:val="24"/>
        </w:rPr>
        <w:t xml:space="preserve"> organy administracyjne</w:t>
      </w:r>
      <w:r w:rsidR="007D2E01">
        <w:rPr>
          <w:rFonts w:ascii="Times New Roman" w:hAnsi="Times New Roman"/>
          <w:sz w:val="24"/>
        </w:rPr>
        <w:t xml:space="preserve"> i jed</w:t>
      </w:r>
      <w:r>
        <w:rPr>
          <w:rFonts w:ascii="Times New Roman" w:hAnsi="Times New Roman"/>
          <w:sz w:val="24"/>
        </w:rPr>
        <w:t>nostki niekomercyjne,</w:t>
      </w:r>
      <w:r w:rsidR="007D2E01">
        <w:rPr>
          <w:rFonts w:ascii="Times New Roman" w:hAnsi="Times New Roman"/>
          <w:sz w:val="24"/>
        </w:rPr>
        <w:t xml:space="preserve"> z wyj</w:t>
      </w:r>
      <w:r>
        <w:rPr>
          <w:rFonts w:ascii="Times New Roman" w:hAnsi="Times New Roman"/>
          <w:sz w:val="24"/>
        </w:rPr>
        <w:t>ątkiem posiadanych przez te organy administracyjne spółek publicznych</w:t>
      </w:r>
      <w:r w:rsidR="007D2E01">
        <w:rPr>
          <w:rFonts w:ascii="Times New Roman" w:hAnsi="Times New Roman"/>
          <w:sz w:val="24"/>
        </w:rPr>
        <w:t xml:space="preserve"> i pry</w:t>
      </w:r>
      <w:r>
        <w:rPr>
          <w:rFonts w:ascii="Times New Roman" w:hAnsi="Times New Roman"/>
          <w:sz w:val="24"/>
        </w:rPr>
        <w:t>watnych prowadzących działalność komercyjną (które należy zgłaszać</w:t>
      </w:r>
      <w:r w:rsidR="007D2E01">
        <w:rPr>
          <w:rFonts w:ascii="Times New Roman" w:hAnsi="Times New Roman"/>
          <w:sz w:val="24"/>
        </w:rPr>
        <w:t xml:space="preserve"> w poz</w:t>
      </w:r>
      <w:r>
        <w:rPr>
          <w:rFonts w:ascii="Times New Roman" w:hAnsi="Times New Roman"/>
          <w:sz w:val="24"/>
        </w:rPr>
        <w:t>ycji „instytucje kredytowe”, „inne instytucje finansowe” lub „przedsiębiorstwa niefinansowe”</w:t>
      </w:r>
      <w:r w:rsidR="007D2E01">
        <w:rPr>
          <w:rFonts w:ascii="Times New Roman" w:hAnsi="Times New Roman"/>
          <w:sz w:val="24"/>
        </w:rPr>
        <w:t xml:space="preserve"> w zal</w:t>
      </w:r>
      <w:r>
        <w:rPr>
          <w:rFonts w:ascii="Times New Roman" w:hAnsi="Times New Roman"/>
          <w:sz w:val="24"/>
        </w:rPr>
        <w:t>eżności od prowadzonej przez nie działalności); fundusze ubezpieczeń społecznych; oraz organizacje międzynarodowe, takie jak instytucje Unii Europejskiej, Międzynarodowy Fundusz Walutowy oraz Bank Rozrachunków Międzynarodowych;</w:t>
      </w:r>
    </w:p>
    <w:p w14:paraId="34E2483A" w14:textId="244150F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instytucje kredytowe; instytucje objęte definicją określoną</w:t>
      </w:r>
      <w:r w:rsidR="007D2E01">
        <w:rPr>
          <w:rFonts w:ascii="Times New Roman" w:hAnsi="Times New Roman"/>
          <w:sz w:val="24"/>
        </w:rPr>
        <w:t xml:space="preserve"> w </w:t>
      </w:r>
      <w:r w:rsidR="007D2E01" w:rsidRPr="00E830AD">
        <w:rPr>
          <w:rFonts w:ascii="Times New Roman" w:hAnsi="Times New Roman"/>
          <w:sz w:val="24"/>
        </w:rPr>
        <w:t>art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4</w:t>
      </w:r>
      <w:r>
        <w:rPr>
          <w:rFonts w:ascii="Times New Roman" w:hAnsi="Times New Roman"/>
          <w:sz w:val="24"/>
        </w:rPr>
        <w:t xml:space="preserve"> </w:t>
      </w:r>
      <w:r w:rsidRPr="00E830AD">
        <w:rPr>
          <w:rFonts w:ascii="Times New Roman" w:hAnsi="Times New Roman"/>
          <w:sz w:val="24"/>
        </w:rPr>
        <w:t>ust.</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 xml:space="preserve">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 xml:space="preserve"> CRR („przedsiębiorstwo, którego działalność polega na przyjmowaniu depozytów pieniężnych lub innych funduszy podlegających zwrotowi od klientów oraz na udzielaniu kredytów na swój własny rachunek”)</w:t>
      </w:r>
      <w:r w:rsidR="007D2E01">
        <w:rPr>
          <w:rFonts w:ascii="Times New Roman" w:hAnsi="Times New Roman"/>
          <w:sz w:val="24"/>
        </w:rPr>
        <w:t xml:space="preserve"> i wie</w:t>
      </w:r>
      <w:r>
        <w:rPr>
          <w:rFonts w:ascii="Times New Roman" w:hAnsi="Times New Roman"/>
          <w:sz w:val="24"/>
        </w:rPr>
        <w:t>lostronne banki rozwoju;</w:t>
      </w:r>
      <w:r>
        <w:rPr>
          <w:rFonts w:ascii="Times New Roman" w:hAnsi="Times New Roman"/>
          <w:color w:val="444444"/>
          <w:sz w:val="24"/>
        </w:rPr>
        <w:t xml:space="preserve"> </w:t>
      </w:r>
    </w:p>
    <w:p w14:paraId="67F9AAD1" w14:textId="5522E160"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inne instytucje finansowe; wszystkie instytucje finansowe</w:t>
      </w:r>
      <w:r w:rsidR="007D2E01">
        <w:rPr>
          <w:rFonts w:ascii="Times New Roman" w:hAnsi="Times New Roman"/>
          <w:sz w:val="24"/>
        </w:rPr>
        <w:t xml:space="preserve"> i jed</w:t>
      </w:r>
      <w:r>
        <w:rPr>
          <w:rFonts w:ascii="Times New Roman" w:hAnsi="Times New Roman"/>
          <w:sz w:val="24"/>
        </w:rPr>
        <w:t>nostki typu przedsiębiorstwo inne niż instytucje kredytowe, takie jak firmy inwestycyjne, fundusze inwestycyjne, zakłady ubezpieczeń, fundusze emerytalne, przedsiębiorstwa zbiorowego inwestowania oraz izby rozliczeniowe, jak również pozostali pośrednicy finansowi, pomocnicze instytucje finansowe</w:t>
      </w:r>
      <w:r w:rsidR="007D2E01">
        <w:rPr>
          <w:rFonts w:ascii="Times New Roman" w:hAnsi="Times New Roman"/>
          <w:sz w:val="24"/>
        </w:rPr>
        <w:t xml:space="preserve"> i ins</w:t>
      </w:r>
      <w:r>
        <w:rPr>
          <w:rFonts w:ascii="Times New Roman" w:hAnsi="Times New Roman"/>
          <w:sz w:val="24"/>
        </w:rPr>
        <w:t>tytucje finansowe typu „captive” oraz instytucje udzielające pożyczek;</w:t>
      </w:r>
    </w:p>
    <w:p w14:paraId="701AF448" w14:textId="6EEC7C7B"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przedsiębiorstwa niefinansowe: przedsiębiorstwa</w:t>
      </w:r>
      <w:r w:rsidR="007D2E01">
        <w:rPr>
          <w:rFonts w:ascii="Times New Roman" w:hAnsi="Times New Roman"/>
          <w:sz w:val="24"/>
        </w:rPr>
        <w:t xml:space="preserve"> i jed</w:t>
      </w:r>
      <w:r>
        <w:rPr>
          <w:rFonts w:ascii="Times New Roman" w:hAnsi="Times New Roman"/>
          <w:sz w:val="24"/>
        </w:rPr>
        <w:t>nostki typu przedsiębiorstwo niezaangażowane</w:t>
      </w:r>
      <w:r w:rsidR="007D2E01">
        <w:rPr>
          <w:rFonts w:ascii="Times New Roman" w:hAnsi="Times New Roman"/>
          <w:sz w:val="24"/>
        </w:rPr>
        <w:t xml:space="preserve"> w poś</w:t>
      </w:r>
      <w:r>
        <w:rPr>
          <w:rFonts w:ascii="Times New Roman" w:hAnsi="Times New Roman"/>
          <w:sz w:val="24"/>
        </w:rPr>
        <w:t>rednictwo finansowe, których podstawową działalnością jest produkcja wyrobów rynkowych</w:t>
      </w:r>
      <w:r w:rsidR="007D2E01">
        <w:rPr>
          <w:rFonts w:ascii="Times New Roman" w:hAnsi="Times New Roman"/>
          <w:sz w:val="24"/>
        </w:rPr>
        <w:t xml:space="preserve"> i usł</w:t>
      </w:r>
      <w:r>
        <w:rPr>
          <w:rFonts w:ascii="Times New Roman" w:hAnsi="Times New Roman"/>
          <w:sz w:val="24"/>
        </w:rPr>
        <w:t>ug niefinansowych zgodnie</w:t>
      </w:r>
      <w:r w:rsidR="007D2E01">
        <w:rPr>
          <w:rFonts w:ascii="Times New Roman" w:hAnsi="Times New Roman"/>
          <w:sz w:val="24"/>
        </w:rPr>
        <w:t xml:space="preserve"> z tab</w:t>
      </w:r>
      <w:r>
        <w:rPr>
          <w:rFonts w:ascii="Times New Roman" w:hAnsi="Times New Roman"/>
          <w:sz w:val="24"/>
        </w:rPr>
        <w:t>elą załącznika II część 3 do rozporządzenia EBC</w:t>
      </w:r>
      <w:r w:rsidR="007D2E01">
        <w:rPr>
          <w:rFonts w:ascii="Times New Roman" w:hAnsi="Times New Roman"/>
          <w:sz w:val="24"/>
        </w:rPr>
        <w:t xml:space="preserve"> w spr</w:t>
      </w:r>
      <w:r>
        <w:rPr>
          <w:rFonts w:ascii="Times New Roman" w:hAnsi="Times New Roman"/>
          <w:sz w:val="24"/>
        </w:rPr>
        <w:t xml:space="preserve">awie pozycji bilansowych; </w:t>
      </w:r>
    </w:p>
    <w:p w14:paraId="551A5E9F" w14:textId="1AFA8FC8"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gospodarstwa domowe: osoby fizyczne lub grupy osób fizycznych będące konsumentami lub będące producentami wyrobów</w:t>
      </w:r>
      <w:r w:rsidR="007D2E01">
        <w:rPr>
          <w:rFonts w:ascii="Times New Roman" w:hAnsi="Times New Roman"/>
          <w:sz w:val="24"/>
        </w:rPr>
        <w:t xml:space="preserve"> i usł</w:t>
      </w:r>
      <w:r>
        <w:rPr>
          <w:rFonts w:ascii="Times New Roman" w:hAnsi="Times New Roman"/>
          <w:sz w:val="24"/>
        </w:rPr>
        <w:t>ug niefinansowych wyłącznie na użytek własny lub będące producentami wyrobów rynkowych oraz usług niefinansowych</w:t>
      </w:r>
      <w:r w:rsidR="007D2E01">
        <w:rPr>
          <w:rFonts w:ascii="Times New Roman" w:hAnsi="Times New Roman"/>
          <w:sz w:val="24"/>
        </w:rPr>
        <w:t xml:space="preserve"> i fin</w:t>
      </w:r>
      <w:r>
        <w:rPr>
          <w:rFonts w:ascii="Times New Roman" w:hAnsi="Times New Roman"/>
          <w:sz w:val="24"/>
        </w:rPr>
        <w:t>ansowych, pod warunkiem, że ich działalność nie jest tożsama</w:t>
      </w:r>
      <w:r w:rsidR="007D2E01">
        <w:rPr>
          <w:rFonts w:ascii="Times New Roman" w:hAnsi="Times New Roman"/>
          <w:sz w:val="24"/>
        </w:rPr>
        <w:t xml:space="preserve"> z dzi</w:t>
      </w:r>
      <w:r>
        <w:rPr>
          <w:rFonts w:ascii="Times New Roman" w:hAnsi="Times New Roman"/>
          <w:sz w:val="24"/>
        </w:rPr>
        <w:t>ałalnością jednostek typu przedsiębiorstwo. Do tej kategorii zalicza się instytucje niekomercyjne obsługujące gospodarstwa domowe</w:t>
      </w:r>
      <w:r w:rsidR="007D2E01">
        <w:rPr>
          <w:rFonts w:ascii="Times New Roman" w:hAnsi="Times New Roman"/>
          <w:sz w:val="24"/>
        </w:rPr>
        <w:t xml:space="preserve"> i zaj</w:t>
      </w:r>
      <w:r>
        <w:rPr>
          <w:rFonts w:ascii="Times New Roman" w:hAnsi="Times New Roman"/>
          <w:sz w:val="24"/>
        </w:rPr>
        <w:t>mujące się głównie wytwarzaniem towarów</w:t>
      </w:r>
      <w:r w:rsidR="007D2E01">
        <w:rPr>
          <w:rFonts w:ascii="Times New Roman" w:hAnsi="Times New Roman"/>
          <w:sz w:val="24"/>
        </w:rPr>
        <w:t xml:space="preserve"> i usł</w:t>
      </w:r>
      <w:r>
        <w:rPr>
          <w:rFonts w:ascii="Times New Roman" w:hAnsi="Times New Roman"/>
          <w:sz w:val="24"/>
        </w:rPr>
        <w:t xml:space="preserve">ug nierynkowych przeznaczonych dla konkretnych grup gospodarstw domowych. </w:t>
      </w:r>
    </w:p>
    <w:p w14:paraId="6FACEC53" w14:textId="6630C317" w:rsidR="009569C7" w:rsidRPr="00755ABF" w:rsidRDefault="00A834F1" w:rsidP="009569C7">
      <w:pPr>
        <w:pStyle w:val="Baseparagraphnumbered"/>
      </w:pPr>
      <w:r>
        <w:t>Przypisanie do sektora kontrahentów opiera się wyłącznie na charakterze bezpośredniego kontrahenta. Ekspozycje utworzone wspólnie przez więcej niż jednego dłużnika klasyfikuje się</w:t>
      </w:r>
      <w:r w:rsidR="007D2E01">
        <w:t xml:space="preserve"> w opa</w:t>
      </w:r>
      <w:r>
        <w:t>rciu</w:t>
      </w:r>
      <w:r w:rsidR="007D2E01">
        <w:t xml:space="preserve"> o cec</w:t>
      </w:r>
      <w:r>
        <w:t>hy tego dłużnika, który miał dla instytucji większe lub decydujące znaczenie przy podejmowaniu decyzji</w:t>
      </w:r>
      <w:r w:rsidR="007D2E01">
        <w:t xml:space="preserve"> o prz</w:t>
      </w:r>
      <w:r>
        <w:t>yznaniu ekspozycji. Spośród innych klasyfikacji podział wspólnie utworzonych ekspozycji według sektora kontrahentów, kraju siedziby</w:t>
      </w:r>
      <w:r w:rsidR="007D2E01">
        <w:t xml:space="preserve"> i kod</w:t>
      </w:r>
      <w:r>
        <w:t>ów NACE opiera się na cechach tego dłużnika, który ma większe lub decydujące znaczenie.</w:t>
      </w:r>
    </w:p>
    <w:p w14:paraId="57F321F0" w14:textId="77777777" w:rsidR="009569C7" w:rsidRPr="00755ABF" w:rsidRDefault="00A834F1" w:rsidP="009569C7">
      <w:pPr>
        <w:pStyle w:val="Baseparagraphnumbered"/>
      </w:pPr>
      <w:r>
        <w:t>W poniższych transakcjach bezpośrednim kontrahentem jest:</w:t>
      </w:r>
    </w:p>
    <w:p w14:paraId="2569E2B5" w14:textId="5F5098BA"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w przypadku kredytów</w:t>
      </w:r>
      <w:r w:rsidR="007D2E01">
        <w:rPr>
          <w:rFonts w:ascii="Times New Roman" w:hAnsi="Times New Roman"/>
          <w:sz w:val="24"/>
        </w:rPr>
        <w:t xml:space="preserve"> i zal</w:t>
      </w:r>
      <w:r>
        <w:rPr>
          <w:rFonts w:ascii="Times New Roman" w:hAnsi="Times New Roman"/>
          <w:sz w:val="24"/>
        </w:rPr>
        <w:t>iczek – bezpośredni kredytobiorca</w:t>
      </w:r>
      <w:r w:rsidR="007D2E01">
        <w:rPr>
          <w:rFonts w:ascii="Times New Roman" w:hAnsi="Times New Roman"/>
          <w:sz w:val="24"/>
        </w:rPr>
        <w:t>.</w:t>
      </w:r>
      <w:r w:rsidR="007D2E01">
        <w:t xml:space="preserve"> </w:t>
      </w:r>
      <w:r w:rsidR="007D2E01">
        <w:rPr>
          <w:rFonts w:ascii="Times New Roman" w:hAnsi="Times New Roman"/>
          <w:sz w:val="24"/>
        </w:rPr>
        <w:t>W prz</w:t>
      </w:r>
      <w:r>
        <w:rPr>
          <w:rFonts w:ascii="Times New Roman" w:hAnsi="Times New Roman"/>
          <w:sz w:val="24"/>
        </w:rPr>
        <w:t>ypadku należności</w:t>
      </w:r>
      <w:r w:rsidR="007D2E01">
        <w:rPr>
          <w:rFonts w:ascii="Times New Roman" w:hAnsi="Times New Roman"/>
          <w:sz w:val="24"/>
        </w:rPr>
        <w:t xml:space="preserve"> z tyt</w:t>
      </w:r>
      <w:r>
        <w:rPr>
          <w:rFonts w:ascii="Times New Roman" w:hAnsi="Times New Roman"/>
          <w:sz w:val="24"/>
        </w:rPr>
        <w:t>ułu dostaw</w:t>
      </w:r>
      <w:r w:rsidR="007D2E01">
        <w:rPr>
          <w:rFonts w:ascii="Times New Roman" w:hAnsi="Times New Roman"/>
          <w:sz w:val="24"/>
        </w:rPr>
        <w:t xml:space="preserve"> i usł</w:t>
      </w:r>
      <w:r>
        <w:rPr>
          <w:rFonts w:ascii="Times New Roman" w:hAnsi="Times New Roman"/>
          <w:sz w:val="24"/>
        </w:rPr>
        <w:t>ug bezpośrednim kredytobiorcą jest kontrahent zobowiązany do zapłaty należności,</w:t>
      </w:r>
      <w:r w:rsidR="007D2E01">
        <w:rPr>
          <w:rFonts w:ascii="Times New Roman" w:hAnsi="Times New Roman"/>
          <w:sz w:val="24"/>
        </w:rPr>
        <w:t xml:space="preserve"> z wyj</w:t>
      </w:r>
      <w:r>
        <w:rPr>
          <w:rFonts w:ascii="Times New Roman" w:hAnsi="Times New Roman"/>
          <w:sz w:val="24"/>
        </w:rPr>
        <w:t>ątkiem transakcji</w:t>
      </w:r>
      <w:r w:rsidR="007D2E01">
        <w:rPr>
          <w:rFonts w:ascii="Times New Roman" w:hAnsi="Times New Roman"/>
          <w:sz w:val="24"/>
        </w:rPr>
        <w:t xml:space="preserve"> z pra</w:t>
      </w:r>
      <w:r>
        <w:rPr>
          <w:rFonts w:ascii="Times New Roman" w:hAnsi="Times New Roman"/>
          <w:sz w:val="24"/>
        </w:rPr>
        <w:t>wem regresu,</w:t>
      </w:r>
      <w:r w:rsidR="007D2E01">
        <w:rPr>
          <w:rFonts w:ascii="Times New Roman" w:hAnsi="Times New Roman"/>
          <w:sz w:val="24"/>
        </w:rPr>
        <w:t xml:space="preserve"> w prz</w:t>
      </w:r>
      <w:r>
        <w:rPr>
          <w:rFonts w:ascii="Times New Roman" w:hAnsi="Times New Roman"/>
          <w:sz w:val="24"/>
        </w:rPr>
        <w:t>ypadku których bezpośrednim kredytobiorcą jest cedent należności, jeżeli</w:t>
      </w:r>
      <w:r>
        <w:t xml:space="preserve"> </w:t>
      </w:r>
      <w:r>
        <w:rPr>
          <w:rFonts w:ascii="Times New Roman" w:hAnsi="Times New Roman"/>
          <w:sz w:val="24"/>
        </w:rPr>
        <w:t>instytucja sprawozdająca nie nabywa zasadniczo całego ryzyka</w:t>
      </w:r>
      <w:r w:rsidR="007D2E01">
        <w:rPr>
          <w:rFonts w:ascii="Times New Roman" w:hAnsi="Times New Roman"/>
          <w:sz w:val="24"/>
        </w:rPr>
        <w:t xml:space="preserve"> i peł</w:t>
      </w:r>
      <w:r>
        <w:rPr>
          <w:rFonts w:ascii="Times New Roman" w:hAnsi="Times New Roman"/>
          <w:sz w:val="24"/>
        </w:rPr>
        <w:t>ni korzyści wynikających</w:t>
      </w:r>
      <w:r w:rsidR="007D2E01">
        <w:rPr>
          <w:rFonts w:ascii="Times New Roman" w:hAnsi="Times New Roman"/>
          <w:sz w:val="24"/>
        </w:rPr>
        <w:t xml:space="preserve"> z wła</w:t>
      </w:r>
      <w:r>
        <w:rPr>
          <w:rFonts w:ascii="Times New Roman" w:hAnsi="Times New Roman"/>
          <w:sz w:val="24"/>
        </w:rPr>
        <w:t>sności przeniesionych należności;</w:t>
      </w:r>
    </w:p>
    <w:p w14:paraId="6A2B1085" w14:textId="63FB524E"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w przypadku dłużnych papierów wartościowych (w tym instrumentów stanowiących pozycje sekurytyzacyjne)</w:t>
      </w:r>
      <w:r w:rsidR="007D2E01">
        <w:rPr>
          <w:rFonts w:ascii="Times New Roman" w:hAnsi="Times New Roman"/>
          <w:sz w:val="24"/>
        </w:rPr>
        <w:t xml:space="preserve"> i ins</w:t>
      </w:r>
      <w:r>
        <w:rPr>
          <w:rFonts w:ascii="Times New Roman" w:hAnsi="Times New Roman"/>
          <w:sz w:val="24"/>
        </w:rPr>
        <w:t xml:space="preserve">trumentów kapitałowych – emitent tych papierów wartościowych; </w:t>
      </w:r>
    </w:p>
    <w:p w14:paraId="1125A532" w14:textId="21B32C5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w przypadku depozytów – deponent; </w:t>
      </w:r>
    </w:p>
    <w:p w14:paraId="6C3F31B3" w14:textId="2FDD9CEC"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w przypadku pozycji krótkich – kontrahent będący stroną transakcji zaciągnięcia pożyczki papierów wartościowych lub umowy</w:t>
      </w:r>
      <w:r w:rsidR="007D2E01">
        <w:rPr>
          <w:rFonts w:ascii="Times New Roman" w:hAnsi="Times New Roman"/>
          <w:sz w:val="24"/>
        </w:rPr>
        <w:t xml:space="preserve"> z otr</w:t>
      </w:r>
      <w:r>
        <w:rPr>
          <w:rFonts w:ascii="Times New Roman" w:hAnsi="Times New Roman"/>
          <w:sz w:val="24"/>
        </w:rPr>
        <w:t>zymanym przyrzeczeniem odkupu;</w:t>
      </w:r>
    </w:p>
    <w:p w14:paraId="4F628541" w14:textId="21FF7156"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w przypadku instrumentów pochodnych – bezpośredni kontrahent będący stroną instrumentu pochodnego</w:t>
      </w:r>
      <w:r w:rsidR="007D2E01">
        <w:rPr>
          <w:rFonts w:ascii="Times New Roman" w:hAnsi="Times New Roman"/>
          <w:sz w:val="24"/>
        </w:rPr>
        <w:t>. W prz</w:t>
      </w:r>
      <w:r>
        <w:rPr>
          <w:rFonts w:ascii="Times New Roman" w:hAnsi="Times New Roman"/>
          <w:sz w:val="24"/>
        </w:rPr>
        <w:t>ypadku rozliczanych centralnie instrumentów pochodnych będących przedmiotem obrotu poza rynkiem regulowanym bezpośrednim kontrahentem jest izba rozliczeniowa pełniąca rolę kontrahenta centralnego. Podział instrumentów pochodnych ryzyka kredytowego według kontrahentów odnosi się do sektora, do którego należy kontrahent będący stroną kontraktu (nabywca lub sprzedawca ochrony);</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lastRenderedPageBreak/>
        <w:t>w przypadku udzielonych gwarancji finansowych kontrahentem jest bezpośredni kontrahent będący stroną bazowego gwarantowanego instrumentu dłużnego;</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w przypadku udzielonych zobowiązań do udzielenia pożyczki lub innych zobowiązań – kontrahent, którego ryzyko przejmuje instytucja sprawozdająca; </w:t>
      </w:r>
    </w:p>
    <w:p w14:paraId="0FDF15A7" w14:textId="5249F608" w:rsidR="00AA7833" w:rsidRPr="00755ABF" w:rsidRDefault="00A834F1" w:rsidP="00C64240">
      <w:pPr>
        <w:numPr>
          <w:ilvl w:val="0"/>
          <w:numId w:val="51"/>
        </w:numPr>
        <w:spacing w:after="0"/>
        <w:jc w:val="both"/>
      </w:pPr>
      <w:r>
        <w:rPr>
          <w:rFonts w:ascii="Times New Roman" w:hAnsi="Times New Roman"/>
          <w:sz w:val="24"/>
        </w:rPr>
        <w:t>w przypadku otrzymanych zobowiązań do udzielenia pożyczki, gwarancji finansowych</w:t>
      </w:r>
      <w:r w:rsidR="007D2E01">
        <w:rPr>
          <w:rFonts w:ascii="Times New Roman" w:hAnsi="Times New Roman"/>
          <w:sz w:val="24"/>
        </w:rPr>
        <w:t xml:space="preserve"> i inn</w:t>
      </w:r>
      <w:r>
        <w:rPr>
          <w:rFonts w:ascii="Times New Roman" w:hAnsi="Times New Roman"/>
          <w:sz w:val="24"/>
        </w:rPr>
        <w:t>ych zobowiązań – gwarant lub kontrahent, który udzielił zobowiązania instytucji sprawozdającej.</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CZĘŚĆ 2</w:t>
      </w:r>
      <w:bookmarkEnd w:id="31"/>
    </w:p>
    <w:p w14:paraId="634260AD" w14:textId="77777777" w:rsidR="009569C7" w:rsidRPr="00755ABF" w:rsidRDefault="00A834F1" w:rsidP="009569C7">
      <w:pPr>
        <w:pStyle w:val="Heading1"/>
        <w:jc w:val="both"/>
      </w:pPr>
      <w:bookmarkStart w:id="32" w:name="_Toc362359281"/>
      <w:bookmarkStart w:id="33" w:name="_Toc187936314"/>
      <w:r>
        <w:t>Instrukcje dotyczące wzorów</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7936315"/>
      <w:r>
        <w:t>Bilans</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7936316"/>
      <w:r>
        <w:t>Aktywa (1.1)</w:t>
      </w:r>
      <w:bookmarkEnd w:id="37"/>
      <w:bookmarkEnd w:id="38"/>
      <w:bookmarkEnd w:id="39"/>
    </w:p>
    <w:p w14:paraId="62794120" w14:textId="30C7BFD1"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„Gotówka</w:t>
      </w:r>
      <w:r w:rsidR="007D2E01">
        <w:t xml:space="preserve"> w kas</w:t>
      </w:r>
      <w:r>
        <w:t>ie” obejmuje portfele krajowych</w:t>
      </w:r>
      <w:r w:rsidR="007D2E01">
        <w:t xml:space="preserve"> i zag</w:t>
      </w:r>
      <w:r>
        <w:t>ranicznych banknotów</w:t>
      </w:r>
      <w:r w:rsidR="007D2E01">
        <w:t xml:space="preserve"> i mon</w:t>
      </w:r>
      <w:r>
        <w:t>et</w:t>
      </w:r>
      <w:r w:rsidR="007D2E01">
        <w:t xml:space="preserve"> w obi</w:t>
      </w:r>
      <w:r>
        <w:t>egu, które są powszechnie wykorzystywane do dokonywania płatności.</w:t>
      </w:r>
    </w:p>
    <w:p w14:paraId="60C44456" w14:textId="68E6DC36" w:rsidR="009569C7" w:rsidRPr="00755ABF" w:rsidRDefault="00A834F1" w:rsidP="009569C7">
      <w:pPr>
        <w:pStyle w:val="Baseparagraphnumbered"/>
      </w:pPr>
      <w:r>
        <w:t>„Środki</w:t>
      </w:r>
      <w:r w:rsidR="007D2E01">
        <w:t xml:space="preserve"> w ban</w:t>
      </w:r>
      <w:r>
        <w:t>kach centralnych” obejmują „kredyty</w:t>
      </w:r>
      <w:r w:rsidR="007D2E01">
        <w:t xml:space="preserve"> i zal</w:t>
      </w:r>
      <w:r>
        <w:t>iczki” stanowiące salda</w:t>
      </w:r>
      <w:r w:rsidR="007D2E01">
        <w:t xml:space="preserve"> w ban</w:t>
      </w:r>
      <w:r>
        <w:t>kach centralnych płatne na żądanie.</w:t>
      </w:r>
    </w:p>
    <w:p w14:paraId="647E7DAB" w14:textId="1CFB8CD8" w:rsidR="009569C7" w:rsidRPr="00755ABF" w:rsidRDefault="00A834F1" w:rsidP="009569C7">
      <w:pPr>
        <w:pStyle w:val="Baseparagraphnumbered"/>
      </w:pPr>
      <w:r>
        <w:t>„Inne depozyty płatne na żądanie” obejmują „kredyty</w:t>
      </w:r>
      <w:r w:rsidR="007D2E01">
        <w:t xml:space="preserve"> i zal</w:t>
      </w:r>
      <w:r>
        <w:t>iczki” stanowiące salda</w:t>
      </w:r>
      <w:r w:rsidR="007D2E01">
        <w:t xml:space="preserve"> w ins</w:t>
      </w:r>
      <w:r>
        <w:t xml:space="preserve">tytucjach kredytowych płatne na żądanie. </w:t>
      </w:r>
    </w:p>
    <w:p w14:paraId="63A7EE92" w14:textId="3C9BFA1F" w:rsidR="009569C7" w:rsidRPr="00755ABF" w:rsidRDefault="00A834F1" w:rsidP="009569C7">
      <w:pPr>
        <w:pStyle w:val="Baseparagraphnumbered"/>
      </w:pPr>
      <w:r>
        <w:t>„Inwestycje</w:t>
      </w:r>
      <w:r w:rsidR="007D2E01">
        <w:t xml:space="preserve"> w jed</w:t>
      </w:r>
      <w:r>
        <w:t>nostkach zależnych, we wspólnych przedsięwzięciach</w:t>
      </w:r>
      <w:r w:rsidR="007D2E01">
        <w:t xml:space="preserve"> i w jed</w:t>
      </w:r>
      <w:r>
        <w:t>nostkach stowarzyszonych” obejmują inwestycje</w:t>
      </w:r>
      <w:r w:rsidR="007D2E01">
        <w:t xml:space="preserve"> w jed</w:t>
      </w:r>
      <w:r>
        <w:t>nostkach stowarzyszonych, we wspólnych przedsięwzięciach</w:t>
      </w:r>
      <w:r w:rsidR="007D2E01">
        <w:t xml:space="preserve"> i w jed</w:t>
      </w:r>
      <w:r>
        <w:t>nostkach zależnych, które nie zostały</w:t>
      </w:r>
      <w:r w:rsidR="007D2E01">
        <w:t xml:space="preserve"> w peł</w:t>
      </w:r>
      <w:r>
        <w:t>ni lub proporcjonalnie skonsolidowane</w:t>
      </w:r>
      <w:r w:rsidR="007D2E01">
        <w:t xml:space="preserve"> w ram</w:t>
      </w:r>
      <w:r>
        <w:t>ach regulacyjnego zakresu konsolidacji,</w:t>
      </w:r>
      <w:r w:rsidR="007D2E01">
        <w:t xml:space="preserve"> z wyj</w:t>
      </w:r>
      <w:r>
        <w:t>ątkiem przypadków, gdy zaklasyfikowano je jako przeznaczone do sprzedaży zgodnie z MSSF 5, niezależnie od sposobu ich wyceny,</w:t>
      </w:r>
      <w:r w:rsidR="007D2E01">
        <w:t xml:space="preserve"> w tym w prz</w:t>
      </w:r>
      <w:r>
        <w:t>ypadku gdy standardy rachunkowości dopuszczają zaliczenie ich do różnych portfeli księgowych wykorzystywanych na potrzeby instrumentów finansowych. Wartość bilansowa inwestycji uwzględnianych zgodnie</w:t>
      </w:r>
      <w:r w:rsidR="007D2E01">
        <w:t xml:space="preserve"> z met</w:t>
      </w:r>
      <w:r>
        <w:t xml:space="preserve">odą praw własności obejmuje powiązaną wartość firmy. </w:t>
      </w:r>
    </w:p>
    <w:p w14:paraId="3C7854FE" w14:textId="4969AFC4" w:rsidR="009569C7" w:rsidRPr="00755ABF" w:rsidRDefault="00A834F1" w:rsidP="009569C7">
      <w:pPr>
        <w:pStyle w:val="Baseparagraphnumbered"/>
      </w:pPr>
      <w:r>
        <w:t>Aktywa niebędące aktywami finansowymi, które</w:t>
      </w:r>
      <w:r w:rsidR="007D2E01">
        <w:t xml:space="preserve"> z uwa</w:t>
      </w:r>
      <w:r>
        <w:t>gi na swój charakter nie mogły zostać ujęte</w:t>
      </w:r>
      <w:r w:rsidR="007D2E01">
        <w:t xml:space="preserve"> w okr</w:t>
      </w:r>
      <w:r>
        <w:t>eślonych pozycjach bilansu, zgłasza się</w:t>
      </w:r>
      <w:r w:rsidR="007D2E01">
        <w:t xml:space="preserve"> w poz</w:t>
      </w:r>
      <w:r>
        <w:t>ycji „Inne aktywa”. Inne aktywa obejmują m.in. złoto, srebro</w:t>
      </w:r>
      <w:r w:rsidR="007D2E01">
        <w:t xml:space="preserve"> i inn</w:t>
      </w:r>
      <w:r>
        <w:t>e towary, nawet jeżeli są one utrzymywane</w:t>
      </w:r>
      <w:r w:rsidR="007D2E01">
        <w:t xml:space="preserve"> z prz</w:t>
      </w:r>
      <w:r>
        <w:t xml:space="preserve">eznaczeniem do obrotu. </w:t>
      </w:r>
    </w:p>
    <w:p w14:paraId="6F617B13" w14:textId="180E2B6A" w:rsidR="009569C7" w:rsidRPr="00755ABF" w:rsidRDefault="00A834F1" w:rsidP="009569C7">
      <w:pPr>
        <w:pStyle w:val="Baseparagraphnumbered"/>
      </w:pPr>
      <w:r>
        <w:t>Zgodnie</w:t>
      </w:r>
      <w:r w:rsidR="007D2E01">
        <w:t xml:space="preserve"> z odp</w:t>
      </w:r>
      <w:r>
        <w:t>owiednimi krajowymi ogólnie przyjętymi zasadami rachunkowości opartymi na BAD wartość bilansową odkupionych akcji własnych ujmuje się</w:t>
      </w:r>
      <w:r w:rsidR="007D2E01">
        <w:t xml:space="preserve"> w poz</w:t>
      </w:r>
      <w:r>
        <w:t xml:space="preserve">ycji „inne aktywa”, jeżeli odpowiednie krajowe ogólnie przyjęte zasady rachunkowości dopuszczają ich prezentację jako składnik aktywów. </w:t>
      </w:r>
    </w:p>
    <w:p w14:paraId="09BB69D6" w14:textId="4B5F5A74" w:rsidR="009569C7" w:rsidRPr="00755ABF" w:rsidRDefault="00A834F1" w:rsidP="009569C7">
      <w:pPr>
        <w:pStyle w:val="Baseparagraphnumbered"/>
      </w:pPr>
      <w:r>
        <w:t>„Aktywa trwałe</w:t>
      </w:r>
      <w:r w:rsidR="007D2E01">
        <w:t xml:space="preserve"> i gru</w:t>
      </w:r>
      <w:r>
        <w:t>py do zbycia sklasyfikowane jako przeznaczone do sprzedaży” mają takie samo znaczenie jak</w:t>
      </w:r>
      <w:r w:rsidR="007D2E01">
        <w:t xml:space="preserve"> w ram</w:t>
      </w:r>
      <w:r>
        <w:t xml:space="preserve">ach MSSF 5. </w:t>
      </w:r>
    </w:p>
    <w:p w14:paraId="75D7F9CD" w14:textId="77777777" w:rsidR="009569C7" w:rsidRPr="00E830AD" w:rsidRDefault="00A834F1" w:rsidP="009569C7">
      <w:pPr>
        <w:pStyle w:val="sub-subtitlenumbered"/>
        <w:jc w:val="both"/>
      </w:pPr>
      <w:bookmarkStart w:id="43" w:name="_Toc361844213"/>
      <w:bookmarkStart w:id="44" w:name="_Toc362359284"/>
      <w:bookmarkStart w:id="45" w:name="_Toc187936317"/>
      <w:r>
        <w:t>Zobowiązania (1.2)</w:t>
      </w:r>
      <w:bookmarkEnd w:id="43"/>
      <w:bookmarkEnd w:id="44"/>
      <w:bookmarkEnd w:id="45"/>
    </w:p>
    <w:p w14:paraId="79971D1D" w14:textId="495817C2"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rsidRPr="00E830AD">
        <w:t>Z</w:t>
      </w:r>
      <w:r>
        <w:t>godnie</w:t>
      </w:r>
      <w:r w:rsidR="007D2E01">
        <w:t xml:space="preserve"> z odp</w:t>
      </w:r>
      <w:r>
        <w:t>owiednimi krajowymi ogólnie przyjętymi zasadami rachunkowości opartymi na BAD rezerwy na straty warunkowe wynikające</w:t>
      </w:r>
      <w:r w:rsidR="007D2E01">
        <w:t xml:space="preserve"> z nie</w:t>
      </w:r>
      <w:r>
        <w:t>wydajnej części powiązania zabezpieczającego na poziomie portfela zgłasza się albo</w:t>
      </w:r>
      <w:r w:rsidR="007D2E01">
        <w:t xml:space="preserve"> w wie</w:t>
      </w:r>
      <w:r>
        <w:t>rszu „Instrumenty pochodne – rachunkowość zabezpieczeń”, jeżeli strata wynika</w:t>
      </w:r>
      <w:r w:rsidR="007D2E01">
        <w:t xml:space="preserve"> z wyc</w:t>
      </w:r>
      <w:r>
        <w:t>eny zabezpieczającego instrumentu pochodnego, albo</w:t>
      </w:r>
      <w:r w:rsidR="007D2E01">
        <w:t xml:space="preserve"> w wie</w:t>
      </w:r>
      <w:r>
        <w:t xml:space="preserve">rszu „Zmiany wartości godziwej pozycji </w:t>
      </w:r>
      <w:r>
        <w:lastRenderedPageBreak/>
        <w:t>zabezpieczanych</w:t>
      </w:r>
      <w:r w:rsidR="007D2E01">
        <w:t xml:space="preserve"> w zab</w:t>
      </w:r>
      <w:r>
        <w:t>ezpieczaniu portfela przed ryzykiem stopy procentowej”, jeżeli strata wynika</w:t>
      </w:r>
      <w:r w:rsidR="007D2E01">
        <w:t xml:space="preserve"> z wyc</w:t>
      </w:r>
      <w:r>
        <w:t>eny zabezpieczanej pozycji</w:t>
      </w:r>
      <w:r w:rsidR="007D2E01">
        <w:t>. W prz</w:t>
      </w:r>
      <w:r>
        <w:t>ypadku braku możliwości dokonania rozróżnienia między stratami wynikającymi</w:t>
      </w:r>
      <w:r w:rsidR="007D2E01">
        <w:t xml:space="preserve"> z wyc</w:t>
      </w:r>
      <w:r>
        <w:t>eny zabezpieczającego instrumentu pochodnego</w:t>
      </w:r>
      <w:r w:rsidR="007D2E01">
        <w:t xml:space="preserve"> a str</w:t>
      </w:r>
      <w:r>
        <w:t>atą wynikającą</w:t>
      </w:r>
      <w:r w:rsidR="007D2E01">
        <w:t xml:space="preserve"> z wyc</w:t>
      </w:r>
      <w:r>
        <w:t>eny zabezpieczanej pozycji wszystkie rezerwy na straty warunkowe wynikające</w:t>
      </w:r>
      <w:r w:rsidR="007D2E01">
        <w:t xml:space="preserve"> z nie</w:t>
      </w:r>
      <w:r>
        <w:t>wydajnej części powiązania zabezpieczającego na poziomie portfela zgłasza się</w:t>
      </w:r>
      <w:r w:rsidR="007D2E01">
        <w:t xml:space="preserve"> w wie</w:t>
      </w:r>
      <w:r>
        <w:t>rszu „Instrumenty pochodne – rachunkowość zabezpieczeń”.</w:t>
      </w:r>
    </w:p>
    <w:p w14:paraId="3544D440" w14:textId="3387C9C2" w:rsidR="009569C7" w:rsidRPr="00755ABF" w:rsidRDefault="00A834F1" w:rsidP="009569C7">
      <w:pPr>
        <w:pStyle w:val="Baseparagraphnumbered"/>
      </w:pPr>
      <w:r>
        <w:t>Rezerwy na „Emerytury</w:t>
      </w:r>
      <w:r w:rsidR="007D2E01">
        <w:t xml:space="preserve"> i inn</w:t>
      </w:r>
      <w:r>
        <w:t>e zobowiązania</w:t>
      </w:r>
      <w:r w:rsidR="007D2E01">
        <w:t xml:space="preserve"> z tyt</w:t>
      </w:r>
      <w:r>
        <w:t>ułu zdefiniowanych świadczeń po okresie zatrudnienia” obejmują kwotę zobowiązań</w:t>
      </w:r>
      <w:r w:rsidR="007D2E01">
        <w:t xml:space="preserve"> z tyt</w:t>
      </w:r>
      <w:r>
        <w:t xml:space="preserve">ułu zdefiniowanych świadczeń netto. </w:t>
      </w:r>
    </w:p>
    <w:p w14:paraId="2C8F78B0" w14:textId="4EFD2302" w:rsidR="009569C7" w:rsidRPr="00755ABF" w:rsidRDefault="00A834F1" w:rsidP="009569C7">
      <w:pPr>
        <w:pStyle w:val="Baseparagraphnumbered"/>
      </w:pPr>
      <w:r>
        <w:t>Zgodnie z MSSF rezerwy na „Inne długoterminowe świadczenia pracownicze” obejmują kwotę deficytów</w:t>
      </w:r>
      <w:r w:rsidR="007D2E01">
        <w:t xml:space="preserve"> w pro</w:t>
      </w:r>
      <w:r>
        <w:t xml:space="preserve">gramach długoterminowych świadczeń pracowniczych wymienionych w MSR 19 </w:t>
      </w:r>
      <w:r w:rsidRPr="00E830AD">
        <w:t>pkt</w:t>
      </w:r>
      <w:r w:rsidR="00E830AD" w:rsidRPr="00E830AD">
        <w:t> </w:t>
      </w:r>
      <w:r w:rsidRPr="00E830AD">
        <w:t>1</w:t>
      </w:r>
      <w:r>
        <w:t>53. Bierne rozliczenia międzyokresowe kosztów</w:t>
      </w:r>
      <w:r w:rsidR="007D2E01">
        <w:t xml:space="preserve"> z tyt</w:t>
      </w:r>
      <w:r>
        <w:t xml:space="preserve">ułu krótkoterminowych świadczeń pracowniczych (MSR 19 </w:t>
      </w:r>
      <w:r w:rsidRPr="00E830AD">
        <w:t>pkt</w:t>
      </w:r>
      <w:r w:rsidR="00E830AD" w:rsidRPr="00E830AD">
        <w:t> </w:t>
      </w:r>
      <w:r w:rsidRPr="00E830AD">
        <w:t>1</w:t>
      </w:r>
      <w:r>
        <w:t xml:space="preserve">1 </w:t>
      </w:r>
      <w:r w:rsidRPr="00E830AD">
        <w:t>lit.</w:t>
      </w:r>
      <w:r w:rsidR="00E830AD" w:rsidRPr="00E830AD">
        <w:t> </w:t>
      </w:r>
      <w:r w:rsidRPr="00E830AD">
        <w:t>a)</w:t>
      </w:r>
      <w:r>
        <w:t>), programów</w:t>
      </w:r>
      <w:r w:rsidR="007D2E01">
        <w:t xml:space="preserve"> o zde</w:t>
      </w:r>
      <w:r>
        <w:t xml:space="preserve">finiowanej składce (MSR 19 </w:t>
      </w:r>
      <w:r w:rsidRPr="00E830AD">
        <w:t>pkt</w:t>
      </w:r>
      <w:r w:rsidR="00E830AD" w:rsidRPr="00E830AD">
        <w:t> </w:t>
      </w:r>
      <w:r w:rsidRPr="00E830AD">
        <w:t>5</w:t>
      </w:r>
      <w:r>
        <w:t xml:space="preserve">1 </w:t>
      </w:r>
      <w:r w:rsidRPr="00E830AD">
        <w:t>lit.</w:t>
      </w:r>
      <w:r w:rsidR="00E830AD" w:rsidRPr="00E830AD">
        <w:t> </w:t>
      </w:r>
      <w:r w:rsidRPr="00E830AD">
        <w:t>a)</w:t>
      </w:r>
      <w:r>
        <w:t>) oraz świadczeń</w:t>
      </w:r>
      <w:r w:rsidR="007D2E01">
        <w:t xml:space="preserve"> z tyt</w:t>
      </w:r>
      <w:r>
        <w:t xml:space="preserve">ułu rozwiązania stosunku pracy (MSR 19 </w:t>
      </w:r>
      <w:r w:rsidRPr="00E830AD">
        <w:t>pkt</w:t>
      </w:r>
      <w:r w:rsidR="00E830AD" w:rsidRPr="00E830AD">
        <w:t> </w:t>
      </w:r>
      <w:r w:rsidRPr="00E830AD">
        <w:t>1</w:t>
      </w:r>
      <w:r>
        <w:t xml:space="preserve">69 </w:t>
      </w:r>
      <w:r w:rsidRPr="00E830AD">
        <w:t>lit.</w:t>
      </w:r>
      <w:r w:rsidR="00E830AD" w:rsidRPr="00E830AD">
        <w:t> </w:t>
      </w:r>
      <w:r w:rsidRPr="00E830AD">
        <w:t>a)</w:t>
      </w:r>
      <w:r>
        <w:t>) ujmuje się</w:t>
      </w:r>
      <w:r w:rsidR="007D2E01">
        <w:t xml:space="preserve"> w poz</w:t>
      </w:r>
      <w:r>
        <w:t>ycji „Inne zobowiązania”.</w:t>
      </w:r>
    </w:p>
    <w:p w14:paraId="1715BED3" w14:textId="373865A2" w:rsidR="009569C7" w:rsidRPr="00755ABF" w:rsidRDefault="00A834F1" w:rsidP="009569C7">
      <w:pPr>
        <w:pStyle w:val="Baseparagraphnumbered"/>
      </w:pPr>
      <w:r>
        <w:t>Zgodnie z MSSF rezerwy na „Udzielone zobowiązania</w:t>
      </w:r>
      <w:r w:rsidR="007D2E01">
        <w:t xml:space="preserve"> i gwa</w:t>
      </w:r>
      <w:r>
        <w:t>rancje” obejmują rezerwy związane</w:t>
      </w:r>
      <w:r w:rsidR="007D2E01">
        <w:t xml:space="preserve"> z wsz</w:t>
      </w:r>
      <w:r>
        <w:t>ystkimi zobowiązaniami</w:t>
      </w:r>
      <w:r w:rsidR="007D2E01">
        <w:t xml:space="preserve"> i gwa</w:t>
      </w:r>
      <w:r>
        <w:t>rancjami, niezależnie od tego, czy ich utratę wartości ustala się zgodnie z MSSF 9 lub czy tworzenie rezerw</w:t>
      </w:r>
      <w:r w:rsidR="007D2E01">
        <w:t xml:space="preserve"> z ich</w:t>
      </w:r>
      <w:r>
        <w:t xml:space="preserve"> tytułu przebiega zgodnie z MSR 37 bądź też czy traktuje się je jako umowy ubezpieczeniowe zgodnie z MSSF 4. Zobowiązań wynikających</w:t>
      </w:r>
      <w:r w:rsidR="007D2E01">
        <w:t xml:space="preserve"> z zob</w:t>
      </w:r>
      <w:r>
        <w:t>owiązań</w:t>
      </w:r>
      <w:r w:rsidR="007D2E01">
        <w:t xml:space="preserve"> i gwa</w:t>
      </w:r>
      <w:r>
        <w:t>rancji finansowych wycenianych według wartości godziwej przez wynik finansowy nie zgłasza się jako rezerw, nawet jeśli zawiązano je ze względu na ryzyko kredytowe, lecz jako „inne zobowiązania finansowe” zgodnie</w:t>
      </w:r>
      <w:r w:rsidR="007D2E01">
        <w:t xml:space="preserve"> z czę</w:t>
      </w:r>
      <w:r>
        <w:t xml:space="preserve">ścią 1 </w:t>
      </w:r>
      <w:r w:rsidRPr="00E830AD">
        <w:t>pkt</w:t>
      </w:r>
      <w:r w:rsidR="00E830AD" w:rsidRPr="00E830AD">
        <w:t> </w:t>
      </w:r>
      <w:r w:rsidRPr="00E830AD">
        <w:t>4</w:t>
      </w:r>
      <w:r>
        <w:t>0 niniejszego załącznika. Zgodnie</w:t>
      </w:r>
      <w:r w:rsidR="007D2E01">
        <w:t xml:space="preserve"> z kra</w:t>
      </w:r>
      <w:r>
        <w:t>jowymi ogólnie przyjętymi zasadami rachunkowości opartymi na BAD rezerwy na „Udzielone zobowiązania</w:t>
      </w:r>
      <w:r w:rsidR="007D2E01">
        <w:t xml:space="preserve"> i gwa</w:t>
      </w:r>
      <w:r>
        <w:t>rancje” obejmują rezerwy związane ze wszystkimi zobowiązaniami</w:t>
      </w:r>
      <w:r w:rsidR="007D2E01">
        <w:t xml:space="preserve"> i gwa</w:t>
      </w:r>
      <w:r>
        <w:t>rancjami.</w:t>
      </w:r>
    </w:p>
    <w:p w14:paraId="384651AF" w14:textId="02691C09" w:rsidR="009569C7" w:rsidRPr="00755ABF" w:rsidRDefault="00A834F1" w:rsidP="009569C7">
      <w:pPr>
        <w:pStyle w:val="Baseparagraphnumbered"/>
      </w:pPr>
      <w:r>
        <w:t>„Kapitał podstawowy płatny na żądanie” obejmuje instrumenty kapitałowe wyemitowane przez instytucję, które nie spełniają kryteriów pozwalających zaliczyć je do kategorii kapitału własnego. Instytucje uwzględniają</w:t>
      </w:r>
      <w:r w:rsidR="007D2E01">
        <w:t xml:space="preserve"> w tej</w:t>
      </w:r>
      <w:r>
        <w:t xml:space="preserve"> pozycji udziały</w:t>
      </w:r>
      <w:r w:rsidR="007D2E01">
        <w:t xml:space="preserve"> w spó</w:t>
      </w:r>
      <w:r>
        <w:t>łdzielniach, które nie spełniają kryteriów pozwalających sklasyfikować je jako kapitał własny.</w:t>
      </w:r>
    </w:p>
    <w:p w14:paraId="7CB886C7" w14:textId="60DF61AE" w:rsidR="009569C7" w:rsidRPr="00755ABF" w:rsidRDefault="00A834F1" w:rsidP="009569C7">
      <w:pPr>
        <w:pStyle w:val="Baseparagraphnumbered"/>
      </w:pPr>
      <w:r>
        <w:t>Zobowiązania niebędące zobowiązaniami finansowymi, które</w:t>
      </w:r>
      <w:r w:rsidR="007D2E01">
        <w:t xml:space="preserve"> z uwa</w:t>
      </w:r>
      <w:r>
        <w:t>gi na swój charakter nie mogły zostać ujęte</w:t>
      </w:r>
      <w:r w:rsidR="007D2E01">
        <w:t xml:space="preserve"> w okr</w:t>
      </w:r>
      <w:r>
        <w:t>eślonych pozycjach bilansu, zgłasza się</w:t>
      </w:r>
      <w:r w:rsidR="007D2E01">
        <w:t xml:space="preserve"> w poz</w:t>
      </w:r>
      <w:r>
        <w:t xml:space="preserve">ycji „Inne zobowiązania”. </w:t>
      </w:r>
    </w:p>
    <w:p w14:paraId="4E178930" w14:textId="45E19E21" w:rsidR="009569C7" w:rsidRPr="00755ABF" w:rsidRDefault="00A834F1" w:rsidP="009569C7">
      <w:pPr>
        <w:pStyle w:val="Baseparagraphnumbered"/>
      </w:pPr>
      <w:r>
        <w:t>„Zobowiązania uwzględnione</w:t>
      </w:r>
      <w:r w:rsidR="007D2E01">
        <w:t xml:space="preserve"> w gru</w:t>
      </w:r>
      <w:r>
        <w:t>pach do zbycia sklasyfikowanych jako przeznaczone do sprzedaży” mają takie samo znaczenie jak</w:t>
      </w:r>
      <w:r w:rsidR="007D2E01">
        <w:t xml:space="preserve"> w ram</w:t>
      </w:r>
      <w:r>
        <w:t xml:space="preserve">ach MSSF 5. </w:t>
      </w:r>
    </w:p>
    <w:p w14:paraId="77F6CAE1" w14:textId="76C4CFD7" w:rsidR="009569C7" w:rsidRPr="00755ABF" w:rsidRDefault="00A834F1" w:rsidP="009569C7">
      <w:pPr>
        <w:pStyle w:val="Baseparagraphnumbered"/>
      </w:pPr>
      <w:r>
        <w:t>Zgodnie</w:t>
      </w:r>
      <w:r w:rsidR="007D2E01">
        <w:t xml:space="preserve"> z kra</w:t>
      </w:r>
      <w:r>
        <w:t xml:space="preserve">jowymi ogólnie przyjętymi zasadami rachunkowości opartymi na BAD „Fundusze ogólnego ryzyka bankowego” są to kwoty, które zostały </w:t>
      </w:r>
      <w:r>
        <w:lastRenderedPageBreak/>
        <w:t>przypisane zgodnie</w:t>
      </w:r>
      <w:r w:rsidR="007D2E01">
        <w:t xml:space="preserve"> z </w:t>
      </w:r>
      <w:r w:rsidR="007D2E01" w:rsidRPr="00E830AD">
        <w:t>art</w:t>
      </w:r>
      <w:r w:rsidRPr="00E830AD">
        <w:t>.</w:t>
      </w:r>
      <w:r w:rsidR="00E830AD" w:rsidRPr="00E830AD">
        <w:t> </w:t>
      </w:r>
      <w:r w:rsidRPr="00E830AD">
        <w:t>3</w:t>
      </w:r>
      <w:r>
        <w:t>8 BAD. Po ujęciu kwoty te pojawiają się oddzielnie jako zobowiązania</w:t>
      </w:r>
      <w:r w:rsidR="007D2E01">
        <w:t xml:space="preserve"> w poz</w:t>
      </w:r>
      <w:r>
        <w:t>ycji „rezerwy” albo jako kapitał własny</w:t>
      </w:r>
      <w:r w:rsidR="007D2E01">
        <w:t xml:space="preserve"> w poz</w:t>
      </w:r>
      <w:r>
        <w:t>ycji „pozostałe kapitały rezerwowe” zgodnie</w:t>
      </w:r>
      <w:r w:rsidR="007D2E01">
        <w:t xml:space="preserve"> z odp</w:t>
      </w:r>
      <w:r>
        <w:t>owiednimi krajowymi ogólnie przyjętymi zasadami rachunkowości.</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7936318"/>
      <w:r>
        <w:t>Kapitał własny (1.3)</w:t>
      </w:r>
      <w:bookmarkEnd w:id="49"/>
      <w:bookmarkEnd w:id="50"/>
      <w:bookmarkEnd w:id="51"/>
    </w:p>
    <w:p w14:paraId="028DB7A5" w14:textId="09EDD66C" w:rsidR="009569C7" w:rsidRPr="00755ABF" w:rsidRDefault="00A834F1" w:rsidP="009569C7">
      <w:pPr>
        <w:pStyle w:val="Baseparagraphnumbered"/>
      </w:pPr>
      <w:r>
        <w:t>Zgodnie z MSSF instrumenty kapitałowe będące instrumentami finansowymi obejmują kontrakty wchodzące</w:t>
      </w:r>
      <w:r w:rsidR="007D2E01">
        <w:t xml:space="preserve"> w zak</w:t>
      </w:r>
      <w:r>
        <w:t xml:space="preserve">res MSR 32. </w:t>
      </w:r>
    </w:p>
    <w:p w14:paraId="11CAF622" w14:textId="28A48890" w:rsidR="009569C7" w:rsidRPr="00755ABF" w:rsidRDefault="00A834F1" w:rsidP="009569C7">
      <w:pPr>
        <w:pStyle w:val="Baseparagraphnumbered"/>
      </w:pPr>
      <w:r>
        <w:t>Zgodnie odpowiednimi krajowymi ogólnie przyjętymi zasadami rachunkowości opartymi na BAD „Niewniesiony kapitał zadeklarowany” obejmuje wartość bilansową wyemitowanego przez instytucję kapitału, do którego wniesienia subskrybenci zostali wezwani, ale który nie został wniesiony według stanu na sprawozdawczy dzień odniesienia. Jeżeli podwyższenie kapitału, którego jeszcze nie opłacono, ujęto jako podwyższenie kapitału podstawowego, niewniesiony kapitał zadeklarowany zgłasza się</w:t>
      </w:r>
      <w:r w:rsidR="007D2E01">
        <w:t xml:space="preserve"> w poz</w:t>
      </w:r>
      <w:r>
        <w:t>ycji „Niewniesiony kapitał zadeklarowany” we wzorze 1.3, jak również</w:t>
      </w:r>
      <w:r w:rsidR="007D2E01">
        <w:t xml:space="preserve"> w poz</w:t>
      </w:r>
      <w:r>
        <w:t>ycji „inne aktywa” we wzorze 1.1. Jeżeli zgodnie</w:t>
      </w:r>
      <w:r w:rsidR="007D2E01">
        <w:t xml:space="preserve"> z odp</w:t>
      </w:r>
      <w:r>
        <w:t>owiednimi krajowymi ogólnie przyjętymi zasadami rachunkowości opartymi na BAD podwyższenie kapitału można ująć dopiero po otrzymaniu płatności od akcjonariuszy lub udziałowców, niewniesionego kapitału nie zgłasza się we wzorze 1.3.</w:t>
      </w:r>
    </w:p>
    <w:p w14:paraId="32512AE1" w14:textId="16087284" w:rsidR="009569C7" w:rsidRPr="00755ABF" w:rsidRDefault="00A834F1" w:rsidP="009569C7">
      <w:pPr>
        <w:pStyle w:val="Baseparagraphnumbered"/>
      </w:pPr>
      <w:r>
        <w:t>„Element kapitałowy złożonych instrumentów finansowych” obejmuje wyemitowany przez instytucję element kapitałowy złożonych instrumentów finansowych (tj. instrumentów finansowych zawierających zarówno element zobowiązaniowy, jak</w:t>
      </w:r>
      <w:r w:rsidR="007D2E01">
        <w:t xml:space="preserve"> i ele</w:t>
      </w:r>
      <w:r>
        <w:t>ment kapitałowy), sklasyfikowany zgodnie</w:t>
      </w:r>
      <w:r w:rsidR="007D2E01">
        <w:t xml:space="preserve"> z maj</w:t>
      </w:r>
      <w:r>
        <w:t>ącymi zastosowanie standardami rachunkowości (uwzględniając złożone instrumenty finansowe</w:t>
      </w:r>
      <w:r w:rsidR="007D2E01">
        <w:t xml:space="preserve"> z wie</w:t>
      </w:r>
      <w:r>
        <w:t>loma wbudowanymi instrumentami pochodnymi, których wartości są ze sobą wzajemnie powiązane).</w:t>
      </w:r>
    </w:p>
    <w:p w14:paraId="6EE6D0E1" w14:textId="77777777" w:rsidR="009569C7" w:rsidRPr="00755ABF" w:rsidRDefault="00A834F1" w:rsidP="009569C7">
      <w:pPr>
        <w:pStyle w:val="Baseparagraphnumbered"/>
      </w:pPr>
      <w:r>
        <w:t xml:space="preserve">„Inne wyemitowane instrumenty kapitałowe” obejmują instrumenty kapitałowe będące instrumentami finansowymi, inne niż „Kapitał” i „Element kapitałowy złożonych instrumentów finansowych”. </w:t>
      </w:r>
    </w:p>
    <w:p w14:paraId="27E82B18" w14:textId="77F4EF0F" w:rsidR="009569C7" w:rsidRPr="00755ABF" w:rsidRDefault="00A834F1" w:rsidP="009569C7">
      <w:pPr>
        <w:pStyle w:val="Baseparagraphnumbered"/>
      </w:pPr>
      <w:r>
        <w:t>„Pozostałe udziały kapitałowe” obejmują wszystkie instrumenty kapitałowe niebędące instrumentami finansowymi,</w:t>
      </w:r>
      <w:r w:rsidR="007D2E01">
        <w:t xml:space="preserve"> w tym</w:t>
      </w:r>
      <w:r>
        <w:t xml:space="preserve"> m.in. transakcje płatności</w:t>
      </w:r>
      <w:r w:rsidR="007D2E01">
        <w:t xml:space="preserve"> w for</w:t>
      </w:r>
      <w:r>
        <w:t>mie akcji rozliczane</w:t>
      </w:r>
      <w:r w:rsidR="007D2E01">
        <w:t xml:space="preserve"> w ins</w:t>
      </w:r>
      <w:r>
        <w:t xml:space="preserve">trumentach kapitałowych (MSSF 2 </w:t>
      </w:r>
      <w:r w:rsidRPr="00E830AD">
        <w:t>pkt</w:t>
      </w:r>
      <w:r w:rsidR="00E830AD" w:rsidRPr="00E830AD">
        <w:t> </w:t>
      </w:r>
      <w:r w:rsidRPr="00E830AD">
        <w:t>1</w:t>
      </w:r>
      <w:r>
        <w:t xml:space="preserve">0). </w:t>
      </w:r>
    </w:p>
    <w:p w14:paraId="10CA0C2B" w14:textId="61D39698" w:rsidR="009569C7" w:rsidRPr="00755ABF" w:rsidRDefault="00A834F1" w:rsidP="009569C7">
      <w:pPr>
        <w:pStyle w:val="Baseparagraphnumbered"/>
      </w:pPr>
      <w:r>
        <w:t>„Zmiany wartości godziwej instrumentów kapitałowych wycenianych według wartości godziwej przez inne całkowite dochody” obejmują skumulowane zyski</w:t>
      </w:r>
      <w:r w:rsidR="007D2E01">
        <w:t xml:space="preserve"> i str</w:t>
      </w:r>
      <w:r>
        <w:t>aty wynikające ze zmian wartości godziwej</w:t>
      </w:r>
      <w:r w:rsidR="007D2E01">
        <w:t xml:space="preserve"> z tyt</w:t>
      </w:r>
      <w:r>
        <w:t>ułu inwestycji</w:t>
      </w:r>
      <w:r w:rsidR="007D2E01">
        <w:t xml:space="preserve"> w ins</w:t>
      </w:r>
      <w:r>
        <w:t>trumenty kapitałowe,</w:t>
      </w:r>
      <w:r w:rsidR="007D2E01">
        <w:t xml:space="preserve"> w odn</w:t>
      </w:r>
      <w:r>
        <w:t>iesieniu do których jednostka sprawozdawcza dokonała nieodwracalnego wyboru, by prezentować zmiany wartości godziwej</w:t>
      </w:r>
      <w:r w:rsidR="007D2E01">
        <w:t xml:space="preserve"> w inn</w:t>
      </w:r>
      <w:r>
        <w:t xml:space="preserve">ych całkowitych dochodach. </w:t>
      </w:r>
    </w:p>
    <w:p w14:paraId="324175EF" w14:textId="19557AEA" w:rsidR="009569C7" w:rsidRPr="00755ABF" w:rsidRDefault="00A834F1" w:rsidP="009569C7">
      <w:pPr>
        <w:pStyle w:val="Baseparagraphnumbered"/>
      </w:pPr>
      <w:r>
        <w:t>„Nieefektywność zabezpieczeń wartości godziwej pod kątem zabezpieczenia instrumentów kapitałowych wycenianych według wartości godziwej przez inne całkowite dochody” obejmuje skumulowaną nieefektywność zabezpieczeń zaistniałą</w:t>
      </w:r>
      <w:r w:rsidR="007D2E01">
        <w:t xml:space="preserve"> w prz</w:t>
      </w:r>
      <w:r>
        <w:t>ypadku zabezpieczeń wartości godziwej,</w:t>
      </w:r>
      <w:r w:rsidR="007D2E01">
        <w:t xml:space="preserve"> w któ</w:t>
      </w:r>
      <w:r>
        <w:t>rych pozycja zabezpieczana jest instrumentem kapitałowym wycenianym według wartości godziwej przez inne całkowite dochody. Nieefektywność zabezpieczeń zgłaszana</w:t>
      </w:r>
      <w:r w:rsidR="007D2E01">
        <w:t xml:space="preserve"> w tym</w:t>
      </w:r>
      <w:r>
        <w:t xml:space="preserve"> wierszu stanowi różnicę między skumulowaną zmianą wartości godziwej instrumentu kapitałowego zgłaszaną</w:t>
      </w:r>
      <w:r w:rsidR="007D2E01">
        <w:t xml:space="preserve"> w poz</w:t>
      </w:r>
      <w:r>
        <w:t>ycji „Zmiany wartości godziwej instrumentów kapitałowych wycenianych według wartości godziwej przez inne całkowite dochody (pozycja zabezpieczana)”</w:t>
      </w:r>
      <w:r w:rsidR="007D2E01">
        <w:t xml:space="preserve"> a sku</w:t>
      </w:r>
      <w:r>
        <w:t>mulowanymi zmianami wartości godziwej zabezpieczającego instrumentu pochodnego zgłaszanymi</w:t>
      </w:r>
      <w:r w:rsidR="007D2E01">
        <w:t xml:space="preserve"> w poz</w:t>
      </w:r>
      <w:r>
        <w:t xml:space="preserve">ycji „Zmiany wartości godziwej instrumentów kapitałowych wycenianych według wartości godziwej przez inne całkowite dochody (instrument zabezpieczający)” (MSSF 9 </w:t>
      </w:r>
      <w:r w:rsidRPr="00E830AD">
        <w:t>pkt</w:t>
      </w:r>
      <w:r w:rsidR="00E830AD" w:rsidRPr="00E830AD">
        <w:t> </w:t>
      </w:r>
      <w:r w:rsidRPr="00E830AD">
        <w:t>6</w:t>
      </w:r>
      <w:r>
        <w:t xml:space="preserve">.5.3 i MSSF 9 </w:t>
      </w:r>
      <w:r w:rsidRPr="00E830AD">
        <w:t>pkt</w:t>
      </w:r>
      <w:r w:rsidR="00E830AD" w:rsidRPr="00E830AD">
        <w:t> </w:t>
      </w:r>
      <w:r w:rsidRPr="00E830AD">
        <w:t>6</w:t>
      </w:r>
      <w:r>
        <w:t xml:space="preserve">.5.8). </w:t>
      </w:r>
    </w:p>
    <w:p w14:paraId="14562107" w14:textId="5922EDB0" w:rsidR="009569C7" w:rsidRPr="00755ABF" w:rsidRDefault="00A834F1" w:rsidP="009569C7">
      <w:pPr>
        <w:pStyle w:val="Baseparagraphnumbered"/>
      </w:pPr>
      <w:r>
        <w:t>„Zmiany wartości godziwej zobowiązań finansowych wycenianych według wartości godziwej przez wynik finansowy wynikające ze zmian</w:t>
      </w:r>
      <w:r w:rsidR="007D2E01">
        <w:t xml:space="preserve"> w ryz</w:t>
      </w:r>
      <w:r>
        <w:t>yku kredytowym” obejmują skumulowane zyski</w:t>
      </w:r>
      <w:r w:rsidR="007D2E01">
        <w:t xml:space="preserve"> i str</w:t>
      </w:r>
      <w:r>
        <w:t>aty ujęte</w:t>
      </w:r>
      <w:r w:rsidR="007D2E01">
        <w:t xml:space="preserve"> w inn</w:t>
      </w:r>
      <w:r>
        <w:t>ych całkowitych dochodach</w:t>
      </w:r>
      <w:r w:rsidR="007D2E01">
        <w:t xml:space="preserve"> i dot</w:t>
      </w:r>
      <w:r>
        <w:t>yczące własnego ryzyka kredytowego</w:t>
      </w:r>
      <w:r w:rsidR="007D2E01">
        <w:t xml:space="preserve"> z tyt</w:t>
      </w:r>
      <w:r>
        <w:t>ułu zobowiązań wyznaczonych jako wyceniane według wartości godziwej przez wynik finansowy, niezależnie od tego, czy wyznaczenie to ma miejsce przy początkowym ujęciu czy też</w:t>
      </w:r>
      <w:r w:rsidR="007D2E01">
        <w:t xml:space="preserve"> w póź</w:t>
      </w:r>
      <w:r>
        <w:t xml:space="preserve">niejszym terminie. </w:t>
      </w:r>
    </w:p>
    <w:p w14:paraId="473DBCCB" w14:textId="5C1200C0" w:rsidR="009569C7" w:rsidRPr="00755ABF" w:rsidRDefault="00A834F1" w:rsidP="009569C7">
      <w:pPr>
        <w:pStyle w:val="Baseparagraphnumbered"/>
      </w:pPr>
      <w:r>
        <w:t>„Zabezpieczenie inwestycji netto</w:t>
      </w:r>
      <w:r w:rsidR="007D2E01">
        <w:t xml:space="preserve"> w jed</w:t>
      </w:r>
      <w:r>
        <w:t>nostkach działających za granicą (efektywna część)” obejmuje rezerwy</w:t>
      </w:r>
      <w:r w:rsidR="007D2E01">
        <w:t xml:space="preserve"> z tyt</w:t>
      </w:r>
      <w:r>
        <w:t>ułu przeliczenia waluty obcej dla efektywnej części zarówno bieżących zabezpieczeń inwestycji netto</w:t>
      </w:r>
      <w:r w:rsidR="007D2E01">
        <w:t xml:space="preserve"> w jed</w:t>
      </w:r>
      <w:r>
        <w:t>nostkach działających za granicą, jak</w:t>
      </w:r>
      <w:r w:rsidR="007D2E01">
        <w:t xml:space="preserve"> i zab</w:t>
      </w:r>
      <w:r>
        <w:t>ezpieczeń inwestycji netto</w:t>
      </w:r>
      <w:r w:rsidR="007D2E01">
        <w:t xml:space="preserve"> w jed</w:t>
      </w:r>
      <w:r>
        <w:t>nostkach działających za granicą, które nie mają już zastosowania,</w:t>
      </w:r>
      <w:r w:rsidR="007D2E01">
        <w:t xml:space="preserve"> o ile</w:t>
      </w:r>
      <w:r>
        <w:t xml:space="preserve"> jednostki działające za granicą pozostają ujęte</w:t>
      </w:r>
      <w:r w:rsidR="007D2E01">
        <w:t xml:space="preserve"> w bil</w:t>
      </w:r>
      <w:r>
        <w:t xml:space="preserve">ansie. </w:t>
      </w:r>
    </w:p>
    <w:p w14:paraId="26809AE1" w14:textId="42010142" w:rsidR="009569C7" w:rsidRPr="00755ABF" w:rsidRDefault="00A834F1" w:rsidP="009569C7">
      <w:pPr>
        <w:pStyle w:val="Baseparagraphnumbered"/>
      </w:pPr>
      <w:r>
        <w:t>„Zabezpieczające instrumenty pochodne. Rezerwa</w:t>
      </w:r>
      <w:r w:rsidR="007D2E01">
        <w:t xml:space="preserve"> z tyt</w:t>
      </w:r>
      <w:r>
        <w:t>ułu zabezpieczeń przepływów pieniężnych (efektywna część)” obejmuje rezerwę</w:t>
      </w:r>
      <w:r w:rsidR="007D2E01">
        <w:t xml:space="preserve"> z tyt</w:t>
      </w:r>
      <w:r>
        <w:t>ułu zabezpieczenia przepływów pieniężnych dla efektywnej części zmiany wartości godziwej zabezpieczających instrumentów pochodnych</w:t>
      </w:r>
      <w:r w:rsidR="007D2E01">
        <w:t xml:space="preserve"> w zab</w:t>
      </w:r>
      <w:r>
        <w:t>ezpieczeniu przepływów pieniężnych, zarówno</w:t>
      </w:r>
      <w:r w:rsidR="007D2E01">
        <w:t xml:space="preserve"> w odn</w:t>
      </w:r>
      <w:r>
        <w:t>iesieniu do bieżących zabezpieczeń przepływów pieniężnych, jak</w:t>
      </w:r>
      <w:r w:rsidR="007D2E01">
        <w:t xml:space="preserve"> i zab</w:t>
      </w:r>
      <w:r>
        <w:t>ezpieczeń przepływów pieniężnych, które nie mają już zastosowania.</w:t>
      </w:r>
    </w:p>
    <w:p w14:paraId="2EC26921" w14:textId="79BDF2E0" w:rsidR="009569C7" w:rsidRPr="00755ABF" w:rsidRDefault="00A834F1" w:rsidP="009569C7">
      <w:pPr>
        <w:pStyle w:val="Baseparagraphnumbered"/>
      </w:pPr>
      <w:r>
        <w:t>„Zmiany wartości godziwej instrumentów dłużnych wycenianych według wartości godziwej przez inne całkowite dochody” obejmują skumulowane zyski lub straty</w:t>
      </w:r>
      <w:r w:rsidR="007D2E01">
        <w:t xml:space="preserve"> z tyt</w:t>
      </w:r>
      <w:r>
        <w:t xml:space="preserve">ułu instrumentów dłużnych wycenianych według wartości godziwej przez inne całkowite dochody, po odliczeniu odpisu na straty wycenianego na dzień sprawozdawczy zgodnie z MSSF 9 </w:t>
      </w:r>
      <w:r w:rsidRPr="00E830AD">
        <w:t>pkt</w:t>
      </w:r>
      <w:r w:rsidR="00E830AD" w:rsidRPr="00E830AD">
        <w:t> </w:t>
      </w:r>
      <w:r w:rsidRPr="00E830AD">
        <w:t>5</w:t>
      </w:r>
      <w:r>
        <w:t>.5.</w:t>
      </w:r>
    </w:p>
    <w:p w14:paraId="7347E416" w14:textId="77777777" w:rsidR="009569C7" w:rsidRPr="00755ABF" w:rsidRDefault="00A834F1" w:rsidP="009569C7">
      <w:pPr>
        <w:pStyle w:val="Baseparagraphnumbered"/>
      </w:pPr>
      <w:r>
        <w:t>„Instrumenty zabezpieczające (elementy niewydzielone)” obejmują skumulowane zmiany wartości godziwej wszystkich poniższych elementów:</w:t>
      </w:r>
    </w:p>
    <w:p w14:paraId="28061CAD" w14:textId="01CA5499"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wartości czasowej opcji,</w:t>
      </w:r>
      <w:r w:rsidR="007D2E01">
        <w:rPr>
          <w:rFonts w:ascii="Times New Roman" w:hAnsi="Times New Roman"/>
          <w:sz w:val="24"/>
        </w:rPr>
        <w:t xml:space="preserve"> w prz</w:t>
      </w:r>
      <w:r>
        <w:rPr>
          <w:rFonts w:ascii="Times New Roman" w:hAnsi="Times New Roman"/>
          <w:sz w:val="24"/>
        </w:rPr>
        <w:t>ypadku gdy zmiany wartości czasowej</w:t>
      </w:r>
      <w:r w:rsidR="007D2E01">
        <w:rPr>
          <w:rFonts w:ascii="Times New Roman" w:hAnsi="Times New Roman"/>
          <w:sz w:val="24"/>
        </w:rPr>
        <w:t xml:space="preserve"> i war</w:t>
      </w:r>
      <w:r>
        <w:rPr>
          <w:rFonts w:ascii="Times New Roman" w:hAnsi="Times New Roman"/>
          <w:sz w:val="24"/>
        </w:rPr>
        <w:t>tości wewnętrznej danej opcji następują odrębnie,</w:t>
      </w:r>
      <w:r w:rsidR="007D2E01">
        <w:rPr>
          <w:rFonts w:ascii="Times New Roman" w:hAnsi="Times New Roman"/>
          <w:sz w:val="24"/>
        </w:rPr>
        <w:t xml:space="preserve"> a jak</w:t>
      </w:r>
      <w:r>
        <w:rPr>
          <w:rFonts w:ascii="Times New Roman" w:hAnsi="Times New Roman"/>
          <w:sz w:val="24"/>
        </w:rPr>
        <w:t xml:space="preserve">o instrument zabezpieczający wyznaczono wyłącznie zmianę wartości wewnętrznej (MSSF 9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6</w:t>
      </w:r>
      <w:r>
        <w:rPr>
          <w:rFonts w:ascii="Times New Roman" w:hAnsi="Times New Roman"/>
          <w:sz w:val="24"/>
        </w:rPr>
        <w:t xml:space="preserve">.5.15); </w:t>
      </w:r>
    </w:p>
    <w:p w14:paraId="0D86D5EB" w14:textId="2A4F1521"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elementu terminowego (forward) kontraktu terminowego typu forward,</w:t>
      </w:r>
      <w:r w:rsidR="007D2E01">
        <w:rPr>
          <w:rFonts w:ascii="Times New Roman" w:hAnsi="Times New Roman"/>
          <w:sz w:val="24"/>
        </w:rPr>
        <w:t xml:space="preserve"> w prz</w:t>
      </w:r>
      <w:r>
        <w:rPr>
          <w:rFonts w:ascii="Times New Roman" w:hAnsi="Times New Roman"/>
          <w:sz w:val="24"/>
        </w:rPr>
        <w:t>ypadku gdy element terminowy</w:t>
      </w:r>
      <w:r w:rsidR="007D2E01">
        <w:rPr>
          <w:rFonts w:ascii="Times New Roman" w:hAnsi="Times New Roman"/>
          <w:sz w:val="24"/>
        </w:rPr>
        <w:t xml:space="preserve"> i ele</w:t>
      </w:r>
      <w:r>
        <w:rPr>
          <w:rFonts w:ascii="Times New Roman" w:hAnsi="Times New Roman"/>
          <w:sz w:val="24"/>
        </w:rPr>
        <w:t>ment bieżący (spot) tego kontraktu terminowego typu forward są rozdzielone,</w:t>
      </w:r>
      <w:r w:rsidR="007D2E01">
        <w:rPr>
          <w:rFonts w:ascii="Times New Roman" w:hAnsi="Times New Roman"/>
          <w:sz w:val="24"/>
        </w:rPr>
        <w:t xml:space="preserve"> a jak</w:t>
      </w:r>
      <w:r>
        <w:rPr>
          <w:rFonts w:ascii="Times New Roman" w:hAnsi="Times New Roman"/>
          <w:sz w:val="24"/>
        </w:rPr>
        <w:t xml:space="preserve">o instrument zabezpieczający wyznaczono wyłącznie zmianę elementu bieżącego kontraktu terminowego typu forward; </w:t>
      </w:r>
    </w:p>
    <w:p w14:paraId="08C94D46" w14:textId="4043E5E1"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walutowego spreadu bazowego</w:t>
      </w:r>
      <w:r w:rsidR="007D2E01">
        <w:rPr>
          <w:rFonts w:ascii="Times New Roman" w:hAnsi="Times New Roman"/>
          <w:sz w:val="24"/>
        </w:rPr>
        <w:t xml:space="preserve"> z tyt</w:t>
      </w:r>
      <w:r>
        <w:rPr>
          <w:rFonts w:ascii="Times New Roman" w:hAnsi="Times New Roman"/>
          <w:sz w:val="24"/>
        </w:rPr>
        <w:t>ułu instrumentu finansowego,</w:t>
      </w:r>
      <w:r w:rsidR="007D2E01">
        <w:rPr>
          <w:rFonts w:ascii="Times New Roman" w:hAnsi="Times New Roman"/>
          <w:sz w:val="24"/>
        </w:rPr>
        <w:t xml:space="preserve"> w prz</w:t>
      </w:r>
      <w:r>
        <w:rPr>
          <w:rFonts w:ascii="Times New Roman" w:hAnsi="Times New Roman"/>
          <w:sz w:val="24"/>
        </w:rPr>
        <w:t xml:space="preserve">ypadku gdy spread ten pominięto przy wyznaczaniu tego instrumentu finansowego jako instrumentu zabezpieczającego (MSSF 9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6</w:t>
      </w:r>
      <w:r>
        <w:rPr>
          <w:rFonts w:ascii="Times New Roman" w:hAnsi="Times New Roman"/>
          <w:sz w:val="24"/>
        </w:rPr>
        <w:t xml:space="preserve">.5.15, MSSF 9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6</w:t>
      </w:r>
      <w:r>
        <w:rPr>
          <w:rFonts w:ascii="Times New Roman" w:hAnsi="Times New Roman"/>
          <w:sz w:val="24"/>
        </w:rPr>
        <w:t>.5.16).</w:t>
      </w:r>
    </w:p>
    <w:p w14:paraId="2DA6330C" w14:textId="001F94B5" w:rsidR="009569C7" w:rsidRPr="00755ABF" w:rsidRDefault="00A834F1" w:rsidP="009569C7">
      <w:pPr>
        <w:pStyle w:val="Baseparagraphnumbered"/>
      </w:pPr>
      <w:r>
        <w:t>Zgodnie z MSSF „Kapitał</w:t>
      </w:r>
      <w:r w:rsidR="007D2E01">
        <w:t xml:space="preserve"> z akt</w:t>
      </w:r>
      <w:r>
        <w:t>ualizacji wyceny” obejmuje kwotę rezerw wynikających</w:t>
      </w:r>
      <w:r w:rsidR="007D2E01">
        <w:t xml:space="preserve"> z zas</w:t>
      </w:r>
      <w:r>
        <w:t xml:space="preserve">tosowania MSR po raz pierwszy, które nie zostały rozwiązane na potrzeby innego rodzaju rezerw. </w:t>
      </w:r>
    </w:p>
    <w:p w14:paraId="5C012B2D" w14:textId="1EFDD9DD" w:rsidR="009569C7" w:rsidRPr="00755ABF" w:rsidRDefault="00A834F1" w:rsidP="009569C7">
      <w:pPr>
        <w:pStyle w:val="Baseparagraphnumbered"/>
      </w:pPr>
      <w:r>
        <w:t>„Inne rezerwy” dzieli się na „Rezerwy lub niepodzielone straty</w:t>
      </w:r>
      <w:r w:rsidR="007D2E01">
        <w:t xml:space="preserve"> z tyt</w:t>
      </w:r>
      <w:r>
        <w:t>ułu inwestycji</w:t>
      </w:r>
      <w:r w:rsidR="007D2E01">
        <w:t xml:space="preserve"> w jed</w:t>
      </w:r>
      <w:r>
        <w:t>nostkach zależnych, we wspólnych przedsięwzięciach</w:t>
      </w:r>
      <w:r w:rsidR="007D2E01">
        <w:t xml:space="preserve"> i w jed</w:t>
      </w:r>
      <w:r>
        <w:t>nostkach stowarzyszonych uwzględnionych zgodnie</w:t>
      </w:r>
      <w:r w:rsidR="007D2E01">
        <w:t xml:space="preserve"> z met</w:t>
      </w:r>
      <w:r>
        <w:t>odą praw własności” oraz „Pozostałe”. „Rezerwy lub niepodzielone straty</w:t>
      </w:r>
      <w:r w:rsidR="007D2E01">
        <w:t xml:space="preserve"> z tyt</w:t>
      </w:r>
      <w:r>
        <w:t>ułu inwestycji</w:t>
      </w:r>
      <w:r w:rsidR="007D2E01">
        <w:t xml:space="preserve"> w jed</w:t>
      </w:r>
      <w:r>
        <w:t>nostkach zależnych, we wspólnych przedsięwzięciach</w:t>
      </w:r>
      <w:r w:rsidR="007D2E01">
        <w:t xml:space="preserve"> i w jed</w:t>
      </w:r>
      <w:r>
        <w:t>nostkach stowarzyszonych uwzględnionych zgodnie</w:t>
      </w:r>
      <w:r w:rsidR="007D2E01">
        <w:t xml:space="preserve"> z met</w:t>
      </w:r>
      <w:r>
        <w:t>odą praw własności” obejmują łączną kwotę przychodów</w:t>
      </w:r>
      <w:r w:rsidR="007D2E01">
        <w:t xml:space="preserve"> i kos</w:t>
      </w:r>
      <w:r>
        <w:t>ztów wygenerowanych przez wspomniane inwestycje przez wynik finansowy</w:t>
      </w:r>
      <w:r w:rsidR="007D2E01">
        <w:t xml:space="preserve"> w ost</w:t>
      </w:r>
      <w:r>
        <w:t>atnich latach,</w:t>
      </w:r>
      <w:r w:rsidR="007D2E01">
        <w:t xml:space="preserve"> w prz</w:t>
      </w:r>
      <w:r>
        <w:t>ypadku gdy uwzględniono je zgodnie</w:t>
      </w:r>
      <w:r w:rsidR="007D2E01">
        <w:t xml:space="preserve"> z met</w:t>
      </w:r>
      <w:r>
        <w:t>odą praw własności. Pozycja „Inne” obejmuje rezerwy inne niż te ujawnione oddzielnie</w:t>
      </w:r>
      <w:r w:rsidR="007D2E01">
        <w:t xml:space="preserve"> w poz</w:t>
      </w:r>
      <w:r>
        <w:t>ostałych pozycjach</w:t>
      </w:r>
      <w:r w:rsidR="007D2E01">
        <w:t xml:space="preserve"> i moż</w:t>
      </w:r>
      <w:r>
        <w:t>e obejmować ustawowy kapitał rezerwowy oraz statutowy kapitał rezerwowy.</w:t>
      </w:r>
    </w:p>
    <w:p w14:paraId="33E232B1" w14:textId="689C7535" w:rsidR="009569C7" w:rsidRPr="00755ABF" w:rsidRDefault="00A834F1" w:rsidP="009569C7">
      <w:pPr>
        <w:pStyle w:val="Baseparagraphnumbered"/>
      </w:pPr>
      <w:r>
        <w:t>„Akcje własne” obejmują wszystkie instrumenty finansowe wykazujące cechy własnych instrumentów kapitałowych, które zostały wykupione przez instytucję, gdy nie zostały sprzedane lub zamortyzowane,</w:t>
      </w:r>
      <w:r w:rsidR="007D2E01">
        <w:t xml:space="preserve"> z wyj</w:t>
      </w:r>
      <w:r>
        <w:t>ątkiem przypadków, gdy zgodnie</w:t>
      </w:r>
      <w:r w:rsidR="007D2E01">
        <w:t xml:space="preserve"> z odp</w:t>
      </w:r>
      <w:r>
        <w:t>owiednimi krajowymi ogólnie przyjętymi zasadami rachunkowości opartymi na BAD zgłasza się je</w:t>
      </w:r>
      <w:r w:rsidR="007D2E01">
        <w:t xml:space="preserve"> w poz</w:t>
      </w:r>
      <w:r>
        <w:t xml:space="preserve">ycji „pozostałe aktywa”. </w:t>
      </w:r>
    </w:p>
    <w:p w14:paraId="07BF85DF" w14:textId="1948AA50"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7936319"/>
      <w:bookmarkEnd w:id="52"/>
      <w:bookmarkEnd w:id="53"/>
      <w:bookmarkEnd w:id="54"/>
      <w:r>
        <w:t>Rachunek zysków</w:t>
      </w:r>
      <w:r w:rsidR="007D2E01">
        <w:t xml:space="preserve"> i str</w:t>
      </w:r>
      <w:r>
        <w:t>at (2)</w:t>
      </w:r>
      <w:bookmarkEnd w:id="55"/>
      <w:bookmarkEnd w:id="56"/>
      <w:bookmarkEnd w:id="57"/>
    </w:p>
    <w:p w14:paraId="597F801F" w14:textId="036F5641" w:rsidR="009569C7" w:rsidRPr="00755ABF" w:rsidRDefault="00A834F1" w:rsidP="009569C7">
      <w:pPr>
        <w:pStyle w:val="Baseparagraphnumbered"/>
      </w:pPr>
      <w:r>
        <w:t>Przychody</w:t>
      </w:r>
      <w:r w:rsidR="007D2E01">
        <w:t xml:space="preserve"> i kos</w:t>
      </w:r>
      <w:r>
        <w:t>zty odsetkowe</w:t>
      </w:r>
      <w:r w:rsidR="007D2E01">
        <w:t xml:space="preserve"> z tyt</w:t>
      </w:r>
      <w:r>
        <w:t>ułu instrumentów finansowych wycenianych według wartości godziwej przez wynik finansowy lub</w:t>
      </w:r>
      <w:r w:rsidR="007D2E01">
        <w:t xml:space="preserve"> z tyt</w:t>
      </w:r>
      <w:r>
        <w:t>ułu zabezpieczających instrumentów pochodnych zaklasyfikowanych do kategorii „rachunkowość zabezpieczeń” zgłasza się albo oddzielnie od innych zysków</w:t>
      </w:r>
      <w:r w:rsidR="007D2E01">
        <w:t xml:space="preserve"> i str</w:t>
      </w:r>
      <w:r>
        <w:t>at ujętych</w:t>
      </w:r>
      <w:r w:rsidR="007D2E01">
        <w:t xml:space="preserve"> w poz</w:t>
      </w:r>
      <w:r>
        <w:t>ycjach „przychody odsetkowe” i „koszty odsetkowe” („cena czysta”), albo jako część zysków</w:t>
      </w:r>
      <w:r w:rsidR="007D2E01">
        <w:t xml:space="preserve"> i str</w:t>
      </w:r>
      <w:r>
        <w:t>at</w:t>
      </w:r>
      <w:r w:rsidR="007D2E01">
        <w:t xml:space="preserve"> z tyt</w:t>
      </w:r>
      <w:r>
        <w:t>ułu tych kategorii instrumentów („cena brudna”). Podejście oparte na cenie czystej lub brudnej stosuje się konsekwentnie</w:t>
      </w:r>
      <w:r w:rsidR="007D2E01">
        <w:t xml:space="preserve"> w odn</w:t>
      </w:r>
      <w:r>
        <w:t>iesieniu do wszystkich instrumentów finansowych wycenianych według wartości godziwej przez wynik finansowy oraz zabezpieczających instrumentów pochodnych zaklasyfikowanych do kategorii „rachunkowość zabezpieczeń”.</w:t>
      </w:r>
    </w:p>
    <w:p w14:paraId="0B630360" w14:textId="745CD050" w:rsidR="009569C7" w:rsidRPr="00755ABF" w:rsidRDefault="00A834F1" w:rsidP="009569C7">
      <w:pPr>
        <w:pStyle w:val="Baseparagraphnumbered"/>
      </w:pPr>
      <w:r>
        <w:t>Instytucje zgłaszają następujące pozycje, które obejmują przychody</w:t>
      </w:r>
      <w:r w:rsidR="007D2E01">
        <w:t xml:space="preserve"> i kos</w:t>
      </w:r>
      <w:r>
        <w:t>zty związane</w:t>
      </w:r>
      <w:r w:rsidR="007D2E01">
        <w:t xml:space="preserve"> z jed</w:t>
      </w:r>
      <w:r>
        <w:t>nostkami powiązanymi, które nie są</w:t>
      </w:r>
      <w:r w:rsidR="007D2E01">
        <w:t xml:space="preserve"> w peł</w:t>
      </w:r>
      <w:r>
        <w:t xml:space="preserve">ni lub proporcjonalnie </w:t>
      </w:r>
      <w:r>
        <w:lastRenderedPageBreak/>
        <w:t>skonsolidowane</w:t>
      </w:r>
      <w:r w:rsidR="007D2E01">
        <w:t xml:space="preserve"> w ram</w:t>
      </w:r>
      <w:r>
        <w:t>ach regulacyjnego zakresu konsolidacji,</w:t>
      </w:r>
      <w:r w:rsidR="007D2E01">
        <w:t xml:space="preserve"> w pod</w:t>
      </w:r>
      <w:r>
        <w:t>ziale na portfele księgowe:</w:t>
      </w:r>
    </w:p>
    <w:p w14:paraId="708532BE" w14:textId="77777777" w:rsidR="009569C7" w:rsidRPr="00755ABF" w:rsidRDefault="00A834F1" w:rsidP="00C35843">
      <w:pPr>
        <w:pStyle w:val="Baseparagraphnumbered"/>
        <w:numPr>
          <w:ilvl w:val="0"/>
          <w:numId w:val="29"/>
        </w:numPr>
        <w:ind w:left="1134" w:hanging="425"/>
      </w:pPr>
      <w:r>
        <w:t>„Przychody odsetkowe”;</w:t>
      </w:r>
    </w:p>
    <w:p w14:paraId="40F89E0E" w14:textId="77777777" w:rsidR="009569C7" w:rsidRPr="00755ABF" w:rsidRDefault="00A834F1" w:rsidP="00C35843">
      <w:pPr>
        <w:pStyle w:val="Baseparagraphnumbered"/>
        <w:numPr>
          <w:ilvl w:val="0"/>
          <w:numId w:val="29"/>
        </w:numPr>
        <w:ind w:left="1134" w:hanging="425"/>
      </w:pPr>
      <w:r>
        <w:t>„Koszty odsetkowe”;</w:t>
      </w:r>
    </w:p>
    <w:p w14:paraId="1CD462D1" w14:textId="58DFE1CC" w:rsidR="009569C7" w:rsidRPr="00755ABF" w:rsidRDefault="00A834F1" w:rsidP="00C35843">
      <w:pPr>
        <w:pStyle w:val="Baseparagraphnumbered"/>
        <w:numPr>
          <w:ilvl w:val="0"/>
          <w:numId w:val="29"/>
        </w:numPr>
        <w:ind w:left="1134" w:hanging="425"/>
      </w:pPr>
      <w:r>
        <w:t>„Przychody</w:t>
      </w:r>
      <w:r w:rsidR="007D2E01">
        <w:t xml:space="preserve"> z tyt</w:t>
      </w:r>
      <w:r>
        <w:t>ułu dywidend”;</w:t>
      </w:r>
    </w:p>
    <w:p w14:paraId="1ADFBCB3" w14:textId="53FAE6B8" w:rsidR="009569C7" w:rsidRPr="00755ABF" w:rsidRDefault="00A834F1" w:rsidP="00C35843">
      <w:pPr>
        <w:pStyle w:val="Baseparagraphnumbered"/>
        <w:numPr>
          <w:ilvl w:val="0"/>
          <w:numId w:val="29"/>
        </w:numPr>
        <w:ind w:left="1134" w:hanging="425"/>
      </w:pPr>
      <w:r>
        <w:t>„Zyski lub straty</w:t>
      </w:r>
      <w:r w:rsidR="007D2E01">
        <w:t xml:space="preserve"> z tyt</w:t>
      </w:r>
      <w:r>
        <w:t>ułu zaprzestania ujmowania aktywów</w:t>
      </w:r>
      <w:r w:rsidR="007D2E01">
        <w:t xml:space="preserve"> i zob</w:t>
      </w:r>
      <w:r>
        <w:t>owiązań finansowych niewycenianych według wartości godziwej przez wynik finansowy, netto”;</w:t>
      </w:r>
    </w:p>
    <w:p w14:paraId="1456F187" w14:textId="2103FDF6" w:rsidR="009569C7" w:rsidRPr="00755ABF" w:rsidRDefault="00A834F1" w:rsidP="00C35843">
      <w:pPr>
        <w:pStyle w:val="Baseparagraphnumbered"/>
        <w:numPr>
          <w:ilvl w:val="0"/>
          <w:numId w:val="29"/>
        </w:numPr>
        <w:ind w:left="1134" w:hanging="425"/>
      </w:pPr>
      <w:r>
        <w:t>„Zyski lub straty</w:t>
      </w:r>
      <w:r w:rsidR="007D2E01">
        <w:t xml:space="preserve"> z tyt</w:t>
      </w:r>
      <w:r>
        <w:t>ułu modyfikacji, netto”;</w:t>
      </w:r>
    </w:p>
    <w:p w14:paraId="667C7AFE" w14:textId="179CA9E1" w:rsidR="009569C7" w:rsidRPr="00755ABF" w:rsidRDefault="00A834F1" w:rsidP="00C35843">
      <w:pPr>
        <w:pStyle w:val="Baseparagraphnumbered"/>
        <w:numPr>
          <w:ilvl w:val="0"/>
          <w:numId w:val="29"/>
        </w:numPr>
        <w:ind w:left="1134" w:hanging="425"/>
      </w:pPr>
      <w:r>
        <w:t>„Utrata wartości lub (-) odwrócenie utraty wartości</w:t>
      </w:r>
      <w:r w:rsidR="007D2E01">
        <w:t xml:space="preserve"> z tyt</w:t>
      </w:r>
      <w:r>
        <w:t>ułu aktywów finansowych niewycenianych według wartości godziwej przez wynik finansowy”.</w:t>
      </w:r>
    </w:p>
    <w:p w14:paraId="50874FE5" w14:textId="797A5B57" w:rsidR="009569C7" w:rsidRPr="00755ABF" w:rsidRDefault="00A834F1" w:rsidP="009569C7">
      <w:pPr>
        <w:pStyle w:val="Baseparagraphnumbered"/>
      </w:pPr>
      <w:r>
        <w:t>„Przychody odsetkowe. Aktywa finansowe przeznaczone do obrotu” i „Koszty odsetkowe. Zobowiązania finansowe przeznaczone do obrotu” obejmują –</w:t>
      </w:r>
      <w:r w:rsidR="007D2E01">
        <w:t xml:space="preserve"> w prz</w:t>
      </w:r>
      <w:r>
        <w:t>ypadku zastosowania ceny czystej – kwoty związane</w:t>
      </w:r>
      <w:r w:rsidR="007D2E01">
        <w:t xml:space="preserve"> z ins</w:t>
      </w:r>
      <w:r>
        <w:t>trumentami pochodnymi zaklasyfikowanymi do kategorii „przeznaczone do obrotu”, które są instrumentami zabezpieczającymi</w:t>
      </w:r>
      <w:r w:rsidR="007D2E01">
        <w:t xml:space="preserve"> z eko</w:t>
      </w:r>
      <w:r>
        <w:t>nomicznego, lecz nie</w:t>
      </w:r>
      <w:r w:rsidR="007D2E01">
        <w:t xml:space="preserve"> z ksi</w:t>
      </w:r>
      <w:r>
        <w:t>ęgowego punktu widzenia, mające na celu prezentację prawidłowych przychodów</w:t>
      </w:r>
      <w:r w:rsidR="007D2E01">
        <w:t xml:space="preserve"> i kos</w:t>
      </w:r>
      <w:r>
        <w:t>ztów odsetkowych</w:t>
      </w:r>
      <w:r w:rsidR="007D2E01">
        <w:t xml:space="preserve"> z tyt</w:t>
      </w:r>
      <w:r>
        <w:t xml:space="preserve">ułu zabezpieczanych instrumentów finansowych. </w:t>
      </w:r>
    </w:p>
    <w:p w14:paraId="7210D410" w14:textId="7C539A4C" w:rsidR="009569C7" w:rsidRPr="00755ABF" w:rsidRDefault="00A834F1" w:rsidP="009569C7">
      <w:pPr>
        <w:pStyle w:val="Baseparagraphnumbered"/>
      </w:pPr>
      <w:r>
        <w:t>W przypadku zastosowania ceny czystej „Przychody odsetkowe. Aktywa finansowe przeznaczone do obrotu” i „Koszty odsetkowe. Zobowiązania finansowe przeznaczone do obrotu” obejmują również opłaty przypisane do poszczególnych okresów</w:t>
      </w:r>
      <w:r w:rsidR="007D2E01">
        <w:t xml:space="preserve"> i pła</w:t>
      </w:r>
      <w:r>
        <w:t>tności wyrównawcze</w:t>
      </w:r>
      <w:r w:rsidR="007D2E01">
        <w:t xml:space="preserve"> w odn</w:t>
      </w:r>
      <w:r>
        <w:t>iesieniu do kredytowych instrumentów pochodnych wycenianych według wartości godziwej</w:t>
      </w:r>
      <w:r w:rsidR="007D2E01">
        <w:t xml:space="preserve"> i wyk</w:t>
      </w:r>
      <w:r>
        <w:t xml:space="preserve">orzystywanych do zarządzania ryzykiem kredytowym całego instrumentu finansowego lub jego części, który przy tej okazji wyznaczono jako wyceniany według wartości godziwej (MSSF 9 </w:t>
      </w:r>
      <w:r w:rsidRPr="00E830AD">
        <w:t>pkt</w:t>
      </w:r>
      <w:r w:rsidR="00E830AD" w:rsidRPr="00E830AD">
        <w:t> </w:t>
      </w:r>
      <w:r w:rsidRPr="00E830AD">
        <w:t>6</w:t>
      </w:r>
      <w:r>
        <w:t xml:space="preserve">.7). </w:t>
      </w:r>
    </w:p>
    <w:p w14:paraId="0AA45BC8" w14:textId="30BC06E3" w:rsidR="009569C7" w:rsidRPr="00755ABF" w:rsidRDefault="00A834F1" w:rsidP="009569C7">
      <w:pPr>
        <w:pStyle w:val="Baseparagraphnumbered"/>
      </w:pPr>
      <w:r>
        <w:t>„Przychody odsetkowe. Instrumenty pochodne – rachunkowość zabezpieczeń, ryzyko stopy procentowej” i „Koszty odsetkowe. Instrumenty pochodne – rachunkowość zabezpieczeń, ryzyko stopy procentowej” obejmują –</w:t>
      </w:r>
      <w:r w:rsidR="007D2E01">
        <w:t xml:space="preserve"> w prz</w:t>
      </w:r>
      <w:r>
        <w:t>ypadku zastosowania ceny czystej – kwoty związane</w:t>
      </w:r>
      <w:r w:rsidR="007D2E01">
        <w:t xml:space="preserve"> z tym</w:t>
      </w:r>
      <w:r>
        <w:t>i instrumentami pochodnymi zaklasyfikowanymi do kategorii „rachunkowość zabezpieczeń”, które pokrywają ryzyko stopy procentowej,</w:t>
      </w:r>
      <w:r w:rsidR="007D2E01">
        <w:t xml:space="preserve"> w tym</w:t>
      </w:r>
      <w:r>
        <w:t xml:space="preserve"> zabezpieczeniami grupy pozycji obejmującej kompensujące się pozycje ryzyka (zabezpieczenia pozycji netto),</w:t>
      </w:r>
      <w:r w:rsidR="007D2E01">
        <w:t xml:space="preserve"> w prz</w:t>
      </w:r>
      <w:r>
        <w:t>ypadku których zabezpieczone ryzyko wywiera wpływ na różne pozycje</w:t>
      </w:r>
      <w:r w:rsidR="007D2E01">
        <w:t xml:space="preserve"> w rac</w:t>
      </w:r>
      <w:r>
        <w:t>hunku zysków</w:t>
      </w:r>
      <w:r w:rsidR="007D2E01">
        <w:t xml:space="preserve"> i str</w:t>
      </w:r>
      <w:r>
        <w:t>at</w:t>
      </w:r>
      <w:r w:rsidR="007D2E01">
        <w:t>. W prz</w:t>
      </w:r>
      <w:r>
        <w:t>ypadku zastosowania ceny czystej kwoty te zgłasza się jako przychody</w:t>
      </w:r>
      <w:r w:rsidR="007D2E01">
        <w:t xml:space="preserve"> i kos</w:t>
      </w:r>
      <w:r>
        <w:t>zty odsetkowe</w:t>
      </w:r>
      <w:r w:rsidR="007D2E01">
        <w:t xml:space="preserve"> w uję</w:t>
      </w:r>
      <w:r>
        <w:t>ciu brutto</w:t>
      </w:r>
      <w:r w:rsidR="007D2E01">
        <w:t xml:space="preserve"> w cel</w:t>
      </w:r>
      <w:r>
        <w:t>u przedstawienia prawidłowych przychodów</w:t>
      </w:r>
      <w:r w:rsidR="007D2E01">
        <w:t xml:space="preserve"> i kos</w:t>
      </w:r>
      <w:r>
        <w:t>ztów odsetkowych</w:t>
      </w:r>
      <w:r w:rsidR="007D2E01">
        <w:t xml:space="preserve"> z tyt</w:t>
      </w:r>
      <w:r>
        <w:t>ułu pozycji zabezpieczonych,</w:t>
      </w:r>
      <w:r w:rsidR="007D2E01">
        <w:t xml:space="preserve"> z któ</w:t>
      </w:r>
      <w:r>
        <w:t>rymi są one powiązane</w:t>
      </w:r>
      <w:r w:rsidR="007D2E01">
        <w:t>. W prz</w:t>
      </w:r>
      <w:r>
        <w:t xml:space="preserve">ypadku zastosowania ceny czystej, jeżeli zabezpieczona pozycja generuje przychody (koszty) odsetkowe, kwoty te zgłasza się jako </w:t>
      </w:r>
      <w:r>
        <w:lastRenderedPageBreak/>
        <w:t>przychody (koszty) odsetkowe, nawet jeśli wspomniana kwota ma wartość ujemną (dodatnią).</w:t>
      </w:r>
    </w:p>
    <w:p w14:paraId="5E61C5C5" w14:textId="26EB8DC6" w:rsidR="009569C7" w:rsidRPr="00755ABF" w:rsidRDefault="00A834F1" w:rsidP="009569C7">
      <w:pPr>
        <w:pStyle w:val="Baseparagraphnumbered"/>
      </w:pPr>
      <w:r>
        <w:t>„Przychody odsetkowe – inne aktywa” obejmują kwoty przychodów odsetkowych nieuwzględnione</w:t>
      </w:r>
      <w:r w:rsidR="007D2E01">
        <w:t xml:space="preserve"> w inn</w:t>
      </w:r>
      <w:r>
        <w:t>ych pozycjach, takie jak przychody odsetkowe związane</w:t>
      </w:r>
      <w:r w:rsidR="007D2E01">
        <w:t xml:space="preserve"> z kas</w:t>
      </w:r>
      <w:r>
        <w:t>ą, środkami</w:t>
      </w:r>
      <w:r w:rsidR="007D2E01">
        <w:t xml:space="preserve"> w ban</w:t>
      </w:r>
      <w:r>
        <w:t>kach centralnych</w:t>
      </w:r>
      <w:r w:rsidR="007D2E01">
        <w:t xml:space="preserve"> i inn</w:t>
      </w:r>
      <w:r>
        <w:t>ymi depozytami płatnymi na żądanie oraz</w:t>
      </w:r>
      <w:r w:rsidR="007D2E01">
        <w:t xml:space="preserve"> z akt</w:t>
      </w:r>
      <w:r>
        <w:t>ywami trwałymi</w:t>
      </w:r>
      <w:r w:rsidR="007D2E01">
        <w:t xml:space="preserve"> i gru</w:t>
      </w:r>
      <w:r>
        <w:t>pami do zbycia sklasyfikowanymi jako przeznaczone do sprzedaży,</w:t>
      </w:r>
      <w:r w:rsidR="007D2E01">
        <w:t xml:space="preserve"> a tak</w:t>
      </w:r>
      <w:r>
        <w:t>że</w:t>
      </w:r>
      <w:r w:rsidR="007D2E01">
        <w:t xml:space="preserve"> z wyn</w:t>
      </w:r>
      <w:r>
        <w:t>ikiem odsetkowym netto</w:t>
      </w:r>
      <w:r w:rsidR="007D2E01">
        <w:t xml:space="preserve"> z akt</w:t>
      </w:r>
      <w:r>
        <w:t>ywów netto</w:t>
      </w:r>
      <w:r w:rsidR="007D2E01">
        <w:t xml:space="preserve"> z tyt</w:t>
      </w:r>
      <w:r>
        <w:t>ułu zdefiniowanych świadczeń.</w:t>
      </w:r>
    </w:p>
    <w:p w14:paraId="67ED06A8" w14:textId="5AE7ABE4" w:rsidR="009569C7" w:rsidRPr="00E830AD" w:rsidRDefault="00A834F1" w:rsidP="009569C7">
      <w:pPr>
        <w:pStyle w:val="Baseparagraphnumbered"/>
      </w:pPr>
      <w:r>
        <w:t>Zgodnie z MSSF</w:t>
      </w:r>
      <w:r w:rsidR="007D2E01">
        <w:t xml:space="preserve"> i jeż</w:t>
      </w:r>
      <w:r>
        <w:t>eli odpowiednie krajowe ogólnie przyjęte zasady rachunkowości nie stanowią inaczej, odsetki</w:t>
      </w:r>
      <w:r w:rsidR="007D2E01">
        <w:t xml:space="preserve"> z tyt</w:t>
      </w:r>
      <w:r>
        <w:t>ułu zobowiązań finansowych podlegających ujemnej efektywnej stopie procentowej zgłasza się</w:t>
      </w:r>
      <w:r w:rsidR="007D2E01">
        <w:t xml:space="preserve"> w poz</w:t>
      </w:r>
      <w:r>
        <w:t>ycji „Przychody odsetkowe</w:t>
      </w:r>
      <w:r w:rsidR="007D2E01">
        <w:t xml:space="preserve"> z tyt</w:t>
      </w:r>
      <w:r>
        <w:t>ułu zobowiązań”. Zobowiązania te</w:t>
      </w:r>
      <w:r w:rsidR="007D2E01">
        <w:t xml:space="preserve"> i ods</w:t>
      </w:r>
      <w:r>
        <w:t>etki od nich generują dodatnią stopę zwrotu dla instytucji</w:t>
      </w:r>
      <w:r w:rsidRPr="00E830AD">
        <w:t>.</w:t>
      </w:r>
      <w:r w:rsidR="00E830AD" w:rsidRPr="00E830AD">
        <w:t xml:space="preserve"> </w:t>
      </w:r>
    </w:p>
    <w:p w14:paraId="0B25510C" w14:textId="5403DFEA" w:rsidR="009569C7" w:rsidRPr="00755ABF" w:rsidRDefault="00A834F1" w:rsidP="009569C7">
      <w:pPr>
        <w:pStyle w:val="Baseparagraphnumbered"/>
      </w:pPr>
      <w:r>
        <w:t xml:space="preserve"> „Koszty odsetkowe – inne zobowiązania” obejmują kwoty kosztów odsetkowych związane</w:t>
      </w:r>
      <w:r w:rsidR="007D2E01">
        <w:t xml:space="preserve"> z zob</w:t>
      </w:r>
      <w:r>
        <w:t>owiązaniami nieuwzględnione</w:t>
      </w:r>
      <w:r w:rsidR="007D2E01">
        <w:t xml:space="preserve"> w inn</w:t>
      </w:r>
      <w:r>
        <w:t>ych pozycjach, takie jak koszty odsetkowe związane ze zobowiązaniami uwzględnionymi</w:t>
      </w:r>
      <w:r w:rsidR="007D2E01">
        <w:t xml:space="preserve"> w gru</w:t>
      </w:r>
      <w:r>
        <w:t>pach do zbycia sklasyfikowanych jako przeznaczone do sprzedaży, koszty</w:t>
      </w:r>
      <w:r w:rsidR="007D2E01">
        <w:t xml:space="preserve"> z tyt</w:t>
      </w:r>
      <w:r>
        <w:t>ułu zwiększenia wartości bilansowej rezerwy wskutek upływu czasu lub koszty odsetkowe netto</w:t>
      </w:r>
      <w:r w:rsidR="007D2E01">
        <w:t xml:space="preserve"> z tyt</w:t>
      </w:r>
      <w:r>
        <w:t>ułu zobowiązań netto</w:t>
      </w:r>
      <w:r w:rsidR="007D2E01">
        <w:t xml:space="preserve"> z tyt</w:t>
      </w:r>
      <w:r>
        <w:t xml:space="preserve">ułu zdefiniowanych świadczeń. </w:t>
      </w:r>
    </w:p>
    <w:p w14:paraId="31A2F00F" w14:textId="548705AF" w:rsidR="009569C7" w:rsidRPr="00755ABF" w:rsidRDefault="00A834F1" w:rsidP="009569C7">
      <w:pPr>
        <w:pStyle w:val="Baseparagraphnumbered"/>
      </w:pPr>
      <w:r>
        <w:t>Zgodnie z MSSF</w:t>
      </w:r>
      <w:r w:rsidR="007D2E01">
        <w:t xml:space="preserve"> i jeż</w:t>
      </w:r>
      <w:r>
        <w:t>eli odpowiednie krajowe ogólnie przyjęte zasady rachunkowości nie stanowią inaczej, odsetki</w:t>
      </w:r>
      <w:r w:rsidR="007D2E01">
        <w:t xml:space="preserve"> z tyt</w:t>
      </w:r>
      <w:r>
        <w:t>ułu aktywów finansowych podlegających ujemnej efektywnej stopie procentowej zgłasza się</w:t>
      </w:r>
      <w:r w:rsidR="007D2E01">
        <w:t xml:space="preserve"> w poz</w:t>
      </w:r>
      <w:r>
        <w:t>ycji „Koszty odsetkowe</w:t>
      </w:r>
      <w:r w:rsidR="007D2E01">
        <w:t xml:space="preserve"> z tyt</w:t>
      </w:r>
      <w:r>
        <w:t>ułu aktywów”. Aktywa te</w:t>
      </w:r>
      <w:r w:rsidR="007D2E01">
        <w:t xml:space="preserve"> i ods</w:t>
      </w:r>
      <w:r>
        <w:t xml:space="preserve">etki od nich generują ujemną stopę zwrotu dla instytucji. </w:t>
      </w:r>
    </w:p>
    <w:p w14:paraId="52E039DA" w14:textId="06A116A8" w:rsidR="009569C7" w:rsidRPr="00755ABF" w:rsidRDefault="00A834F1" w:rsidP="009569C7">
      <w:pPr>
        <w:pStyle w:val="Baseparagraphnumbered"/>
      </w:pPr>
      <w:r>
        <w:t>Przychody</w:t>
      </w:r>
      <w:r w:rsidR="007D2E01">
        <w:t xml:space="preserve"> z tyt</w:t>
      </w:r>
      <w:r>
        <w:t>ułu dywidend od instrumentów kapitałowych wycenianych według wartości godziwej przez wynik finansowy zgłasza się albo jako „przychody</w:t>
      </w:r>
      <w:r w:rsidR="007D2E01">
        <w:t xml:space="preserve"> z tyt</w:t>
      </w:r>
      <w:r>
        <w:t>ułu dywidend” oddzielnie od innych zysków</w:t>
      </w:r>
      <w:r w:rsidR="007D2E01">
        <w:t xml:space="preserve"> i str</w:t>
      </w:r>
      <w:r>
        <w:t>at</w:t>
      </w:r>
      <w:r w:rsidR="007D2E01">
        <w:t xml:space="preserve"> z tyt</w:t>
      </w:r>
      <w:r>
        <w:t>ułu tych kategorii instrumentów (jeżeli zastosowano cenę czystą), albo jako część zysków lub strat</w:t>
      </w:r>
      <w:r w:rsidR="007D2E01">
        <w:t xml:space="preserve"> z tyt</w:t>
      </w:r>
      <w:r>
        <w:t xml:space="preserve">ułu tych kategorii instrumentów (jeżeli zastosowano cenę brudną). </w:t>
      </w:r>
    </w:p>
    <w:p w14:paraId="7F184831" w14:textId="7912BC05" w:rsidR="009569C7" w:rsidRPr="00755ABF" w:rsidRDefault="00A834F1" w:rsidP="009569C7">
      <w:pPr>
        <w:pStyle w:val="Baseparagraphnumbered"/>
      </w:pPr>
      <w:r>
        <w:t>Przychody</w:t>
      </w:r>
      <w:r w:rsidR="007D2E01">
        <w:t xml:space="preserve"> z tyt</w:t>
      </w:r>
      <w:r>
        <w:t>ułu dywidend od instrumentów kapitałowych wycenianych według wartości godziwej przez inne całkowite dochody obejmują dywidendy związane</w:t>
      </w:r>
      <w:r w:rsidR="007D2E01">
        <w:t xml:space="preserve"> z ins</w:t>
      </w:r>
      <w:r>
        <w:t>trumentami, które zaprzestano ujmować</w:t>
      </w:r>
      <w:r w:rsidR="007D2E01">
        <w:t xml:space="preserve"> w tra</w:t>
      </w:r>
      <w:r>
        <w:t>kcie danego sprawozdawczego okresu odniesienia, oraz dywidendy związane</w:t>
      </w:r>
      <w:r w:rsidR="007D2E01">
        <w:t xml:space="preserve"> z ins</w:t>
      </w:r>
      <w:r>
        <w:t>trumentami utrzymywanymi na koniec sprawozdawczego okresu odniesienia.</w:t>
      </w:r>
    </w:p>
    <w:p w14:paraId="6196847F" w14:textId="1ED40F06" w:rsidR="009569C7" w:rsidRPr="00755ABF" w:rsidRDefault="00A834F1" w:rsidP="009569C7">
      <w:pPr>
        <w:pStyle w:val="Baseparagraphnumbered"/>
      </w:pPr>
      <w:r>
        <w:t>Przychody</w:t>
      </w:r>
      <w:r w:rsidR="007D2E01">
        <w:t xml:space="preserve"> z tyt</w:t>
      </w:r>
      <w:r>
        <w:t>ułu dywidend</w:t>
      </w:r>
      <w:r w:rsidR="007D2E01">
        <w:t xml:space="preserve"> z inw</w:t>
      </w:r>
      <w:r>
        <w:t>estycji</w:t>
      </w:r>
      <w:r w:rsidR="007D2E01">
        <w:t xml:space="preserve"> w jed</w:t>
      </w:r>
      <w:r>
        <w:t>nostkach zależnych, we wspólnych przedsięwzięciach</w:t>
      </w:r>
      <w:r w:rsidR="007D2E01">
        <w:t xml:space="preserve"> i w jed</w:t>
      </w:r>
      <w:r>
        <w:t>nostkach stowarzyszonych obejmują dywidendy</w:t>
      </w:r>
      <w:r w:rsidR="007D2E01">
        <w:t xml:space="preserve"> z tyc</w:t>
      </w:r>
      <w:r>
        <w:t>h inwestycji, jeżeli ujmuje się je przy użyciu metody innej niż metoda praw własności.</w:t>
      </w:r>
    </w:p>
    <w:p w14:paraId="6665F059" w14:textId="374D8EAC" w:rsidR="009569C7" w:rsidRPr="00755ABF" w:rsidRDefault="00A834F1" w:rsidP="009569C7">
      <w:pPr>
        <w:pStyle w:val="Baseparagraphnumbered"/>
      </w:pPr>
      <w:r>
        <w:lastRenderedPageBreak/>
        <w:t>„Zyski lub (-) straty</w:t>
      </w:r>
      <w:r w:rsidR="007D2E01">
        <w:t xml:space="preserve"> z tyt</w:t>
      </w:r>
      <w:r>
        <w:t>ułu aktywów</w:t>
      </w:r>
      <w:r w:rsidR="007D2E01">
        <w:t xml:space="preserve"> i zob</w:t>
      </w:r>
      <w:r>
        <w:t>owiązań finansowych przeznaczonych do obrotu, netto” obejmują zyski</w:t>
      </w:r>
      <w:r w:rsidR="007D2E01">
        <w:t xml:space="preserve"> i str</w:t>
      </w:r>
      <w:r>
        <w:t>aty przy ponownej wycenie</w:t>
      </w:r>
      <w:r w:rsidR="007D2E01">
        <w:t xml:space="preserve"> i zap</w:t>
      </w:r>
      <w:r>
        <w:t>rzestaniu ujmowania instrumentów finansowych zaklasyfikowanych jako przeznaczone do obrotu</w:t>
      </w:r>
      <w:r w:rsidR="007D2E01">
        <w:t>. W poz</w:t>
      </w:r>
      <w:r>
        <w:t>ycji tej uwzględnia się również zyski</w:t>
      </w:r>
      <w:r w:rsidR="007D2E01">
        <w:t xml:space="preserve"> i str</w:t>
      </w:r>
      <w:r>
        <w:t>aty</w:t>
      </w:r>
      <w:r w:rsidR="007D2E01">
        <w:t xml:space="preserve"> z tyt</w:t>
      </w:r>
      <w:r>
        <w:t>ułu kredytowych instrumentów pochodnych wycenianych według wartości godziwej przez wynik finansowy wykorzystywanych do zarządzania ryzykiem kredytowym części lub całości instrumentu finansowego, który wyznaczono jako wyceniany według wartości godziwej przez wynik finansowy,</w:t>
      </w:r>
      <w:r w:rsidR="007D2E01">
        <w:t xml:space="preserve"> a tak</w:t>
      </w:r>
      <w:r>
        <w:t>że przychody</w:t>
      </w:r>
      <w:r w:rsidR="007D2E01">
        <w:t xml:space="preserve"> z tyt</w:t>
      </w:r>
      <w:r>
        <w:t>ułu dywidend oraz przychody</w:t>
      </w:r>
      <w:r w:rsidR="007D2E01">
        <w:t xml:space="preserve"> i kos</w:t>
      </w:r>
      <w:r>
        <w:t>zty odsetkowe</w:t>
      </w:r>
      <w:r w:rsidR="007D2E01">
        <w:t xml:space="preserve"> z tyt</w:t>
      </w:r>
      <w:r>
        <w:t>ułu aktywów</w:t>
      </w:r>
      <w:r w:rsidR="007D2E01">
        <w:t xml:space="preserve"> i zob</w:t>
      </w:r>
      <w:r>
        <w:t>owiązań finansowych przeznaczonych do obrotu,</w:t>
      </w:r>
      <w:r w:rsidR="007D2E01">
        <w:t xml:space="preserve"> w prz</w:t>
      </w:r>
      <w:r>
        <w:t xml:space="preserve">ypadku gdy zastosowano cenę brudną. </w:t>
      </w:r>
    </w:p>
    <w:p w14:paraId="6FC27BF8" w14:textId="1054EAAE" w:rsidR="009569C7" w:rsidRPr="00755ABF" w:rsidRDefault="00A834F1" w:rsidP="009569C7">
      <w:pPr>
        <w:pStyle w:val="Baseparagraphnumbered"/>
      </w:pPr>
      <w:r>
        <w:t>„Zyski lub straty</w:t>
      </w:r>
      <w:r w:rsidR="007D2E01">
        <w:t xml:space="preserve"> z tyt</w:t>
      </w:r>
      <w:r>
        <w:t>ułu aktywów</w:t>
      </w:r>
      <w:r w:rsidR="007D2E01">
        <w:t xml:space="preserve"> i zob</w:t>
      </w:r>
      <w:r>
        <w:t>owiązań finansowych wycenianych według wartości godziwej przez wynik finansowy” obejmują również kwotę ujętą</w:t>
      </w:r>
      <w:r w:rsidR="007D2E01">
        <w:t xml:space="preserve"> w rac</w:t>
      </w:r>
      <w:r>
        <w:t>hunku zysków</w:t>
      </w:r>
      <w:r w:rsidR="007D2E01">
        <w:t xml:space="preserve"> i str</w:t>
      </w:r>
      <w:r>
        <w:t>at</w:t>
      </w:r>
      <w:r w:rsidR="007D2E01">
        <w:t xml:space="preserve"> w odn</w:t>
      </w:r>
      <w:r>
        <w:t>iesieniu do własnego ryzyka kredytowego związanego</w:t>
      </w:r>
      <w:r w:rsidR="007D2E01">
        <w:t xml:space="preserve"> z zob</w:t>
      </w:r>
      <w:r>
        <w:t>owiązaniami wyznaczonymi jako wyceniane według wartości godziwej,</w:t>
      </w:r>
      <w:r w:rsidR="007D2E01">
        <w:t xml:space="preserve"> w prz</w:t>
      </w:r>
      <w:r>
        <w:t>ypadku gdy ujęcie zmian własnego ryzyka kredytowego</w:t>
      </w:r>
      <w:r w:rsidR="007D2E01">
        <w:t xml:space="preserve"> w inn</w:t>
      </w:r>
      <w:r>
        <w:t xml:space="preserve">ych całkowitych dochodach prowadzi do powstania lub zwiększenia niedopasowania księgowego (MSSF 9 </w:t>
      </w:r>
      <w:r w:rsidRPr="00E830AD">
        <w:t>pkt</w:t>
      </w:r>
      <w:r w:rsidR="00E830AD" w:rsidRPr="00E830AD">
        <w:t> </w:t>
      </w:r>
      <w:r w:rsidRPr="00E830AD">
        <w:t>5</w:t>
      </w:r>
      <w:r>
        <w:t>.7.8). Pozycja ta obejmuje również zyski</w:t>
      </w:r>
      <w:r w:rsidR="007D2E01">
        <w:t xml:space="preserve"> i str</w:t>
      </w:r>
      <w:r>
        <w:t>aty na instrumentach zabezpieczanych, które wyznaczono jako wyceniane według wartości godziwej przez wynik finansowy,</w:t>
      </w:r>
      <w:r w:rsidR="007D2E01">
        <w:t xml:space="preserve"> w prz</w:t>
      </w:r>
      <w:r>
        <w:t>ypadku gdy wyznaczenia dokonano</w:t>
      </w:r>
      <w:r w:rsidR="007D2E01">
        <w:t xml:space="preserve"> w cel</w:t>
      </w:r>
      <w:r>
        <w:t>u zrządzania ryzykiem kredytowym, jak również przychody</w:t>
      </w:r>
      <w:r w:rsidR="007D2E01">
        <w:t xml:space="preserve"> i kos</w:t>
      </w:r>
      <w:r>
        <w:t>zty odsetkowe</w:t>
      </w:r>
      <w:r w:rsidR="007D2E01">
        <w:t xml:space="preserve"> z tyt</w:t>
      </w:r>
      <w:r>
        <w:t>ułu aktywów</w:t>
      </w:r>
      <w:r w:rsidR="007D2E01">
        <w:t xml:space="preserve"> i zob</w:t>
      </w:r>
      <w:r>
        <w:t>owiązań finansowych wyznaczonych jako wyceniane według wartości godziwej przez wynik finansowy,</w:t>
      </w:r>
      <w:r w:rsidR="007D2E01">
        <w:t xml:space="preserve"> w prz</w:t>
      </w:r>
      <w:r>
        <w:t>ypadku gdy zastosowano cenę brudną.</w:t>
      </w:r>
    </w:p>
    <w:p w14:paraId="131AB9AE" w14:textId="48119422" w:rsidR="009569C7" w:rsidRPr="00755ABF" w:rsidRDefault="00A834F1" w:rsidP="009569C7">
      <w:pPr>
        <w:pStyle w:val="Baseparagraphnumbered"/>
      </w:pPr>
      <w:r>
        <w:t>„Zyski lub (-) straty</w:t>
      </w:r>
      <w:r w:rsidR="007D2E01">
        <w:t xml:space="preserve"> z tyt</w:t>
      </w:r>
      <w:r>
        <w:t>ułu zaprzestania ujmowania aktywów</w:t>
      </w:r>
      <w:r w:rsidR="007D2E01">
        <w:t xml:space="preserve"> i zob</w:t>
      </w:r>
      <w:r>
        <w:t>owiązań finansowych niewycenianych według wartości godziwej przez wynik finansowy” nie obejmują zysków</w:t>
      </w:r>
      <w:r w:rsidR="007D2E01">
        <w:t xml:space="preserve"> z ins</w:t>
      </w:r>
      <w:r>
        <w:t xml:space="preserve">trumentów kapitałowych, które jednostka sprawozdawcza postanowiła wyceniać według wartości godziwej przez inne całkowite dochody (MSSF 9 </w:t>
      </w:r>
      <w:r w:rsidRPr="00E830AD">
        <w:t>pkt</w:t>
      </w:r>
      <w:r w:rsidR="00E830AD" w:rsidRPr="00E830AD">
        <w:t> </w:t>
      </w:r>
      <w:r w:rsidRPr="00E830AD">
        <w:t>5</w:t>
      </w:r>
      <w:r>
        <w:t xml:space="preserve">.7.1 </w:t>
      </w:r>
      <w:r w:rsidRPr="00E830AD">
        <w:t>lit.</w:t>
      </w:r>
      <w:r w:rsidR="00E830AD" w:rsidRPr="00E830AD">
        <w:t> </w:t>
      </w:r>
      <w:r w:rsidRPr="00E830AD">
        <w:t>b)</w:t>
      </w:r>
      <w:r>
        <w:t>).</w:t>
      </w:r>
    </w:p>
    <w:p w14:paraId="035200F0" w14:textId="2E5DBD1F" w:rsidR="009569C7" w:rsidRPr="00755ABF" w:rsidRDefault="00A834F1" w:rsidP="009569C7">
      <w:pPr>
        <w:pStyle w:val="Baseparagraphnumbered"/>
      </w:pPr>
      <w:r>
        <w:t>W przypadku gdy zmiana modelu działalności gospodarczej prowadzi do przekwalifikowania składnika aktywów finansowych do innego portfela księgowego, zysku lub straty</w:t>
      </w:r>
      <w:r w:rsidR="007D2E01">
        <w:t xml:space="preserve"> z teg</w:t>
      </w:r>
      <w:r>
        <w:t>o przeklasyfikowania zgłasza się</w:t>
      </w:r>
      <w:r w:rsidR="007D2E01">
        <w:t xml:space="preserve"> w odp</w:t>
      </w:r>
      <w:r>
        <w:t>owiednich wierszach portfela księgowego, do którego przeklasyfikowano dany składnik aktywów finansowych, zgodnie</w:t>
      </w:r>
      <w:r w:rsidR="007D2E01">
        <w:t xml:space="preserve"> z nas</w:t>
      </w:r>
      <w:r>
        <w:t xml:space="preserve">tępującymi zasadami: </w:t>
      </w:r>
    </w:p>
    <w:p w14:paraId="7BFA978E" w14:textId="198D433D"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jeżeli składnik aktywów finansowych przeklasyfikowano</w:t>
      </w:r>
      <w:r w:rsidR="007D2E01">
        <w:rPr>
          <w:rFonts w:ascii="Times New Roman" w:hAnsi="Times New Roman"/>
          <w:sz w:val="24"/>
        </w:rPr>
        <w:t xml:space="preserve"> z kat</w:t>
      </w:r>
      <w:r>
        <w:rPr>
          <w:rFonts w:ascii="Times New Roman" w:hAnsi="Times New Roman"/>
          <w:sz w:val="24"/>
        </w:rPr>
        <w:t xml:space="preserve">egorii składników wycenianych według kosztu zamortyzowanego do portfela księgowego wycenianego według wartości godziwej przez wynik finansowy (MSSF 9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5</w:t>
      </w:r>
      <w:r>
        <w:rPr>
          <w:rFonts w:ascii="Times New Roman" w:hAnsi="Times New Roman"/>
          <w:sz w:val="24"/>
        </w:rPr>
        <w:t>.6.2), zyski lub straty</w:t>
      </w:r>
      <w:r w:rsidR="007D2E01">
        <w:rPr>
          <w:rFonts w:ascii="Times New Roman" w:hAnsi="Times New Roman"/>
          <w:sz w:val="24"/>
        </w:rPr>
        <w:t xml:space="preserve"> z prz</w:t>
      </w:r>
      <w:r>
        <w:rPr>
          <w:rFonts w:ascii="Times New Roman" w:hAnsi="Times New Roman"/>
          <w:sz w:val="24"/>
        </w:rPr>
        <w:t>eklasyfikowania zgłasza się, stosownie do przypadku,</w:t>
      </w:r>
      <w:r w:rsidR="007D2E01">
        <w:rPr>
          <w:rFonts w:ascii="Times New Roman" w:hAnsi="Times New Roman"/>
          <w:sz w:val="24"/>
        </w:rPr>
        <w:t xml:space="preserve"> w poz</w:t>
      </w:r>
      <w:r>
        <w:rPr>
          <w:rFonts w:ascii="Times New Roman" w:hAnsi="Times New Roman"/>
          <w:sz w:val="24"/>
        </w:rPr>
        <w:t>ycji „Zyski lub (-) straty</w:t>
      </w:r>
      <w:r w:rsidR="007D2E01">
        <w:rPr>
          <w:rFonts w:ascii="Times New Roman" w:hAnsi="Times New Roman"/>
          <w:sz w:val="24"/>
        </w:rPr>
        <w:t xml:space="preserve"> z tyt</w:t>
      </w:r>
      <w:r>
        <w:rPr>
          <w:rFonts w:ascii="Times New Roman" w:hAnsi="Times New Roman"/>
          <w:sz w:val="24"/>
        </w:rPr>
        <w:t>ułu aktywów</w:t>
      </w:r>
      <w:r w:rsidR="007D2E01">
        <w:rPr>
          <w:rFonts w:ascii="Times New Roman" w:hAnsi="Times New Roman"/>
          <w:sz w:val="24"/>
        </w:rPr>
        <w:t xml:space="preserve"> i zob</w:t>
      </w:r>
      <w:r>
        <w:rPr>
          <w:rFonts w:ascii="Times New Roman" w:hAnsi="Times New Roman"/>
          <w:sz w:val="24"/>
        </w:rPr>
        <w:t>owiązań finansowych przeznaczonych do obrotu, netto” lub</w:t>
      </w:r>
      <w:r w:rsidR="007D2E01">
        <w:rPr>
          <w:rFonts w:ascii="Times New Roman" w:hAnsi="Times New Roman"/>
          <w:sz w:val="24"/>
        </w:rPr>
        <w:t xml:space="preserve"> w poz</w:t>
      </w:r>
      <w:r>
        <w:rPr>
          <w:rFonts w:ascii="Times New Roman" w:hAnsi="Times New Roman"/>
          <w:sz w:val="24"/>
        </w:rPr>
        <w:t>ycji „Zyski lub (-) straty</w:t>
      </w:r>
      <w:r w:rsidR="007D2E01">
        <w:rPr>
          <w:rFonts w:ascii="Times New Roman" w:hAnsi="Times New Roman"/>
          <w:sz w:val="24"/>
        </w:rPr>
        <w:t xml:space="preserve"> z tyt</w:t>
      </w:r>
      <w:r>
        <w:rPr>
          <w:rFonts w:ascii="Times New Roman" w:hAnsi="Times New Roman"/>
          <w:sz w:val="24"/>
        </w:rPr>
        <w:t>ułu aktywów finansowych nieprzeznaczonych do obrotu obowiązkowo wycenianych według wartości godziwej przez wynik finansowy, netto”;</w:t>
      </w:r>
    </w:p>
    <w:p w14:paraId="57950E69" w14:textId="37B4A10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lastRenderedPageBreak/>
        <w:t>jeżeli składnik aktywów finansowych przeklasyfikowano</w:t>
      </w:r>
      <w:r w:rsidR="007D2E01">
        <w:rPr>
          <w:rFonts w:ascii="Times New Roman" w:hAnsi="Times New Roman"/>
          <w:sz w:val="24"/>
        </w:rPr>
        <w:t xml:space="preserve"> z kat</w:t>
      </w:r>
      <w:r>
        <w:rPr>
          <w:rFonts w:ascii="Times New Roman" w:hAnsi="Times New Roman"/>
          <w:sz w:val="24"/>
        </w:rPr>
        <w:t xml:space="preserve">egorii składników wycenianych według wartości godziwej przez inne całkowite dochody do kategorii składników wycenianych według wartości godziwej przez wynik finansowy (MSSF 9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5</w:t>
      </w:r>
      <w:r>
        <w:rPr>
          <w:rFonts w:ascii="Times New Roman" w:hAnsi="Times New Roman"/>
          <w:sz w:val="24"/>
        </w:rPr>
        <w:t>.6.7), skumulowane zyski lub straty uprzednio ujęte</w:t>
      </w:r>
      <w:r w:rsidR="007D2E01">
        <w:rPr>
          <w:rFonts w:ascii="Times New Roman" w:hAnsi="Times New Roman"/>
          <w:sz w:val="24"/>
        </w:rPr>
        <w:t xml:space="preserve"> w inn</w:t>
      </w:r>
      <w:r>
        <w:rPr>
          <w:rFonts w:ascii="Times New Roman" w:hAnsi="Times New Roman"/>
          <w:sz w:val="24"/>
        </w:rPr>
        <w:t>ych całkowitych dochodach przeklasyfikowane do wyniku finansowego zgłasza się, stosownie do przypadku,</w:t>
      </w:r>
      <w:r w:rsidR="007D2E01">
        <w:rPr>
          <w:rFonts w:ascii="Times New Roman" w:hAnsi="Times New Roman"/>
          <w:sz w:val="24"/>
        </w:rPr>
        <w:t xml:space="preserve"> w poz</w:t>
      </w:r>
      <w:r>
        <w:rPr>
          <w:rFonts w:ascii="Times New Roman" w:hAnsi="Times New Roman"/>
          <w:sz w:val="24"/>
        </w:rPr>
        <w:t>ycji „Zyski lub (-) straty</w:t>
      </w:r>
      <w:r w:rsidR="007D2E01">
        <w:rPr>
          <w:rFonts w:ascii="Times New Roman" w:hAnsi="Times New Roman"/>
          <w:sz w:val="24"/>
        </w:rPr>
        <w:t xml:space="preserve"> z tyt</w:t>
      </w:r>
      <w:r>
        <w:rPr>
          <w:rFonts w:ascii="Times New Roman" w:hAnsi="Times New Roman"/>
          <w:sz w:val="24"/>
        </w:rPr>
        <w:t>ułu aktywów</w:t>
      </w:r>
      <w:r w:rsidR="007D2E01">
        <w:rPr>
          <w:rFonts w:ascii="Times New Roman" w:hAnsi="Times New Roman"/>
          <w:sz w:val="24"/>
        </w:rPr>
        <w:t xml:space="preserve"> i zob</w:t>
      </w:r>
      <w:r>
        <w:rPr>
          <w:rFonts w:ascii="Times New Roman" w:hAnsi="Times New Roman"/>
          <w:sz w:val="24"/>
        </w:rPr>
        <w:t>owiązań finansowych przeznaczonych do obrotu, netto” lub</w:t>
      </w:r>
      <w:r w:rsidR="007D2E01">
        <w:rPr>
          <w:rFonts w:ascii="Times New Roman" w:hAnsi="Times New Roman"/>
          <w:sz w:val="24"/>
        </w:rPr>
        <w:t xml:space="preserve"> w poz</w:t>
      </w:r>
      <w:r>
        <w:rPr>
          <w:rFonts w:ascii="Times New Roman" w:hAnsi="Times New Roman"/>
          <w:sz w:val="24"/>
        </w:rPr>
        <w:t>ycji „Zyski lub (-) straty</w:t>
      </w:r>
      <w:r w:rsidR="007D2E01">
        <w:rPr>
          <w:rFonts w:ascii="Times New Roman" w:hAnsi="Times New Roman"/>
          <w:sz w:val="24"/>
        </w:rPr>
        <w:t xml:space="preserve"> z tyt</w:t>
      </w:r>
      <w:r>
        <w:rPr>
          <w:rFonts w:ascii="Times New Roman" w:hAnsi="Times New Roman"/>
          <w:sz w:val="24"/>
        </w:rPr>
        <w:t>ułu aktywów finansowych nieprzeznaczonych do obrotu obowiązkowo wycenianych według wartości godziwej przez wynik finansowy, netto”.</w:t>
      </w:r>
    </w:p>
    <w:p w14:paraId="0C56AB3D" w14:textId="6E1F116E" w:rsidR="009569C7" w:rsidRPr="00755ABF" w:rsidRDefault="00A834F1" w:rsidP="009569C7">
      <w:pPr>
        <w:pStyle w:val="Baseparagraphnumbered"/>
      </w:pPr>
      <w:r>
        <w:t>„Zyski lub (-) straty</w:t>
      </w:r>
      <w:r w:rsidR="007D2E01">
        <w:t xml:space="preserve"> z tyt</w:t>
      </w:r>
      <w:r>
        <w:t>ułu rachunkowości zabezpieczeń, netto” obejmują zyski</w:t>
      </w:r>
      <w:r w:rsidR="007D2E01">
        <w:t xml:space="preserve"> i str</w:t>
      </w:r>
      <w:r>
        <w:t>aty</w:t>
      </w:r>
      <w:r w:rsidR="007D2E01">
        <w:t xml:space="preserve"> z tyt</w:t>
      </w:r>
      <w:r>
        <w:t>ułu instrumentów zabezpieczających</w:t>
      </w:r>
      <w:r w:rsidR="007D2E01">
        <w:t xml:space="preserve"> i poz</w:t>
      </w:r>
      <w:r>
        <w:t>ycji zabezpieczanych,</w:t>
      </w:r>
      <w:r w:rsidR="007D2E01">
        <w:t xml:space="preserve"> w tym</w:t>
      </w:r>
      <w:r>
        <w:t xml:space="preserve"> zyski lub straty</w:t>
      </w:r>
      <w:r w:rsidR="007D2E01">
        <w:t xml:space="preserve"> z tyt</w:t>
      </w:r>
      <w:r>
        <w:t>ułu pozycji zabezpieczanych wycenianych według wartości godziwej przez inne całkowite dochody innych niż instrumenty kapitałowe,</w:t>
      </w:r>
      <w:r w:rsidR="007D2E01">
        <w:t xml:space="preserve"> w zab</w:t>
      </w:r>
      <w:r>
        <w:t xml:space="preserve">ezpieczeniu wartości godziwej zgodnie z MSSF 9 </w:t>
      </w:r>
      <w:r w:rsidRPr="00E830AD">
        <w:t>pkt</w:t>
      </w:r>
      <w:r w:rsidR="00E830AD" w:rsidRPr="00E830AD">
        <w:t> </w:t>
      </w:r>
      <w:r w:rsidRPr="00E830AD">
        <w:t>6</w:t>
      </w:r>
      <w:r>
        <w:t>.5.8. Pozycja ta obejmuje również nieefektywną część zmiany wartości godziwej instrumentów zabezpieczających</w:t>
      </w:r>
      <w:r w:rsidR="007D2E01">
        <w:t xml:space="preserve"> w zab</w:t>
      </w:r>
      <w:r>
        <w:t>ezpieczeniu przepływów pieniężnych. Przeklasyfikowanie rezerwy</w:t>
      </w:r>
      <w:r w:rsidR="007D2E01">
        <w:t xml:space="preserve"> z tyt</w:t>
      </w:r>
      <w:r>
        <w:t>ułu zabezpieczeń przepływów pieniężnych lub rezerwy</w:t>
      </w:r>
      <w:r w:rsidR="007D2E01">
        <w:t xml:space="preserve"> z tyt</w:t>
      </w:r>
      <w:r>
        <w:t>ułu zabezpieczeń inwestycji netto</w:t>
      </w:r>
      <w:r w:rsidR="007D2E01">
        <w:t xml:space="preserve"> w jed</w:t>
      </w:r>
      <w:r>
        <w:t>nostce działającej za granicą ujmuje się</w:t>
      </w:r>
      <w:r w:rsidR="007D2E01">
        <w:t xml:space="preserve"> w tyc</w:t>
      </w:r>
      <w:r>
        <w:t>h samych wierszach „Rachunku zysków</w:t>
      </w:r>
      <w:r w:rsidR="007D2E01">
        <w:t xml:space="preserve"> i str</w:t>
      </w:r>
      <w:r>
        <w:t>at” co pozycje, na które wpływ mają przepływy pieniężne związane</w:t>
      </w:r>
      <w:r w:rsidR="007D2E01">
        <w:t xml:space="preserve"> z poz</w:t>
      </w:r>
      <w:r>
        <w:t>ycjami zabezpieczonymi. „Zyski lub (-) straty</w:t>
      </w:r>
      <w:r w:rsidR="007D2E01">
        <w:t xml:space="preserve"> z tyt</w:t>
      </w:r>
      <w:r>
        <w:t>ułu rachunkowości zabezpieczeń, netto” obejmują również zyski</w:t>
      </w:r>
      <w:r w:rsidR="007D2E01">
        <w:t xml:space="preserve"> i str</w:t>
      </w:r>
      <w:r>
        <w:t>aty</w:t>
      </w:r>
      <w:r w:rsidR="007D2E01">
        <w:t xml:space="preserve"> z tyt</w:t>
      </w:r>
      <w:r>
        <w:t>ułu zabezpieczeń inwestycji netto</w:t>
      </w:r>
      <w:r w:rsidR="007D2E01">
        <w:t xml:space="preserve"> w jed</w:t>
      </w:r>
      <w:r>
        <w:t>nostkach działających za granicą</w:t>
      </w:r>
      <w:r w:rsidR="007D2E01">
        <w:t>. W poz</w:t>
      </w:r>
      <w:r>
        <w:t>ycji tej uwzględnia się również zyski</w:t>
      </w:r>
      <w:r w:rsidR="007D2E01">
        <w:t xml:space="preserve"> z tyt</w:t>
      </w:r>
      <w:r>
        <w:t>ułu zabezpieczeń pozycji netto.</w:t>
      </w:r>
    </w:p>
    <w:p w14:paraId="73F3F582" w14:textId="6C014D9C" w:rsidR="009569C7" w:rsidRPr="00755ABF" w:rsidRDefault="00A834F1" w:rsidP="009569C7">
      <w:pPr>
        <w:pStyle w:val="Baseparagraphnumbered"/>
      </w:pPr>
      <w:r>
        <w:t xml:space="preserve"> „Zyski lub straty</w:t>
      </w:r>
      <w:r w:rsidR="007D2E01">
        <w:t xml:space="preserve"> z tyt</w:t>
      </w:r>
      <w:r>
        <w:t>ułu zaprzestania ujmowania aktywów niefinansowych” obejmują zyski</w:t>
      </w:r>
      <w:r w:rsidR="007D2E01">
        <w:t xml:space="preserve"> i str</w:t>
      </w:r>
      <w:r>
        <w:t>aty</w:t>
      </w:r>
      <w:r w:rsidR="007D2E01">
        <w:t xml:space="preserve"> z tyt</w:t>
      </w:r>
      <w:r>
        <w:t>ułu zaprzestania ujmowania aktywów niefinansowych,</w:t>
      </w:r>
      <w:r w:rsidR="007D2E01">
        <w:t xml:space="preserve"> z wyj</w:t>
      </w:r>
      <w:r>
        <w:t>ątkiem przypadków, gdy składniki te zaklasyfikowano jako przeznaczone do sprzedaży lub jako inwestycje</w:t>
      </w:r>
      <w:r w:rsidR="007D2E01">
        <w:t xml:space="preserve"> w jed</w:t>
      </w:r>
      <w:r>
        <w:t>nostkach zależnych, we wspólnych przedsięwzięciach</w:t>
      </w:r>
      <w:r w:rsidR="007D2E01">
        <w:t xml:space="preserve"> i w jed</w:t>
      </w:r>
      <w:r>
        <w:t>nostkach stowarzyszonych.</w:t>
      </w:r>
    </w:p>
    <w:p w14:paraId="711E7ED3" w14:textId="59143701" w:rsidR="00301A78" w:rsidRPr="00755ABF" w:rsidRDefault="00301A78" w:rsidP="00301A78">
      <w:pPr>
        <w:pStyle w:val="Baseparagraphnumbered"/>
        <w:numPr>
          <w:ilvl w:val="0"/>
          <w:numId w:val="0"/>
        </w:numPr>
        <w:ind w:left="786" w:hanging="360"/>
      </w:pPr>
      <w:r>
        <w:t>48i. „Wkłady pieniężne na rzecz funduszy na cele restrukturyzacji</w:t>
      </w:r>
      <w:r w:rsidR="007D2E01">
        <w:t xml:space="preserve"> i upo</w:t>
      </w:r>
      <w:r>
        <w:t>rządkowanej likwidacji oraz systemów gwarantowania depozytów” obejmują kwoty wkładów na rzecz funduszy na cele restrukturyzacji</w:t>
      </w:r>
      <w:r w:rsidR="007D2E01">
        <w:t xml:space="preserve"> i upo</w:t>
      </w:r>
      <w:r>
        <w:t>rządkowanej likwidacji oraz systemów gwarantowania depozytów, jeżeli są one wpłacane</w:t>
      </w:r>
      <w:r w:rsidR="007D2E01">
        <w:t xml:space="preserve"> w for</w:t>
      </w:r>
      <w:r>
        <w:t>mie gotówkowej. Gdy wkład wnoszony jest</w:t>
      </w:r>
      <w:r w:rsidR="007D2E01">
        <w:t xml:space="preserve"> w for</w:t>
      </w:r>
      <w:r>
        <w:t>mie zobowiązania do zapłaty, takie zobowiązanie do zapłaty uwzględnia się</w:t>
      </w:r>
      <w:r w:rsidR="007D2E01">
        <w:t xml:space="preserve"> w poz</w:t>
      </w:r>
      <w:r>
        <w:t>ycji „Rezerwy lub (-) odwrócenie rezerw”, jeżeli zobowiązanie do zapłaty powoduje powstanie zobowiązania zgodnie</w:t>
      </w:r>
      <w:r w:rsidR="007D2E01">
        <w:t xml:space="preserve"> z obo</w:t>
      </w:r>
      <w:r>
        <w:t>wiązującym standardem rachunkowości.</w:t>
      </w:r>
    </w:p>
    <w:p w14:paraId="39F45592" w14:textId="590942CC" w:rsidR="009569C7" w:rsidRPr="00755ABF" w:rsidRDefault="00A834F1" w:rsidP="009569C7">
      <w:pPr>
        <w:pStyle w:val="Baseparagraphnumbered"/>
      </w:pPr>
      <w:r>
        <w:t>„Zyski lub (-) straty</w:t>
      </w:r>
      <w:r w:rsidR="007D2E01">
        <w:t xml:space="preserve"> z tyt</w:t>
      </w:r>
      <w:r>
        <w:t>ułu modyfikacji, netto” obejmują kwoty wynikające</w:t>
      </w:r>
      <w:r w:rsidR="007D2E01">
        <w:t xml:space="preserve"> z dos</w:t>
      </w:r>
      <w:r>
        <w:t>tosowania wartości bilansowej brutto aktywów finansowych</w:t>
      </w:r>
      <w:r w:rsidR="007D2E01">
        <w:t xml:space="preserve"> w cel</w:t>
      </w:r>
      <w:r>
        <w:t>u odzwierciedlenia renegocjowanych lub zmienionych przepływów pieniężnych wynikających</w:t>
      </w:r>
      <w:r w:rsidR="007D2E01">
        <w:t xml:space="preserve"> z umo</w:t>
      </w:r>
      <w:r>
        <w:t xml:space="preserve">wy (MSSF 9 </w:t>
      </w:r>
      <w:r w:rsidRPr="00E830AD">
        <w:t>pkt</w:t>
      </w:r>
      <w:r w:rsidR="00E830AD" w:rsidRPr="00E830AD">
        <w:t> </w:t>
      </w:r>
      <w:r w:rsidRPr="00E830AD">
        <w:t>5</w:t>
      </w:r>
      <w:r>
        <w:t>.4.3</w:t>
      </w:r>
      <w:r w:rsidR="007D2E01">
        <w:t xml:space="preserve"> i zał</w:t>
      </w:r>
      <w:r>
        <w:t>ącznik A). Zyski lub straty</w:t>
      </w:r>
      <w:r w:rsidR="007D2E01">
        <w:t xml:space="preserve"> z tyt</w:t>
      </w:r>
      <w:r>
        <w:t>ułu modyfikacji nie obejmują wpływu zmian na wysokość oczekiwanych strat kredytowych, które zgłasza się</w:t>
      </w:r>
      <w:r w:rsidR="007D2E01">
        <w:t xml:space="preserve"> w poz</w:t>
      </w:r>
      <w:r>
        <w:t xml:space="preserve">ycji „Utrata wartości lub (-) </w:t>
      </w:r>
      <w:r>
        <w:lastRenderedPageBreak/>
        <w:t>odwrócenie utraty wartości aktywów finansowych niewycenianych według wartości godziwej przez wynik finansowy”.</w:t>
      </w:r>
    </w:p>
    <w:p w14:paraId="6D8391AF" w14:textId="787443A5" w:rsidR="009569C7" w:rsidRPr="00755ABF" w:rsidRDefault="00A834F1" w:rsidP="009569C7">
      <w:pPr>
        <w:pStyle w:val="Baseparagraphnumbered"/>
      </w:pPr>
      <w:r>
        <w:t>„Rezerwy lub (-) odwrócenie rezerw. Udzielone zobowiązania</w:t>
      </w:r>
      <w:r w:rsidR="007D2E01">
        <w:t xml:space="preserve"> i gwa</w:t>
      </w:r>
      <w:r>
        <w:t>rancje” obejmują obciążenia netto w „Rachunku zysku</w:t>
      </w:r>
      <w:r w:rsidR="007D2E01">
        <w:t xml:space="preserve"> i str</w:t>
      </w:r>
      <w:r>
        <w:t>at”</w:t>
      </w:r>
      <w:r w:rsidR="007D2E01">
        <w:t xml:space="preserve"> z tyt</w:t>
      </w:r>
      <w:r>
        <w:t>ułu rezerw na wszystkie zobowiązania</w:t>
      </w:r>
      <w:r w:rsidR="007D2E01">
        <w:t xml:space="preserve"> i gwa</w:t>
      </w:r>
      <w:r>
        <w:t>rancje wchodzące</w:t>
      </w:r>
      <w:r w:rsidR="007D2E01">
        <w:t xml:space="preserve"> w zak</w:t>
      </w:r>
      <w:r>
        <w:t>res MSSF 9, MSR 37 lub MSSF 4 zgodnie</w:t>
      </w:r>
      <w:r w:rsidR="007D2E01">
        <w:t xml:space="preserve"> z </w:t>
      </w:r>
      <w:r w:rsidR="007D2E01" w:rsidRPr="00E830AD">
        <w:t>pkt</w:t>
      </w:r>
      <w:r w:rsidR="00E830AD" w:rsidRPr="00E830AD">
        <w:t> </w:t>
      </w:r>
      <w:r w:rsidRPr="00E830AD">
        <w:t>1</w:t>
      </w:r>
      <w:r>
        <w:t>1 niniejszej części bądź przewidziane na podstawie krajowych ogólnie przyjętych zasad rachunkowości opartych na BAD. Zgodnie z MSSF każdą zmianę wartości godziwej zobowiązań</w:t>
      </w:r>
      <w:r w:rsidR="007D2E01">
        <w:t xml:space="preserve"> i gwa</w:t>
      </w:r>
      <w:r>
        <w:t>rancji finansowych wycenianych według wartości godziwej zgłasza się</w:t>
      </w:r>
      <w:r w:rsidR="007D2E01">
        <w:t xml:space="preserve"> w poz</w:t>
      </w:r>
      <w:r>
        <w:t>ycji „Zyski lub (-) straty</w:t>
      </w:r>
      <w:r w:rsidR="007D2E01">
        <w:t xml:space="preserve"> z tyt</w:t>
      </w:r>
      <w:r>
        <w:t>ułu aktywów</w:t>
      </w:r>
      <w:r w:rsidR="007D2E01">
        <w:t xml:space="preserve"> i zob</w:t>
      </w:r>
      <w:r>
        <w:t>owiązań finansowych wycenianych według wartości godziwej przez wynik finansowy, netto”. Rezerwy obejmują zatem kwotę utraty wartości zobowiązań</w:t>
      </w:r>
      <w:r w:rsidR="007D2E01">
        <w:t xml:space="preserve"> i gwa</w:t>
      </w:r>
      <w:r>
        <w:t>rancji,</w:t>
      </w:r>
      <w:r w:rsidR="007D2E01">
        <w:t xml:space="preserve"> w prz</w:t>
      </w:r>
      <w:r>
        <w:t>ypadku których utratę wartości ustala się zgodnie z MSSF 9 lub</w:t>
      </w:r>
      <w:r w:rsidR="007D2E01">
        <w:t xml:space="preserve"> w prz</w:t>
      </w:r>
      <w:r>
        <w:t>ypadku których tworzenie rezerw</w:t>
      </w:r>
      <w:r w:rsidR="007D2E01">
        <w:t xml:space="preserve"> z ich</w:t>
      </w:r>
      <w:r>
        <w:t xml:space="preserve"> tytułu przebiega zgodnie z MSR 37 bądź też które traktuje się jako umowy ubezpieczeniowe zgodnie z MSSF 4.</w:t>
      </w:r>
    </w:p>
    <w:p w14:paraId="6B78E9FF" w14:textId="557C3D14" w:rsidR="009569C7" w:rsidRPr="00755ABF" w:rsidRDefault="00A834F1" w:rsidP="009569C7">
      <w:pPr>
        <w:pStyle w:val="Baseparagraphnumbered"/>
      </w:pPr>
      <w:r>
        <w:t>Zgodnie z MSSF</w:t>
      </w:r>
      <w:r w:rsidR="007D2E01">
        <w:t xml:space="preserve"> w poz</w:t>
      </w:r>
      <w:r>
        <w:t>ycji „Utrata wartości lub (-) odwrócenie utraty wartości aktywów finansowych niewycenianych według wartości godziwej przez wynik finansowy” uwzględnia się wszystkie zyski lub straty</w:t>
      </w:r>
      <w:r w:rsidR="007D2E01">
        <w:t xml:space="preserve"> z tyt</w:t>
      </w:r>
      <w:r>
        <w:t>ułu utraty wartości instrumentów dłużnych wynikające</w:t>
      </w:r>
      <w:r w:rsidR="007D2E01">
        <w:t xml:space="preserve"> z zas</w:t>
      </w:r>
      <w:r>
        <w:t xml:space="preserve">tosowania przepisów dotyczących utraty wartości przewidzianych w MSR 9 </w:t>
      </w:r>
      <w:r w:rsidRPr="00E830AD">
        <w:t>pkt</w:t>
      </w:r>
      <w:r w:rsidR="00E830AD" w:rsidRPr="00E830AD">
        <w:t> </w:t>
      </w:r>
      <w:r w:rsidRPr="00E830AD">
        <w:t>5</w:t>
      </w:r>
      <w:r>
        <w:t xml:space="preserve">.5, niezależnie od tego, czy oczekiwane straty kredytowe zgodnie z MSSF 9 </w:t>
      </w:r>
      <w:r w:rsidRPr="00E830AD">
        <w:t>pkt</w:t>
      </w:r>
      <w:r w:rsidR="00E830AD" w:rsidRPr="00E830AD">
        <w:t> </w:t>
      </w:r>
      <w:r w:rsidRPr="00E830AD">
        <w:t>5</w:t>
      </w:r>
      <w:r>
        <w:t>.5 szacuje się</w:t>
      </w:r>
      <w:r w:rsidR="007D2E01">
        <w:t xml:space="preserve"> w per</w:t>
      </w:r>
      <w:r>
        <w:t>spektywie 12 miesięcy czy też</w:t>
      </w:r>
      <w:r w:rsidR="007D2E01">
        <w:t xml:space="preserve"> w cał</w:t>
      </w:r>
      <w:r>
        <w:t>ym okresie życia,</w:t>
      </w:r>
      <w:r w:rsidR="007D2E01">
        <w:t xml:space="preserve"> w tym</w:t>
      </w:r>
      <w:r>
        <w:t xml:space="preserve"> także zyski lub straty</w:t>
      </w:r>
      <w:r w:rsidR="007D2E01">
        <w:t xml:space="preserve"> z tyt</w:t>
      </w:r>
      <w:r>
        <w:t>ułu utraty wartości należności</w:t>
      </w:r>
      <w:r w:rsidR="007D2E01">
        <w:t xml:space="preserve"> z tyt</w:t>
      </w:r>
      <w:r>
        <w:t>ułu dostaw</w:t>
      </w:r>
      <w:r w:rsidR="007D2E01">
        <w:t xml:space="preserve"> i usł</w:t>
      </w:r>
      <w:r>
        <w:t>ug, aktywów</w:t>
      </w:r>
      <w:r w:rsidR="007D2E01">
        <w:t xml:space="preserve"> z tyt</w:t>
      </w:r>
      <w:r>
        <w:t xml:space="preserve">ułu umów oraz należności leasingowych (MSSF 9 </w:t>
      </w:r>
      <w:r w:rsidRPr="00E830AD">
        <w:t>pkt</w:t>
      </w:r>
      <w:r w:rsidR="00E830AD" w:rsidRPr="00E830AD">
        <w:t> </w:t>
      </w:r>
      <w:r w:rsidRPr="00E830AD">
        <w:t>5</w:t>
      </w:r>
      <w:r>
        <w:t xml:space="preserve">.5.15). </w:t>
      </w:r>
    </w:p>
    <w:p w14:paraId="18B5CC8E" w14:textId="62069B01" w:rsidR="009569C7" w:rsidRPr="00755ABF" w:rsidRDefault="00A834F1" w:rsidP="009569C7">
      <w:pPr>
        <w:pStyle w:val="Baseparagraphnumbered"/>
      </w:pPr>
      <w:r>
        <w:t>Zgodnie</w:t>
      </w:r>
      <w:r w:rsidR="007D2E01">
        <w:t xml:space="preserve"> z kra</w:t>
      </w:r>
      <w:r>
        <w:t>jowymi ogólnie przyjętymi zasadami rachunkowości opartymi na BAD</w:t>
      </w:r>
      <w:r w:rsidR="007D2E01">
        <w:t xml:space="preserve"> w poz</w:t>
      </w:r>
      <w:r>
        <w:t>ycji „Utrata wartości lub (-) odwrócenie utraty wartości aktywów finansowych niewycenianych według wartości godziwej przez wynik finansowy” uwzględnia się wszystkie odpisy aktualizujące</w:t>
      </w:r>
      <w:r w:rsidR="007D2E01">
        <w:t xml:space="preserve"> i odw</w:t>
      </w:r>
      <w:r>
        <w:t>rócenia odpisów aktualizujących wartość instrumentów finansowych wycenianych metodą ceny nabycia ze względu na zmianę wiarygodności kredytowej dłużnika lub emitenta, jak również –</w:t>
      </w:r>
      <w:r w:rsidR="007D2E01">
        <w:t xml:space="preserve"> w zal</w:t>
      </w:r>
      <w:r>
        <w:t>eżności od specyfikacji krajowych ogólnie przyjętych zasad rachunkowości – odpisy aktualizujące ze względu na utratę wartości instrumentów finansowych wycenianych według wartości godziwej ustalanej metodą praw własności oraz zgodnie</w:t>
      </w:r>
      <w:r w:rsidR="007D2E01">
        <w:t xml:space="preserve"> z inn</w:t>
      </w:r>
      <w:r>
        <w:t>ymi metodami wyceny,</w:t>
      </w:r>
      <w:r w:rsidR="007D2E01">
        <w:t xml:space="preserve"> w tym</w:t>
      </w:r>
      <w:r>
        <w:t xml:space="preserve"> LOCOM. </w:t>
      </w:r>
    </w:p>
    <w:p w14:paraId="1175333D" w14:textId="732E7798" w:rsidR="009569C7" w:rsidRPr="00755ABF" w:rsidRDefault="00A834F1" w:rsidP="009569C7">
      <w:pPr>
        <w:pStyle w:val="Baseparagraphnumbered"/>
      </w:pPr>
      <w:r>
        <w:t xml:space="preserve"> „Utrata wartości lub (-) odwrócenie utraty wartości aktywów finansowych niewycenianych według wartości godziwej przez wynik finansowy” obejmuje również kwoty spisane – zgodnie</w:t>
      </w:r>
      <w:r w:rsidR="007D2E01">
        <w:t xml:space="preserve"> z def</w:t>
      </w:r>
      <w:r>
        <w:t>inicją</w:t>
      </w:r>
      <w:r w:rsidR="007D2E01">
        <w:t xml:space="preserve"> w </w:t>
      </w:r>
      <w:r w:rsidR="007D2E01" w:rsidRPr="00E830AD">
        <w:t>pkt</w:t>
      </w:r>
      <w:r w:rsidR="00E830AD" w:rsidRPr="00E830AD">
        <w:t> </w:t>
      </w:r>
      <w:r w:rsidRPr="00E830AD">
        <w:t>7</w:t>
      </w:r>
      <w:r>
        <w:t>2, 74</w:t>
      </w:r>
      <w:r w:rsidR="007D2E01">
        <w:t xml:space="preserve"> i 1</w:t>
      </w:r>
      <w:r>
        <w:t xml:space="preserve">65 </w:t>
      </w:r>
      <w:r w:rsidRPr="00E830AD">
        <w:t>lit.</w:t>
      </w:r>
      <w:r w:rsidR="00E830AD" w:rsidRPr="00E830AD">
        <w:t> </w:t>
      </w:r>
      <w:r w:rsidRPr="00E830AD">
        <w:t>b)</w:t>
      </w:r>
      <w:r>
        <w:t xml:space="preserve"> niniejszej części</w:t>
      </w:r>
      <w:r w:rsidR="007D2E01">
        <w:t xml:space="preserve"> w nin</w:t>
      </w:r>
      <w:r>
        <w:t>iejszym załączniku – które przekraczają wysokość odpisu na straty na dzień spisania i są zatem ujmowane jako strata bezpośrednio</w:t>
      </w:r>
      <w:r w:rsidR="007D2E01">
        <w:t xml:space="preserve"> w rac</w:t>
      </w:r>
      <w:r>
        <w:t>hunku zysków</w:t>
      </w:r>
      <w:r w:rsidR="007D2E01">
        <w:t xml:space="preserve"> i str</w:t>
      </w:r>
      <w:r>
        <w:t>at, jak również odzyskania uprzednio spisanych kwot ujętych bezpośrednio</w:t>
      </w:r>
      <w:r w:rsidR="007D2E01">
        <w:t xml:space="preserve"> w rac</w:t>
      </w:r>
      <w:r>
        <w:t>hunku zysków</w:t>
      </w:r>
      <w:r w:rsidR="007D2E01">
        <w:t xml:space="preserve"> i str</w:t>
      </w:r>
      <w:r>
        <w:t xml:space="preserve">at. </w:t>
      </w:r>
    </w:p>
    <w:p w14:paraId="583B61DB" w14:textId="6A1837F2" w:rsidR="009569C7" w:rsidRPr="00755ABF" w:rsidRDefault="00A834F1" w:rsidP="009569C7">
      <w:pPr>
        <w:pStyle w:val="Baseparagraphnumbered"/>
      </w:pPr>
      <w:r>
        <w:t>Udział</w:t>
      </w:r>
      <w:r w:rsidR="007D2E01">
        <w:t xml:space="preserve"> w zys</w:t>
      </w:r>
      <w:r>
        <w:t>ku lub stracie jednostek zależnych, jednostek stowarzyszonych</w:t>
      </w:r>
      <w:r w:rsidR="007D2E01">
        <w:t xml:space="preserve"> i wsp</w:t>
      </w:r>
      <w:r>
        <w:t>ólnych przedsięwzięć ujętych zgodnie</w:t>
      </w:r>
      <w:r w:rsidR="007D2E01">
        <w:t xml:space="preserve"> z met</w:t>
      </w:r>
      <w:r>
        <w:t>odą praw własności</w:t>
      </w:r>
      <w:r w:rsidR="007D2E01">
        <w:t xml:space="preserve"> w reg</w:t>
      </w:r>
      <w:r>
        <w:t>ulacyjnym zakresie konsolidacji zgłasza się</w:t>
      </w:r>
      <w:r w:rsidR="007D2E01">
        <w:t xml:space="preserve"> w poz</w:t>
      </w:r>
      <w:r>
        <w:t>ycji „Udział</w:t>
      </w:r>
      <w:r w:rsidR="007D2E01">
        <w:t xml:space="preserve"> w zys</w:t>
      </w:r>
      <w:r>
        <w:t xml:space="preserve">ku </w:t>
      </w:r>
      <w:r>
        <w:lastRenderedPageBreak/>
        <w:t>lub (-) stracie</w:t>
      </w:r>
      <w:r w:rsidR="007D2E01">
        <w:t xml:space="preserve"> z inw</w:t>
      </w:r>
      <w:r>
        <w:t>estycji</w:t>
      </w:r>
      <w:r w:rsidR="007D2E01">
        <w:t xml:space="preserve"> w jed</w:t>
      </w:r>
      <w:r>
        <w:t>nostkach zależnych, we wspólnych przedsięwzięciach</w:t>
      </w:r>
      <w:r w:rsidR="007D2E01">
        <w:t xml:space="preserve"> i w jed</w:t>
      </w:r>
      <w:r>
        <w:t>nostkach stowarzyszonych ujętych zgodnie</w:t>
      </w:r>
      <w:r w:rsidR="007D2E01">
        <w:t xml:space="preserve"> z met</w:t>
      </w:r>
      <w:r>
        <w:t xml:space="preserve">odą praw własności”. Zgodnie z MSR 28 </w:t>
      </w:r>
      <w:r w:rsidRPr="00E830AD">
        <w:t>pkt</w:t>
      </w:r>
      <w:r w:rsidR="00E830AD" w:rsidRPr="00E830AD">
        <w:t> </w:t>
      </w:r>
      <w:r w:rsidRPr="00E830AD">
        <w:t>1</w:t>
      </w:r>
      <w:r>
        <w:t>0 wartość bilansową inwestycji pomniejsza się</w:t>
      </w:r>
      <w:r w:rsidR="007D2E01">
        <w:t xml:space="preserve"> o kwo</w:t>
      </w:r>
      <w:r>
        <w:t>tę dywidend wypłaconych przez te jednostki. Utratę wartość tych inwestycji zgłasza się</w:t>
      </w:r>
      <w:r w:rsidR="007D2E01">
        <w:t xml:space="preserve"> w poz</w:t>
      </w:r>
      <w:r>
        <w:t>ycji „(Utrata wartości lub (-) odwrócenie utraty wartości inwestycji</w:t>
      </w:r>
      <w:r w:rsidR="007D2E01">
        <w:t xml:space="preserve"> w jed</w:t>
      </w:r>
      <w:r>
        <w:t>nostkach zależnych, we wspólnych przedsięwzięciach</w:t>
      </w:r>
      <w:r w:rsidR="007D2E01">
        <w:t xml:space="preserve"> i w jed</w:t>
      </w:r>
      <w:r>
        <w:t>nostkach stowarzyszonych)”. Zyski lub straty</w:t>
      </w:r>
      <w:r w:rsidR="007D2E01">
        <w:t xml:space="preserve"> z tyt</w:t>
      </w:r>
      <w:r>
        <w:t>ułu zaprzestania ujmowania tych inwestycji zgłasza się zgodnie</w:t>
      </w:r>
      <w:r w:rsidR="007D2E01">
        <w:t xml:space="preserve"> z </w:t>
      </w:r>
      <w:r w:rsidR="007D2E01" w:rsidRPr="00E830AD">
        <w:t>pkt</w:t>
      </w:r>
      <w:r w:rsidR="00E830AD" w:rsidRPr="00E830AD">
        <w:t> </w:t>
      </w:r>
      <w:r w:rsidRPr="00E830AD">
        <w:t>5</w:t>
      </w:r>
      <w:r>
        <w:t>5</w:t>
      </w:r>
      <w:r w:rsidR="007D2E01">
        <w:t xml:space="preserve"> i 5</w:t>
      </w:r>
      <w:r>
        <w:t xml:space="preserve">6 niniejszej części. </w:t>
      </w:r>
    </w:p>
    <w:p w14:paraId="7925FF53" w14:textId="4C31A5F6" w:rsidR="009569C7" w:rsidRPr="00755ABF" w:rsidRDefault="00A834F1" w:rsidP="009569C7">
      <w:pPr>
        <w:pStyle w:val="Baseparagraphnumbered"/>
      </w:pPr>
      <w:r>
        <w:t>„Zysk lub strata</w:t>
      </w:r>
      <w:r w:rsidR="007D2E01">
        <w:t xml:space="preserve"> z tyt</w:t>
      </w:r>
      <w:r>
        <w:t>ułu aktywów trwałych</w:t>
      </w:r>
      <w:r w:rsidR="007D2E01">
        <w:t xml:space="preserve"> i gru</w:t>
      </w:r>
      <w:r>
        <w:t>p do zbycia sklasyfikowanych jako przeznaczone do sprzedaży</w:t>
      </w:r>
      <w:r w:rsidR="007D2E01">
        <w:t xml:space="preserve"> i nie</w:t>
      </w:r>
      <w:r>
        <w:t>kwalifikujących się jako działalność zaniechana” obejmuje zysk lub stratę</w:t>
      </w:r>
      <w:r w:rsidR="007D2E01">
        <w:t xml:space="preserve"> z tyt</w:t>
      </w:r>
      <w:r>
        <w:t>ułu aktywów trwałych</w:t>
      </w:r>
      <w:r w:rsidR="007D2E01">
        <w:t xml:space="preserve"> i gru</w:t>
      </w:r>
      <w:r>
        <w:t>p do zbycia sklasyfikowanych jako przeznaczone do sprzedaży</w:t>
      </w:r>
      <w:r w:rsidR="007D2E01">
        <w:t xml:space="preserve"> i nie</w:t>
      </w:r>
      <w:r>
        <w:t>kwalifikujących się jako działalność zaniechana.</w:t>
      </w:r>
    </w:p>
    <w:p w14:paraId="41C0FB27" w14:textId="32AAF1ED"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Zgodnie z MSSF zyski lub straty</w:t>
      </w:r>
      <w:r w:rsidR="007D2E01">
        <w:t xml:space="preserve"> z tyt</w:t>
      </w:r>
      <w:r>
        <w:t>ułu zaprzestania ujmowania inwestycji</w:t>
      </w:r>
      <w:r w:rsidR="007D2E01">
        <w:t xml:space="preserve"> w jed</w:t>
      </w:r>
      <w:r>
        <w:t>nostkach zależnych, we wspólnych przedsięwzięciach</w:t>
      </w:r>
      <w:r w:rsidR="007D2E01">
        <w:t xml:space="preserve"> i w jed</w:t>
      </w:r>
      <w:r>
        <w:t>nostkach stowarzyszonych zgłasza się</w:t>
      </w:r>
      <w:r w:rsidR="007D2E01">
        <w:t xml:space="preserve"> w poz</w:t>
      </w:r>
      <w:r>
        <w:t>ycji „Zysk lub (-) strata przed opodatkowaniem</w:t>
      </w:r>
      <w:r w:rsidR="007D2E01">
        <w:t xml:space="preserve"> z tyt</w:t>
      </w:r>
      <w:r>
        <w:t>ułu działalności zaniechanej”, jeżeli zgodnie z MSSF 5 uznaje się je za działalność zaniechaną. Jeżeli zaprzestaje się ujmowania inwestycji</w:t>
      </w:r>
      <w:r w:rsidR="007D2E01">
        <w:t xml:space="preserve"> w jed</w:t>
      </w:r>
      <w:r>
        <w:t>nostkach zależnych, we wspólnych przedsięwzięciach</w:t>
      </w:r>
      <w:r w:rsidR="007D2E01">
        <w:t xml:space="preserve"> i w jed</w:t>
      </w:r>
      <w:r>
        <w:t>nostkach stowarzyszonych, które to inwestycje nie były wcześniej sklasyfikowane jako przeznaczone do sprzedaży</w:t>
      </w:r>
      <w:r w:rsidR="007D2E01">
        <w:t xml:space="preserve"> i nie</w:t>
      </w:r>
      <w:r>
        <w:t xml:space="preserve"> były uznawane za działalność zaniechaną zgodnie z MSSF 5, wszelkie zyski lub straty</w:t>
      </w:r>
      <w:r w:rsidR="007D2E01">
        <w:t xml:space="preserve"> z tyt</w:t>
      </w:r>
      <w:r>
        <w:t>ułu zaprzestania ujmowania tych inwestycji zgłasza się</w:t>
      </w:r>
      <w:r w:rsidR="007D2E01">
        <w:t xml:space="preserve"> w poz</w:t>
      </w:r>
      <w:r>
        <w:t>ycji „Zyski lub (-) straty</w:t>
      </w:r>
      <w:r w:rsidR="007D2E01">
        <w:t xml:space="preserve"> z tyt</w:t>
      </w:r>
      <w:r>
        <w:t>ułu zaprzestania ujmowania inwestycji</w:t>
      </w:r>
      <w:r w:rsidR="007D2E01">
        <w:t xml:space="preserve"> w jed</w:t>
      </w:r>
      <w:r>
        <w:t>nostkach zależnych, we wspólnych przedsięwzięciach</w:t>
      </w:r>
      <w:r w:rsidR="007D2E01">
        <w:t xml:space="preserve"> i w jed</w:t>
      </w:r>
      <w:r>
        <w:t>nostkach stowarzyszonych, netto” niezależnie od stosowanej metody konsolidacji</w:t>
      </w:r>
      <w:r w:rsidRPr="00E830AD">
        <w:t>.</w:t>
      </w:r>
      <w:r w:rsidR="00E830AD" w:rsidRPr="00E830AD">
        <w:t xml:space="preserve"> </w:t>
      </w:r>
      <w:r w:rsidRPr="00E830AD">
        <w:t>Z</w:t>
      </w:r>
      <w:r>
        <w:t>godnie</w:t>
      </w:r>
      <w:r w:rsidR="007D2E01">
        <w:t xml:space="preserve"> z kra</w:t>
      </w:r>
      <w:r>
        <w:t>jowymi ogólnie przyjętymi zasadami rachunkowości opartymi na BAD wszystkie zyski</w:t>
      </w:r>
      <w:r w:rsidR="007D2E01">
        <w:t xml:space="preserve"> i str</w:t>
      </w:r>
      <w:r>
        <w:t>aty</w:t>
      </w:r>
      <w:r w:rsidR="007D2E01">
        <w:t xml:space="preserve"> z tyt</w:t>
      </w:r>
      <w:r>
        <w:t>ułu zaprzestania ujmowania inwestycji</w:t>
      </w:r>
      <w:r w:rsidR="007D2E01">
        <w:t xml:space="preserve"> w jed</w:t>
      </w:r>
      <w:r>
        <w:t>nostkach zależnych, we wspólnych przedsięwzięciach</w:t>
      </w:r>
      <w:r w:rsidR="007D2E01">
        <w:t xml:space="preserve"> i w jed</w:t>
      </w:r>
      <w:r>
        <w:t>nostkach stowarzyszonych zgłasza się</w:t>
      </w:r>
      <w:r w:rsidR="007D2E01">
        <w:t xml:space="preserve"> w poz</w:t>
      </w:r>
      <w:r>
        <w:t>ycji „Zyski lub (-) straty</w:t>
      </w:r>
      <w:r w:rsidR="007D2E01">
        <w:t xml:space="preserve"> z tyt</w:t>
      </w:r>
      <w:r>
        <w:t>ułu zaprzestania ujmowania inwestycji</w:t>
      </w:r>
      <w:r w:rsidR="007D2E01">
        <w:t xml:space="preserve"> w jed</w:t>
      </w:r>
      <w:r>
        <w:t>nostkach zależnych, we wspólnych przedsięwzięciach</w:t>
      </w:r>
      <w:r w:rsidR="007D2E01">
        <w:t xml:space="preserve"> i w jed</w:t>
      </w:r>
      <w:r>
        <w:t>nostkach stowarzyszonych, netto”.</w:t>
      </w:r>
    </w:p>
    <w:p w14:paraId="236FE581" w14:textId="2DC4639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187936320"/>
      <w:bookmarkStart w:id="76" w:name="_Toc246770619"/>
      <w:bookmarkEnd w:id="61"/>
      <w:bookmarkEnd w:id="62"/>
      <w:bookmarkEnd w:id="63"/>
      <w:bookmarkEnd w:id="64"/>
      <w:bookmarkEnd w:id="65"/>
      <w:bookmarkEnd w:id="66"/>
      <w:bookmarkEnd w:id="67"/>
      <w:bookmarkEnd w:id="68"/>
      <w:bookmarkEnd w:id="69"/>
      <w:bookmarkEnd w:id="70"/>
      <w:bookmarkEnd w:id="71"/>
      <w:bookmarkEnd w:id="72"/>
      <w:r>
        <w:t>Sprawozdanie</w:t>
      </w:r>
      <w:r w:rsidR="007D2E01">
        <w:t xml:space="preserve"> z cał</w:t>
      </w:r>
      <w:r>
        <w:t>kowitych dochodów (3)</w:t>
      </w:r>
      <w:bookmarkEnd w:id="73"/>
      <w:bookmarkEnd w:id="74"/>
      <w:bookmarkEnd w:id="75"/>
    </w:p>
    <w:p w14:paraId="16C453A4" w14:textId="3A8B0BB0" w:rsidR="009569C7" w:rsidRPr="00755ABF" w:rsidRDefault="00A834F1" w:rsidP="009569C7">
      <w:pPr>
        <w:pStyle w:val="Baseparagraphnumbered"/>
      </w:pPr>
      <w:r>
        <w:t>„Zyski lub (-) straty</w:t>
      </w:r>
      <w:r w:rsidR="007D2E01">
        <w:t xml:space="preserve"> z tyt</w:t>
      </w:r>
      <w:r>
        <w:t>ułu rachunkowości zabezpieczeń</w:t>
      </w:r>
      <w:r w:rsidR="007D2E01">
        <w:t xml:space="preserve"> w sto</w:t>
      </w:r>
      <w:r>
        <w:t>sunku do instrumentów kapitałowych wycenianych według wartości godziwej przez inne całkowite dochody” obejmują zmianę skumulowanej nieefektywności zabezpieczeń</w:t>
      </w:r>
      <w:r w:rsidR="007D2E01">
        <w:t xml:space="preserve"> w zab</w:t>
      </w:r>
      <w:r>
        <w:t>ezpieczeniach wartości godziwej,</w:t>
      </w:r>
      <w:r w:rsidR="007D2E01">
        <w:t xml:space="preserve"> w któ</w:t>
      </w:r>
      <w:r>
        <w:t>rych pozycja zabezpieczana jest instrumentem kapitałowym wycenianym według wartości godziwej przez inne całkowite dochody. Zmiana skumulowanej nieefektywności zabezpieczeń zgłaszana</w:t>
      </w:r>
      <w:r w:rsidR="007D2E01">
        <w:t xml:space="preserve"> w tym</w:t>
      </w:r>
      <w:r>
        <w:t xml:space="preserve"> wierszu stanowi różnicę między zmianami zmiany wartości godziwej instrumentu kapitałowego zgłaszanej</w:t>
      </w:r>
      <w:r w:rsidR="007D2E01">
        <w:t xml:space="preserve"> w poz</w:t>
      </w:r>
      <w:r>
        <w:t>ycji „Zmiany wartości godziwej instrumentów kapitałowych wycenianych według wartości godziwej przez inne całkowite dochody (pozycja zabezpieczana)”</w:t>
      </w:r>
      <w:r w:rsidR="007D2E01">
        <w:t xml:space="preserve"> a zmi</w:t>
      </w:r>
      <w:r>
        <w:t>anami zmiany wartości godziwej zabezpieczającego instrumentu pochodnego zgłaszanej</w:t>
      </w:r>
      <w:r w:rsidR="007D2E01">
        <w:t xml:space="preserve"> w poz</w:t>
      </w:r>
      <w:r>
        <w:t xml:space="preserve">ycji „Zmiany </w:t>
      </w:r>
      <w:r>
        <w:lastRenderedPageBreak/>
        <w:t>wartości godziwej instrumentów kapitałowych wycenianych według wartości godziwej przez inne całkowite dochody (instrument zabezpieczający)”.</w:t>
      </w:r>
    </w:p>
    <w:p w14:paraId="04C982E3" w14:textId="3CBBC019" w:rsidR="009569C7" w:rsidRPr="00755ABF" w:rsidRDefault="00A834F1" w:rsidP="009569C7">
      <w:pPr>
        <w:pStyle w:val="Baseparagraphnumbered"/>
      </w:pPr>
      <w:r>
        <w:t xml:space="preserve"> „Zabezpieczenie inwestycji netto</w:t>
      </w:r>
      <w:r w:rsidR="007D2E01">
        <w:t xml:space="preserve"> w jed</w:t>
      </w:r>
      <w:r>
        <w:t>nostkach działających za granicą (efektywna część)” obejmuje zmianę skumulowanych rezerw</w:t>
      </w:r>
      <w:r w:rsidR="007D2E01">
        <w:t xml:space="preserve"> z tyt</w:t>
      </w:r>
      <w:r>
        <w:t>ułu przeliczenia waluty obcej dla efektywnej części zarówno bieżących, jak</w:t>
      </w:r>
      <w:r w:rsidR="007D2E01">
        <w:t xml:space="preserve"> i zak</w:t>
      </w:r>
      <w:r>
        <w:t>ończonych zabezpieczeń inwestycji netto</w:t>
      </w:r>
      <w:r w:rsidR="007D2E01">
        <w:t xml:space="preserve"> w jed</w:t>
      </w:r>
      <w:r>
        <w:t xml:space="preserve">nostkach działających za granicą. </w:t>
      </w:r>
    </w:p>
    <w:p w14:paraId="41AEFCCE" w14:textId="5651FB0B" w:rsidR="009569C7" w:rsidRPr="00755ABF" w:rsidRDefault="00A834F1" w:rsidP="009569C7">
      <w:pPr>
        <w:pStyle w:val="Baseparagraphnumbered"/>
      </w:pPr>
      <w:r>
        <w:t>W odniesieniu do zabezpieczeń inwestycji netto</w:t>
      </w:r>
      <w:r w:rsidR="007D2E01">
        <w:t xml:space="preserve"> w jed</w:t>
      </w:r>
      <w:r>
        <w:t>nostkach działających za granicą</w:t>
      </w:r>
      <w:r w:rsidR="007D2E01">
        <w:t xml:space="preserve"> i zab</w:t>
      </w:r>
      <w:r>
        <w:t>ezpieczeń przepływów pieniężnych odnośne kwoty zgłaszane</w:t>
      </w:r>
      <w:r w:rsidR="007D2E01">
        <w:t xml:space="preserve"> w poz</w:t>
      </w:r>
      <w:r>
        <w:t>ycji „Przeniesione do zysku lub straty” obejmują kwoty przeniesione</w:t>
      </w:r>
      <w:r w:rsidR="007D2E01">
        <w:t xml:space="preserve"> w zwi</w:t>
      </w:r>
      <w:r>
        <w:t>ązku</w:t>
      </w:r>
      <w:r w:rsidR="007D2E01">
        <w:t xml:space="preserve"> z tym</w:t>
      </w:r>
      <w:r>
        <w:t xml:space="preserve">, że wystąpiły zabezpieczone przepływy, które wedle oczekiwań nie powinny już więcej wystąpić. </w:t>
      </w:r>
    </w:p>
    <w:p w14:paraId="71254978" w14:textId="77777777" w:rsidR="009569C7" w:rsidRPr="00755ABF" w:rsidRDefault="00A834F1" w:rsidP="009569C7">
      <w:pPr>
        <w:pStyle w:val="Baseparagraphnumbered"/>
      </w:pPr>
      <w:r>
        <w:t xml:space="preserve">„Instrumenty zabezpieczające (elementy niewydzielone)” obejmują zmiany skumulowanych zmian wartości godziwej wszystkich poniższych elementów, których nie wskazano jako elementu zabezpieczającego: </w:t>
      </w:r>
    </w:p>
    <w:p w14:paraId="3E806A3E" w14:textId="77777777" w:rsidR="009569C7" w:rsidRPr="00755ABF" w:rsidRDefault="00A834F1" w:rsidP="00C35843">
      <w:pPr>
        <w:pStyle w:val="Baseparagraphnumbered"/>
        <w:numPr>
          <w:ilvl w:val="0"/>
          <w:numId w:val="55"/>
        </w:numPr>
        <w:ind w:left="1134" w:hanging="425"/>
      </w:pPr>
      <w:r>
        <w:t xml:space="preserve">wartość czasowa opcji; </w:t>
      </w:r>
    </w:p>
    <w:p w14:paraId="5F78AADB" w14:textId="77777777" w:rsidR="009569C7" w:rsidRPr="00755ABF" w:rsidRDefault="00A834F1" w:rsidP="00C35843">
      <w:pPr>
        <w:pStyle w:val="Baseparagraphnumbered"/>
        <w:numPr>
          <w:ilvl w:val="0"/>
          <w:numId w:val="55"/>
        </w:numPr>
        <w:ind w:left="1134" w:hanging="425"/>
      </w:pPr>
      <w:r>
        <w:t xml:space="preserve">elementy terminowe (forward) kontraktów terminowych typu forward; </w:t>
      </w:r>
    </w:p>
    <w:p w14:paraId="333F87B3" w14:textId="77777777" w:rsidR="009569C7" w:rsidRPr="00755ABF" w:rsidRDefault="00A834F1" w:rsidP="00C35843">
      <w:pPr>
        <w:pStyle w:val="Baseparagraphnumbered"/>
        <w:numPr>
          <w:ilvl w:val="0"/>
          <w:numId w:val="55"/>
        </w:numPr>
        <w:ind w:left="1134" w:hanging="425"/>
      </w:pPr>
      <w:r>
        <w:t xml:space="preserve">walutowy spread bazowy instrumentów finansowych. </w:t>
      </w:r>
    </w:p>
    <w:p w14:paraId="2745A656" w14:textId="4D6A1B42" w:rsidR="009569C7" w:rsidRPr="00755ABF" w:rsidRDefault="00A834F1" w:rsidP="009569C7">
      <w:pPr>
        <w:pStyle w:val="Baseparagraphnumbered"/>
      </w:pPr>
      <w:r>
        <w:t>W przypadku opcji kwoty przeklasyfikowane do zysku lub straty</w:t>
      </w:r>
      <w:r w:rsidR="007D2E01">
        <w:t xml:space="preserve"> i zgł</w:t>
      </w:r>
      <w:r>
        <w:t>oszone</w:t>
      </w:r>
      <w:r w:rsidR="007D2E01">
        <w:t xml:space="preserve"> w poz</w:t>
      </w:r>
      <w:r>
        <w:t>ycji „Przeniesione do zysku lub straty” obejmują przeklasyfikowania</w:t>
      </w:r>
      <w:r w:rsidR="007D2E01">
        <w:t xml:space="preserve"> z pow</w:t>
      </w:r>
      <w:r>
        <w:t>odu opcji, które zabezpieczają pozycję zabezpieczaną związaną</w:t>
      </w:r>
      <w:r w:rsidR="007D2E01">
        <w:t xml:space="preserve"> z tra</w:t>
      </w:r>
      <w:r>
        <w:t>nsakcją, oraz opcji, które zabezpieczają pozycję zabezpieczaną związaną</w:t>
      </w:r>
      <w:r w:rsidR="007D2E01">
        <w:t xml:space="preserve"> z okr</w:t>
      </w:r>
      <w:r>
        <w:t>esem.</w:t>
      </w:r>
    </w:p>
    <w:p w14:paraId="360AEF95" w14:textId="18A8C612" w:rsidR="009569C7" w:rsidRPr="00755ABF" w:rsidRDefault="00A834F1" w:rsidP="009569C7">
      <w:pPr>
        <w:pStyle w:val="Baseparagraphnumbered"/>
      </w:pPr>
      <w:r>
        <w:t>„Instrumenty dłużne wyceniane według wartości godziwej przez inne całkowite dochody” obejmują zyski lub straty</w:t>
      </w:r>
      <w:r w:rsidR="007D2E01">
        <w:t xml:space="preserve"> z tyt</w:t>
      </w:r>
      <w:r>
        <w:t>ułu instrumentów dłużnych wycenianych według wartości godziwej przez inne całkowite dochody inne niż zyski lub straty</w:t>
      </w:r>
      <w:r w:rsidR="007D2E01">
        <w:t xml:space="preserve"> z tyt</w:t>
      </w:r>
      <w:r>
        <w:t>ułu utraty wartości oraz zyski</w:t>
      </w:r>
      <w:r w:rsidR="007D2E01">
        <w:t xml:space="preserve"> i str</w:t>
      </w:r>
      <w:r>
        <w:t>aty</w:t>
      </w:r>
      <w:r w:rsidR="007D2E01">
        <w:t xml:space="preserve"> z tyt</w:t>
      </w:r>
      <w:r>
        <w:t>ułu różnic kursowych, które zgłasza się odpowiednio</w:t>
      </w:r>
      <w:r w:rsidR="007D2E01">
        <w:t xml:space="preserve"> w poz</w:t>
      </w:r>
      <w:r>
        <w:t>ycji „(Utrata wartości lub (-) odwrócenie utraty wartości aktywów finansowych niewycenianych według wartości godziwej przez wynik finansowy)” oraz „Różnice kursowe (zysk lub (-) strata), netto” we wzorze 2</w:t>
      </w:r>
      <w:r w:rsidR="007D2E01">
        <w:t>. W poz</w:t>
      </w:r>
      <w:r>
        <w:t>ycji „Przeniesione do zysku lub straty” uwzględnia się</w:t>
      </w:r>
      <w:r w:rsidR="007D2E01">
        <w:t xml:space="preserve"> w szc</w:t>
      </w:r>
      <w:r>
        <w:t>zególności przeniesienie do zysku lub straty ze względu na zaprzestanie ujmowania lub przeklasyfikowanie do kategorii składników wycenianych według wartości godziwej przez wynik finansowy.</w:t>
      </w:r>
    </w:p>
    <w:p w14:paraId="5C9605C3" w14:textId="08ED3393" w:rsidR="009569C7" w:rsidRPr="00755ABF" w:rsidRDefault="00A834F1" w:rsidP="009569C7">
      <w:pPr>
        <w:pStyle w:val="Baseparagraphnumbered"/>
      </w:pPr>
      <w:r>
        <w:t>W przypadku przeklasyfikowania składnika aktywów finansowych</w:t>
      </w:r>
      <w:r w:rsidR="007D2E01">
        <w:t xml:space="preserve"> z kat</w:t>
      </w:r>
      <w:r>
        <w:t xml:space="preserve">egorii składników wycenianych według kosztu zamortyzowanego do kategorii składników wycenianych według wartości godziwej przez inne całkowite dochody (MSSF 9 </w:t>
      </w:r>
      <w:r w:rsidRPr="00E830AD">
        <w:t>pkt</w:t>
      </w:r>
      <w:r w:rsidR="00E830AD" w:rsidRPr="00E830AD">
        <w:t> </w:t>
      </w:r>
      <w:r w:rsidRPr="00E830AD">
        <w:t>5</w:t>
      </w:r>
      <w:r>
        <w:t>.6.4) zyski</w:t>
      </w:r>
      <w:r w:rsidR="007D2E01">
        <w:t xml:space="preserve"> i str</w:t>
      </w:r>
      <w:r>
        <w:t>aty wynikające</w:t>
      </w:r>
      <w:r w:rsidR="007D2E01">
        <w:t xml:space="preserve"> z prz</w:t>
      </w:r>
      <w:r>
        <w:t>eklasyfikowania zgłasza się</w:t>
      </w:r>
      <w:r w:rsidR="007D2E01">
        <w:t xml:space="preserve"> w poz</w:t>
      </w:r>
      <w:r>
        <w:t>ycji „Instrumenty dłużne wyceniane według wartości godziwej przez inne całkowite dochody”.</w:t>
      </w:r>
    </w:p>
    <w:p w14:paraId="0267F37E" w14:textId="6C6513B5" w:rsidR="009569C7" w:rsidRPr="00755ABF" w:rsidRDefault="00A834F1" w:rsidP="009569C7">
      <w:pPr>
        <w:pStyle w:val="Baseparagraphnumbered"/>
      </w:pPr>
      <w:r>
        <w:lastRenderedPageBreak/>
        <w:t>W przypadku przeklasyfikowania składnika aktywów finansowych</w:t>
      </w:r>
      <w:r w:rsidR="007D2E01">
        <w:t xml:space="preserve"> z kat</w:t>
      </w:r>
      <w:r>
        <w:t xml:space="preserve">egorii składników wycenianych według wartości godziwej przez inne całkowite dochody do kategorii składników wycenianych według wartości godziwej przez wynik finansowy (MSSF 9 </w:t>
      </w:r>
      <w:r w:rsidRPr="00E830AD">
        <w:t>pkt</w:t>
      </w:r>
      <w:r w:rsidR="00E830AD" w:rsidRPr="00E830AD">
        <w:t> </w:t>
      </w:r>
      <w:r w:rsidRPr="00E830AD">
        <w:t>5</w:t>
      </w:r>
      <w:r>
        <w:t xml:space="preserve">.6.7) lub do kategorii składników wycenianych według kosztu zamortyzowanego (MSSF 9 </w:t>
      </w:r>
      <w:r w:rsidRPr="00E830AD">
        <w:t>pkt</w:t>
      </w:r>
      <w:r w:rsidR="00E830AD" w:rsidRPr="00E830AD">
        <w:t> </w:t>
      </w:r>
      <w:r w:rsidRPr="00E830AD">
        <w:t>5</w:t>
      </w:r>
      <w:r>
        <w:t>.6.5) skumulowane zyski</w:t>
      </w:r>
      <w:r w:rsidR="007D2E01">
        <w:t xml:space="preserve"> i str</w:t>
      </w:r>
      <w:r>
        <w:t>aty</w:t>
      </w:r>
      <w:r w:rsidR="007D2E01">
        <w:t xml:space="preserve"> z prz</w:t>
      </w:r>
      <w:r>
        <w:t>eklasyfikowania uprzednio ujęte</w:t>
      </w:r>
      <w:r w:rsidR="007D2E01">
        <w:t xml:space="preserve"> w inn</w:t>
      </w:r>
      <w:r>
        <w:t>ych całkowitych dochodach zgłasza się odpowiednio</w:t>
      </w:r>
      <w:r w:rsidR="007D2E01">
        <w:t xml:space="preserve"> w poz</w:t>
      </w:r>
      <w:r>
        <w:t>ycji „Przeniesione do zysku lub straty” oraz</w:t>
      </w:r>
      <w:r w:rsidR="007D2E01">
        <w:t xml:space="preserve"> w poz</w:t>
      </w:r>
      <w:r>
        <w:t>ycji „Inne przeklasyfikowania”, korygując</w:t>
      </w:r>
      <w:r w:rsidR="007D2E01">
        <w:t xml:space="preserve"> w tym</w:t>
      </w:r>
      <w:r>
        <w:t xml:space="preserve"> drugim przypadku wartość bilansową składnika aktywów finansowych.</w:t>
      </w:r>
    </w:p>
    <w:p w14:paraId="68F4E098" w14:textId="45D77149" w:rsidR="009569C7" w:rsidRPr="00755ABF" w:rsidRDefault="00A834F1" w:rsidP="009569C7">
      <w:pPr>
        <w:pStyle w:val="Baseparagraphnumbered"/>
      </w:pPr>
      <w:r>
        <w:t>W odniesieniu do wszystkich innych składników innych całkowitych dochodów</w:t>
      </w:r>
      <w:r w:rsidR="007D2E01">
        <w:t xml:space="preserve"> w poz</w:t>
      </w:r>
      <w:r>
        <w:t>ycji „Inne przeklasyfikowania” uwzględnia się przeniesienia inne niż przeklasyfikowania</w:t>
      </w:r>
      <w:r w:rsidR="007D2E01">
        <w:t xml:space="preserve"> z inn</w:t>
      </w:r>
      <w:r>
        <w:t>ych całkowitych dochodów do zysku lub straty bądź też do początkowej wartości bilansowej pozycji zabezpieczanych</w:t>
      </w:r>
      <w:r w:rsidR="007D2E01">
        <w:t xml:space="preserve"> w prz</w:t>
      </w:r>
      <w:r>
        <w:t xml:space="preserve">ypadku zabezpieczeń przepływów pieniężnych. </w:t>
      </w:r>
    </w:p>
    <w:p w14:paraId="15590D6D" w14:textId="62D38E7A" w:rsidR="009569C7" w:rsidRPr="00755ABF" w:rsidRDefault="00A834F1" w:rsidP="009569C7">
      <w:pPr>
        <w:pStyle w:val="Baseparagraphnumbered"/>
      </w:pPr>
      <w:r>
        <w:t>Zgodnie z MSSF „Podatek dochodowy związany</w:t>
      </w:r>
      <w:r w:rsidR="007D2E01">
        <w:t xml:space="preserve"> z poz</w:t>
      </w:r>
      <w:r>
        <w:t>ycjami, które nie zostaną przeklasyfikowane” oraz „Podatek dochodowy związany</w:t>
      </w:r>
      <w:r w:rsidR="007D2E01">
        <w:t xml:space="preserve"> z poz</w:t>
      </w:r>
      <w:r>
        <w:t xml:space="preserve">ycjami, które można przeklasyfikować do zysku lub (-) straty” (MSR 1 </w:t>
      </w:r>
      <w:r w:rsidRPr="00E830AD">
        <w:t>pkt</w:t>
      </w:r>
      <w:r w:rsidR="00E830AD" w:rsidRPr="00E830AD">
        <w:t> </w:t>
      </w:r>
      <w:r w:rsidRPr="00E830AD">
        <w:t>9</w:t>
      </w:r>
      <w:r>
        <w:t xml:space="preserve">1 </w:t>
      </w:r>
      <w:r w:rsidRPr="00E830AD">
        <w:t>lit.</w:t>
      </w:r>
      <w:r w:rsidR="00E830AD" w:rsidRPr="00E830AD">
        <w:t> </w:t>
      </w:r>
      <w:r w:rsidRPr="00E830AD">
        <w:t>b)</w:t>
      </w:r>
      <w:r>
        <w:t>, WS6) zgłasza się jako odrębne pozycje.</w:t>
      </w:r>
    </w:p>
    <w:p w14:paraId="1464CFCA" w14:textId="17E7A58D" w:rsidR="009569C7" w:rsidRPr="00755ABF" w:rsidRDefault="00A834F1" w:rsidP="009569C7">
      <w:pPr>
        <w:pStyle w:val="subtitlenumbered"/>
        <w:jc w:val="both"/>
      </w:pPr>
      <w:bookmarkStart w:id="77" w:name="_Toc361844217"/>
      <w:bookmarkStart w:id="78" w:name="_Toc362359288"/>
      <w:bookmarkStart w:id="79" w:name="_Toc187936321"/>
      <w:r>
        <w:t>Podział aktywów finansowych według instrumentów</w:t>
      </w:r>
      <w:r w:rsidR="007D2E01">
        <w:t xml:space="preserve"> i wed</w:t>
      </w:r>
      <w:r>
        <w:t>ług sektorów kontrahentów (4)</w:t>
      </w:r>
      <w:bookmarkEnd w:id="77"/>
      <w:bookmarkEnd w:id="78"/>
      <w:bookmarkEnd w:id="79"/>
    </w:p>
    <w:p w14:paraId="7A842CE8" w14:textId="5C84C90E" w:rsidR="009569C7" w:rsidRPr="00755ABF" w:rsidRDefault="00A834F1" w:rsidP="009569C7">
      <w:pPr>
        <w:pStyle w:val="Baseparagraphnumbered"/>
      </w:pPr>
      <w:r>
        <w:t>Aktywa finansowe dzieli się według portfeli księgowych</w:t>
      </w:r>
      <w:r w:rsidR="007D2E01">
        <w:t xml:space="preserve"> i ins</w:t>
      </w:r>
      <w:r>
        <w:t>trumentów oraz –</w:t>
      </w:r>
      <w:r w:rsidR="007D2E01">
        <w:t xml:space="preserve"> w sto</w:t>
      </w:r>
      <w:r>
        <w:t>sownych przypadkach – według kontrahentów</w:t>
      </w:r>
      <w:r w:rsidR="007D2E01">
        <w:t>. W prz</w:t>
      </w:r>
      <w:r>
        <w:t>ypadku instrumentów dłużnych wycenianych według wartości godziwej przez inne całkowite dochody</w:t>
      </w:r>
      <w:r w:rsidR="007D2E01">
        <w:t xml:space="preserve"> i wed</w:t>
      </w:r>
      <w:r>
        <w:t>ług kosztu zamortyzowanego wartość bilansową brutto aktywów</w:t>
      </w:r>
      <w:r w:rsidR="007D2E01">
        <w:t xml:space="preserve"> i sku</w:t>
      </w:r>
      <w:r>
        <w:t>mulowaną utratę wartości zgłasza się</w:t>
      </w:r>
      <w:r w:rsidR="007D2E01">
        <w:t xml:space="preserve"> w pod</w:t>
      </w:r>
      <w:r>
        <w:t>ziale na fazy utraty wartości,</w:t>
      </w:r>
      <w:r w:rsidR="007D2E01">
        <w:t xml:space="preserve"> z wyj</w:t>
      </w:r>
      <w:r>
        <w:t>ątkiem gdy są to zakupione lub utworzone aktywa finansowe dotknięte utratą wartości ze względu na ryzyko kredytowe</w:t>
      </w:r>
      <w:r w:rsidR="007D2E01">
        <w:t xml:space="preserve"> w mom</w:t>
      </w:r>
      <w:r>
        <w:t>encie początkowego ujęcia, jak określono w MSSF 9 załącznik A</w:t>
      </w:r>
      <w:r w:rsidR="007D2E01">
        <w:t>. W odn</w:t>
      </w:r>
      <w:r>
        <w:t>iesieniu do tych aktywów wartość bilansową brutto</w:t>
      </w:r>
      <w:r w:rsidR="007D2E01">
        <w:t xml:space="preserve"> i sku</w:t>
      </w:r>
      <w:r>
        <w:t>mulowaną utratę wartości zgłasza się osobno, poza podziałem na fazy utraty wartości, we wzorach 4.3.1</w:t>
      </w:r>
      <w:r w:rsidR="007D2E01">
        <w:t xml:space="preserve"> i 4</w:t>
      </w:r>
      <w:r>
        <w:t>.4.1.</w:t>
      </w:r>
    </w:p>
    <w:p w14:paraId="3BBBA6C9" w14:textId="10176CF7" w:rsidR="009569C7" w:rsidRPr="00755ABF" w:rsidRDefault="00A834F1" w:rsidP="009569C7">
      <w:pPr>
        <w:pStyle w:val="Baseparagraphnumbered"/>
      </w:pPr>
      <w:r>
        <w:t>Instrumenty pochodne zgłaszane jako aktywa finansowe</w:t>
      </w:r>
      <w:r w:rsidR="007D2E01">
        <w:t xml:space="preserve"> z prz</w:t>
      </w:r>
      <w:r>
        <w:t>eznaczeniem do obrotu zgodnie</w:t>
      </w:r>
      <w:r w:rsidR="007D2E01">
        <w:t xml:space="preserve"> z ogó</w:t>
      </w:r>
      <w:r>
        <w:t>lnie przyjętymi zasadami rachunkowości opartymi na BAD obejmują instrumenty wyceniane według wartości godziwej, jak również instrumenty wyceniane według metod cen nabycia lub LOCOM.</w:t>
      </w:r>
    </w:p>
    <w:p w14:paraId="28FA3314" w14:textId="77D37EA9" w:rsidR="009569C7" w:rsidRPr="00755ABF" w:rsidRDefault="00A834F1" w:rsidP="009569C7">
      <w:pPr>
        <w:pStyle w:val="Baseparagraphnumbered"/>
      </w:pPr>
      <w:r>
        <w:t>Do celów załączników III i IV oraz niniejszego załącznika „skumulowane ujemne zmiany wartości godziwej</w:t>
      </w:r>
      <w:r w:rsidR="007D2E01">
        <w:t xml:space="preserve"> z pow</w:t>
      </w:r>
      <w:r>
        <w:t>odu ryzyka kredytowego” oznaczają –</w:t>
      </w:r>
      <w:r w:rsidR="007D2E01">
        <w:t xml:space="preserve"> w odn</w:t>
      </w:r>
      <w:r>
        <w:t>iesieniu do ekspozycji nieobsługiwanych – skumulowane zmiany wartości godziwej wynikające</w:t>
      </w:r>
      <w:r w:rsidR="007D2E01">
        <w:t xml:space="preserve"> z ryz</w:t>
      </w:r>
      <w:r>
        <w:t>yka kredytowego,</w:t>
      </w:r>
      <w:r w:rsidR="007D2E01">
        <w:t xml:space="preserve"> w prz</w:t>
      </w:r>
      <w:r>
        <w:t>ypadku gdy skumulowana zmiana netto ma wartość ujemną. Skumulowaną zmianę netto wartości godziwej</w:t>
      </w:r>
      <w:r w:rsidR="007D2E01">
        <w:t xml:space="preserve"> z pow</w:t>
      </w:r>
      <w:r>
        <w:t>odu ryzyka kredytowego oblicza się poprzez zsumowanie wszystkich ujemnych</w:t>
      </w:r>
      <w:r w:rsidR="007D2E01">
        <w:t xml:space="preserve"> i dod</w:t>
      </w:r>
      <w:r>
        <w:t>atnich zmian wartości godziwej wynikających</w:t>
      </w:r>
      <w:r w:rsidR="007D2E01">
        <w:t xml:space="preserve"> z ryz</w:t>
      </w:r>
      <w:r>
        <w:t>yka kredytowego, które miały miejsce od momentu ujęcia instrumentu dłużnego. Kwotę tę zgłasza się wyłącznie wówczas, gdy wynikiem zsumowania dodatnich</w:t>
      </w:r>
      <w:r w:rsidR="007D2E01">
        <w:t xml:space="preserve"> i uje</w:t>
      </w:r>
      <w:r>
        <w:t>mnych zmian wartości godziwej</w:t>
      </w:r>
      <w:r w:rsidR="007D2E01">
        <w:t xml:space="preserve"> z pow</w:t>
      </w:r>
      <w:r>
        <w:t xml:space="preserve">odu ryzyka </w:t>
      </w:r>
      <w:r>
        <w:lastRenderedPageBreak/>
        <w:t>kredytowego jest wartość ujemna. Wycenę instrumentów dłużnych przeprowadza się na poziomie pojedynczych instrumentów finansowych. Dla każdego instrumentu dłużnego „Skumulowane ujemne zmiany wartości godziwej</w:t>
      </w:r>
      <w:r w:rsidR="007D2E01">
        <w:t xml:space="preserve"> z pow</w:t>
      </w:r>
      <w:r>
        <w:t>odu ryzyka kredytowego” zgłasza się, dopóki nie zaprzestano ujmowania danego instrumentu.</w:t>
      </w:r>
    </w:p>
    <w:p w14:paraId="218659BD" w14:textId="77777777" w:rsidR="009569C7" w:rsidRPr="00755ABF" w:rsidRDefault="00A834F1" w:rsidP="009569C7">
      <w:pPr>
        <w:pStyle w:val="Baseparagraphnumbered"/>
      </w:pPr>
      <w:r>
        <w:t>Do celów załączników III i IV oraz niniejszego załącznika „skumulowana utrata wartości” oznacza:</w:t>
      </w:r>
    </w:p>
    <w:p w14:paraId="3A2D6879" w14:textId="3922BC00"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w odniesieniu do instrumentów dłużnych wycenianych według kosztu zamortyzowanego lub według metody ceny nabycia, które nie są zakupionymi lub utworzonymi aktywami finansowymi dotkniętymi utratą wartości ze względu na ryzyko kredytowe – skumulowaną kwotę odpisów aktualizujących</w:t>
      </w:r>
      <w:r w:rsidR="007D2E01">
        <w:rPr>
          <w:rFonts w:ascii="Times New Roman" w:hAnsi="Times New Roman"/>
          <w:sz w:val="24"/>
        </w:rPr>
        <w:t xml:space="preserve"> z tyt</w:t>
      </w:r>
      <w:r>
        <w:rPr>
          <w:rFonts w:ascii="Times New Roman" w:hAnsi="Times New Roman"/>
          <w:sz w:val="24"/>
        </w:rPr>
        <w:t>ułu utraty wartości – po odliczeniu wykorzystania</w:t>
      </w:r>
      <w:r w:rsidR="007D2E01">
        <w:rPr>
          <w:rFonts w:ascii="Times New Roman" w:hAnsi="Times New Roman"/>
          <w:sz w:val="24"/>
        </w:rPr>
        <w:t xml:space="preserve"> i odw</w:t>
      </w:r>
      <w:r>
        <w:rPr>
          <w:rFonts w:ascii="Times New Roman" w:hAnsi="Times New Roman"/>
          <w:sz w:val="24"/>
        </w:rPr>
        <w:t>róceń, które ujęto –</w:t>
      </w:r>
      <w:r w:rsidR="007D2E01">
        <w:rPr>
          <w:rFonts w:ascii="Times New Roman" w:hAnsi="Times New Roman"/>
          <w:sz w:val="24"/>
        </w:rPr>
        <w:t xml:space="preserve"> w sto</w:t>
      </w:r>
      <w:r>
        <w:rPr>
          <w:rFonts w:ascii="Times New Roman" w:hAnsi="Times New Roman"/>
          <w:sz w:val="24"/>
        </w:rPr>
        <w:t>sownych przypadkach –</w:t>
      </w:r>
      <w:r w:rsidR="007D2E01">
        <w:rPr>
          <w:rFonts w:ascii="Times New Roman" w:hAnsi="Times New Roman"/>
          <w:sz w:val="24"/>
        </w:rPr>
        <w:t xml:space="preserve"> w odn</w:t>
      </w:r>
      <w:r>
        <w:rPr>
          <w:rFonts w:ascii="Times New Roman" w:hAnsi="Times New Roman"/>
          <w:sz w:val="24"/>
        </w:rPr>
        <w:t>iesieniu do każdej fazy utraty wartości. Skumulowana utrata wartości zmniejsza wartość bilansową instrumentu dłużnego poprzez zastosowanie konta odpisów</w:t>
      </w:r>
      <w:r w:rsidR="007D2E01">
        <w:rPr>
          <w:rFonts w:ascii="Times New Roman" w:hAnsi="Times New Roman"/>
          <w:sz w:val="24"/>
        </w:rPr>
        <w:t xml:space="preserve"> z tyt</w:t>
      </w:r>
      <w:r>
        <w:rPr>
          <w:rFonts w:ascii="Times New Roman" w:hAnsi="Times New Roman"/>
          <w:sz w:val="24"/>
        </w:rPr>
        <w:t>ułu utraty wartości zgodnie z MSSF</w:t>
      </w:r>
      <w:r w:rsidR="007D2E01">
        <w:rPr>
          <w:rFonts w:ascii="Times New Roman" w:hAnsi="Times New Roman"/>
          <w:sz w:val="24"/>
        </w:rPr>
        <w:t xml:space="preserve"> i kra</w:t>
      </w:r>
      <w:r>
        <w:rPr>
          <w:rFonts w:ascii="Times New Roman" w:hAnsi="Times New Roman"/>
          <w:sz w:val="24"/>
        </w:rPr>
        <w:t>jowymi ogólnie przyjętymi zasadami rachunkowości opartymi na BAD lub poprzez bezpośrednie redukcje, które nie stanowią zdarzenia prowadzącego do zaprzestania ujmowania zgodnie</w:t>
      </w:r>
      <w:r w:rsidR="007D2E01">
        <w:rPr>
          <w:rFonts w:ascii="Times New Roman" w:hAnsi="Times New Roman"/>
          <w:sz w:val="24"/>
        </w:rPr>
        <w:t xml:space="preserve"> z kra</w:t>
      </w:r>
      <w:r>
        <w:rPr>
          <w:rFonts w:ascii="Times New Roman" w:hAnsi="Times New Roman"/>
          <w:sz w:val="24"/>
        </w:rPr>
        <w:t xml:space="preserve">jowymi ogólnie przyjętymi zasadami rachunkowości opartymi na BAD; </w:t>
      </w:r>
    </w:p>
    <w:p w14:paraId="7B0DC85D" w14:textId="1C33300C"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w odniesieniu do instrumentów dłużnych wycenianych według wartości godziwej przez inne całkowite dochody zgodnie z MSSF, które nie są zakupionymi lub utworzonymi aktywami finansowymi dotkniętymi utratą wartości ze względu na ryzyko kredytowe – sumę oczekiwanych strat kredytowych</w:t>
      </w:r>
      <w:r w:rsidR="007D2E01">
        <w:rPr>
          <w:rFonts w:ascii="Times New Roman" w:hAnsi="Times New Roman"/>
          <w:sz w:val="24"/>
        </w:rPr>
        <w:t xml:space="preserve"> i ich</w:t>
      </w:r>
      <w:r>
        <w:rPr>
          <w:rFonts w:ascii="Times New Roman" w:hAnsi="Times New Roman"/>
          <w:sz w:val="24"/>
        </w:rPr>
        <w:t xml:space="preserve"> zmian uznanych jako zmniejszenie wartości godziwej danego instrumentu od momentu jego początkowego ujęcia; </w:t>
      </w:r>
    </w:p>
    <w:p w14:paraId="5ACC92E4" w14:textId="0C43B413"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w odniesieniu do instrumentów dłużnych wycenianych według wartości godziwej ustalanej metodą praw własności zgodnie</w:t>
      </w:r>
      <w:r w:rsidR="007D2E01">
        <w:rPr>
          <w:rFonts w:ascii="Times New Roman" w:hAnsi="Times New Roman"/>
          <w:sz w:val="24"/>
        </w:rPr>
        <w:t xml:space="preserve"> z kra</w:t>
      </w:r>
      <w:r>
        <w:rPr>
          <w:rFonts w:ascii="Times New Roman" w:hAnsi="Times New Roman"/>
          <w:sz w:val="24"/>
        </w:rPr>
        <w:t>jowymi ogólnie przyjętymi zasadami rachunkowości opartymi na BAD, podlegających utracie wartości – skumulowaną kwotę odpisów aktualizujących</w:t>
      </w:r>
      <w:r w:rsidR="007D2E01">
        <w:rPr>
          <w:rFonts w:ascii="Times New Roman" w:hAnsi="Times New Roman"/>
          <w:sz w:val="24"/>
        </w:rPr>
        <w:t xml:space="preserve"> z tyt</w:t>
      </w:r>
      <w:r>
        <w:rPr>
          <w:rFonts w:ascii="Times New Roman" w:hAnsi="Times New Roman"/>
          <w:sz w:val="24"/>
        </w:rPr>
        <w:t>ułu utraty wartości, po odliczeniu wykorzystania</w:t>
      </w:r>
      <w:r w:rsidR="007D2E01">
        <w:rPr>
          <w:rFonts w:ascii="Times New Roman" w:hAnsi="Times New Roman"/>
          <w:sz w:val="24"/>
        </w:rPr>
        <w:t xml:space="preserve"> i odw</w:t>
      </w:r>
      <w:r>
        <w:rPr>
          <w:rFonts w:ascii="Times New Roman" w:hAnsi="Times New Roman"/>
          <w:sz w:val="24"/>
        </w:rPr>
        <w:t>róceń, które ujęto. Zmniejszenia wartości bilansowej dokonuje się albo poprzez wykorzystanie konta odpisów</w:t>
      </w:r>
      <w:r w:rsidR="007D2E01">
        <w:rPr>
          <w:rFonts w:ascii="Times New Roman" w:hAnsi="Times New Roman"/>
          <w:sz w:val="24"/>
        </w:rPr>
        <w:t xml:space="preserve"> z tyt</w:t>
      </w:r>
      <w:r>
        <w:rPr>
          <w:rFonts w:ascii="Times New Roman" w:hAnsi="Times New Roman"/>
          <w:sz w:val="24"/>
        </w:rPr>
        <w:t>ułu utraty wartości, albo poprzez bezpośrednie redukcje, które nie stanowią zdarzenia prowadzącego do zaprzestania ujmowania;</w:t>
      </w:r>
    </w:p>
    <w:p w14:paraId="752C1F73" w14:textId="6059B8B3"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w odniesieniu do zakupionych lub utworzonych aktywów finansowych dotkniętych utratą wartości ze względu na ryzyko kredytowe</w:t>
      </w:r>
      <w:r w:rsidR="007D2E01">
        <w:rPr>
          <w:rFonts w:ascii="Times New Roman" w:hAnsi="Times New Roman"/>
          <w:sz w:val="24"/>
        </w:rPr>
        <w:t xml:space="preserve"> w obl</w:t>
      </w:r>
      <w:r>
        <w:rPr>
          <w:rFonts w:ascii="Times New Roman" w:hAnsi="Times New Roman"/>
          <w:sz w:val="24"/>
        </w:rPr>
        <w:t>iczeniach efektywnej stopy procentowej skorygowanej</w:t>
      </w:r>
      <w:r w:rsidR="007D2E01">
        <w:rPr>
          <w:rFonts w:ascii="Times New Roman" w:hAnsi="Times New Roman"/>
          <w:sz w:val="24"/>
        </w:rPr>
        <w:t xml:space="preserve"> o ryz</w:t>
      </w:r>
      <w:r>
        <w:rPr>
          <w:rFonts w:ascii="Times New Roman" w:hAnsi="Times New Roman"/>
          <w:sz w:val="24"/>
        </w:rPr>
        <w:t>yko kredytowe uwzględnia się wstępne szacunki oczekiwanych strat kredytowych</w:t>
      </w:r>
      <w:r w:rsidR="007D2E01">
        <w:rPr>
          <w:rFonts w:ascii="Times New Roman" w:hAnsi="Times New Roman"/>
          <w:sz w:val="24"/>
        </w:rPr>
        <w:t xml:space="preserve"> w cał</w:t>
      </w:r>
      <w:r>
        <w:rPr>
          <w:rFonts w:ascii="Times New Roman" w:hAnsi="Times New Roman"/>
          <w:sz w:val="24"/>
        </w:rPr>
        <w:t>ym okresie życia,</w:t>
      </w:r>
      <w:r w:rsidR="007D2E01">
        <w:rPr>
          <w:rFonts w:ascii="Times New Roman" w:hAnsi="Times New Roman"/>
          <w:sz w:val="24"/>
        </w:rPr>
        <w:t xml:space="preserve"> a sku</w:t>
      </w:r>
      <w:r>
        <w:rPr>
          <w:rFonts w:ascii="Times New Roman" w:hAnsi="Times New Roman"/>
          <w:sz w:val="24"/>
        </w:rPr>
        <w:t>mulowana utrata wartości oznacza sumę późniejszych zmian oczekiwanych strat kredytowych</w:t>
      </w:r>
      <w:r w:rsidR="007D2E01">
        <w:rPr>
          <w:rFonts w:ascii="Times New Roman" w:hAnsi="Times New Roman"/>
          <w:sz w:val="24"/>
        </w:rPr>
        <w:t xml:space="preserve"> w cał</w:t>
      </w:r>
      <w:r>
        <w:rPr>
          <w:rFonts w:ascii="Times New Roman" w:hAnsi="Times New Roman"/>
          <w:sz w:val="24"/>
        </w:rPr>
        <w:t>ym okresie życia od momentu początkowego ujęcia, które ujmuje się jako zmianę wartości bilansowej lub wartości godziwej danego instrumentu. Skumulowana utrata wartości</w:t>
      </w:r>
      <w:r w:rsidR="007D2E01">
        <w:rPr>
          <w:rFonts w:ascii="Times New Roman" w:hAnsi="Times New Roman"/>
          <w:sz w:val="24"/>
        </w:rPr>
        <w:t xml:space="preserve"> w prz</w:t>
      </w:r>
      <w:r>
        <w:rPr>
          <w:rFonts w:ascii="Times New Roman" w:hAnsi="Times New Roman"/>
          <w:sz w:val="24"/>
        </w:rPr>
        <w:t>ypadku zakupionych lub utworzonych aktywów finansowych dotkniętych utratą wartości ze względu na ryzyko kredytowe może przyjmować wartości dodatnie</w:t>
      </w:r>
      <w:r w:rsidR="007D2E01">
        <w:rPr>
          <w:rFonts w:ascii="Times New Roman" w:hAnsi="Times New Roman"/>
          <w:sz w:val="24"/>
        </w:rPr>
        <w:t xml:space="preserve"> w prz</w:t>
      </w:r>
      <w:r>
        <w:rPr>
          <w:rFonts w:ascii="Times New Roman" w:hAnsi="Times New Roman"/>
          <w:sz w:val="24"/>
        </w:rPr>
        <w:t>ypadku, gdy zyski</w:t>
      </w:r>
      <w:r w:rsidR="007D2E01">
        <w:rPr>
          <w:rFonts w:ascii="Times New Roman" w:hAnsi="Times New Roman"/>
          <w:sz w:val="24"/>
        </w:rPr>
        <w:t xml:space="preserve"> z tyt</w:t>
      </w:r>
      <w:r>
        <w:rPr>
          <w:rFonts w:ascii="Times New Roman" w:hAnsi="Times New Roman"/>
          <w:sz w:val="24"/>
        </w:rPr>
        <w:t>ułu utraty wartości przewyższają ujęte wcześniej straty</w:t>
      </w:r>
      <w:r w:rsidR="007D2E01">
        <w:rPr>
          <w:rFonts w:ascii="Times New Roman" w:hAnsi="Times New Roman"/>
          <w:sz w:val="24"/>
        </w:rPr>
        <w:t xml:space="preserve"> z tyt</w:t>
      </w:r>
      <w:r>
        <w:rPr>
          <w:rFonts w:ascii="Times New Roman" w:hAnsi="Times New Roman"/>
          <w:sz w:val="24"/>
        </w:rPr>
        <w:t xml:space="preserve">ułu utraty wartości (MSSF 9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5</w:t>
      </w:r>
      <w:r>
        <w:rPr>
          <w:rFonts w:ascii="Times New Roman" w:hAnsi="Times New Roman"/>
          <w:sz w:val="24"/>
        </w:rPr>
        <w:t xml:space="preserve">.5.14). </w:t>
      </w:r>
    </w:p>
    <w:p w14:paraId="38BF6AD3" w14:textId="52DAC448" w:rsidR="009569C7" w:rsidRPr="00755ABF" w:rsidRDefault="00A834F1" w:rsidP="009569C7">
      <w:pPr>
        <w:pStyle w:val="Baseparagraphnumbered"/>
      </w:pPr>
      <w:r>
        <w:t>Zgodnie z MSSF skumulowana utrata wartości obejmuje odpisy na oczekiwane straty kredytowe</w:t>
      </w:r>
      <w:r w:rsidR="007D2E01">
        <w:t xml:space="preserve"> z tyt</w:t>
      </w:r>
      <w:r>
        <w:t>ułu aktywów finansowych</w:t>
      </w:r>
      <w:r w:rsidR="007D2E01">
        <w:t xml:space="preserve"> w ram</w:t>
      </w:r>
      <w:r>
        <w:t>ach każdej</w:t>
      </w:r>
      <w:r w:rsidR="007D2E01">
        <w:t xml:space="preserve"> z faz</w:t>
      </w:r>
      <w:r>
        <w:t xml:space="preserve"> utraty wartości określonych w MSSF 9 oraz odpisy</w:t>
      </w:r>
      <w:r w:rsidR="007D2E01">
        <w:t xml:space="preserve"> z tyt</w:t>
      </w:r>
      <w:r>
        <w:t>ułu zakupionych lub utworzonych aktywów finansowych dotkniętych utratą wartości ze względu na ryzyko kredytowe. Zgodnie</w:t>
      </w:r>
      <w:r w:rsidR="007D2E01">
        <w:t xml:space="preserve"> z kra</w:t>
      </w:r>
      <w:r>
        <w:t>jowymi ogólnie przyjętymi zasadami rachunkowości opartymi na BAD obejmuje ona indywidualne</w:t>
      </w:r>
      <w:r w:rsidR="007D2E01">
        <w:t xml:space="preserve"> i ogó</w:t>
      </w:r>
      <w:r>
        <w:t>lne odpisy</w:t>
      </w:r>
      <w:r w:rsidR="007D2E01">
        <w:t xml:space="preserve"> z tyt</w:t>
      </w:r>
      <w:r>
        <w:t>ułu ryzyka kredytowego, jak również ogólne odpisy</w:t>
      </w:r>
      <w:r w:rsidR="007D2E01">
        <w:t xml:space="preserve"> z tyt</w:t>
      </w:r>
      <w:r>
        <w:t>ułu ryzyka bankowego, jeżeli pomniejszają wartość bilansową instrumentów dłużnych. Skumulowana utrata obejmuje również spowodowane ryzykiem kredytowym korekty wartości aktywów finansowych na podstawie LOCOM.</w:t>
      </w:r>
    </w:p>
    <w:p w14:paraId="2271F7CC" w14:textId="6D834C9E" w:rsidR="009569C7" w:rsidRPr="00755ABF" w:rsidRDefault="00A834F1" w:rsidP="009569C7">
      <w:pPr>
        <w:pStyle w:val="Baseparagraphnumbered"/>
      </w:pPr>
      <w:r>
        <w:t>„Skumulowane należności częściowo spisane” i „Skumulowane należności całkowicie spisane” obejmują, odpowiednio, skumulowaną częściową</w:t>
      </w:r>
      <w:r w:rsidR="007D2E01">
        <w:t xml:space="preserve"> i cał</w:t>
      </w:r>
      <w:r>
        <w:t>kowitą kwotę (na sprawozdawczy dzień odniesienia) kwoty głównej</w:t>
      </w:r>
      <w:r w:rsidR="007D2E01">
        <w:t xml:space="preserve"> i nal</w:t>
      </w:r>
      <w:r>
        <w:t>iczonych zaległych odsetek</w:t>
      </w:r>
      <w:r w:rsidR="007D2E01">
        <w:t xml:space="preserve"> i opł</w:t>
      </w:r>
      <w:r>
        <w:t>at</w:t>
      </w:r>
      <w:r w:rsidR="007D2E01">
        <w:t xml:space="preserve"> z tyt</w:t>
      </w:r>
      <w:r>
        <w:t>ułu każdego instrumentu dłużnego, którego do tej pory zaprzestano ujmować</w:t>
      </w:r>
      <w:r w:rsidR="007D2E01">
        <w:t xml:space="preserve"> z wyk</w:t>
      </w:r>
      <w:r>
        <w:t>orzystaniem którejkolwiek</w:t>
      </w:r>
      <w:r w:rsidR="007D2E01">
        <w:t xml:space="preserve"> z met</w:t>
      </w:r>
      <w:r>
        <w:t>od opisanych</w:t>
      </w:r>
      <w:r w:rsidR="007D2E01">
        <w:t xml:space="preserve"> w </w:t>
      </w:r>
      <w:r w:rsidR="007D2E01" w:rsidRPr="00E830AD">
        <w:t>pkt</w:t>
      </w:r>
      <w:r w:rsidR="00E830AD" w:rsidRPr="00E830AD">
        <w:t> </w:t>
      </w:r>
      <w:r w:rsidRPr="00E830AD">
        <w:t>7</w:t>
      </w:r>
      <w:r>
        <w:t>4, ponieważ instytucja nie może zasadnie oczekiwać odzyskania przepływów pieniężnych wynikających</w:t>
      </w:r>
      <w:r w:rsidR="007D2E01">
        <w:t xml:space="preserve"> z umo</w:t>
      </w:r>
      <w:r>
        <w:t>wy. Kwoty te zgłasza się do momentu całkowitego wygaśnięcia wszystkich praw instytucji sprawozdającej (wskutek upływu terminu przedawnienia, umorzenia lub</w:t>
      </w:r>
      <w:r w:rsidR="007D2E01">
        <w:t xml:space="preserve"> z inn</w:t>
      </w:r>
      <w:r>
        <w:t>ych przyczyn) lub do momentu ich odzyskania</w:t>
      </w:r>
      <w:r w:rsidR="007D2E01">
        <w:t>. W zwi</w:t>
      </w:r>
      <w:r>
        <w:t>ązku</w:t>
      </w:r>
      <w:r w:rsidR="007D2E01">
        <w:t xml:space="preserve"> z tym w prz</w:t>
      </w:r>
      <w:r>
        <w:t>ypadku nieodzyskania spisanych kwot podlegają one zgłoszeniu, gdy pozostają przedmiotem czynności egzekucyjnych.</w:t>
      </w:r>
    </w:p>
    <w:p w14:paraId="093C0A1B" w14:textId="2611347E" w:rsidR="009569C7" w:rsidRPr="00755ABF" w:rsidRDefault="00A834F1" w:rsidP="009569C7">
      <w:pPr>
        <w:pStyle w:val="Baseparagraphnumbered"/>
      </w:pPr>
      <w:r>
        <w:t>Jeżeli instrument dłużny zostanie ostatecznie całkowicie spisany</w:t>
      </w:r>
      <w:r w:rsidR="007D2E01">
        <w:t xml:space="preserve"> w rez</w:t>
      </w:r>
      <w:r>
        <w:t>ultacie kolejnych skutecznych częściowych spisań, skumulowaną spisaną kwotę przeklasyfikuje się</w:t>
      </w:r>
      <w:r w:rsidR="007D2E01">
        <w:t xml:space="preserve"> z kol</w:t>
      </w:r>
      <w:r>
        <w:t xml:space="preserve">umny „Skumulowane należności częściowo spisane” do kolumny „Skumulowane należności całkowicie spisane”. </w:t>
      </w:r>
    </w:p>
    <w:p w14:paraId="5F5C5BBD" w14:textId="5ECC6362" w:rsidR="009569C7" w:rsidRPr="00755ABF" w:rsidRDefault="00A834F1" w:rsidP="009569C7">
      <w:pPr>
        <w:pStyle w:val="Baseparagraphnumbered"/>
      </w:pPr>
      <w:r>
        <w:t>Spisania stanowią zdarzenie prowadzące do zaprzestania ujmowania</w:t>
      </w:r>
      <w:r w:rsidR="007D2E01">
        <w:t xml:space="preserve"> i dot</w:t>
      </w:r>
      <w:r>
        <w:t>yczą całego składnika aktywów finansowych lub jego części,</w:t>
      </w:r>
      <w:r w:rsidR="007D2E01">
        <w:t xml:space="preserve"> w tym</w:t>
      </w:r>
      <w:r>
        <w:t xml:space="preserve"> również wówczas, gdy modyfikacja składnika aktywów sprawia, że instytucja rezygnuje</w:t>
      </w:r>
      <w:r w:rsidR="007D2E01">
        <w:t xml:space="preserve"> z prz</w:t>
      </w:r>
      <w:r>
        <w:t>ysługującego jej prawa do otrzymywania przepływów pieniężnych</w:t>
      </w:r>
      <w:r w:rsidR="007D2E01">
        <w:t xml:space="preserve"> z czę</w:t>
      </w:r>
      <w:r>
        <w:t>ści lub całości tego składnika, jak dokładniej wyjaśniono</w:t>
      </w:r>
      <w:r w:rsidR="007D2E01">
        <w:t xml:space="preserve"> w </w:t>
      </w:r>
      <w:r w:rsidR="007D2E01" w:rsidRPr="00E830AD">
        <w:t>pkt</w:t>
      </w:r>
      <w:r w:rsidR="00E830AD" w:rsidRPr="00E830AD">
        <w:t> </w:t>
      </w:r>
      <w:r w:rsidRPr="00E830AD">
        <w:t>7</w:t>
      </w:r>
      <w:r>
        <w:t>2. Spisania obejmują kwoty będące wynikiem zarówno zmniejszenia wartości bilansowej aktywów finansowych ujmowanego bezpośrednio</w:t>
      </w:r>
      <w:r w:rsidR="007D2E01">
        <w:t xml:space="preserve"> w rac</w:t>
      </w:r>
      <w:r>
        <w:t>hunku zysków</w:t>
      </w:r>
      <w:r w:rsidR="007D2E01">
        <w:t xml:space="preserve"> i str</w:t>
      </w:r>
      <w:r>
        <w:t>at, jak</w:t>
      </w:r>
      <w:r w:rsidR="007D2E01">
        <w:t xml:space="preserve"> i obn</w:t>
      </w:r>
      <w:r>
        <w:t>iżenia kwot na kontach odpisów</w:t>
      </w:r>
      <w:r w:rsidR="007D2E01">
        <w:t xml:space="preserve"> z tyt</w:t>
      </w:r>
      <w:r>
        <w:t>ułu utraty wartości</w:t>
      </w:r>
      <w:r w:rsidR="007D2E01">
        <w:t xml:space="preserve"> z uwa</w:t>
      </w:r>
      <w:r>
        <w:t>gi na straty kredytowe wpisane</w:t>
      </w:r>
      <w:r w:rsidR="007D2E01">
        <w:t xml:space="preserve"> w cię</w:t>
      </w:r>
      <w:r>
        <w:t xml:space="preserve">żar wartości bilansowej aktywów finansowych. </w:t>
      </w:r>
    </w:p>
    <w:p w14:paraId="753848C2" w14:textId="042B62E6" w:rsidR="009569C7" w:rsidRPr="00755ABF" w:rsidRDefault="00A834F1" w:rsidP="009569C7">
      <w:pPr>
        <w:pStyle w:val="Baseparagraphnumbered"/>
      </w:pPr>
      <w:r>
        <w:t>Kolumna „w tym: instrumenty charakteryzujące się niskim ryzykiem kredytowym” obejmuje instrumenty, które uznano za charakteryzujące się niskim ryzykiem kredytowym na dzień sprawozdawczy</w:t>
      </w:r>
      <w:r w:rsidR="007D2E01">
        <w:t xml:space="preserve"> i w sto</w:t>
      </w:r>
      <w:r>
        <w:t xml:space="preserve">sunku do których instytucja zakłada, że ryzyko kredytowe nie uległo znacznemu zwiększeniu od początkowego ujęcia zgodnie z MSSF 9 </w:t>
      </w:r>
      <w:r w:rsidRPr="00E830AD">
        <w:t>pkt</w:t>
      </w:r>
      <w:r w:rsidR="00E830AD" w:rsidRPr="00E830AD">
        <w:t> </w:t>
      </w:r>
      <w:r w:rsidRPr="00E830AD">
        <w:t>5</w:t>
      </w:r>
      <w:r>
        <w:t>.5.10.</w:t>
      </w:r>
    </w:p>
    <w:p w14:paraId="0B4C3849" w14:textId="7292F1E3" w:rsidR="009569C7" w:rsidRPr="00755ABF" w:rsidRDefault="00A834F1" w:rsidP="009569C7">
      <w:pPr>
        <w:pStyle w:val="Baseparagraphnumbered"/>
      </w:pPr>
      <w:r>
        <w:t>Należności</w:t>
      </w:r>
      <w:r w:rsidR="007D2E01">
        <w:t xml:space="preserve"> z tyt</w:t>
      </w:r>
      <w:r>
        <w:t>ułu dostaw</w:t>
      </w:r>
      <w:r w:rsidR="007D2E01">
        <w:t xml:space="preserve"> i usł</w:t>
      </w:r>
      <w:r>
        <w:t>ug</w:t>
      </w:r>
      <w:r w:rsidR="007D2E01">
        <w:t xml:space="preserve"> w roz</w:t>
      </w:r>
      <w:r>
        <w:t xml:space="preserve">umieniu MSR 1 </w:t>
      </w:r>
      <w:r w:rsidRPr="00E830AD">
        <w:t>pkt</w:t>
      </w:r>
      <w:r w:rsidR="00E830AD" w:rsidRPr="00E830AD">
        <w:t> </w:t>
      </w:r>
      <w:r w:rsidRPr="00E830AD">
        <w:t>5</w:t>
      </w:r>
      <w:r>
        <w:t xml:space="preserve">4 </w:t>
      </w:r>
      <w:r w:rsidRPr="00E830AD">
        <w:t>lit.</w:t>
      </w:r>
      <w:r w:rsidR="00E830AD" w:rsidRPr="00E830AD">
        <w:t> </w:t>
      </w:r>
      <w:r w:rsidRPr="00E830AD">
        <w:t>h)</w:t>
      </w:r>
      <w:r>
        <w:t>, aktywa</w:t>
      </w:r>
      <w:r w:rsidR="007D2E01">
        <w:t xml:space="preserve"> z tyt</w:t>
      </w:r>
      <w:r>
        <w:t xml:space="preserve">ułu umów oraz należności leasingowe, wobec których zastosowano </w:t>
      </w:r>
      <w:r>
        <w:lastRenderedPageBreak/>
        <w:t>uproszczone podejście,</w:t>
      </w:r>
      <w:r w:rsidR="007D2E01">
        <w:t xml:space="preserve"> o któ</w:t>
      </w:r>
      <w:r>
        <w:t xml:space="preserve">rym mowa w MSSF 9 </w:t>
      </w:r>
      <w:r w:rsidRPr="00E830AD">
        <w:t>pkt</w:t>
      </w:r>
      <w:r w:rsidR="00E830AD" w:rsidRPr="00E830AD">
        <w:t> </w:t>
      </w:r>
      <w:r w:rsidRPr="00E830AD">
        <w:t>5</w:t>
      </w:r>
      <w:r>
        <w:t>.5.15, do oszacowania odpisów na straty, zgłasza się</w:t>
      </w:r>
      <w:r w:rsidR="007D2E01">
        <w:t xml:space="preserve"> w poz</w:t>
      </w:r>
      <w:r>
        <w:t>ycji „kredyty</w:t>
      </w:r>
      <w:r w:rsidR="007D2E01">
        <w:t xml:space="preserve"> i zal</w:t>
      </w:r>
      <w:r>
        <w:t>iczki” we wzorze 4.4.1. Odnośny odpis na straty</w:t>
      </w:r>
      <w:r w:rsidR="007D2E01">
        <w:t xml:space="preserve"> z tyt</w:t>
      </w:r>
      <w:r>
        <w:t>ułu tych aktywów, które nie są zakupionymi lub utworzonymi aktywami finansowymi dotkniętymi utratą wartości ze względu na ryzyko kredytowe, zgłasza się albo</w:t>
      </w:r>
      <w:r w:rsidR="007D2E01">
        <w:t xml:space="preserve"> w poz</w:t>
      </w:r>
      <w:r>
        <w:t>ycji „Skumulowana utrata wartości aktywów,</w:t>
      </w:r>
      <w:r w:rsidR="007D2E01">
        <w:t xml:space="preserve"> w prz</w:t>
      </w:r>
      <w:r>
        <w:t>ypadku których nastąpił znaczny wzrost ryzyka kredytowego od momentu ich początkowego ujęcia, lecz które nie są dotknięte utratą wartości ze względu na ryzyko kredytowe (faza 2)”, albo</w:t>
      </w:r>
      <w:r w:rsidR="007D2E01">
        <w:t xml:space="preserve"> w poz</w:t>
      </w:r>
      <w:r>
        <w:t>ycji „Skumulowana utrata wartości aktywów dotkniętych utratą wartości ze względu na ryzyko kredytowe (faza 3)”,</w:t>
      </w:r>
      <w:r w:rsidR="007D2E01">
        <w:t xml:space="preserve"> w zal</w:t>
      </w:r>
      <w:r>
        <w:t>eżności od tego, czy należności</w:t>
      </w:r>
      <w:r w:rsidR="007D2E01">
        <w:t xml:space="preserve"> z tyt</w:t>
      </w:r>
      <w:r>
        <w:t>ułu dostaw</w:t>
      </w:r>
      <w:r w:rsidR="007D2E01">
        <w:t xml:space="preserve"> i usł</w:t>
      </w:r>
      <w:r>
        <w:t>ug, aktywa</w:t>
      </w:r>
      <w:r w:rsidR="007D2E01">
        <w:t xml:space="preserve"> z tyt</w:t>
      </w:r>
      <w:r>
        <w:t>ułu umów lub należności leasingowe</w:t>
      </w:r>
      <w:r w:rsidR="007D2E01">
        <w:t xml:space="preserve"> w ram</w:t>
      </w:r>
      <w:r>
        <w:t>ach uproszczonego podejścia uznaje się za aktywa dotknięte utratą wartości ze względu na ryzyko kredytowe.</w:t>
      </w:r>
    </w:p>
    <w:p w14:paraId="6108B8DC" w14:textId="4A704283" w:rsidR="009569C7" w:rsidRPr="00755ABF" w:rsidRDefault="00A834F1" w:rsidP="00E32B97">
      <w:pPr>
        <w:pStyle w:val="Baseparagraphnumbered"/>
        <w:numPr>
          <w:ilvl w:val="0"/>
          <w:numId w:val="86"/>
        </w:numPr>
      </w:pPr>
      <w:r>
        <w:t>We wzorze 4.5 instytucje zgłaszają wartość bilansową „Kredytów</w:t>
      </w:r>
      <w:r w:rsidR="007D2E01">
        <w:t xml:space="preserve"> i zal</w:t>
      </w:r>
      <w:r>
        <w:t>iczek” i „Dłużnych papierów wartościowych”, które są objęte definicją „długu podporządkowanego” przedstawioną</w:t>
      </w:r>
      <w:r w:rsidR="007D2E01">
        <w:t xml:space="preserve"> w </w:t>
      </w:r>
      <w:r w:rsidR="007D2E01" w:rsidRPr="00E830AD">
        <w:t>pkt</w:t>
      </w:r>
      <w:r w:rsidR="00E830AD" w:rsidRPr="00E830AD">
        <w:t> </w:t>
      </w:r>
      <w:r w:rsidRPr="00E830AD">
        <w:t>1</w:t>
      </w:r>
      <w:r>
        <w:t>00 niniejszej części.</w:t>
      </w:r>
      <w:bookmarkStart w:id="80" w:name="_Toc361844218"/>
      <w:bookmarkStart w:id="81" w:name="_Toc362359289"/>
      <w:bookmarkEnd w:id="76"/>
    </w:p>
    <w:p w14:paraId="26A8B467" w14:textId="1F6349A0" w:rsidR="009569C7" w:rsidRPr="00755ABF" w:rsidRDefault="00A834F1" w:rsidP="009569C7">
      <w:pPr>
        <w:pStyle w:val="Baseparagraphnumbered"/>
      </w:pPr>
      <w:r>
        <w:t>We wzorze 4.8 informacje podlegające zgłoszeniu zależą od tego, czy aktywa finansowe niebędące instrumentami pochodnymi nieprzeznaczone do obrotu wyceniane według wartości godziwej przez kapitały mogą podlegać wymogom</w:t>
      </w:r>
      <w:r w:rsidR="007D2E01">
        <w:t xml:space="preserve"> w zak</w:t>
      </w:r>
      <w:r>
        <w:t>resie utraty wartości</w:t>
      </w:r>
      <w:r w:rsidR="007D2E01">
        <w:t xml:space="preserve"> w zas</w:t>
      </w:r>
      <w:r>
        <w:t>tosowaniu krajowych ogólnie przyjętych zasad rachunkowości opartych na BAD. Jeżeli te aktywa finansowe podlegają utracie wartości, instytucje zgłaszają</w:t>
      </w:r>
      <w:r w:rsidR="007D2E01">
        <w:t xml:space="preserve"> w tym</w:t>
      </w:r>
      <w:r>
        <w:t xml:space="preserve"> wzorze informacje dotyczące wartości bilansowej, wartości bilansowej brutto aktywów niedotkniętych utratą wartości,</w:t>
      </w:r>
      <w:r w:rsidR="007D2E01">
        <w:t xml:space="preserve"> i akt</w:t>
      </w:r>
      <w:r>
        <w:t>ywów dotkniętych utratą wartości, skumulowanej utraty wartości</w:t>
      </w:r>
      <w:r w:rsidR="007D2E01">
        <w:t xml:space="preserve"> i sku</w:t>
      </w:r>
      <w:r>
        <w:t>mulowanych spisań. Jeżeli wspomniane aktywa finansowe nie podlegają utracie wartości, instytucje zgłaszają skumulowane ujemne zmiany wartości godziwej</w:t>
      </w:r>
      <w:r w:rsidR="007D2E01">
        <w:t xml:space="preserve"> z pow</w:t>
      </w:r>
      <w:r>
        <w:t>odu ryzyka kredytowego</w:t>
      </w:r>
      <w:r w:rsidR="007D2E01">
        <w:t xml:space="preserve"> w odn</w:t>
      </w:r>
      <w:r>
        <w:t>iesieniu do ekspozycji nieobsługiwanych.</w:t>
      </w:r>
    </w:p>
    <w:p w14:paraId="311D9D26" w14:textId="27BD0C9E" w:rsidR="009569C7" w:rsidRPr="00755ABF" w:rsidRDefault="00A834F1" w:rsidP="009569C7">
      <w:pPr>
        <w:pStyle w:val="Baseparagraphnumbered"/>
      </w:pPr>
      <w:r>
        <w:t>We wzorze 4.9 aktywa finansowe wyceniane według LOCOM</w:t>
      </w:r>
      <w:r w:rsidR="007D2E01">
        <w:t xml:space="preserve"> w try</w:t>
      </w:r>
      <w:r>
        <w:t>bie warunkowym oraz dotyczące ich korekty wartości ujmuje się odrębnie od innych aktywów finansowych wycenianych metodą ceny nabycia</w:t>
      </w:r>
      <w:r w:rsidR="007D2E01">
        <w:t xml:space="preserve"> i zwi</w:t>
      </w:r>
      <w:r>
        <w:t>ązanych</w:t>
      </w:r>
      <w:r w:rsidR="007D2E01">
        <w:t xml:space="preserve"> z nim</w:t>
      </w:r>
      <w:r>
        <w:t>i odpisów</w:t>
      </w:r>
      <w:r w:rsidR="007D2E01">
        <w:t xml:space="preserve"> z tyt</w:t>
      </w:r>
      <w:r>
        <w:t>ułu utraty wartości. Aktywa finansowe wyceniane metodą ceny nabycia,</w:t>
      </w:r>
      <w:r w:rsidR="007D2E01">
        <w:t xml:space="preserve"> w tym</w:t>
      </w:r>
      <w:r>
        <w:t xml:space="preserve"> aktywa finansowe wyceniane według LOCOM</w:t>
      </w:r>
      <w:r w:rsidR="007D2E01">
        <w:t xml:space="preserve"> w try</w:t>
      </w:r>
      <w:r>
        <w:t>bie warunkowym, zgłasza się jako aktywa niedotknięte utratą wartości, jeżeli nie wiążą się</w:t>
      </w:r>
      <w:r w:rsidR="007D2E01">
        <w:t xml:space="preserve"> z nim</w:t>
      </w:r>
      <w:r>
        <w:t>i korekty wartości lub odpisy</w:t>
      </w:r>
      <w:r w:rsidR="007D2E01">
        <w:t xml:space="preserve"> z tyt</w:t>
      </w:r>
      <w:r>
        <w:t>ułu utraty wartości, oraz jako aktywa dotknięte utratą wartości, jeżeli wiążą się</w:t>
      </w:r>
      <w:r w:rsidR="007D2E01">
        <w:t xml:space="preserve"> z nim</w:t>
      </w:r>
      <w:r>
        <w:t>i korekty wartości kwalifikujące się jako odpisy</w:t>
      </w:r>
      <w:r w:rsidR="007D2E01">
        <w:t xml:space="preserve"> z tyt</w:t>
      </w:r>
      <w:r>
        <w:t>ułu utraty wartości lub jeżeli wiążą się</w:t>
      </w:r>
      <w:r w:rsidR="007D2E01">
        <w:t xml:space="preserve"> z nim</w:t>
      </w:r>
      <w:r>
        <w:t>i odpisy</w:t>
      </w:r>
      <w:r w:rsidR="007D2E01">
        <w:t xml:space="preserve"> z tyt</w:t>
      </w:r>
      <w:r>
        <w:t>ułu utraty wartości. Korekty wartości kwalifikujące się jako odpisy</w:t>
      </w:r>
      <w:r w:rsidR="007D2E01">
        <w:t xml:space="preserve"> z tyt</w:t>
      </w:r>
      <w:r>
        <w:t>ułu utraty wartości to korekty wartości spowodowane ryzykiem kredytowym odzwierciedlające pogorszenie się wiarygodności kredytowej kontrahenta. Aktywów finansowych wycenianych według metody LOCOM</w:t>
      </w:r>
      <w:r w:rsidR="007D2E01">
        <w:t xml:space="preserve"> w try</w:t>
      </w:r>
      <w:r>
        <w:t>bie warunkowym, wobec których zastosowano korekty wartości spowodowane ryzykiem rynkowym odzwierciedlające wpływ zmian warunków rynkowych na wartość danego składnika aktywów, nie uznaje się za dotknięte utratą wartości. Skumulowane korekty wartości spowodowane ryzykiem kredytowym</w:t>
      </w:r>
      <w:r w:rsidR="007D2E01">
        <w:t xml:space="preserve"> i ryz</w:t>
      </w:r>
      <w:r>
        <w:t xml:space="preserve">ykiem rynkowym zgłasza się osobno. </w:t>
      </w:r>
    </w:p>
    <w:p w14:paraId="58228A74" w14:textId="65221CF1" w:rsidR="009569C7" w:rsidRPr="00755ABF" w:rsidRDefault="00A834F1" w:rsidP="009569C7">
      <w:pPr>
        <w:pStyle w:val="Baseparagraphnumbered"/>
      </w:pPr>
      <w:r>
        <w:lastRenderedPageBreak/>
        <w:t>We wzorze 4.10 aktywa wyceniane według LOCOM</w:t>
      </w:r>
      <w:r w:rsidR="007D2E01">
        <w:t xml:space="preserve"> w try</w:t>
      </w:r>
      <w:r>
        <w:t>bie bezwarunkowym, jak również związane</w:t>
      </w:r>
      <w:r w:rsidR="007D2E01">
        <w:t xml:space="preserve"> z nim</w:t>
      </w:r>
      <w:r>
        <w:t>i korekty wartości zgłasza się odrębnie od aktywów wycenianych według innych metod wyceny. Aktywa finansowe wyceniane według LOCOM</w:t>
      </w:r>
      <w:r w:rsidR="007D2E01">
        <w:t xml:space="preserve"> w try</w:t>
      </w:r>
      <w:r>
        <w:t>bie bezwarunkowym oraz aktywa finansowe wyceniane według innych metod wyceny zgłasza się jako aktywa dotknięte utratą wartości, jeżeli wiążą się</w:t>
      </w:r>
      <w:r w:rsidR="007D2E01">
        <w:t xml:space="preserve"> z nim</w:t>
      </w:r>
      <w:r>
        <w:t>i korekty wartości spowodowane ryzykiem kredytowym, jak określono</w:t>
      </w:r>
      <w:r w:rsidR="007D2E01">
        <w:t xml:space="preserve"> w </w:t>
      </w:r>
      <w:r w:rsidR="007D2E01" w:rsidRPr="00E830AD">
        <w:t>pkt</w:t>
      </w:r>
      <w:r w:rsidR="00E830AD" w:rsidRPr="00E830AD">
        <w:t> </w:t>
      </w:r>
      <w:r w:rsidRPr="00E830AD">
        <w:t>8</w:t>
      </w:r>
      <w:r>
        <w:t>0, lub odpisy</w:t>
      </w:r>
      <w:r w:rsidR="007D2E01">
        <w:t xml:space="preserve"> z tyt</w:t>
      </w:r>
      <w:r>
        <w:t>ułu utraty wartości. Aktywów finansowych wycenianych według LOCOM</w:t>
      </w:r>
      <w:r w:rsidR="007D2E01">
        <w:t xml:space="preserve"> w try</w:t>
      </w:r>
      <w:r>
        <w:t>bie bezwarunkowym, wobec których zastosowano korekty wartości spowodowane ryzykiem rynkowym, jak określono</w:t>
      </w:r>
      <w:r w:rsidR="007D2E01">
        <w:t xml:space="preserve"> w </w:t>
      </w:r>
      <w:r w:rsidR="007D2E01" w:rsidRPr="00E830AD">
        <w:t>pkt</w:t>
      </w:r>
      <w:r w:rsidR="00E830AD" w:rsidRPr="00E830AD">
        <w:t> </w:t>
      </w:r>
      <w:r w:rsidRPr="00E830AD">
        <w:t>8</w:t>
      </w:r>
      <w:r>
        <w:t>0, nie uznaje się za dotknięte utratą wartości. Skumulowane korekty wartości spowodowane ryzykiem kredytowym</w:t>
      </w:r>
      <w:r w:rsidR="007D2E01">
        <w:t xml:space="preserve"> i ryz</w:t>
      </w:r>
      <w:r>
        <w:t>ykiem rynkowym zgłasza się osobno.</w:t>
      </w:r>
    </w:p>
    <w:p w14:paraId="40266134" w14:textId="1537A69C" w:rsidR="009569C7" w:rsidRPr="00755ABF" w:rsidRDefault="00A834F1" w:rsidP="009569C7">
      <w:pPr>
        <w:pStyle w:val="Baseparagraphnumbered"/>
      </w:pPr>
      <w:r>
        <w:t>Zgodnie</w:t>
      </w:r>
      <w:r w:rsidR="007D2E01">
        <w:t xml:space="preserve"> z kra</w:t>
      </w:r>
      <w:r>
        <w:t>jowymi ogólnie przyjętymi zasadami rachunkowości opartymi na BAD kwotę ogólnych odpisów aktualizujących</w:t>
      </w:r>
      <w:r w:rsidR="007D2E01">
        <w:t xml:space="preserve"> z tyt</w:t>
      </w:r>
      <w:r>
        <w:t>ułu ryzyka bankowego podlegającą zgłoszeniu</w:t>
      </w:r>
      <w:r w:rsidR="007D2E01">
        <w:t xml:space="preserve"> w odp</w:t>
      </w:r>
      <w:r>
        <w:t>owiednich wzorach stanowi wyłącznie ta część tych odpisów, która wpływa na wartość bilansową instrumentów dłużnych (</w:t>
      </w:r>
      <w:r w:rsidRPr="00E830AD">
        <w:t>art.</w:t>
      </w:r>
      <w:r w:rsidR="00E830AD" w:rsidRPr="00E830AD">
        <w:t> </w:t>
      </w:r>
      <w:r w:rsidRPr="00E830AD">
        <w:t>3</w:t>
      </w:r>
      <w:r>
        <w:t xml:space="preserve">7 </w:t>
      </w:r>
      <w:r w:rsidRPr="00E830AD">
        <w:t>ust.</w:t>
      </w:r>
      <w:r w:rsidR="00E830AD" w:rsidRPr="00E830AD">
        <w:t> </w:t>
      </w:r>
      <w:r w:rsidRPr="00E830AD">
        <w:t>2</w:t>
      </w:r>
      <w:r>
        <w:t xml:space="preserve"> BAD).</w:t>
      </w:r>
    </w:p>
    <w:p w14:paraId="1B6BD24C" w14:textId="6D4BE792" w:rsidR="009569C7" w:rsidRPr="00755ABF" w:rsidRDefault="00A834F1" w:rsidP="009569C7">
      <w:pPr>
        <w:pStyle w:val="subtitlenumbered"/>
        <w:jc w:val="both"/>
      </w:pPr>
      <w:bookmarkStart w:id="82" w:name="_Toc187936322"/>
      <w:r>
        <w:t>Podział kredytów</w:t>
      </w:r>
      <w:r w:rsidR="007D2E01">
        <w:t xml:space="preserve"> i zal</w:t>
      </w:r>
      <w:r>
        <w:t>iczek nieprzeznaczonych do obrotu według produktów (5)</w:t>
      </w:r>
      <w:bookmarkEnd w:id="82"/>
    </w:p>
    <w:bookmarkEnd w:id="80"/>
    <w:p w14:paraId="126F6F40" w14:textId="57369B15" w:rsidR="009569C7" w:rsidRPr="00755ABF" w:rsidRDefault="00A834F1" w:rsidP="009569C7">
      <w:pPr>
        <w:pStyle w:val="Baseparagraphnumbered"/>
      </w:pPr>
      <w:r>
        <w:t>Kredyty</w:t>
      </w:r>
      <w:r w:rsidR="007D2E01">
        <w:t xml:space="preserve"> i zal</w:t>
      </w:r>
      <w:r>
        <w:t>iczki inne niż przeznaczone do obrotu, aktywa</w:t>
      </w:r>
      <w:r w:rsidR="007D2E01">
        <w:t xml:space="preserve"> z prz</w:t>
      </w:r>
      <w:r>
        <w:t>eznaczeniem do obrotu lub aktywa przeznaczone do sprzedaży dzieli się według rodzaju produktów</w:t>
      </w:r>
      <w:r w:rsidR="007D2E01">
        <w:t xml:space="preserve"> i wed</w:t>
      </w:r>
      <w:r>
        <w:t xml:space="preserve">ług </w:t>
      </w:r>
      <w:bookmarkEnd w:id="81"/>
      <w:r>
        <w:t>sektora kontrahenta</w:t>
      </w:r>
      <w:r w:rsidR="007D2E01">
        <w:t xml:space="preserve"> w odn</w:t>
      </w:r>
      <w:r>
        <w:t>iesieniu do wartości bilansowej oraz wyłącznie według rodzaju produktów</w:t>
      </w:r>
      <w:r w:rsidR="007D2E01">
        <w:t xml:space="preserve"> w odn</w:t>
      </w:r>
      <w:r>
        <w:t>iesieniu do wartości bilansowej brutto.</w:t>
      </w:r>
    </w:p>
    <w:p w14:paraId="580BA238" w14:textId="654F8F49" w:rsidR="009569C7" w:rsidRPr="00755ABF" w:rsidRDefault="00A834F1" w:rsidP="009569C7">
      <w:pPr>
        <w:pStyle w:val="Baseparagraphnumbered"/>
      </w:pPr>
      <w:r>
        <w:t>Salda płatne na żądanie sklasyfikowane jako „Kasa, środki</w:t>
      </w:r>
      <w:r w:rsidR="007D2E01">
        <w:t xml:space="preserve"> w ban</w:t>
      </w:r>
      <w:r>
        <w:t>kach centralnych</w:t>
      </w:r>
      <w:r w:rsidR="007D2E01">
        <w:t xml:space="preserve"> i inn</w:t>
      </w:r>
      <w:r>
        <w:t>e depozyty płatne na żądanie” również zgłasza się</w:t>
      </w:r>
      <w:r w:rsidR="007D2E01">
        <w:t xml:space="preserve"> w tym</w:t>
      </w:r>
      <w:r>
        <w:t xml:space="preserve"> wzorze niezależnie od sposobu ich wyceny. </w:t>
      </w:r>
    </w:p>
    <w:p w14:paraId="515B327B" w14:textId="03B099D8" w:rsidR="009569C7" w:rsidRPr="00755ABF" w:rsidRDefault="00A834F1" w:rsidP="009569C7">
      <w:pPr>
        <w:pStyle w:val="Baseparagraphnumbered"/>
      </w:pPr>
      <w:r>
        <w:t>Kredyty</w:t>
      </w:r>
      <w:r w:rsidR="007D2E01">
        <w:t xml:space="preserve"> i zal</w:t>
      </w:r>
      <w:r>
        <w:t xml:space="preserve">iczki przypisuje się do następujących produktów: </w:t>
      </w:r>
    </w:p>
    <w:p w14:paraId="32AC875B" w14:textId="3A8F0B0D"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pozycja „na żądanie (wezwanie)</w:t>
      </w:r>
      <w:r w:rsidR="007D2E01">
        <w:rPr>
          <w:rFonts w:ascii="Times New Roman" w:hAnsi="Times New Roman"/>
          <w:sz w:val="24"/>
        </w:rPr>
        <w:t xml:space="preserve"> i w kró</w:t>
      </w:r>
      <w:r>
        <w:rPr>
          <w:rFonts w:ascii="Times New Roman" w:hAnsi="Times New Roman"/>
          <w:sz w:val="24"/>
        </w:rPr>
        <w:t>tkim terminie (rachunek bieżący)” obejmuje salda płatne na żądanie (wezwanie),</w:t>
      </w:r>
      <w:r w:rsidR="007D2E01">
        <w:rPr>
          <w:rFonts w:ascii="Times New Roman" w:hAnsi="Times New Roman"/>
          <w:sz w:val="24"/>
        </w:rPr>
        <w:t xml:space="preserve"> w kró</w:t>
      </w:r>
      <w:r>
        <w:rPr>
          <w:rFonts w:ascii="Times New Roman" w:hAnsi="Times New Roman"/>
          <w:sz w:val="24"/>
        </w:rPr>
        <w:t>tkim terminie (do końca dnia roboczego</w:t>
      </w:r>
      <w:r w:rsidR="007D2E01">
        <w:rPr>
          <w:rFonts w:ascii="Times New Roman" w:hAnsi="Times New Roman"/>
          <w:sz w:val="24"/>
        </w:rPr>
        <w:t xml:space="preserve"> w dni</w:t>
      </w:r>
      <w:r>
        <w:rPr>
          <w:rFonts w:ascii="Times New Roman" w:hAnsi="Times New Roman"/>
          <w:sz w:val="24"/>
        </w:rPr>
        <w:t>u następującym po dniu,</w:t>
      </w:r>
      <w:r w:rsidR="007D2E01">
        <w:rPr>
          <w:rFonts w:ascii="Times New Roman" w:hAnsi="Times New Roman"/>
          <w:sz w:val="24"/>
        </w:rPr>
        <w:t xml:space="preserve"> w któ</w:t>
      </w:r>
      <w:r>
        <w:rPr>
          <w:rFonts w:ascii="Times New Roman" w:hAnsi="Times New Roman"/>
          <w:sz w:val="24"/>
        </w:rPr>
        <w:t>rym wystosowano wezwanie), rachunki bieżące</w:t>
      </w:r>
      <w:r w:rsidR="007D2E01">
        <w:rPr>
          <w:rFonts w:ascii="Times New Roman" w:hAnsi="Times New Roman"/>
          <w:sz w:val="24"/>
        </w:rPr>
        <w:t xml:space="preserve"> i pod</w:t>
      </w:r>
      <w:r>
        <w:rPr>
          <w:rFonts w:ascii="Times New Roman" w:hAnsi="Times New Roman"/>
          <w:sz w:val="24"/>
        </w:rPr>
        <w:t>obne salda, które mogą obejmować kredyty będące depozytami O/N na rzecz kredytobiorcy (kredyty podlegające spłacie do końca dnia roboczego</w:t>
      </w:r>
      <w:r w:rsidR="007D2E01">
        <w:rPr>
          <w:rFonts w:ascii="Times New Roman" w:hAnsi="Times New Roman"/>
          <w:sz w:val="24"/>
        </w:rPr>
        <w:t xml:space="preserve"> w dni</w:t>
      </w:r>
      <w:r>
        <w:rPr>
          <w:rFonts w:ascii="Times New Roman" w:hAnsi="Times New Roman"/>
          <w:sz w:val="24"/>
        </w:rPr>
        <w:t>u następującym po dniu,</w:t>
      </w:r>
      <w:r w:rsidR="007D2E01">
        <w:rPr>
          <w:rFonts w:ascii="Times New Roman" w:hAnsi="Times New Roman"/>
          <w:sz w:val="24"/>
        </w:rPr>
        <w:t xml:space="preserve"> w któ</w:t>
      </w:r>
      <w:r>
        <w:rPr>
          <w:rFonts w:ascii="Times New Roman" w:hAnsi="Times New Roman"/>
          <w:sz w:val="24"/>
        </w:rPr>
        <w:t>rym je udzielono), niezależnie od ich formy prawnej. Przedmiotowa pozycja obejmuje również „kredyty</w:t>
      </w:r>
      <w:r w:rsidR="007D2E01">
        <w:rPr>
          <w:rFonts w:ascii="Times New Roman" w:hAnsi="Times New Roman"/>
          <w:sz w:val="24"/>
        </w:rPr>
        <w:t xml:space="preserve"> w rac</w:t>
      </w:r>
      <w:r>
        <w:rPr>
          <w:rFonts w:ascii="Times New Roman" w:hAnsi="Times New Roman"/>
          <w:sz w:val="24"/>
        </w:rPr>
        <w:t>hunku bieżącym” będące saldami ujemnymi na saldach obrotów bieżących oraz obowiązkowe rezerwy utrzymywane</w:t>
      </w:r>
      <w:r w:rsidR="007D2E01">
        <w:rPr>
          <w:rFonts w:ascii="Times New Roman" w:hAnsi="Times New Roman"/>
          <w:sz w:val="24"/>
        </w:rPr>
        <w:t xml:space="preserve"> w ban</w:t>
      </w:r>
      <w:r>
        <w:rPr>
          <w:rFonts w:ascii="Times New Roman" w:hAnsi="Times New Roman"/>
          <w:sz w:val="24"/>
        </w:rPr>
        <w:t>ku centralnym;</w:t>
      </w:r>
    </w:p>
    <w:p w14:paraId="1FD16C67" w14:textId="22D9A846"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„zadłużenie</w:t>
      </w:r>
      <w:r w:rsidR="007D2E01">
        <w:rPr>
          <w:rFonts w:ascii="Times New Roman" w:hAnsi="Times New Roman"/>
          <w:sz w:val="24"/>
        </w:rPr>
        <w:t xml:space="preserve"> z tyt</w:t>
      </w:r>
      <w:r>
        <w:rPr>
          <w:rFonts w:ascii="Times New Roman" w:hAnsi="Times New Roman"/>
          <w:sz w:val="24"/>
        </w:rPr>
        <w:t>ułu kart kredytowych” obejmuje kredyty udzielone za pośrednictwem kart obciążeniowych</w:t>
      </w:r>
      <w:r w:rsidR="007D2E01">
        <w:rPr>
          <w:rFonts w:ascii="Times New Roman" w:hAnsi="Times New Roman"/>
          <w:sz w:val="24"/>
        </w:rPr>
        <w:t xml:space="preserve"> z odr</w:t>
      </w:r>
      <w:r>
        <w:rPr>
          <w:rFonts w:ascii="Times New Roman" w:hAnsi="Times New Roman"/>
          <w:sz w:val="24"/>
        </w:rPr>
        <w:t>oczoną płatnością albo za pośrednictwem kart kredytowych zgodnie</w:t>
      </w:r>
      <w:r w:rsidR="007D2E01">
        <w:rPr>
          <w:rFonts w:ascii="Times New Roman" w:hAnsi="Times New Roman"/>
          <w:sz w:val="24"/>
        </w:rPr>
        <w:t xml:space="preserve"> z tab</w:t>
      </w:r>
      <w:r>
        <w:rPr>
          <w:rFonts w:ascii="Times New Roman" w:hAnsi="Times New Roman"/>
          <w:sz w:val="24"/>
        </w:rPr>
        <w:t>elą załącznika II część 2 do rozporządzenia EBC</w:t>
      </w:r>
      <w:r w:rsidR="007D2E01">
        <w:rPr>
          <w:rFonts w:ascii="Times New Roman" w:hAnsi="Times New Roman"/>
          <w:sz w:val="24"/>
        </w:rPr>
        <w:t xml:space="preserve"> w spr</w:t>
      </w:r>
      <w:r>
        <w:rPr>
          <w:rFonts w:ascii="Times New Roman" w:hAnsi="Times New Roman"/>
          <w:sz w:val="24"/>
        </w:rPr>
        <w:t xml:space="preserve">awie pozycji bilansowych; </w:t>
      </w:r>
    </w:p>
    <w:p w14:paraId="403863B0" w14:textId="6415848C"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„należności</w:t>
      </w:r>
      <w:r w:rsidR="007D2E01">
        <w:rPr>
          <w:rFonts w:ascii="Times New Roman" w:hAnsi="Times New Roman"/>
          <w:sz w:val="24"/>
        </w:rPr>
        <w:t xml:space="preserve"> z tyt</w:t>
      </w:r>
      <w:r>
        <w:rPr>
          <w:rFonts w:ascii="Times New Roman" w:hAnsi="Times New Roman"/>
          <w:sz w:val="24"/>
        </w:rPr>
        <w:t>ułu dostaw</w:t>
      </w:r>
      <w:r w:rsidR="007D2E01">
        <w:rPr>
          <w:rFonts w:ascii="Times New Roman" w:hAnsi="Times New Roman"/>
          <w:sz w:val="24"/>
        </w:rPr>
        <w:t xml:space="preserve"> i usł</w:t>
      </w:r>
      <w:r>
        <w:rPr>
          <w:rFonts w:ascii="Times New Roman" w:hAnsi="Times New Roman"/>
          <w:sz w:val="24"/>
        </w:rPr>
        <w:t xml:space="preserve">ug” obejmują kredyty udzielone innym dłużnikom na podstawie weksli lub innych dokumentów przyznających </w:t>
      </w:r>
      <w:r>
        <w:rPr>
          <w:rFonts w:ascii="Times New Roman" w:hAnsi="Times New Roman"/>
          <w:sz w:val="24"/>
        </w:rPr>
        <w:lastRenderedPageBreak/>
        <w:t>prawo do otrzymania przychodów</w:t>
      </w:r>
      <w:r w:rsidR="007D2E01">
        <w:rPr>
          <w:rFonts w:ascii="Times New Roman" w:hAnsi="Times New Roman"/>
          <w:sz w:val="24"/>
        </w:rPr>
        <w:t xml:space="preserve"> z tra</w:t>
      </w:r>
      <w:r>
        <w:rPr>
          <w:rFonts w:ascii="Times New Roman" w:hAnsi="Times New Roman"/>
          <w:sz w:val="24"/>
        </w:rPr>
        <w:t>nsakcji sprzedaży towarów lub</w:t>
      </w:r>
      <w:r w:rsidR="007D2E01">
        <w:rPr>
          <w:rFonts w:ascii="Times New Roman" w:hAnsi="Times New Roman"/>
          <w:sz w:val="24"/>
        </w:rPr>
        <w:t xml:space="preserve"> z tyt</w:t>
      </w:r>
      <w:r>
        <w:rPr>
          <w:rFonts w:ascii="Times New Roman" w:hAnsi="Times New Roman"/>
          <w:sz w:val="24"/>
        </w:rPr>
        <w:t>ułu świadczenia usług. Pozycja ta obejmuje wszystkie transakcje faktoringu</w:t>
      </w:r>
      <w:r w:rsidR="007D2E01">
        <w:rPr>
          <w:rFonts w:ascii="Times New Roman" w:hAnsi="Times New Roman"/>
          <w:sz w:val="24"/>
        </w:rPr>
        <w:t xml:space="preserve"> i pod</w:t>
      </w:r>
      <w:r>
        <w:rPr>
          <w:rFonts w:ascii="Times New Roman" w:hAnsi="Times New Roman"/>
          <w:sz w:val="24"/>
        </w:rPr>
        <w:t>obne transakcje, takie jak akcepty, bezpośredni zakup należności</w:t>
      </w:r>
      <w:r w:rsidR="007D2E01">
        <w:rPr>
          <w:rFonts w:ascii="Times New Roman" w:hAnsi="Times New Roman"/>
          <w:sz w:val="24"/>
        </w:rPr>
        <w:t xml:space="preserve"> z tyt</w:t>
      </w:r>
      <w:r>
        <w:rPr>
          <w:rFonts w:ascii="Times New Roman" w:hAnsi="Times New Roman"/>
          <w:sz w:val="24"/>
        </w:rPr>
        <w:t>ułu dostaw</w:t>
      </w:r>
      <w:r w:rsidR="007D2E01">
        <w:rPr>
          <w:rFonts w:ascii="Times New Roman" w:hAnsi="Times New Roman"/>
          <w:sz w:val="24"/>
        </w:rPr>
        <w:t xml:space="preserve"> i usł</w:t>
      </w:r>
      <w:r>
        <w:rPr>
          <w:rFonts w:ascii="Times New Roman" w:hAnsi="Times New Roman"/>
          <w:sz w:val="24"/>
        </w:rPr>
        <w:t>ug, forfaiting, dyskonto faktur, weksle, papiery komercyjne</w:t>
      </w:r>
      <w:r w:rsidR="007D2E01">
        <w:rPr>
          <w:rFonts w:ascii="Times New Roman" w:hAnsi="Times New Roman"/>
          <w:sz w:val="24"/>
        </w:rPr>
        <w:t xml:space="preserve"> i inn</w:t>
      </w:r>
      <w:r>
        <w:rPr>
          <w:rFonts w:ascii="Times New Roman" w:hAnsi="Times New Roman"/>
          <w:sz w:val="24"/>
        </w:rPr>
        <w:t>e roszczenia,</w:t>
      </w:r>
      <w:r w:rsidR="007D2E01">
        <w:rPr>
          <w:rFonts w:ascii="Times New Roman" w:hAnsi="Times New Roman"/>
          <w:sz w:val="24"/>
        </w:rPr>
        <w:t xml:space="preserve"> w ram</w:t>
      </w:r>
      <w:r>
        <w:rPr>
          <w:rFonts w:ascii="Times New Roman" w:hAnsi="Times New Roman"/>
          <w:sz w:val="24"/>
        </w:rPr>
        <w:t>ach których instytucja sprawozdająca kupuje należności</w:t>
      </w:r>
      <w:r w:rsidR="007D2E01">
        <w:rPr>
          <w:rFonts w:ascii="Times New Roman" w:hAnsi="Times New Roman"/>
          <w:sz w:val="24"/>
        </w:rPr>
        <w:t xml:space="preserve"> z tyt</w:t>
      </w:r>
      <w:r>
        <w:rPr>
          <w:rFonts w:ascii="Times New Roman" w:hAnsi="Times New Roman"/>
          <w:sz w:val="24"/>
        </w:rPr>
        <w:t>ułu dostaw</w:t>
      </w:r>
      <w:r w:rsidR="007D2E01">
        <w:rPr>
          <w:rFonts w:ascii="Times New Roman" w:hAnsi="Times New Roman"/>
          <w:sz w:val="24"/>
        </w:rPr>
        <w:t xml:space="preserve"> i usł</w:t>
      </w:r>
      <w:r>
        <w:rPr>
          <w:rFonts w:ascii="Times New Roman" w:hAnsi="Times New Roman"/>
          <w:sz w:val="24"/>
        </w:rPr>
        <w:t>ug (zarówno</w:t>
      </w:r>
      <w:r w:rsidR="007D2E01">
        <w:rPr>
          <w:rFonts w:ascii="Times New Roman" w:hAnsi="Times New Roman"/>
          <w:sz w:val="24"/>
        </w:rPr>
        <w:t xml:space="preserve"> z reg</w:t>
      </w:r>
      <w:r>
        <w:rPr>
          <w:rFonts w:ascii="Times New Roman" w:hAnsi="Times New Roman"/>
          <w:sz w:val="24"/>
        </w:rPr>
        <w:t>resem, jak</w:t>
      </w:r>
      <w:r w:rsidR="007D2E01">
        <w:rPr>
          <w:rFonts w:ascii="Times New Roman" w:hAnsi="Times New Roman"/>
          <w:sz w:val="24"/>
        </w:rPr>
        <w:t xml:space="preserve"> i bez</w:t>
      </w:r>
      <w:r>
        <w:rPr>
          <w:rFonts w:ascii="Times New Roman" w:hAnsi="Times New Roman"/>
          <w:sz w:val="24"/>
        </w:rPr>
        <w:t xml:space="preserve"> regresu); </w:t>
      </w:r>
    </w:p>
    <w:p w14:paraId="4E554096" w14:textId="2F3ED402"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„leasingi finansowe” obejmują wartość bilansową należności</w:t>
      </w:r>
      <w:r w:rsidR="007D2E01">
        <w:rPr>
          <w:rFonts w:ascii="Times New Roman" w:hAnsi="Times New Roman"/>
          <w:sz w:val="24"/>
        </w:rPr>
        <w:t xml:space="preserve"> z tyt</w:t>
      </w:r>
      <w:r>
        <w:rPr>
          <w:rFonts w:ascii="Times New Roman" w:hAnsi="Times New Roman"/>
          <w:sz w:val="24"/>
        </w:rPr>
        <w:t>ułu leasingu finansowego. Zgodnie z MSSF „należności</w:t>
      </w:r>
      <w:r w:rsidR="007D2E01">
        <w:rPr>
          <w:rFonts w:ascii="Times New Roman" w:hAnsi="Times New Roman"/>
          <w:sz w:val="24"/>
        </w:rPr>
        <w:t xml:space="preserve"> z tyt</w:t>
      </w:r>
      <w:r>
        <w:rPr>
          <w:rFonts w:ascii="Times New Roman" w:hAnsi="Times New Roman"/>
          <w:sz w:val="24"/>
        </w:rPr>
        <w:t>ułu leasingu finansowego” definiuje się</w:t>
      </w:r>
      <w:r w:rsidR="007D2E01">
        <w:rPr>
          <w:rFonts w:ascii="Times New Roman" w:hAnsi="Times New Roman"/>
          <w:sz w:val="24"/>
        </w:rPr>
        <w:t xml:space="preserve"> w tak</w:t>
      </w:r>
      <w:r>
        <w:rPr>
          <w:rFonts w:ascii="Times New Roman" w:hAnsi="Times New Roman"/>
          <w:sz w:val="24"/>
        </w:rPr>
        <w:t>i sam sposób jak w MSR 17;</w:t>
      </w:r>
    </w:p>
    <w:p w14:paraId="379B98AE" w14:textId="2D65D4D1"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„kredyty</w:t>
      </w:r>
      <w:r w:rsidR="007D2E01">
        <w:rPr>
          <w:rFonts w:ascii="Times New Roman" w:hAnsi="Times New Roman"/>
          <w:sz w:val="24"/>
        </w:rPr>
        <w:t xml:space="preserve"> z otr</w:t>
      </w:r>
      <w:r>
        <w:rPr>
          <w:rFonts w:ascii="Times New Roman" w:hAnsi="Times New Roman"/>
          <w:sz w:val="24"/>
        </w:rPr>
        <w:t>zymanym przyrzeczeniem odkupu” obejmują finansowanie przyznane</w:t>
      </w:r>
      <w:r w:rsidR="007D2E01">
        <w:rPr>
          <w:rFonts w:ascii="Times New Roman" w:hAnsi="Times New Roman"/>
          <w:sz w:val="24"/>
        </w:rPr>
        <w:t xml:space="preserve"> w zam</w:t>
      </w:r>
      <w:r>
        <w:rPr>
          <w:rFonts w:ascii="Times New Roman" w:hAnsi="Times New Roman"/>
          <w:sz w:val="24"/>
        </w:rPr>
        <w:t>ian za papiery wartościowe lub złoto zakupione na mocy umów</w:t>
      </w:r>
      <w:r w:rsidR="007D2E01">
        <w:rPr>
          <w:rFonts w:ascii="Times New Roman" w:hAnsi="Times New Roman"/>
          <w:sz w:val="24"/>
        </w:rPr>
        <w:t xml:space="preserve"> z udz</w:t>
      </w:r>
      <w:r>
        <w:rPr>
          <w:rFonts w:ascii="Times New Roman" w:hAnsi="Times New Roman"/>
          <w:sz w:val="24"/>
        </w:rPr>
        <w:t>ielonym przyrzeczeniem odkupu lub pożyczone na mocy umów pożyczki papierów wartościowych, jak określono</w:t>
      </w:r>
      <w:r w:rsidR="007D2E01">
        <w:rPr>
          <w:rFonts w:ascii="Times New Roman" w:hAnsi="Times New Roman"/>
          <w:sz w:val="24"/>
        </w:rPr>
        <w:t xml:space="preserve"> w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83</w:t>
      </w:r>
      <w:r w:rsidR="007D2E01">
        <w:rPr>
          <w:rFonts w:ascii="Times New Roman" w:hAnsi="Times New Roman"/>
          <w:sz w:val="24"/>
        </w:rPr>
        <w:t xml:space="preserve"> i 1</w:t>
      </w:r>
      <w:r>
        <w:rPr>
          <w:rFonts w:ascii="Times New Roman" w:hAnsi="Times New Roman"/>
          <w:sz w:val="24"/>
        </w:rPr>
        <w:t>84 niniejszej części;</w:t>
      </w:r>
    </w:p>
    <w:p w14:paraId="673D0B0C" w14:textId="1047CA83"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„inne kredyty terminowe” obejmują salda ujemne</w:t>
      </w:r>
      <w:r w:rsidR="007D2E01">
        <w:rPr>
          <w:rFonts w:ascii="Times New Roman" w:hAnsi="Times New Roman"/>
          <w:sz w:val="24"/>
        </w:rPr>
        <w:t xml:space="preserve"> o ust</w:t>
      </w:r>
      <w:r>
        <w:rPr>
          <w:rFonts w:ascii="Times New Roman" w:hAnsi="Times New Roman"/>
          <w:sz w:val="24"/>
        </w:rPr>
        <w:t>alonych umownie okresach zapadalności lub terminach nieuwzględnione</w:t>
      </w:r>
      <w:r w:rsidR="007D2E01">
        <w:rPr>
          <w:rFonts w:ascii="Times New Roman" w:hAnsi="Times New Roman"/>
          <w:sz w:val="24"/>
        </w:rPr>
        <w:t xml:space="preserve"> w inn</w:t>
      </w:r>
      <w:r>
        <w:rPr>
          <w:rFonts w:ascii="Times New Roman" w:hAnsi="Times New Roman"/>
          <w:sz w:val="24"/>
        </w:rPr>
        <w:t xml:space="preserve">ych pozycjach; </w:t>
      </w:r>
    </w:p>
    <w:p w14:paraId="2BDDC246" w14:textId="381E1D6E"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„zaliczki niebędące kredytami” obejmują zaliczki, które nie mogą zostać sklasyfikowane jako „kredyty” zgodnie</w:t>
      </w:r>
      <w:r w:rsidR="007D2E01">
        <w:rPr>
          <w:rFonts w:ascii="Times New Roman" w:hAnsi="Times New Roman"/>
          <w:sz w:val="24"/>
        </w:rPr>
        <w:t xml:space="preserve"> z tab</w:t>
      </w:r>
      <w:r>
        <w:rPr>
          <w:rFonts w:ascii="Times New Roman" w:hAnsi="Times New Roman"/>
          <w:sz w:val="24"/>
        </w:rPr>
        <w:t>elą załącznika II część 2 do rozporządzenia EBC</w:t>
      </w:r>
      <w:r w:rsidR="007D2E01">
        <w:rPr>
          <w:rFonts w:ascii="Times New Roman" w:hAnsi="Times New Roman"/>
          <w:sz w:val="24"/>
        </w:rPr>
        <w:t xml:space="preserve"> w spr</w:t>
      </w:r>
      <w:r>
        <w:rPr>
          <w:rFonts w:ascii="Times New Roman" w:hAnsi="Times New Roman"/>
          <w:sz w:val="24"/>
        </w:rPr>
        <w:t>awie pozycji bilansowych. Pozycja ta obejmuje m.in. należne kwoty brutto</w:t>
      </w:r>
      <w:r w:rsidR="007D2E01">
        <w:rPr>
          <w:rFonts w:ascii="Times New Roman" w:hAnsi="Times New Roman"/>
          <w:sz w:val="24"/>
        </w:rPr>
        <w:t xml:space="preserve"> z tyt</w:t>
      </w:r>
      <w:r>
        <w:rPr>
          <w:rFonts w:ascii="Times New Roman" w:hAnsi="Times New Roman"/>
          <w:sz w:val="24"/>
        </w:rPr>
        <w:t>ułu pozycji przejściowych (takich jak środki przeznaczone na inwestycje, przelewy lub rozliczenia) oraz pozycji tranzytowych (takich jak czeki</w:t>
      </w:r>
      <w:r w:rsidR="007D2E01">
        <w:rPr>
          <w:rFonts w:ascii="Times New Roman" w:hAnsi="Times New Roman"/>
          <w:sz w:val="24"/>
        </w:rPr>
        <w:t xml:space="preserve"> i inn</w:t>
      </w:r>
      <w:r>
        <w:rPr>
          <w:rFonts w:ascii="Times New Roman" w:hAnsi="Times New Roman"/>
          <w:sz w:val="24"/>
        </w:rPr>
        <w:t>e formy płatności przesłane do zrealizowania).</w:t>
      </w:r>
    </w:p>
    <w:p w14:paraId="7572B505" w14:textId="403DE3D5" w:rsidR="009569C7" w:rsidRPr="00755ABF" w:rsidRDefault="00A834F1" w:rsidP="009569C7">
      <w:pPr>
        <w:pStyle w:val="Baseparagraphnumbered"/>
      </w:pPr>
      <w:r>
        <w:t>Kredyty</w:t>
      </w:r>
      <w:r w:rsidR="007D2E01">
        <w:t xml:space="preserve"> i zal</w:t>
      </w:r>
      <w:r>
        <w:t>iczki klasyfikuje się</w:t>
      </w:r>
      <w:r w:rsidR="007D2E01">
        <w:t xml:space="preserve"> w opa</w:t>
      </w:r>
      <w:r>
        <w:t>rciu</w:t>
      </w:r>
      <w:r w:rsidR="007D2E01">
        <w:t xml:space="preserve"> o otr</w:t>
      </w:r>
      <w:r>
        <w:t>zymane zabezpieczenie zgodnie</w:t>
      </w:r>
      <w:r w:rsidR="007D2E01">
        <w:t xml:space="preserve"> z pon</w:t>
      </w:r>
      <w:r>
        <w:t>iższym:</w:t>
      </w:r>
    </w:p>
    <w:p w14:paraId="4C97667E" w14:textId="09DB5075"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„kredyty zabezpieczone nieruchomościami” obejmują kredyty</w:t>
      </w:r>
      <w:r w:rsidR="007D2E01">
        <w:rPr>
          <w:rFonts w:ascii="Times New Roman" w:hAnsi="Times New Roman"/>
          <w:sz w:val="24"/>
        </w:rPr>
        <w:t xml:space="preserve"> i zal</w:t>
      </w:r>
      <w:r>
        <w:rPr>
          <w:rFonts w:ascii="Times New Roman" w:hAnsi="Times New Roman"/>
          <w:sz w:val="24"/>
        </w:rPr>
        <w:t>iczki formalnie zabezpieczone nieruchomościami mieszkalnymi lub komercyjnymi niezależnie od wartości współczynnika kredytu do jego zabezpieczenia (powszechnie zwanego „wskaźnikiem LTV” – ang. loan-to-value)</w:t>
      </w:r>
      <w:r w:rsidR="007D2E01">
        <w:rPr>
          <w:rFonts w:ascii="Times New Roman" w:hAnsi="Times New Roman"/>
          <w:sz w:val="24"/>
        </w:rPr>
        <w:t xml:space="preserve"> i for</w:t>
      </w:r>
      <w:r>
        <w:rPr>
          <w:rFonts w:ascii="Times New Roman" w:hAnsi="Times New Roman"/>
          <w:sz w:val="24"/>
        </w:rPr>
        <w:t>my prawnej zabezpieczenia;</w:t>
      </w:r>
    </w:p>
    <w:p w14:paraId="6743DC58" w14:textId="50D8B076"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„inne kredyty zabezpieczone” obejmują kredyty</w:t>
      </w:r>
      <w:r w:rsidR="007D2E01">
        <w:rPr>
          <w:rFonts w:ascii="Times New Roman" w:hAnsi="Times New Roman"/>
          <w:sz w:val="24"/>
        </w:rPr>
        <w:t xml:space="preserve"> i zal</w:t>
      </w:r>
      <w:r>
        <w:rPr>
          <w:rFonts w:ascii="Times New Roman" w:hAnsi="Times New Roman"/>
          <w:sz w:val="24"/>
        </w:rPr>
        <w:t>iczki formalnie zabezpieczone zabezpieczeniem, niezależnie od wartości współczynnika kredytu do jego zabezpieczenia (powszechnie zwanego „wskaźnikiem LTV”)</w:t>
      </w:r>
      <w:r w:rsidR="007D2E01">
        <w:rPr>
          <w:rFonts w:ascii="Times New Roman" w:hAnsi="Times New Roman"/>
          <w:sz w:val="24"/>
        </w:rPr>
        <w:t xml:space="preserve"> i for</w:t>
      </w:r>
      <w:r>
        <w:rPr>
          <w:rFonts w:ascii="Times New Roman" w:hAnsi="Times New Roman"/>
          <w:sz w:val="24"/>
        </w:rPr>
        <w:t>my prawnej zabezpieczenia, inne niż „Kredyty zabezpieczone nieruchomościami”. Wspomniane zabezpieczenie obejmuje zastawy papierów wartościowych, środki pieniężne oraz inne zabezpieczenia niezależnie od formy prawnej zabezpieczenia.</w:t>
      </w:r>
    </w:p>
    <w:p w14:paraId="3168FD60" w14:textId="1549DA0C" w:rsidR="009569C7" w:rsidRPr="00E830AD" w:rsidRDefault="00A834F1" w:rsidP="009569C7">
      <w:pPr>
        <w:pStyle w:val="Baseparagraphnumbered"/>
      </w:pPr>
      <w:r>
        <w:t>Kredyty</w:t>
      </w:r>
      <w:r w:rsidR="007D2E01">
        <w:t xml:space="preserve"> i zal</w:t>
      </w:r>
      <w:r>
        <w:t>iczki klasyfikuje się</w:t>
      </w:r>
      <w:r w:rsidR="007D2E01">
        <w:t xml:space="preserve"> w opa</w:t>
      </w:r>
      <w:r>
        <w:t>rciu</w:t>
      </w:r>
      <w:r w:rsidR="007D2E01">
        <w:t xml:space="preserve"> o zab</w:t>
      </w:r>
      <w:r>
        <w:t>ezpieczenie niezależnie od przeznaczenia kredytu. Kredyty</w:t>
      </w:r>
      <w:r w:rsidR="007D2E01">
        <w:t xml:space="preserve"> i zal</w:t>
      </w:r>
      <w:r>
        <w:t>iczki zabezpieczone więcej niż jednym rodzajem zabezpieczenia klasyfikuje się jako zabezpieczone nieruchomościami,</w:t>
      </w:r>
      <w:r w:rsidR="007D2E01">
        <w:t xml:space="preserve"> a ich</w:t>
      </w:r>
      <w:r>
        <w:t xml:space="preserve"> wartość bilansową zgłasza</w:t>
      </w:r>
      <w:r w:rsidR="007D2E01">
        <w:t xml:space="preserve"> w poz</w:t>
      </w:r>
      <w:r>
        <w:t>ycji „Kredyty</w:t>
      </w:r>
      <w:r w:rsidR="007D2E01">
        <w:t xml:space="preserve"> i zal</w:t>
      </w:r>
      <w:r>
        <w:t>iczki zabezpieczone nieruchomościami”,</w:t>
      </w:r>
      <w:r w:rsidR="007D2E01">
        <w:t xml:space="preserve"> w prz</w:t>
      </w:r>
      <w:r>
        <w:t>ypadku gdy te kredyty</w:t>
      </w:r>
      <w:r w:rsidR="007D2E01">
        <w:t xml:space="preserve"> i zal</w:t>
      </w:r>
      <w:r>
        <w:t xml:space="preserve">iczki zabezpieczono nieruchomością, niezależnie od tego, czy zabezpieczono je również innym rodzajem zabezpieczenia. </w:t>
      </w:r>
    </w:p>
    <w:p w14:paraId="23CD2AD0" w14:textId="7FE1F220" w:rsidR="009569C7" w:rsidRPr="00755ABF" w:rsidRDefault="00A834F1" w:rsidP="009569C7">
      <w:pPr>
        <w:pStyle w:val="Baseparagraphnumbered"/>
      </w:pPr>
      <w:r w:rsidRPr="00E830AD">
        <w:t>K</w:t>
      </w:r>
      <w:r>
        <w:t>redyty</w:t>
      </w:r>
      <w:r w:rsidR="007D2E01">
        <w:t xml:space="preserve"> i zal</w:t>
      </w:r>
      <w:r>
        <w:t>iczki klasyfikuje się</w:t>
      </w:r>
      <w:r w:rsidR="007D2E01">
        <w:t xml:space="preserve"> w opa</w:t>
      </w:r>
      <w:r>
        <w:t>rciu</w:t>
      </w:r>
      <w:r w:rsidR="007D2E01">
        <w:t xml:space="preserve"> o ich</w:t>
      </w:r>
      <w:r>
        <w:t xml:space="preserve"> przeznaczenie jako:</w:t>
      </w:r>
    </w:p>
    <w:p w14:paraId="10F0265D" w14:textId="1A09C25A"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„kredyt konsumpcyjny” obejmujący kredyty udzielane głównie na potrzeby konsumpcji końcowej towarów</w:t>
      </w:r>
      <w:r w:rsidR="007D2E01">
        <w:rPr>
          <w:rFonts w:ascii="Times New Roman" w:hAnsi="Times New Roman"/>
          <w:sz w:val="24"/>
        </w:rPr>
        <w:t xml:space="preserve"> i usł</w:t>
      </w:r>
      <w:r>
        <w:rPr>
          <w:rFonts w:ascii="Times New Roman" w:hAnsi="Times New Roman"/>
          <w:sz w:val="24"/>
        </w:rPr>
        <w:t>ug zgodnie</w:t>
      </w:r>
      <w:r w:rsidR="007D2E01">
        <w:rPr>
          <w:rFonts w:ascii="Times New Roman" w:hAnsi="Times New Roman"/>
          <w:sz w:val="24"/>
        </w:rPr>
        <w:t xml:space="preserve"> z tab</w:t>
      </w:r>
      <w:r>
        <w:rPr>
          <w:rFonts w:ascii="Times New Roman" w:hAnsi="Times New Roman"/>
          <w:sz w:val="24"/>
        </w:rPr>
        <w:t>elą załącznika II część 2 do rozporządzenia EBC</w:t>
      </w:r>
      <w:r w:rsidR="007D2E01">
        <w:rPr>
          <w:rFonts w:ascii="Times New Roman" w:hAnsi="Times New Roman"/>
          <w:sz w:val="24"/>
        </w:rPr>
        <w:t xml:space="preserve"> w spr</w:t>
      </w:r>
      <w:r>
        <w:rPr>
          <w:rFonts w:ascii="Times New Roman" w:hAnsi="Times New Roman"/>
          <w:sz w:val="24"/>
        </w:rPr>
        <w:t>awie pozycji bilansowych;</w:t>
      </w:r>
    </w:p>
    <w:p w14:paraId="67FC651F" w14:textId="37939845"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„kredyty na zakup nieruchomości mieszkalnej” obejmujące kredyty udzielane gospodarstwom domowym na inwestycję</w:t>
      </w:r>
      <w:r w:rsidR="007D2E01">
        <w:rPr>
          <w:rFonts w:ascii="Times New Roman" w:hAnsi="Times New Roman"/>
          <w:sz w:val="24"/>
        </w:rPr>
        <w:t xml:space="preserve"> w nie</w:t>
      </w:r>
      <w:r>
        <w:rPr>
          <w:rFonts w:ascii="Times New Roman" w:hAnsi="Times New Roman"/>
          <w:sz w:val="24"/>
        </w:rPr>
        <w:t>ruchomości mieszkalne na własny użytek lub na wynajem,</w:t>
      </w:r>
      <w:r w:rsidR="007D2E01">
        <w:rPr>
          <w:rFonts w:ascii="Times New Roman" w:hAnsi="Times New Roman"/>
          <w:sz w:val="24"/>
        </w:rPr>
        <w:t xml:space="preserve"> w tym</w:t>
      </w:r>
      <w:r>
        <w:rPr>
          <w:rFonts w:ascii="Times New Roman" w:hAnsi="Times New Roman"/>
          <w:sz w:val="24"/>
        </w:rPr>
        <w:t xml:space="preserve"> na budowę</w:t>
      </w:r>
      <w:r w:rsidR="007D2E01">
        <w:rPr>
          <w:rFonts w:ascii="Times New Roman" w:hAnsi="Times New Roman"/>
          <w:sz w:val="24"/>
        </w:rPr>
        <w:t xml:space="preserve"> i rem</w:t>
      </w:r>
      <w:r>
        <w:rPr>
          <w:rFonts w:ascii="Times New Roman" w:hAnsi="Times New Roman"/>
          <w:sz w:val="24"/>
        </w:rPr>
        <w:t>onty zgodnie</w:t>
      </w:r>
      <w:r w:rsidR="007D2E01">
        <w:rPr>
          <w:rFonts w:ascii="Times New Roman" w:hAnsi="Times New Roman"/>
          <w:sz w:val="24"/>
        </w:rPr>
        <w:t xml:space="preserve"> z tab</w:t>
      </w:r>
      <w:r>
        <w:rPr>
          <w:rFonts w:ascii="Times New Roman" w:hAnsi="Times New Roman"/>
          <w:sz w:val="24"/>
        </w:rPr>
        <w:t>elą załącznika II część 2 do rozporządzenia EBC</w:t>
      </w:r>
      <w:r w:rsidR="007D2E01">
        <w:rPr>
          <w:rFonts w:ascii="Times New Roman" w:hAnsi="Times New Roman"/>
          <w:sz w:val="24"/>
        </w:rPr>
        <w:t xml:space="preserve"> w spr</w:t>
      </w:r>
      <w:r>
        <w:rPr>
          <w:rFonts w:ascii="Times New Roman" w:hAnsi="Times New Roman"/>
          <w:sz w:val="24"/>
        </w:rPr>
        <w:t>awie pozycji bilansowych.</w:t>
      </w:r>
    </w:p>
    <w:p w14:paraId="58C03DF6" w14:textId="56C41785" w:rsidR="009569C7" w:rsidRPr="00755ABF" w:rsidRDefault="00A834F1" w:rsidP="009569C7">
      <w:pPr>
        <w:pStyle w:val="Baseparagraphnumbered"/>
      </w:pPr>
      <w:r>
        <w:t>Kredyty klasyfikuje się</w:t>
      </w:r>
      <w:r w:rsidR="007D2E01">
        <w:t xml:space="preserve"> w opa</w:t>
      </w:r>
      <w:r>
        <w:t>rciu</w:t>
      </w:r>
      <w:r w:rsidR="007D2E01">
        <w:t xml:space="preserve"> o moż</w:t>
      </w:r>
      <w:r>
        <w:t>liwy sposób ich odzyskania. „Kredyty na finansowanie projektów inwestycyjnych” obejmują kredyty, które mają cechy ekspozycji związanych</w:t>
      </w:r>
      <w:r w:rsidR="007D2E01">
        <w:t xml:space="preserve"> z kre</w:t>
      </w:r>
      <w:r>
        <w:t>dytowaniem specjalistycznym,</w:t>
      </w:r>
      <w:r w:rsidR="007D2E01">
        <w:t xml:space="preserve"> o któ</w:t>
      </w:r>
      <w:r>
        <w:t>rych mowa</w:t>
      </w:r>
      <w:r w:rsidR="007D2E01">
        <w:t xml:space="preserve"> w </w:t>
      </w:r>
      <w:r w:rsidR="007D2E01" w:rsidRPr="00E830AD">
        <w:t>art</w:t>
      </w:r>
      <w:r w:rsidRPr="00E830AD">
        <w:t>.</w:t>
      </w:r>
      <w:r w:rsidR="00E830AD" w:rsidRPr="00E830AD">
        <w:t> </w:t>
      </w:r>
      <w:r w:rsidRPr="00E830AD">
        <w:t>1</w:t>
      </w:r>
      <w:r>
        <w:t xml:space="preserve">47 </w:t>
      </w:r>
      <w:r w:rsidRPr="00E830AD">
        <w:t>ust.</w:t>
      </w:r>
      <w:r w:rsidR="00E830AD" w:rsidRPr="00E830AD">
        <w:t> </w:t>
      </w:r>
      <w:r w:rsidRPr="00E830AD">
        <w:t>8</w:t>
      </w:r>
      <w:r>
        <w:t xml:space="preserve"> CRR.</w:t>
      </w:r>
    </w:p>
    <w:p w14:paraId="6215EF31" w14:textId="4D534F99"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187936323"/>
      <w:bookmarkStart w:id="85" w:name="_Toc361844219"/>
      <w:r>
        <w:t>Podział kredytów</w:t>
      </w:r>
      <w:r w:rsidR="007D2E01">
        <w:t xml:space="preserve"> i zal</w:t>
      </w:r>
      <w:r>
        <w:t>iczek nieprzeznaczonych do obrotu na rzecz przedsiębiorstw niefinansowych według kodów NACE</w:t>
      </w:r>
      <w:bookmarkEnd w:id="83"/>
      <w:r>
        <w:t xml:space="preserve"> (6)</w:t>
      </w:r>
      <w:bookmarkEnd w:id="84"/>
    </w:p>
    <w:bookmarkEnd w:id="85"/>
    <w:p w14:paraId="7E86090F" w14:textId="24C56928" w:rsidR="009569C7" w:rsidRPr="00755ABF" w:rsidRDefault="00A834F1" w:rsidP="009569C7">
      <w:pPr>
        <w:pStyle w:val="Baseparagraphnumbered"/>
      </w:pPr>
      <w:r>
        <w:t>Wartość bilansową brutto kredytów</w:t>
      </w:r>
      <w:r w:rsidR="007D2E01">
        <w:t xml:space="preserve"> i zal</w:t>
      </w:r>
      <w:r>
        <w:t>iczek udzielonych na rzecz przedsiębiorstw niefinansowych, innych niż kredyty</w:t>
      </w:r>
      <w:r w:rsidR="007D2E01">
        <w:t xml:space="preserve"> i zal</w:t>
      </w:r>
      <w:r>
        <w:t>iczki uwzględnione</w:t>
      </w:r>
      <w:r w:rsidR="007D2E01">
        <w:t xml:space="preserve"> w por</w:t>
      </w:r>
      <w:r>
        <w:t>tfelach przeznaczonych do obrotu,</w:t>
      </w:r>
      <w:r w:rsidR="007D2E01">
        <w:t xml:space="preserve"> z prz</w:t>
      </w:r>
      <w:r>
        <w:t>eznaczeniem do obrotu lub przeznaczonych do sprzedaży, klasyfikuje się według sektora działalności gospodarczej</w:t>
      </w:r>
      <w:r w:rsidR="007D2E01">
        <w:t xml:space="preserve"> z zas</w:t>
      </w:r>
      <w:r>
        <w:t>tosowaniem kodów NACE</w:t>
      </w:r>
      <w:r w:rsidR="007D2E01">
        <w:t xml:space="preserve"> w opa</w:t>
      </w:r>
      <w:r>
        <w:t>rciu</w:t>
      </w:r>
      <w:r w:rsidR="007D2E01">
        <w:t xml:space="preserve"> o głó</w:t>
      </w:r>
      <w:r>
        <w:t xml:space="preserve">wną działalność kontrahenta. </w:t>
      </w:r>
    </w:p>
    <w:p w14:paraId="7716719E" w14:textId="0A8A4294" w:rsidR="009569C7" w:rsidRPr="00755ABF" w:rsidRDefault="00A834F1" w:rsidP="009569C7">
      <w:pPr>
        <w:pStyle w:val="Baseparagraphnumbered"/>
      </w:pPr>
      <w:r>
        <w:t>Ekspozycje utworzone wspólnie przez więcej niż jednego dłużnika klasyfikuje się zgodnie</w:t>
      </w:r>
      <w:r w:rsidR="007D2E01">
        <w:t xml:space="preserve"> z czę</w:t>
      </w:r>
      <w:r>
        <w:t xml:space="preserve">ścią 1 pkt 43 niniejszego załącznika. </w:t>
      </w:r>
    </w:p>
    <w:p w14:paraId="3311AD44" w14:textId="2763609C" w:rsidR="009569C7" w:rsidRPr="00755ABF" w:rsidRDefault="00A834F1" w:rsidP="009569C7">
      <w:pPr>
        <w:pStyle w:val="Baseparagraphnumbered"/>
      </w:pPr>
      <w:r>
        <w:t>Kody NACE zgłasza się na pierwszym poziomie dezagregacji (według „sekcji”). Instytucje zgłaszają kredyty</w:t>
      </w:r>
      <w:r w:rsidR="007D2E01">
        <w:t xml:space="preserve"> i zal</w:t>
      </w:r>
      <w:r>
        <w:t>iczki udzielone przedsiębiorstwom niefinansowym, które prowadzą działalność finansową lub ubezpieczeniową</w:t>
      </w:r>
      <w:r w:rsidR="007D2E01">
        <w:t xml:space="preserve"> w poz</w:t>
      </w:r>
      <w:r>
        <w:t>ycji „K – Działalność finansowa</w:t>
      </w:r>
      <w:r w:rsidR="007D2E01">
        <w:t xml:space="preserve"> i ube</w:t>
      </w:r>
      <w:r>
        <w:t>zpieczeniowa”.</w:t>
      </w:r>
    </w:p>
    <w:p w14:paraId="4830CEB6" w14:textId="73385A62" w:rsidR="009569C7" w:rsidRPr="00755ABF" w:rsidRDefault="00A834F1" w:rsidP="009569C7">
      <w:pPr>
        <w:pStyle w:val="Baseparagraphnumbered"/>
      </w:pPr>
      <w:r>
        <w:t>Zgodnie z MSSF aktywa finansowe podlegające utracie wartości obejmują aktywa zawarte</w:t>
      </w:r>
      <w:r w:rsidR="007D2E01">
        <w:t xml:space="preserve"> w nas</w:t>
      </w:r>
      <w:r>
        <w:t>tępujących portfelach księgowych: (i) aktywa finansowe wyceniane według kosztu zamortyzowanego oraz (ii) aktywa finansowe wyceniane według wartości godziwej przez inne całkowite dochody. Zgodnie</w:t>
      </w:r>
      <w:r w:rsidR="007D2E01">
        <w:t xml:space="preserve"> z kra</w:t>
      </w:r>
      <w:r>
        <w:t>jowymi ogólnie przyjętymi zasadami rachunkowości opartymi na BAD aktywa finansowe podlegające utracie wartości obejmują aktywa finansowe wyceniane według metody ceny nabycia,</w:t>
      </w:r>
      <w:r w:rsidR="007D2E01">
        <w:t xml:space="preserve"> w tym</w:t>
      </w:r>
      <w:r>
        <w:t xml:space="preserve"> według metody LOCOM</w:t>
      </w:r>
      <w:r w:rsidR="007D2E01">
        <w:t>. W zal</w:t>
      </w:r>
      <w:r>
        <w:t>eżności od specyfikacji zawartych</w:t>
      </w:r>
      <w:r w:rsidR="007D2E01">
        <w:t xml:space="preserve"> w kra</w:t>
      </w:r>
      <w:r>
        <w:t>jowych ogólnie przyjętych zasad rachunkowości mogą one obejmować (i) aktywa finansowe wyceniane według wartości godziwej przez kapitały oraz (ii) aktywa finansowe wyceniane według innych metod wyceny.</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187936324"/>
      <w:bookmarkStart w:id="90" w:name="_Toc361844220"/>
      <w:bookmarkEnd w:id="86"/>
      <w:bookmarkEnd w:id="87"/>
      <w:r>
        <w:lastRenderedPageBreak/>
        <w:t>Aktywa finansowe podlegające utracie wartości, które są przeterminowane (7)</w:t>
      </w:r>
      <w:bookmarkEnd w:id="88"/>
      <w:bookmarkEnd w:id="89"/>
    </w:p>
    <w:bookmarkEnd w:id="90"/>
    <w:p w14:paraId="5772D668" w14:textId="0F10D128" w:rsidR="009569C7" w:rsidRPr="00E830AD" w:rsidRDefault="00A834F1" w:rsidP="009569C7">
      <w:pPr>
        <w:pStyle w:val="Baseparagraphnumbered"/>
      </w:pPr>
      <w:r>
        <w:t>Wartość bilansową instrumentów dłużnych, które są uwzględnione</w:t>
      </w:r>
      <w:r w:rsidR="007D2E01">
        <w:t xml:space="preserve"> w por</w:t>
      </w:r>
      <w:r>
        <w:t>tfelach księgowych podlegających utracie wartości, zgłasza się we wzorze 7.1 tylko wówczas, gdy są one przeterminowane. Instrumenty przeterminowane przypisuje się do odpowiednich klas przeterminowania</w:t>
      </w:r>
      <w:r w:rsidR="007D2E01">
        <w:t xml:space="preserve"> w opa</w:t>
      </w:r>
      <w:r>
        <w:t>rciu</w:t>
      </w:r>
      <w:r w:rsidR="007D2E01">
        <w:t xml:space="preserve"> o ich</w:t>
      </w:r>
      <w:r>
        <w:t xml:space="preserve"> indywidualną sytuację.</w:t>
      </w:r>
    </w:p>
    <w:p w14:paraId="6B982CF2" w14:textId="0415F3B5" w:rsidR="009569C7" w:rsidRPr="00755ABF" w:rsidRDefault="00A834F1" w:rsidP="009569C7">
      <w:pPr>
        <w:pStyle w:val="Baseparagraphnumbered"/>
      </w:pPr>
      <w:r w:rsidRPr="00E830AD">
        <w:t>P</w:t>
      </w:r>
      <w:r>
        <w:t>ortfele księgowe podlegające utracie wartości stanowią aktywa finansowe podlegające utracie wartości, zgodnie</w:t>
      </w:r>
      <w:r w:rsidR="007D2E01">
        <w:t xml:space="preserve"> z </w:t>
      </w:r>
      <w:r w:rsidR="007D2E01" w:rsidRPr="00E830AD">
        <w:t>pkt</w:t>
      </w:r>
      <w:r w:rsidR="00E830AD" w:rsidRPr="00E830AD">
        <w:t> </w:t>
      </w:r>
      <w:r w:rsidRPr="00E830AD">
        <w:t>9</w:t>
      </w:r>
      <w:r>
        <w:t>3 niniejszej części.</w:t>
      </w:r>
    </w:p>
    <w:p w14:paraId="48011F99" w14:textId="65470BB7" w:rsidR="009569C7" w:rsidRPr="00755ABF" w:rsidRDefault="00A834F1" w:rsidP="009569C7">
      <w:pPr>
        <w:pStyle w:val="Baseparagraphnumbered"/>
      </w:pPr>
      <w:r>
        <w:t>Aktywa finansowe kwalifikują się jako przeterminowane, jeżeli jakakolwiek część kwoty głównej, odsetek lub opłat nie została zapłacona</w:t>
      </w:r>
      <w:r w:rsidR="007D2E01">
        <w:t xml:space="preserve"> w ter</w:t>
      </w:r>
      <w:r>
        <w:t>minie wymagalności. Ekspozycje przeterminowane zgłasza się</w:t>
      </w:r>
      <w:r w:rsidR="007D2E01">
        <w:t xml:space="preserve"> w ich</w:t>
      </w:r>
      <w:r>
        <w:t xml:space="preserve"> pełnej wartości bilansowej oraz</w:t>
      </w:r>
      <w:r w:rsidR="007D2E01">
        <w:t xml:space="preserve"> w pod</w:t>
      </w:r>
      <w:r>
        <w:t>ziale według liczby dni przeterminowania najstarszej przeterminowanej</w:t>
      </w:r>
      <w:r w:rsidR="007D2E01">
        <w:t xml:space="preserve"> i nie</w:t>
      </w:r>
      <w:r>
        <w:t>zapłaconej kwoty na sprawozdawczy dzień odniesienia. Zgodnie z MSSF wartości bilansowe aktywów, które nie są zakupionymi lub utworzonymi aktywami finansowymi dotkniętymi utratą wartości ze względu na ryzyko kredytowe, zgłasza się według faz utraty wartości; wartość bilansową zakupionych lub utworzonych aktywów finansowych dotkniętych utratą wartości ze względu na ryzyko kredytowe zgłasza się osobno. Zgodnie</w:t>
      </w:r>
      <w:r w:rsidR="007D2E01">
        <w:t xml:space="preserve"> z kra</w:t>
      </w:r>
      <w:r>
        <w:t>jowymi ogólnie przyjętymi zasadami rachunkowości opartymi na BAD aktywa przeterminowane zgłasza się według statusu pod względem utraty wartości zgodnie</w:t>
      </w:r>
      <w:r w:rsidR="007D2E01">
        <w:t xml:space="preserve"> z obo</w:t>
      </w:r>
      <w:r>
        <w:t xml:space="preserve">wiązującymi standardami rachunkowości.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187936325"/>
      <w:bookmarkStart w:id="95" w:name="_Toc361844221"/>
      <w:bookmarkEnd w:id="91"/>
      <w:bookmarkEnd w:id="92"/>
      <w:r>
        <w:t>Podział zobowiązań finansowych (8)</w:t>
      </w:r>
      <w:bookmarkEnd w:id="93"/>
      <w:bookmarkEnd w:id="94"/>
    </w:p>
    <w:bookmarkEnd w:id="95"/>
    <w:p w14:paraId="442B65C0" w14:textId="7B13666B" w:rsidR="009569C7" w:rsidRPr="00755ABF" w:rsidRDefault="00A834F1" w:rsidP="009569C7">
      <w:pPr>
        <w:pStyle w:val="Baseparagraphnumbered"/>
      </w:pPr>
      <w:r>
        <w:t>„Depozyty”</w:t>
      </w:r>
      <w:r w:rsidR="007D2E01">
        <w:t xml:space="preserve"> i pod</w:t>
      </w:r>
      <w:r>
        <w:t>ział według produktów definiuje się zgodnie</w:t>
      </w:r>
      <w:r w:rsidR="007D2E01">
        <w:t xml:space="preserve"> z tab</w:t>
      </w:r>
      <w:r>
        <w:t>elą załącznika II część 2 do rozporządzenia EBC</w:t>
      </w:r>
      <w:r w:rsidR="007D2E01">
        <w:t xml:space="preserve"> w spr</w:t>
      </w:r>
      <w:r>
        <w:t>awie pozycji bilansowych. Regulowane lokaty oszczędnościowe klasyfikuje się zgodnie</w:t>
      </w:r>
      <w:r w:rsidR="007D2E01">
        <w:t xml:space="preserve"> z roz</w:t>
      </w:r>
      <w:r>
        <w:t>porządzeniem EBC</w:t>
      </w:r>
      <w:r w:rsidR="007D2E01">
        <w:t xml:space="preserve"> w spr</w:t>
      </w:r>
      <w:r>
        <w:t>awie pozycji bilansowych oraz przyporządkowuje odpowiednim kontrahentom</w:t>
      </w:r>
      <w:r w:rsidR="007D2E01">
        <w:t>. W szc</w:t>
      </w:r>
      <w:r>
        <w:t>zególności nierozliczeniowe depozyty oszczędnościowe, które mimo że zgodnie</w:t>
      </w:r>
      <w:r w:rsidR="007D2E01">
        <w:t xml:space="preserve"> z pra</w:t>
      </w:r>
      <w:r>
        <w:t>wem mogą być realizowane na żądanie, to ich realizacja pociąga za sobą znaczące kary finansowe</w:t>
      </w:r>
      <w:r w:rsidR="007D2E01">
        <w:t xml:space="preserve"> i ogr</w:t>
      </w:r>
      <w:r>
        <w:t>aniczenia,</w:t>
      </w:r>
      <w:r w:rsidR="007D2E01">
        <w:t xml:space="preserve"> i któ</w:t>
      </w:r>
      <w:r>
        <w:t>rych cechy są bardzo podobne do cech charakteryzujących depozyty O/N, klasyfikuje się jako depozyty zwrotne za wypowiedzeniem.</w:t>
      </w:r>
    </w:p>
    <w:p w14:paraId="4FEB5E13" w14:textId="77777777" w:rsidR="009569C7" w:rsidRPr="00755ABF" w:rsidRDefault="00A834F1" w:rsidP="009569C7">
      <w:pPr>
        <w:pStyle w:val="Baseparagraphnumbered"/>
      </w:pPr>
      <w:r>
        <w:t xml:space="preserve">„Wyemitowane dłużne papiery wartościowe” dezagreguje się na następujące rodzaje produktów: </w:t>
      </w:r>
    </w:p>
    <w:p w14:paraId="1384EB40" w14:textId="3B29BDA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„certyfikaty depozytowe” są to papiery wartościowe dające ich posiadaczom możliwość podjęcia środków</w:t>
      </w:r>
      <w:r w:rsidR="007D2E01">
        <w:rPr>
          <w:rFonts w:ascii="Times New Roman" w:hAnsi="Times New Roman"/>
          <w:sz w:val="24"/>
        </w:rPr>
        <w:t xml:space="preserve"> z rac</w:t>
      </w:r>
      <w:r>
        <w:rPr>
          <w:rFonts w:ascii="Times New Roman" w:hAnsi="Times New Roman"/>
          <w:sz w:val="24"/>
        </w:rPr>
        <w:t>hunku;</w:t>
      </w:r>
    </w:p>
    <w:p w14:paraId="6D41C2C0" w14:textId="1939E686"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„papiery wartościowe zabezpieczone aktywami” stanowią papiery wartościowe pochodzące</w:t>
      </w:r>
      <w:r w:rsidR="007D2E01">
        <w:rPr>
          <w:rFonts w:ascii="Times New Roman" w:hAnsi="Times New Roman"/>
          <w:sz w:val="24"/>
        </w:rPr>
        <w:t xml:space="preserve"> z tra</w:t>
      </w:r>
      <w:r>
        <w:rPr>
          <w:rFonts w:ascii="Times New Roman" w:hAnsi="Times New Roman"/>
          <w:sz w:val="24"/>
        </w:rPr>
        <w:t>nsakcji sekurytyzacyjnych, zgodnie</w:t>
      </w:r>
      <w:r w:rsidR="007D2E01">
        <w:rPr>
          <w:rFonts w:ascii="Times New Roman" w:hAnsi="Times New Roman"/>
          <w:sz w:val="24"/>
        </w:rPr>
        <w:t xml:space="preserve"> z </w:t>
      </w:r>
      <w:r w:rsidR="007D2E01" w:rsidRPr="00E830AD">
        <w:rPr>
          <w:rFonts w:ascii="Times New Roman" w:hAnsi="Times New Roman"/>
          <w:sz w:val="24"/>
        </w:rPr>
        <w:t>art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4</w:t>
      </w:r>
      <w:r>
        <w:rPr>
          <w:rFonts w:ascii="Times New Roman" w:hAnsi="Times New Roman"/>
          <w:sz w:val="24"/>
        </w:rPr>
        <w:t xml:space="preserve"> </w:t>
      </w:r>
      <w:r w:rsidRPr="00E830AD">
        <w:rPr>
          <w:rFonts w:ascii="Times New Roman" w:hAnsi="Times New Roman"/>
          <w:sz w:val="24"/>
        </w:rPr>
        <w:t>ust.</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 xml:space="preserve">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6</w:t>
      </w:r>
      <w:r>
        <w:rPr>
          <w:rFonts w:ascii="Times New Roman" w:hAnsi="Times New Roman"/>
          <w:sz w:val="24"/>
        </w:rPr>
        <w:t>1 CRR;</w:t>
      </w:r>
    </w:p>
    <w:p w14:paraId="0ED92B0D" w14:textId="59150E4F"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„obligacje zabezpieczone”,</w:t>
      </w:r>
      <w:r w:rsidR="007D2E01">
        <w:rPr>
          <w:rFonts w:ascii="Times New Roman" w:hAnsi="Times New Roman"/>
          <w:sz w:val="24"/>
        </w:rPr>
        <w:t xml:space="preserve"> o któ</w:t>
      </w:r>
      <w:r>
        <w:rPr>
          <w:rFonts w:ascii="Times New Roman" w:hAnsi="Times New Roman"/>
          <w:sz w:val="24"/>
        </w:rPr>
        <w:t>rych mowa</w:t>
      </w:r>
      <w:r w:rsidR="007D2E01">
        <w:rPr>
          <w:rFonts w:ascii="Times New Roman" w:hAnsi="Times New Roman"/>
          <w:sz w:val="24"/>
        </w:rPr>
        <w:t xml:space="preserve"> w </w:t>
      </w:r>
      <w:r w:rsidR="007D2E01" w:rsidRPr="00E830AD">
        <w:rPr>
          <w:rFonts w:ascii="Times New Roman" w:hAnsi="Times New Roman"/>
          <w:sz w:val="24"/>
        </w:rPr>
        <w:t>art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 xml:space="preserve">29 </w:t>
      </w:r>
      <w:r w:rsidRPr="00E830AD">
        <w:rPr>
          <w:rFonts w:ascii="Times New Roman" w:hAnsi="Times New Roman"/>
          <w:sz w:val="24"/>
        </w:rPr>
        <w:t>ust.</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 xml:space="preserve"> CRR;</w:t>
      </w:r>
    </w:p>
    <w:p w14:paraId="3C554965" w14:textId="3EA9BF09"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„kontrakty hybrydowe” obejmują kontrakty</w:t>
      </w:r>
      <w:r w:rsidR="007D2E01">
        <w:rPr>
          <w:rFonts w:ascii="Times New Roman" w:hAnsi="Times New Roman"/>
          <w:sz w:val="24"/>
        </w:rPr>
        <w:t xml:space="preserve"> z wbu</w:t>
      </w:r>
      <w:r>
        <w:rPr>
          <w:rFonts w:ascii="Times New Roman" w:hAnsi="Times New Roman"/>
          <w:sz w:val="24"/>
        </w:rPr>
        <w:t>dowanymi instrumentami pochodnymi nieujęte</w:t>
      </w:r>
      <w:r w:rsidR="007D2E01">
        <w:rPr>
          <w:rFonts w:ascii="Times New Roman" w:hAnsi="Times New Roman"/>
          <w:sz w:val="24"/>
        </w:rPr>
        <w:t xml:space="preserve"> w pro</w:t>
      </w:r>
      <w:r>
        <w:rPr>
          <w:rFonts w:ascii="Times New Roman" w:hAnsi="Times New Roman"/>
          <w:sz w:val="24"/>
        </w:rPr>
        <w:t>duktach,</w:t>
      </w:r>
      <w:r w:rsidR="007D2E01">
        <w:rPr>
          <w:rFonts w:ascii="Times New Roman" w:hAnsi="Times New Roman"/>
          <w:sz w:val="24"/>
        </w:rPr>
        <w:t xml:space="preserve"> o któ</w:t>
      </w:r>
      <w:r>
        <w:rPr>
          <w:rFonts w:ascii="Times New Roman" w:hAnsi="Times New Roman"/>
          <w:sz w:val="24"/>
        </w:rPr>
        <w:t>rych mowa</w:t>
      </w:r>
      <w:r w:rsidR="007D2E01">
        <w:rPr>
          <w:rFonts w:ascii="Times New Roman" w:hAnsi="Times New Roman"/>
          <w:sz w:val="24"/>
        </w:rPr>
        <w:t xml:space="preserve"> w </w:t>
      </w:r>
      <w:r w:rsidR="007D2E01" w:rsidRPr="00E830AD">
        <w:rPr>
          <w:rFonts w:ascii="Times New Roman" w:hAnsi="Times New Roman"/>
          <w:sz w:val="24"/>
        </w:rPr>
        <w:t>lit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b)</w:t>
      </w:r>
      <w:r>
        <w:rPr>
          <w:rFonts w:ascii="Times New Roman" w:hAnsi="Times New Roman"/>
          <w:sz w:val="24"/>
        </w:rPr>
        <w:t xml:space="preserve"> i c), lub niesklasyfikowane jako zamienne złożone instrumenty finansowe zgodnie</w:t>
      </w:r>
      <w:r w:rsidR="007D2E01">
        <w:rPr>
          <w:rFonts w:ascii="Times New Roman" w:hAnsi="Times New Roman"/>
          <w:sz w:val="24"/>
        </w:rPr>
        <w:t xml:space="preserve"> z </w:t>
      </w:r>
      <w:r w:rsidR="007D2E01" w:rsidRPr="00E830AD">
        <w:rPr>
          <w:rFonts w:ascii="Times New Roman" w:hAnsi="Times New Roman"/>
          <w:sz w:val="24"/>
        </w:rPr>
        <w:t>lit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e)</w:t>
      </w:r>
      <w:r>
        <w:rPr>
          <w:rFonts w:ascii="Times New Roman" w:hAnsi="Times New Roman"/>
          <w:sz w:val="24"/>
        </w:rPr>
        <w:t>;</w:t>
      </w:r>
    </w:p>
    <w:p w14:paraId="2EED7FF5" w14:textId="18962E21"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„pozostałe wyemitowane dłużne papiery wartościowe” stanowią dłużne papiery wartościowe nieujęte</w:t>
      </w:r>
      <w:r w:rsidR="007D2E01">
        <w:rPr>
          <w:rFonts w:ascii="Times New Roman" w:hAnsi="Times New Roman"/>
          <w:sz w:val="24"/>
        </w:rPr>
        <w:t xml:space="preserve"> w pro</w:t>
      </w:r>
      <w:r>
        <w:rPr>
          <w:rFonts w:ascii="Times New Roman" w:hAnsi="Times New Roman"/>
          <w:sz w:val="24"/>
        </w:rPr>
        <w:t>duktach,</w:t>
      </w:r>
      <w:r w:rsidR="007D2E01">
        <w:rPr>
          <w:rFonts w:ascii="Times New Roman" w:hAnsi="Times New Roman"/>
          <w:sz w:val="24"/>
        </w:rPr>
        <w:t xml:space="preserve"> o któ</w:t>
      </w:r>
      <w:r>
        <w:rPr>
          <w:rFonts w:ascii="Times New Roman" w:hAnsi="Times New Roman"/>
          <w:sz w:val="24"/>
        </w:rPr>
        <w:t>rych mowa</w:t>
      </w:r>
      <w:r w:rsidR="007D2E01">
        <w:rPr>
          <w:rFonts w:ascii="Times New Roman" w:hAnsi="Times New Roman"/>
          <w:sz w:val="24"/>
        </w:rPr>
        <w:t xml:space="preserve"> w </w:t>
      </w:r>
      <w:r w:rsidR="007D2E01" w:rsidRPr="00E830AD">
        <w:rPr>
          <w:rFonts w:ascii="Times New Roman" w:hAnsi="Times New Roman"/>
          <w:sz w:val="24"/>
        </w:rPr>
        <w:t>lit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a)</w:t>
      </w:r>
      <w:r>
        <w:rPr>
          <w:rFonts w:ascii="Times New Roman" w:hAnsi="Times New Roman"/>
          <w:sz w:val="24"/>
        </w:rPr>
        <w:t>–d),</w:t>
      </w:r>
      <w:r w:rsidR="007D2E01">
        <w:rPr>
          <w:rFonts w:ascii="Times New Roman" w:hAnsi="Times New Roman"/>
          <w:sz w:val="24"/>
        </w:rPr>
        <w:t xml:space="preserve"> z roz</w:t>
      </w:r>
      <w:r>
        <w:rPr>
          <w:rFonts w:ascii="Times New Roman" w:hAnsi="Times New Roman"/>
          <w:sz w:val="24"/>
        </w:rPr>
        <w:t>różnieniem na zamienne złożone instrumenty finansowe</w:t>
      </w:r>
      <w:r w:rsidR="007D2E01">
        <w:rPr>
          <w:rFonts w:ascii="Times New Roman" w:hAnsi="Times New Roman"/>
          <w:sz w:val="24"/>
        </w:rPr>
        <w:t xml:space="preserve"> i ins</w:t>
      </w:r>
      <w:r>
        <w:rPr>
          <w:rFonts w:ascii="Times New Roman" w:hAnsi="Times New Roman"/>
          <w:sz w:val="24"/>
        </w:rPr>
        <w:t>trumenty niezamienne.</w:t>
      </w:r>
    </w:p>
    <w:p w14:paraId="6852B2CB" w14:textId="2E4337D8" w:rsidR="009569C7" w:rsidRPr="00755ABF" w:rsidRDefault="00A834F1" w:rsidP="009569C7">
      <w:pPr>
        <w:pStyle w:val="Baseparagraphnumbered"/>
      </w:pPr>
      <w:r>
        <w:t>Wyemitowane „Podporządkowane zobowiązania finansowe” traktuje się</w:t>
      </w:r>
      <w:r w:rsidR="007D2E01">
        <w:t xml:space="preserve"> w tak</w:t>
      </w:r>
      <w:r>
        <w:t>i sam sposób jak inne zaciągnięte zobowiązania finansowe. Zobowiązania podporządkowane wyemitowane</w:t>
      </w:r>
      <w:r w:rsidR="007D2E01">
        <w:t xml:space="preserve"> w pos</w:t>
      </w:r>
      <w:r>
        <w:t>taci papierów wartościowych klasyfikuje się jako „Wyemitowane dłużne papiery wartościowe”,</w:t>
      </w:r>
      <w:r w:rsidR="007D2E01">
        <w:t xml:space="preserve"> a zob</w:t>
      </w:r>
      <w:r>
        <w:t>owiązania podporządkowane</w:t>
      </w:r>
      <w:r w:rsidR="007D2E01">
        <w:t xml:space="preserve"> w pos</w:t>
      </w:r>
      <w:r>
        <w:t>taci depozytów – jako „Depozyty”.</w:t>
      </w:r>
    </w:p>
    <w:p w14:paraId="47A1F8F3" w14:textId="694B8228" w:rsidR="009569C7" w:rsidRPr="00755ABF" w:rsidRDefault="00A834F1" w:rsidP="009569C7">
      <w:pPr>
        <w:pStyle w:val="Baseparagraphnumbered"/>
      </w:pPr>
      <w:r>
        <w:t>Wzór 8.2 obejmuje wartość bilansową „Depozytów” i „Wyemitowanych dłużnych papierów wartościowych”, które stanowią dług podporządkowany zgodnie</w:t>
      </w:r>
      <w:r w:rsidR="007D2E01">
        <w:t xml:space="preserve"> z tab</w:t>
      </w:r>
      <w:r>
        <w:t>elą załącznika II część 2 do rozporządzenia EBC</w:t>
      </w:r>
      <w:r w:rsidR="007D2E01">
        <w:t xml:space="preserve"> w spr</w:t>
      </w:r>
      <w:r>
        <w:t>awie pozycji bilansowych, sklasyfikowany według portfeli księgowych. „Podporządkowane instrumenty dłużne” umożliwiają dodatkowe roszczenie wobec emitenta, które może zostać zrealizowane dopiero po zaspokojeniu wszystkich roszczeń wyższej rangi.</w:t>
      </w:r>
    </w:p>
    <w:p w14:paraId="2BD86F00" w14:textId="3026E806" w:rsidR="009569C7" w:rsidRPr="00755ABF" w:rsidRDefault="00A834F1" w:rsidP="009569C7">
      <w:pPr>
        <w:pStyle w:val="Baseparagraphnumbered"/>
      </w:pPr>
      <w:r>
        <w:t>„Skumulowane zmiany wartości godziwej</w:t>
      </w:r>
      <w:r w:rsidR="007D2E01">
        <w:t xml:space="preserve"> z pow</w:t>
      </w:r>
      <w:r>
        <w:t>odu zmian we własnym ryzyku kredytowym” obejmują wszystkie wspomniane skumulowane zmiany wartości godziwej, niezależnie od tego, czy ujęto je</w:t>
      </w:r>
      <w:r w:rsidR="007D2E01">
        <w:t xml:space="preserve"> w zys</w:t>
      </w:r>
      <w:r>
        <w:t>kach lub stratach, czy też</w:t>
      </w:r>
      <w:r w:rsidR="007D2E01">
        <w:t xml:space="preserve"> w inn</w:t>
      </w:r>
      <w:r>
        <w:t xml:space="preserve">ych całkowitych dochodach. </w:t>
      </w:r>
    </w:p>
    <w:p w14:paraId="29271BFB" w14:textId="733BA227" w:rsidR="009569C7" w:rsidRPr="00755ABF" w:rsidRDefault="00A834F1" w:rsidP="009569C7">
      <w:pPr>
        <w:pStyle w:val="subtitlenumbered"/>
        <w:numPr>
          <w:ilvl w:val="0"/>
          <w:numId w:val="17"/>
        </w:numPr>
        <w:jc w:val="both"/>
      </w:pPr>
      <w:bookmarkStart w:id="96" w:name="_Toc361844222"/>
      <w:bookmarkStart w:id="97" w:name="_Toc362359293"/>
      <w:bookmarkStart w:id="98" w:name="_Toc187936326"/>
      <w:r>
        <w:t>Zobowiązania do udzielenia pożyczki, gwarancje finansowe</w:t>
      </w:r>
      <w:r w:rsidR="007D2E01">
        <w:t xml:space="preserve"> i inn</w:t>
      </w:r>
      <w:r>
        <w:t>e zobowiązania (9)</w:t>
      </w:r>
      <w:bookmarkEnd w:id="96"/>
      <w:bookmarkEnd w:id="97"/>
      <w:bookmarkEnd w:id="98"/>
    </w:p>
    <w:p w14:paraId="5C6942E0" w14:textId="144756DE" w:rsidR="009569C7" w:rsidRPr="00755ABF" w:rsidRDefault="00A834F1" w:rsidP="009569C7">
      <w:pPr>
        <w:pStyle w:val="Baseparagraphnumbered"/>
      </w:pPr>
      <w:r>
        <w:t>Ekspozycje pozabilansowe obejmują pozycje pozabilansowe wymienione</w:t>
      </w:r>
      <w:r w:rsidR="007D2E01">
        <w:t xml:space="preserve"> w zał</w:t>
      </w:r>
      <w:r>
        <w:t>ączniku I do CRR. We wzorach 9.1, 9.1.1</w:t>
      </w:r>
      <w:r w:rsidR="007D2E01">
        <w:t xml:space="preserve"> i 9</w:t>
      </w:r>
      <w:r>
        <w:t>.2 wszystkie ekspozycje pozabilansowe wymienione</w:t>
      </w:r>
      <w:r w:rsidR="007D2E01">
        <w:t xml:space="preserve"> w zał</w:t>
      </w:r>
      <w:r>
        <w:t>ączniku I do CRR dzieli się na zobowiązania do udzielenia pożyczki, gwarancje finansowe</w:t>
      </w:r>
      <w:r w:rsidR="007D2E01">
        <w:t xml:space="preserve"> i inn</w:t>
      </w:r>
      <w:r>
        <w:t>e zobowiązania.</w:t>
      </w:r>
    </w:p>
    <w:p w14:paraId="4D376B48" w14:textId="668F607C"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Informacje na temat udzielonych</w:t>
      </w:r>
      <w:r w:rsidR="007D2E01">
        <w:t xml:space="preserve"> i otr</w:t>
      </w:r>
      <w:r>
        <w:t>zymanych zobowiązań do udzielenia pożyczki, gwarancji finansowych</w:t>
      </w:r>
      <w:r w:rsidR="007D2E01">
        <w:t xml:space="preserve"> i inn</w:t>
      </w:r>
      <w:r>
        <w:t>ych zobowiązań obejmują zarówno zobowiązania odwołalne, jak</w:t>
      </w:r>
      <w:r w:rsidR="007D2E01">
        <w:t xml:space="preserve"> i nie</w:t>
      </w:r>
      <w:r>
        <w:t xml:space="preserve">odwołalne. </w:t>
      </w:r>
    </w:p>
    <w:p w14:paraId="621B962D" w14:textId="09B1294A" w:rsidR="009569C7" w:rsidRPr="00755ABF" w:rsidRDefault="00A834F1" w:rsidP="009569C7">
      <w:pPr>
        <w:pStyle w:val="Baseparagraphnumbered"/>
      </w:pPr>
      <w:r>
        <w:t>Udzielone zobowiązania do udzielenia pożyczki, gwarancje finansowe</w:t>
      </w:r>
      <w:r w:rsidR="007D2E01">
        <w:t xml:space="preserve"> i inn</w:t>
      </w:r>
      <w:r>
        <w:t>e zobowiązania wymienione</w:t>
      </w:r>
      <w:r w:rsidR="007D2E01">
        <w:t xml:space="preserve"> w zał</w:t>
      </w:r>
      <w:r>
        <w:t>ączniku I do CRR mogą być instrumentami, które wchodzą</w:t>
      </w:r>
      <w:r w:rsidR="007D2E01">
        <w:t xml:space="preserve"> w zak</w:t>
      </w:r>
      <w:r>
        <w:t>res MSSF 9, jeżeli wycenia się je według wartości godziwej przez wynik finansowy lub jeżeli podlegają wymogom</w:t>
      </w:r>
      <w:r w:rsidR="007D2E01">
        <w:t xml:space="preserve"> z zak</w:t>
      </w:r>
      <w:r>
        <w:t>resu utraty wartości przewidzianym w MSSF 9, jak również instrumentami, które wchodzą</w:t>
      </w:r>
      <w:r w:rsidR="007D2E01">
        <w:t xml:space="preserve"> w zak</w:t>
      </w:r>
      <w:r>
        <w:t xml:space="preserve">res MSR 37 lub MSSF 4. </w:t>
      </w:r>
    </w:p>
    <w:p w14:paraId="575D2133" w14:textId="490EB1F4" w:rsidR="009569C7" w:rsidRPr="00755ABF" w:rsidRDefault="00A834F1" w:rsidP="009569C7">
      <w:pPr>
        <w:pStyle w:val="Baseparagraphnumbered"/>
      </w:pPr>
      <w:r>
        <w:t>Zgodnie z MSSF udzielone zobowiązania do udzielenia pożyczki, gwarancje finansowe</w:t>
      </w:r>
      <w:r w:rsidR="007D2E01">
        <w:t xml:space="preserve"> i inn</w:t>
      </w:r>
      <w:r>
        <w:t>e zobowiązania zgłasza się we wzorze 9.1.1, jeżeli spełniony jest którykolwiek</w:t>
      </w:r>
      <w:r w:rsidR="007D2E01">
        <w:t xml:space="preserve"> z nas</w:t>
      </w:r>
      <w:r>
        <w:t>tępujących warunków:</w:t>
      </w:r>
    </w:p>
    <w:p w14:paraId="2ACF8E1A" w14:textId="16902EA8" w:rsidR="009569C7" w:rsidRPr="00755ABF" w:rsidRDefault="00A834F1" w:rsidP="00C35843">
      <w:pPr>
        <w:pStyle w:val="Baseparagraphnumbered"/>
        <w:numPr>
          <w:ilvl w:val="0"/>
          <w:numId w:val="54"/>
        </w:numPr>
        <w:ind w:left="1134" w:hanging="425"/>
      </w:pPr>
      <w:r>
        <w:t>podlegają wymogom</w:t>
      </w:r>
      <w:r w:rsidR="007D2E01">
        <w:t xml:space="preserve"> z zak</w:t>
      </w:r>
      <w:r>
        <w:t>resu utraty wartości przewidzianym w MSSF 9;</w:t>
      </w:r>
    </w:p>
    <w:p w14:paraId="778B367C" w14:textId="77777777" w:rsidR="009569C7" w:rsidRPr="00755ABF" w:rsidRDefault="00A834F1" w:rsidP="00C35843">
      <w:pPr>
        <w:pStyle w:val="Baseparagraphnumbered"/>
        <w:numPr>
          <w:ilvl w:val="0"/>
          <w:numId w:val="54"/>
        </w:numPr>
        <w:ind w:left="1134" w:hanging="425"/>
      </w:pPr>
      <w:r>
        <w:lastRenderedPageBreak/>
        <w:t>wyznaczono je jako wyceniane według wartości godziwej przez wynik finansowy zgodnie z MSSF 9;</w:t>
      </w:r>
    </w:p>
    <w:p w14:paraId="32B63858" w14:textId="36710040" w:rsidR="009569C7" w:rsidRPr="00755ABF" w:rsidRDefault="00A834F1" w:rsidP="00C35843">
      <w:pPr>
        <w:pStyle w:val="Baseparagraphnumbered"/>
        <w:numPr>
          <w:ilvl w:val="0"/>
          <w:numId w:val="54"/>
        </w:numPr>
        <w:ind w:left="1134" w:hanging="425"/>
      </w:pPr>
      <w:r>
        <w:t>wchodzą</w:t>
      </w:r>
      <w:r w:rsidR="007D2E01">
        <w:t xml:space="preserve"> w zak</w:t>
      </w:r>
      <w:r>
        <w:t xml:space="preserve">res MSR 37 lub MSSF 4. </w:t>
      </w:r>
    </w:p>
    <w:p w14:paraId="139C6735" w14:textId="5828D895" w:rsidR="009569C7" w:rsidRPr="00755ABF" w:rsidRDefault="00A834F1" w:rsidP="009569C7">
      <w:pPr>
        <w:pStyle w:val="Baseparagraphnumbered"/>
      </w:pPr>
      <w:r>
        <w:t>Zobowiązania, które ujmuje się jako straty kredytowe</w:t>
      </w:r>
      <w:r w:rsidR="007D2E01">
        <w:t xml:space="preserve"> z tyt</w:t>
      </w:r>
      <w:r>
        <w:t>ułu udzielonych gwarancji finansowych</w:t>
      </w:r>
      <w:r w:rsidR="007D2E01">
        <w:t xml:space="preserve"> i zob</w:t>
      </w:r>
      <w:r>
        <w:t>owiązań,</w:t>
      </w:r>
      <w:r w:rsidR="007D2E01">
        <w:t xml:space="preserve"> o któ</w:t>
      </w:r>
      <w:r>
        <w:t>rych mowa</w:t>
      </w:r>
      <w:r w:rsidR="007D2E01">
        <w:t xml:space="preserve"> w </w:t>
      </w:r>
      <w:r w:rsidR="007D2E01" w:rsidRPr="00E830AD">
        <w:t>pkt</w:t>
      </w:r>
      <w:r w:rsidR="00E830AD" w:rsidRPr="00E830AD">
        <w:t> </w:t>
      </w:r>
      <w:r w:rsidRPr="00E830AD">
        <w:t>1</w:t>
      </w:r>
      <w:r>
        <w:t xml:space="preserve">05 </w:t>
      </w:r>
      <w:r w:rsidRPr="00E830AD">
        <w:t>lit.</w:t>
      </w:r>
      <w:r w:rsidR="00E830AD" w:rsidRPr="00E830AD">
        <w:t> </w:t>
      </w:r>
      <w:r w:rsidRPr="00E830AD">
        <w:t>a)</w:t>
      </w:r>
      <w:r>
        <w:t xml:space="preserve"> i c) niniejszej części</w:t>
      </w:r>
      <w:r w:rsidR="007D2E01">
        <w:t xml:space="preserve"> w nin</w:t>
      </w:r>
      <w:r>
        <w:t>iejszym załączniku, zgłasza się jako rezerwy niezależnie od zastosowanych kryteriów wyceny.</w:t>
      </w:r>
    </w:p>
    <w:p w14:paraId="72300A8F" w14:textId="226C25B0" w:rsidR="009569C7" w:rsidRPr="00755ABF" w:rsidRDefault="00A834F1" w:rsidP="009569C7">
      <w:pPr>
        <w:pStyle w:val="Baseparagraphnumbered"/>
      </w:pPr>
      <w:r>
        <w:t>Instytucje podlegające MSSF zgłaszają kwotę nominalną</w:t>
      </w:r>
      <w:r w:rsidR="007D2E01">
        <w:t xml:space="preserve"> i rez</w:t>
      </w:r>
      <w:r>
        <w:t>erwy dotyczące instrumentów, które podlegają wymogom</w:t>
      </w:r>
      <w:r w:rsidR="007D2E01">
        <w:t xml:space="preserve"> z zak</w:t>
      </w:r>
      <w:r>
        <w:t>resu utraty wartości przewidzianym w MSSF 9,</w:t>
      </w:r>
      <w:r w:rsidR="007D2E01">
        <w:t xml:space="preserve"> w tym</w:t>
      </w:r>
      <w:r>
        <w:t xml:space="preserve"> instrumentów wycenianych według kosztu początkowego pomniejszonego</w:t>
      </w:r>
      <w:r w:rsidR="007D2E01">
        <w:t xml:space="preserve"> o uję</w:t>
      </w:r>
      <w:r>
        <w:t>te skumulowane dochody,</w:t>
      </w:r>
      <w:r w:rsidR="007D2E01">
        <w:t xml:space="preserve"> w pod</w:t>
      </w:r>
      <w:r>
        <w:t>ziale na fazy utraty wartości,</w:t>
      </w:r>
      <w:r w:rsidR="007D2E01">
        <w:t xml:space="preserve"> z wyj</w:t>
      </w:r>
      <w:r>
        <w:t>ątkiem gdy instrumenty te uznaje się za dotknięte utratą wartości ze względu na ryzyko kredytowe</w:t>
      </w:r>
      <w:r w:rsidR="007D2E01">
        <w:t xml:space="preserve"> w mom</w:t>
      </w:r>
      <w:r>
        <w:t>encie początkowego ujęcia, zgodnie</w:t>
      </w:r>
      <w:r w:rsidR="007D2E01">
        <w:t xml:space="preserve"> z def</w:t>
      </w:r>
      <w:r>
        <w:t>inicją zakupionych lub utworzonych aktywów finansowych w MSSF 9 załącznik A</w:t>
      </w:r>
      <w:r w:rsidR="007D2E01">
        <w:t>. W odn</w:t>
      </w:r>
      <w:r>
        <w:t>iesieniu do tych ekspozycji kwotę nominalną</w:t>
      </w:r>
      <w:r w:rsidR="007D2E01">
        <w:t xml:space="preserve"> i rez</w:t>
      </w:r>
      <w:r>
        <w:t>erwy zgłasza się osobno, poza podziałem na fazy utraty wartości, we wzorze 9.1.1.</w:t>
      </w:r>
    </w:p>
    <w:p w14:paraId="3811F388" w14:textId="246A7FCD" w:rsidR="009569C7" w:rsidRPr="00755ABF" w:rsidRDefault="00A834F1" w:rsidP="009569C7">
      <w:pPr>
        <w:pStyle w:val="Baseparagraphnumbered"/>
      </w:pPr>
      <w:r>
        <w:t>We wzorze 9.1.1 zgłasza się wyłącznie nominalną kwotę zobowiązania, jeżeli instrument dłużny składa się zarówno</w:t>
      </w:r>
      <w:r w:rsidR="007D2E01">
        <w:t xml:space="preserve"> z ins</w:t>
      </w:r>
      <w:r>
        <w:t>trumentu ujętego</w:t>
      </w:r>
      <w:r w:rsidR="007D2E01">
        <w:t xml:space="preserve"> w bil</w:t>
      </w:r>
      <w:r>
        <w:t>ansie, jak</w:t>
      </w:r>
      <w:r w:rsidR="007D2E01">
        <w:t xml:space="preserve"> i skł</w:t>
      </w:r>
      <w:r>
        <w:t>adnika pozabilansowego. Jeżeli jednostka sprawozdająca nie jest</w:t>
      </w:r>
      <w:r w:rsidR="007D2E01">
        <w:t xml:space="preserve"> w sta</w:t>
      </w:r>
      <w:r>
        <w:t>nie osobno wykryć oczekiwanych strat kredytowych</w:t>
      </w:r>
      <w:r w:rsidR="007D2E01">
        <w:t xml:space="preserve"> z tyt</w:t>
      </w:r>
      <w:r>
        <w:t>ułu składników bilansowych</w:t>
      </w:r>
      <w:r w:rsidR="007D2E01">
        <w:t xml:space="preserve"> i poz</w:t>
      </w:r>
      <w:r>
        <w:t>abilansowych, oczekiwane straty kredytowe</w:t>
      </w:r>
      <w:r w:rsidR="007D2E01">
        <w:t xml:space="preserve"> z tyt</w:t>
      </w:r>
      <w:r>
        <w:t>ułu zobowiązania zgłasza się łącznie ze skumulowaną utratą wartości składnika bilansowego. Jeżeli łączne oczekiwane straty kredytowe przewyższają wartość bilansową brutto instrumentu dłużnego, pozostałe saldo oczekiwanych strat kredytowych zgłasza się jako rezerwę</w:t>
      </w:r>
      <w:r w:rsidR="007D2E01">
        <w:t xml:space="preserve"> w odp</w:t>
      </w:r>
      <w:r>
        <w:t xml:space="preserve">owiedniej kolumnie we wzorze 9.1.1 (MSSF 9 </w:t>
      </w:r>
      <w:r w:rsidRPr="00E830AD">
        <w:t>pkt</w:t>
      </w:r>
      <w:r w:rsidR="00E830AD" w:rsidRPr="00E830AD">
        <w:t> </w:t>
      </w:r>
      <w:r w:rsidRPr="00E830AD">
        <w:t>5</w:t>
      </w:r>
      <w:r>
        <w:t>.5.20 i MSSF 7 pkt B8E).</w:t>
      </w:r>
    </w:p>
    <w:p w14:paraId="23B86B52" w14:textId="06761B97" w:rsidR="009569C7" w:rsidRPr="00755ABF" w:rsidRDefault="005D7A1A" w:rsidP="009569C7">
      <w:pPr>
        <w:pStyle w:val="Baseparagraphnumbered"/>
      </w:pPr>
      <w:r>
        <w:t xml:space="preserve">Gwarancję finansową lub zobowiązanie do udzielenia pożyczki oprocentowanej poniżej rynkowej stopy procentowej, które wycenia się zgodnie z MSSF 9 </w:t>
      </w:r>
      <w:r w:rsidRPr="00E830AD">
        <w:t>pkt</w:t>
      </w:r>
      <w:r w:rsidR="00E830AD" w:rsidRPr="00E830AD">
        <w:t> </w:t>
      </w:r>
      <w:r w:rsidRPr="00E830AD">
        <w:t>4</w:t>
      </w:r>
      <w:r>
        <w:t xml:space="preserve">.2.1 </w:t>
      </w:r>
      <w:r w:rsidRPr="00E830AD">
        <w:t>lit.</w:t>
      </w:r>
      <w:r w:rsidR="00E830AD" w:rsidRPr="00E830AD">
        <w:t> </w:t>
      </w:r>
      <w:r w:rsidRPr="00E830AD">
        <w:t>d)</w:t>
      </w:r>
      <w:r>
        <w:t>,</w:t>
      </w:r>
      <w:r w:rsidR="007D2E01">
        <w:t xml:space="preserve"> i dla</w:t>
      </w:r>
      <w:r>
        <w:t xml:space="preserve"> których odpis na straty</w:t>
      </w:r>
      <w:r w:rsidR="007D2E01">
        <w:t xml:space="preserve"> z ich</w:t>
      </w:r>
      <w:r>
        <w:t xml:space="preserve"> tytułu ustala się zgodnie z MSSF 9 </w:t>
      </w:r>
      <w:r w:rsidRPr="00E830AD">
        <w:t>pkt</w:t>
      </w:r>
      <w:r w:rsidR="00E830AD" w:rsidRPr="00E830AD">
        <w:t> </w:t>
      </w:r>
      <w:r w:rsidRPr="00E830AD">
        <w:t>5</w:t>
      </w:r>
      <w:r>
        <w:t>.5, zgłasza się</w:t>
      </w:r>
      <w:r w:rsidR="007D2E01">
        <w:t xml:space="preserve"> w odp</w:t>
      </w:r>
      <w:r>
        <w:t>owiedniej kolumnie.</w:t>
      </w:r>
    </w:p>
    <w:p w14:paraId="74F9E421" w14:textId="091F7522" w:rsidR="009569C7" w:rsidRPr="00755ABF" w:rsidRDefault="00A834F1" w:rsidP="009569C7">
      <w:pPr>
        <w:pStyle w:val="Baseparagraphnumbered"/>
      </w:pPr>
      <w:r>
        <w:t>Jeżeli zobowiązania do udzielenia pożyczki, gwarancje finansowe</w:t>
      </w:r>
      <w:r w:rsidR="007D2E01">
        <w:t xml:space="preserve"> i inn</w:t>
      </w:r>
      <w:r>
        <w:t>e zobowiązania wycenia się według wartości godziwej zgodnie z MSSF 9, instytucje zgłaszają we wzorze 9.1.1</w:t>
      </w:r>
      <w:r w:rsidR="007D2E01">
        <w:t xml:space="preserve"> w odp</w:t>
      </w:r>
      <w:r>
        <w:t>owiednich kolumnach kwotę nominalną tych gwarancji finansowych</w:t>
      </w:r>
      <w:r w:rsidR="007D2E01">
        <w:t xml:space="preserve"> i zob</w:t>
      </w:r>
      <w:r>
        <w:t>owiązań</w:t>
      </w:r>
      <w:r w:rsidR="007D2E01">
        <w:t xml:space="preserve"> i sku</w:t>
      </w:r>
      <w:r>
        <w:t>mulowane ujemne zmiany ich wartości godziwej</w:t>
      </w:r>
      <w:r w:rsidR="007D2E01">
        <w:t xml:space="preserve"> z pow</w:t>
      </w:r>
      <w:r>
        <w:t>odu ryzyka kredytowego. „Skumulowane ujemne zmiany wartości godziwej</w:t>
      </w:r>
      <w:r w:rsidR="007D2E01">
        <w:t xml:space="preserve"> z pow</w:t>
      </w:r>
      <w:r>
        <w:t>odu ryzyka kredytowego” zgłasza się, stosując kryteria określone</w:t>
      </w:r>
      <w:r w:rsidR="007D2E01">
        <w:t xml:space="preserve"> w </w:t>
      </w:r>
      <w:r w:rsidR="007D2E01" w:rsidRPr="00E830AD">
        <w:t>pkt</w:t>
      </w:r>
      <w:r w:rsidR="00E830AD" w:rsidRPr="00E830AD">
        <w:t> </w:t>
      </w:r>
      <w:r w:rsidRPr="00E830AD">
        <w:t>6</w:t>
      </w:r>
      <w:r>
        <w:t>9 niniejszej części.</w:t>
      </w:r>
    </w:p>
    <w:p w14:paraId="31B1C0CC" w14:textId="77E1C6AE" w:rsidR="009569C7" w:rsidRPr="00755ABF" w:rsidRDefault="00A834F1" w:rsidP="009569C7">
      <w:pPr>
        <w:pStyle w:val="Baseparagraphnumbered"/>
      </w:pPr>
      <w:r>
        <w:t>Kwotę nominalną innych zobowiązań lub gwarancji, które wchodzą</w:t>
      </w:r>
      <w:r w:rsidR="007D2E01">
        <w:t xml:space="preserve"> w zak</w:t>
      </w:r>
      <w:r>
        <w:t>res MSR 37 lub MSSF 4, oraz utworzone na nie rezerwy zgłasza się</w:t>
      </w:r>
      <w:r w:rsidR="007D2E01">
        <w:t xml:space="preserve"> w odp</w:t>
      </w:r>
      <w:r>
        <w:t>owiednich kolumnach.</w:t>
      </w:r>
    </w:p>
    <w:p w14:paraId="0B3E20DD" w14:textId="7BC81F9A" w:rsidR="009569C7" w:rsidRPr="00755ABF" w:rsidRDefault="00A834F1" w:rsidP="009569C7">
      <w:pPr>
        <w:pStyle w:val="Baseparagraphnumbered"/>
      </w:pPr>
      <w:r>
        <w:lastRenderedPageBreak/>
        <w:t>Instytucje podlegające krajowym ogólnie przyjętym zasadom rachunkowości opartym na BAD zgłaszają we wzorze 9.1 nominalną kwotę zobowiązań</w:t>
      </w:r>
      <w:r w:rsidR="007D2E01">
        <w:t xml:space="preserve"> i gwa</w:t>
      </w:r>
      <w:r>
        <w:t>rancji finansowych,</w:t>
      </w:r>
      <w:r w:rsidR="007D2E01">
        <w:t xml:space="preserve"> o któ</w:t>
      </w:r>
      <w:r>
        <w:t>rych mowa</w:t>
      </w:r>
      <w:r w:rsidR="007D2E01">
        <w:t xml:space="preserve"> w </w:t>
      </w:r>
      <w:r w:rsidR="007D2E01" w:rsidRPr="00E830AD">
        <w:t>pkt</w:t>
      </w:r>
      <w:r w:rsidR="00E830AD" w:rsidRPr="00E830AD">
        <w:t> </w:t>
      </w:r>
      <w:r w:rsidRPr="00E830AD">
        <w:t>1</w:t>
      </w:r>
      <w:r>
        <w:t>02</w:t>
      </w:r>
      <w:r w:rsidR="007D2E01">
        <w:t xml:space="preserve"> i 1</w:t>
      </w:r>
      <w:r>
        <w:t>03, jak również kwotę rezerw, które należy obowiązkowo utrzymywać</w:t>
      </w:r>
      <w:r w:rsidR="007D2E01">
        <w:t xml:space="preserve"> z tyt</w:t>
      </w:r>
      <w:r>
        <w:t>ułu tych ekspozycji pozabilansowych.</w:t>
      </w:r>
    </w:p>
    <w:p w14:paraId="697F6E16" w14:textId="25DF97A8" w:rsidR="009569C7" w:rsidRPr="00755ABF" w:rsidRDefault="00A834F1" w:rsidP="009569C7">
      <w:pPr>
        <w:pStyle w:val="Baseparagraphnumbered"/>
      </w:pPr>
      <w:r>
        <w:t>„Zobowiązania do udzielenia pożyczki” są uprawdopodobnionymi przyszłymi zobowiązaniami do udzielenia kredytu na ustalonych wcześniej warunkach,</w:t>
      </w:r>
      <w:r w:rsidR="007D2E01">
        <w:t xml:space="preserve"> z wyj</w:t>
      </w:r>
      <w:r>
        <w:t>ątkiem tych, które są instrumentami pochodnymi, ponieważ mogą być rozliczane netto</w:t>
      </w:r>
      <w:r w:rsidR="007D2E01">
        <w:t xml:space="preserve"> w śro</w:t>
      </w:r>
      <w:r>
        <w:t xml:space="preserve">dkach pieniężnych bądź poprzez dostarczenie lub wyemitowanie innego instrumentu finansowego. Jako „Zobowiązania do udzielenia pożyczki” klasyfikuje się następujące pozycje załącznika I do CRR: </w:t>
      </w:r>
    </w:p>
    <w:p w14:paraId="58AF3DD9" w14:textId="77777777" w:rsidR="009569C7" w:rsidRPr="00755ABF" w:rsidRDefault="00A834F1" w:rsidP="00C35843">
      <w:pPr>
        <w:pStyle w:val="Baseparagraphnumbered"/>
        <w:numPr>
          <w:ilvl w:val="0"/>
          <w:numId w:val="30"/>
        </w:numPr>
        <w:ind w:left="1134" w:hanging="425"/>
      </w:pPr>
      <w:r>
        <w:t>„depozyty terminowe typu forward”;</w:t>
      </w:r>
    </w:p>
    <w:p w14:paraId="55E49156" w14:textId="77777777" w:rsidR="009569C7" w:rsidRPr="00755ABF" w:rsidRDefault="00A834F1" w:rsidP="00C35843">
      <w:pPr>
        <w:pStyle w:val="Baseparagraphnumbered"/>
        <w:numPr>
          <w:ilvl w:val="0"/>
          <w:numId w:val="30"/>
        </w:numPr>
        <w:ind w:left="1134" w:hanging="425"/>
      </w:pPr>
      <w:r>
        <w:t>„niewykorzystane zobowiązania kredytowe”, które obejmują zobowiązania do „udzielenia kredytu” lub „udzielenia akceptu” na ustalonych wcześniej warunkach.</w:t>
      </w:r>
    </w:p>
    <w:p w14:paraId="3CA87279" w14:textId="455769C5" w:rsidR="009569C7" w:rsidRPr="00755ABF" w:rsidRDefault="00A834F1" w:rsidP="009569C7">
      <w:pPr>
        <w:pStyle w:val="Baseparagraphnumbered"/>
      </w:pPr>
      <w:r>
        <w:t>„Gwarancje finansowe” są to umowy zobowiązujące ich wystawcę do dokonania określonych płatności rekompensujących posiadaczowi stratę, jaką poniesie</w:t>
      </w:r>
      <w:r w:rsidR="007D2E01">
        <w:t xml:space="preserve"> z pow</w:t>
      </w:r>
      <w:r>
        <w:t>odu niedokonania przez określonego dłużnika płatności</w:t>
      </w:r>
      <w:r w:rsidR="007D2E01">
        <w:t xml:space="preserve"> w ter</w:t>
      </w:r>
      <w:r>
        <w:t>minie zgodnie</w:t>
      </w:r>
      <w:r w:rsidR="007D2E01">
        <w:t xml:space="preserve"> z pie</w:t>
      </w:r>
      <w:r>
        <w:t>rwotnymi lub zmienionymi warunkami instrumentu dłużnego,</w:t>
      </w:r>
      <w:r w:rsidR="007D2E01">
        <w:t xml:space="preserve"> w tym</w:t>
      </w:r>
      <w:r>
        <w:t xml:space="preserve"> gwarancje udzielone</w:t>
      </w:r>
      <w:r w:rsidR="007D2E01">
        <w:t xml:space="preserve"> w sto</w:t>
      </w:r>
      <w:r>
        <w:t xml:space="preserve">sunku do innych gwarancji finansowych. Zgodnie z MSSF te umowy muszą spełniać kryteria definicji umów gwarancji finansowych zawartej w MSSF 9 </w:t>
      </w:r>
      <w:r w:rsidRPr="00E830AD">
        <w:t>pkt</w:t>
      </w:r>
      <w:r w:rsidR="00E830AD" w:rsidRPr="00E830AD">
        <w:t> </w:t>
      </w:r>
      <w:r w:rsidRPr="00E830AD">
        <w:t>2</w:t>
      </w:r>
      <w:r>
        <w:t xml:space="preserve">.1 </w:t>
      </w:r>
      <w:r w:rsidRPr="00E830AD">
        <w:t>lit.</w:t>
      </w:r>
      <w:r w:rsidR="00E830AD" w:rsidRPr="00E830AD">
        <w:t> </w:t>
      </w:r>
      <w:r w:rsidRPr="00E830AD">
        <w:t>e)</w:t>
      </w:r>
      <w:r>
        <w:t xml:space="preserve"> i MSSF 4 pkt A. Jako „gwarancje finansowe” klasyfikuje się następujące pozycje załącznika I do CRR: </w:t>
      </w:r>
    </w:p>
    <w:p w14:paraId="253C6AD1" w14:textId="77777777" w:rsidR="009569C7" w:rsidRPr="00755ABF" w:rsidRDefault="00A834F1" w:rsidP="00C35843">
      <w:pPr>
        <w:pStyle w:val="Baseparagraphnumbered"/>
        <w:numPr>
          <w:ilvl w:val="0"/>
          <w:numId w:val="66"/>
        </w:numPr>
      </w:pPr>
      <w:r>
        <w:t xml:space="preserve">„gwarancje mające charakter substytutu kredytu”; </w:t>
      </w:r>
    </w:p>
    <w:p w14:paraId="19DAAC1E" w14:textId="77777777" w:rsidR="009569C7" w:rsidRPr="00755ABF" w:rsidRDefault="00A834F1" w:rsidP="00C35843">
      <w:pPr>
        <w:pStyle w:val="Baseparagraphnumbered"/>
        <w:numPr>
          <w:ilvl w:val="0"/>
          <w:numId w:val="66"/>
        </w:numPr>
        <w:ind w:left="1134" w:hanging="425"/>
      </w:pPr>
      <w:r>
        <w:t>„kredytowe instrumenty pochodne”, które spełniają kryteria definicji gwarancji finansowej;</w:t>
      </w:r>
    </w:p>
    <w:p w14:paraId="7509CCB8" w14:textId="77777777" w:rsidR="009569C7" w:rsidRPr="00755ABF" w:rsidRDefault="00A834F1" w:rsidP="00C35843">
      <w:pPr>
        <w:pStyle w:val="Baseparagraphnumbered"/>
        <w:numPr>
          <w:ilvl w:val="0"/>
          <w:numId w:val="66"/>
        </w:numPr>
        <w:ind w:left="1134" w:hanging="425"/>
      </w:pPr>
      <w:r>
        <w:t>„nieodwołalne akredytywy »standby« mające charakter substytutu kredytu”.</w:t>
      </w:r>
    </w:p>
    <w:p w14:paraId="13FF962C" w14:textId="4E925DB6" w:rsidR="009569C7" w:rsidRPr="00E830AD" w:rsidRDefault="00A834F1" w:rsidP="009569C7">
      <w:pPr>
        <w:pStyle w:val="Baseparagraphnumbered"/>
      </w:pPr>
      <w:r>
        <w:t>„Inne zobowiązania” obejmują następujące pozycje załącznika I do CRR</w:t>
      </w:r>
      <w:r w:rsidRPr="00E830AD">
        <w:t>:</w:t>
      </w:r>
      <w:r w:rsidR="00E830AD" w:rsidRPr="00E830AD">
        <w:t xml:space="preserve"> </w:t>
      </w:r>
    </w:p>
    <w:p w14:paraId="4F30DC0B" w14:textId="7069AF94" w:rsidR="009569C7" w:rsidRPr="00755ABF" w:rsidRDefault="00A834F1" w:rsidP="00C35843">
      <w:pPr>
        <w:pStyle w:val="Baseparagraphnumbered"/>
        <w:numPr>
          <w:ilvl w:val="0"/>
          <w:numId w:val="31"/>
        </w:numPr>
        <w:ind w:left="1134" w:hanging="425"/>
      </w:pPr>
      <w:r>
        <w:t>„niespłacona część częściowo opłaconych akcji</w:t>
      </w:r>
      <w:r w:rsidR="007D2E01">
        <w:t xml:space="preserve"> i pap</w:t>
      </w:r>
      <w:r>
        <w:t xml:space="preserve">ierów wartościowych”; </w:t>
      </w:r>
    </w:p>
    <w:p w14:paraId="20766578" w14:textId="77777777" w:rsidR="009569C7" w:rsidRPr="00755ABF" w:rsidRDefault="00A834F1" w:rsidP="00C35843">
      <w:pPr>
        <w:pStyle w:val="Baseparagraphnumbered"/>
        <w:numPr>
          <w:ilvl w:val="0"/>
          <w:numId w:val="31"/>
        </w:numPr>
        <w:ind w:left="1134" w:hanging="425"/>
      </w:pPr>
      <w:r>
        <w:t xml:space="preserve">„akredytywy dokumentowe otwarte lub potwierdzone”; </w:t>
      </w:r>
    </w:p>
    <w:p w14:paraId="791F6D67" w14:textId="44F611DA" w:rsidR="009569C7" w:rsidRPr="00755ABF" w:rsidRDefault="00A834F1" w:rsidP="00C35843">
      <w:pPr>
        <w:pStyle w:val="Baseparagraphnumbered"/>
        <w:numPr>
          <w:ilvl w:val="0"/>
          <w:numId w:val="31"/>
        </w:numPr>
        <w:ind w:left="1134" w:hanging="425"/>
      </w:pPr>
      <w:r>
        <w:t>„Pozycje pozabilansowe związane</w:t>
      </w:r>
      <w:r w:rsidR="007D2E01">
        <w:t xml:space="preserve"> z fin</w:t>
      </w:r>
      <w:r>
        <w:t>ansowaniem handlu”;</w:t>
      </w:r>
    </w:p>
    <w:p w14:paraId="45B50D31" w14:textId="7636F228" w:rsidR="009569C7" w:rsidRPr="00755ABF" w:rsidRDefault="00A834F1" w:rsidP="00C35843">
      <w:pPr>
        <w:pStyle w:val="Baseparagraphnumbered"/>
        <w:numPr>
          <w:ilvl w:val="0"/>
          <w:numId w:val="31"/>
        </w:numPr>
        <w:ind w:left="1134" w:hanging="425"/>
      </w:pPr>
      <w:r>
        <w:t>„akredytywy dokumentowe,</w:t>
      </w:r>
      <w:r w:rsidR="007D2E01">
        <w:t xml:space="preserve"> w prz</w:t>
      </w:r>
      <w:r>
        <w:t xml:space="preserve">ypadku których podstawowa wysyłka towaru stanowi zabezpieczenie akredytywy, oraz inne transakcje na warunkach samospłaty”; </w:t>
      </w:r>
    </w:p>
    <w:p w14:paraId="4DC7E58B" w14:textId="5A528B8A" w:rsidR="009569C7" w:rsidRPr="00755ABF" w:rsidRDefault="00A834F1" w:rsidP="00C35843">
      <w:pPr>
        <w:pStyle w:val="Baseparagraphnumbered"/>
        <w:numPr>
          <w:ilvl w:val="0"/>
          <w:numId w:val="31"/>
        </w:numPr>
        <w:ind w:left="1134" w:hanging="425"/>
      </w:pPr>
      <w:r>
        <w:lastRenderedPageBreak/>
        <w:t>„gwarancje</w:t>
      </w:r>
      <w:r w:rsidR="007D2E01">
        <w:t xml:space="preserve"> i zab</w:t>
      </w:r>
      <w:r>
        <w:t>ezpieczenia” (w tym gwarancje przetargowe</w:t>
      </w:r>
      <w:r w:rsidR="007D2E01">
        <w:t xml:space="preserve"> i zab</w:t>
      </w:r>
      <w:r>
        <w:t>ezpieczenia należytego wykonania umowy) oraz „gwarancje niemające charakteru substytutu kredytu”;</w:t>
      </w:r>
    </w:p>
    <w:p w14:paraId="08BDF00C" w14:textId="24E3E09E" w:rsidR="009569C7" w:rsidRPr="00755ABF" w:rsidRDefault="00A834F1" w:rsidP="00C35843">
      <w:pPr>
        <w:pStyle w:val="Baseparagraphnumbered"/>
        <w:numPr>
          <w:ilvl w:val="0"/>
          <w:numId w:val="31"/>
        </w:numPr>
        <w:ind w:left="1134" w:hanging="425"/>
      </w:pPr>
      <w:r>
        <w:t>„gwarancje zapłaty za wysłane towary, gwarancje zapłaty cła</w:t>
      </w:r>
      <w:r w:rsidR="007D2E01">
        <w:t xml:space="preserve"> i gwa</w:t>
      </w:r>
      <w:r>
        <w:t>rancje zapłaty podatku”;</w:t>
      </w:r>
    </w:p>
    <w:p w14:paraId="79AEBB12" w14:textId="77777777" w:rsidR="009569C7" w:rsidRPr="00755ABF" w:rsidRDefault="00A834F1" w:rsidP="00C35843">
      <w:pPr>
        <w:pStyle w:val="Baseparagraphnumbered"/>
        <w:numPr>
          <w:ilvl w:val="0"/>
          <w:numId w:val="31"/>
        </w:numPr>
        <w:ind w:left="1134" w:hanging="425"/>
      </w:pPr>
      <w:r>
        <w:t>„programy gwarancji emisji krótkoterminowych” (NIF) i „Odnawialne gwarancje emisji” (RUF);</w:t>
      </w:r>
    </w:p>
    <w:p w14:paraId="3F4BA304" w14:textId="61F563C4" w:rsidR="009569C7" w:rsidRPr="00755ABF" w:rsidRDefault="00A834F1" w:rsidP="00C35843">
      <w:pPr>
        <w:pStyle w:val="Baseparagraphnumbered"/>
        <w:numPr>
          <w:ilvl w:val="0"/>
          <w:numId w:val="31"/>
        </w:numPr>
        <w:ind w:left="1134" w:hanging="425"/>
      </w:pPr>
      <w:r>
        <w:t>„niewykorzystane zobowiązania kredytowe”, które obejmują zobowiązania „udzielenia kredytu” lub „udzielenia akceptu”,</w:t>
      </w:r>
      <w:r w:rsidR="007D2E01">
        <w:t xml:space="preserve"> w prz</w:t>
      </w:r>
      <w:r>
        <w:t xml:space="preserve">ypadku gdy warunki nie zostały wcześniej ustalone; </w:t>
      </w:r>
    </w:p>
    <w:p w14:paraId="53B9A57F" w14:textId="77777777" w:rsidR="009569C7" w:rsidRPr="00755ABF" w:rsidRDefault="00A834F1" w:rsidP="00C35843">
      <w:pPr>
        <w:pStyle w:val="Baseparagraphnumbered"/>
        <w:numPr>
          <w:ilvl w:val="0"/>
          <w:numId w:val="31"/>
        </w:numPr>
        <w:ind w:left="1134" w:hanging="425"/>
      </w:pPr>
      <w:r>
        <w:t>„niewykorzystane zobowiązania kredytowe”, które obejmują umowy „zakupu papierów wartościowych” lub „udzielenia gwarancji”;</w:t>
      </w:r>
    </w:p>
    <w:p w14:paraId="140ED933" w14:textId="7CE653E2" w:rsidR="009569C7" w:rsidRPr="00755ABF" w:rsidRDefault="00A834F1" w:rsidP="00C35843">
      <w:pPr>
        <w:pStyle w:val="Baseparagraphnumbered"/>
        <w:numPr>
          <w:ilvl w:val="0"/>
          <w:numId w:val="31"/>
        </w:numPr>
        <w:ind w:left="1134" w:hanging="425"/>
      </w:pPr>
      <w:r>
        <w:t>„niewykorzystane zobowiązania kredytowe dotyczące gwarancji przetargowych</w:t>
      </w:r>
      <w:r w:rsidR="007D2E01">
        <w:t xml:space="preserve"> i zab</w:t>
      </w:r>
      <w:r>
        <w:t>ezpieczenia należytego wykonania umowy”;</w:t>
      </w:r>
    </w:p>
    <w:p w14:paraId="18AF27C3" w14:textId="4A3CA627" w:rsidR="009569C7" w:rsidRPr="00755ABF" w:rsidRDefault="00A834F1" w:rsidP="00C35843">
      <w:pPr>
        <w:pStyle w:val="Baseparagraphnumbered"/>
        <w:numPr>
          <w:ilvl w:val="0"/>
          <w:numId w:val="31"/>
        </w:numPr>
        <w:ind w:left="1134" w:hanging="425"/>
      </w:pPr>
      <w:r>
        <w:t>„inne pozycje pozabilansowe”</w:t>
      </w:r>
      <w:r w:rsidR="007D2E01">
        <w:t xml:space="preserve"> w zał</w:t>
      </w:r>
      <w:r>
        <w:t>ączniku I do CRR.</w:t>
      </w:r>
    </w:p>
    <w:p w14:paraId="12951A17" w14:textId="2C25CA01" w:rsidR="009569C7" w:rsidRPr="00755ABF" w:rsidRDefault="00A834F1" w:rsidP="009569C7">
      <w:pPr>
        <w:pStyle w:val="Baseparagraphnumbered"/>
      </w:pPr>
      <w:r>
        <w:t>Zgodnie z MSSF poniższe pozycje ujmuje się</w:t>
      </w:r>
      <w:r w:rsidR="007D2E01">
        <w:t xml:space="preserve"> w bil</w:t>
      </w:r>
      <w:r>
        <w:t>ansie</w:t>
      </w:r>
      <w:r w:rsidR="007D2E01">
        <w:t xml:space="preserve"> i w zwi</w:t>
      </w:r>
      <w:r>
        <w:t>ązku</w:t>
      </w:r>
      <w:r w:rsidR="007D2E01">
        <w:t xml:space="preserve"> z tym</w:t>
      </w:r>
      <w:r>
        <w:t xml:space="preserve"> nie należy ich zgłaszać jako ekspozycji pozabilansowych:</w:t>
      </w:r>
    </w:p>
    <w:p w14:paraId="7D16AB4F" w14:textId="77777777" w:rsidR="009569C7" w:rsidRPr="00755ABF" w:rsidRDefault="00A834F1" w:rsidP="00C35843">
      <w:pPr>
        <w:pStyle w:val="Baseparagraphnumbered"/>
        <w:numPr>
          <w:ilvl w:val="0"/>
          <w:numId w:val="32"/>
        </w:numPr>
        <w:ind w:left="1134" w:hanging="425"/>
      </w:pPr>
      <w:r>
        <w:t>„kredytowe instrumenty pochodne”, które nie spełniają kryteriów definicji gwarancji finansowej, stanowią „instrumenty pochodne” zgodnie z MSSF 9;</w:t>
      </w:r>
    </w:p>
    <w:p w14:paraId="69B6F66C" w14:textId="05A87A65" w:rsidR="009569C7" w:rsidRPr="00755ABF" w:rsidRDefault="00A834F1" w:rsidP="00C35843">
      <w:pPr>
        <w:pStyle w:val="Baseparagraphnumbered"/>
        <w:numPr>
          <w:ilvl w:val="0"/>
          <w:numId w:val="32"/>
        </w:numPr>
        <w:ind w:left="1134" w:hanging="425"/>
      </w:pPr>
      <w:r>
        <w:t xml:space="preserve"> „akcepty” stanowią zobowiązania instytucji do wypłacenia</w:t>
      </w:r>
      <w:r w:rsidR="007D2E01">
        <w:t xml:space="preserve"> w ter</w:t>
      </w:r>
      <w:r>
        <w:t>minie zapadalności wartości nominalnej weksla, zazwyczaj obejmującego sprzedaż towarów</w:t>
      </w:r>
      <w:r w:rsidR="007D2E01">
        <w:t>. W zwi</w:t>
      </w:r>
      <w:r>
        <w:t>ązku</w:t>
      </w:r>
      <w:r w:rsidR="007D2E01">
        <w:t xml:space="preserve"> z tym</w:t>
      </w:r>
      <w:r>
        <w:t xml:space="preserve"> klasyfikuje się je</w:t>
      </w:r>
      <w:r w:rsidR="007D2E01">
        <w:t xml:space="preserve"> w bil</w:t>
      </w:r>
      <w:r>
        <w:t>ansie jako „należności</w:t>
      </w:r>
      <w:r w:rsidR="007D2E01">
        <w:t xml:space="preserve"> z tyt</w:t>
      </w:r>
      <w:r>
        <w:t>ułu dostaw</w:t>
      </w:r>
      <w:r w:rsidR="007D2E01">
        <w:t xml:space="preserve"> i usł</w:t>
      </w:r>
      <w:r>
        <w:t>ug”;</w:t>
      </w:r>
    </w:p>
    <w:p w14:paraId="2B188FD6" w14:textId="77777777" w:rsidR="009569C7" w:rsidRPr="00755ABF" w:rsidRDefault="00A834F1" w:rsidP="00C35843">
      <w:pPr>
        <w:pStyle w:val="Baseparagraphnumbered"/>
        <w:numPr>
          <w:ilvl w:val="0"/>
          <w:numId w:val="32"/>
        </w:numPr>
        <w:ind w:left="1134" w:hanging="425"/>
      </w:pPr>
      <w:r>
        <w:t>„poręczenia wekslowe”, które nie spełniają kryteriów zaprzestania ujmowania przewidzianych w MSSF 9;</w:t>
      </w:r>
    </w:p>
    <w:p w14:paraId="6852CF38" w14:textId="7FC797BA" w:rsidR="009569C7" w:rsidRPr="00755ABF" w:rsidRDefault="00A834F1" w:rsidP="00C35843">
      <w:pPr>
        <w:pStyle w:val="Baseparagraphnumbered"/>
        <w:numPr>
          <w:ilvl w:val="0"/>
          <w:numId w:val="32"/>
        </w:numPr>
        <w:ind w:left="1134" w:hanging="425"/>
      </w:pPr>
      <w:r>
        <w:t>„transakcje</w:t>
      </w:r>
      <w:r w:rsidR="007D2E01">
        <w:t xml:space="preserve"> z pra</w:t>
      </w:r>
      <w:r>
        <w:t>wem regresu”, które nie spełniają kryteriów zaprzestania ujmowania przewidzianych w MSSF 9;</w:t>
      </w:r>
    </w:p>
    <w:p w14:paraId="4BE48650" w14:textId="48057575" w:rsidR="009569C7" w:rsidRPr="00755ABF" w:rsidRDefault="00A834F1" w:rsidP="00C35843">
      <w:pPr>
        <w:pStyle w:val="Baseparagraphnumbered"/>
        <w:numPr>
          <w:ilvl w:val="0"/>
          <w:numId w:val="32"/>
        </w:numPr>
        <w:ind w:left="1134" w:hanging="425"/>
      </w:pPr>
      <w:r>
        <w:t>„aktywa nabyte</w:t>
      </w:r>
      <w:r w:rsidR="007D2E01">
        <w:t xml:space="preserve"> w ram</w:t>
      </w:r>
      <w:r>
        <w:t>ach bezwarunkowych transakcji terminowych” stanowią „instrumenty pochodne” zgodnie z MSSF 9;</w:t>
      </w:r>
    </w:p>
    <w:p w14:paraId="19018547" w14:textId="2DBE7AA8" w:rsidR="009569C7" w:rsidRPr="00755ABF" w:rsidRDefault="00A834F1" w:rsidP="00C35843">
      <w:pPr>
        <w:pStyle w:val="Baseparagraphnumbered"/>
        <w:numPr>
          <w:ilvl w:val="0"/>
          <w:numId w:val="32"/>
        </w:numPr>
        <w:ind w:left="1134" w:hanging="425"/>
      </w:pPr>
      <w:r>
        <w:t>„umowy sprzedaży aktywów</w:t>
      </w:r>
      <w:r w:rsidR="007D2E01">
        <w:t xml:space="preserve"> z prz</w:t>
      </w:r>
      <w:r>
        <w:t>yrzeczeniem odkupu</w:t>
      </w:r>
      <w:r w:rsidR="007D2E01">
        <w:t xml:space="preserve"> w roz</w:t>
      </w:r>
      <w:r>
        <w:t xml:space="preserve">umieniu </w:t>
      </w:r>
      <w:r w:rsidRPr="00E830AD">
        <w:t>art.</w:t>
      </w:r>
      <w:r w:rsidR="00E830AD" w:rsidRPr="00E830AD">
        <w:t> </w:t>
      </w:r>
      <w:r w:rsidRPr="00E830AD">
        <w:t>1</w:t>
      </w:r>
      <w:r>
        <w:t xml:space="preserve">2 </w:t>
      </w:r>
      <w:r w:rsidRPr="00E830AD">
        <w:t>ust.</w:t>
      </w:r>
      <w:r w:rsidR="00E830AD" w:rsidRPr="00E830AD">
        <w:t> </w:t>
      </w:r>
      <w:r w:rsidRPr="00E830AD">
        <w:t>3</w:t>
      </w:r>
      <w:r w:rsidR="007D2E01">
        <w:t xml:space="preserve"> i 5</w:t>
      </w:r>
      <w:r>
        <w:t xml:space="preserve"> dyrektywy 86/635/EWG”. Na mocy tego rodzaju umów jednostka przejmująca może, ale nie musi, zwrócić aktywa po wcześniej uzgodnionej cenie</w:t>
      </w:r>
      <w:r w:rsidR="007D2E01">
        <w:t xml:space="preserve"> w upr</w:t>
      </w:r>
      <w:r>
        <w:t>zednio wyznaczonym terminie lub</w:t>
      </w:r>
      <w:r w:rsidR="007D2E01">
        <w:t xml:space="preserve"> w ter</w:t>
      </w:r>
      <w:r>
        <w:t>minie, który zostanie wyznaczony</w:t>
      </w:r>
      <w:r w:rsidR="007D2E01">
        <w:t xml:space="preserve"> w prz</w:t>
      </w:r>
      <w:r>
        <w:t>yszłości. Dlatego też takie umowy spełniają kryteria definicji instrumentów pochodnych przedstawionej w MSSF 9 załącznik A.</w:t>
      </w:r>
    </w:p>
    <w:p w14:paraId="6A62C2F1" w14:textId="21C64604" w:rsidR="009569C7" w:rsidRPr="00755ABF" w:rsidRDefault="00A834F1" w:rsidP="009569C7">
      <w:pPr>
        <w:pStyle w:val="Baseparagraphnumbered"/>
      </w:pPr>
      <w:r>
        <w:lastRenderedPageBreak/>
        <w:t>W pozycji „w tym: nieobsługiwane” ujmuje się kwotę nominalną tych udzielonych zobowiązań do udzielenia pożyczki, gwarancji finansowych</w:t>
      </w:r>
      <w:r w:rsidR="007D2E01">
        <w:t xml:space="preserve"> i inn</w:t>
      </w:r>
      <w:r>
        <w:t>ych zobowiązań, które uznaje się za nieobsługiwane zgodnie</w:t>
      </w:r>
      <w:r w:rsidR="007D2E01">
        <w:t xml:space="preserve"> z </w:t>
      </w:r>
      <w:r w:rsidR="007D2E01" w:rsidRPr="00E830AD">
        <w:t>pkt</w:t>
      </w:r>
      <w:r w:rsidR="00E830AD" w:rsidRPr="00E830AD">
        <w:t> </w:t>
      </w:r>
      <w:r w:rsidRPr="00E830AD">
        <w:t>2</w:t>
      </w:r>
      <w:r>
        <w:t>13–239 niniejszej części.</w:t>
      </w:r>
    </w:p>
    <w:p w14:paraId="69DD82B2" w14:textId="2195783F" w:rsidR="009569C7" w:rsidRPr="00755ABF" w:rsidRDefault="00A834F1" w:rsidP="009569C7">
      <w:pPr>
        <w:pStyle w:val="Baseparagraphnumbered"/>
      </w:pPr>
      <w:r>
        <w:t>W odniesieniu do udzielonych gwarancji finansowych, zobowiązań do udzielenia pożyczki</w:t>
      </w:r>
      <w:r w:rsidR="007D2E01">
        <w:t xml:space="preserve"> i inn</w:t>
      </w:r>
      <w:r>
        <w:t>ych zobowiązań „Kwota nominalna” oznacza kwotę najlepiej odzwierciedlającą maksymalną ekspozycję instytucji na ryzyko kredytowe, nie uwzględniając żadnych ustanowionych zabezpieczeń lub innych instrumentów wsparcia jakości kredytowej</w:t>
      </w:r>
      <w:r w:rsidR="007D2E01">
        <w:t>. W szc</w:t>
      </w:r>
      <w:r>
        <w:t>zególności</w:t>
      </w:r>
      <w:r w:rsidR="007D2E01">
        <w:t xml:space="preserve"> w odn</w:t>
      </w:r>
      <w:r>
        <w:t>iesieniu do udzielonych gwarancji finansowych kwota nominalna oznacza maksymalną kwotę, którą jednostka musiałaby zapłacić</w:t>
      </w:r>
      <w:r w:rsidR="007D2E01">
        <w:t xml:space="preserve"> w prz</w:t>
      </w:r>
      <w:r>
        <w:t>ypadku konieczności wypłaty świadczenia</w:t>
      </w:r>
      <w:r w:rsidR="007D2E01">
        <w:t xml:space="preserve"> z tyt</w:t>
      </w:r>
      <w:r>
        <w:t>ułu gwarancji</w:t>
      </w:r>
      <w:r w:rsidR="007D2E01">
        <w:t>. W odn</w:t>
      </w:r>
      <w:r>
        <w:t>iesieniu do zobowiązań do udzielenia pożyczki kwota nominalna oznacza niewykorzystaną kwotę, którą instytucja zobowiązała się pożyczyć. Kwoty nominalne są to wartości ekspozycji przed zastosowaniem współczynników konwersji</w:t>
      </w:r>
      <w:r w:rsidR="007D2E01">
        <w:t xml:space="preserve"> i tec</w:t>
      </w:r>
      <w:r>
        <w:t>hnik ograniczania ryzyka kredytowego.</w:t>
      </w:r>
    </w:p>
    <w:p w14:paraId="71EBDD1F" w14:textId="13D9D8BD" w:rsidR="009569C7" w:rsidRPr="00755ABF" w:rsidRDefault="00A834F1" w:rsidP="009569C7">
      <w:pPr>
        <w:pStyle w:val="Baseparagraphnumbered"/>
      </w:pPr>
      <w:r>
        <w:t>We wzorze 9.2,</w:t>
      </w:r>
      <w:r w:rsidR="007D2E01">
        <w:t xml:space="preserve"> w odn</w:t>
      </w:r>
      <w:r>
        <w:t>iesieniu do otrzymanych zobowiązań do udzielenia pożyczki, kwota nominalna oznacza całkowitą niewykorzystaną kwotę, którą kontrahent zobowiązał się pożyczyć instytucji</w:t>
      </w:r>
      <w:r w:rsidR="007D2E01">
        <w:t>. W odn</w:t>
      </w:r>
      <w:r>
        <w:t>iesieniu do innych otrzymanych zobowiązań kwota nominalna oznacza całkowitą kwotę, do której zobowiązała się druga strona transakcji</w:t>
      </w:r>
      <w:r w:rsidR="007D2E01">
        <w:t>. W odn</w:t>
      </w:r>
      <w:r>
        <w:t>iesieniu do otrzymanych gwarancji finansowych „maksymalna uznawalna kwota gwarancji” oznacza maksymalną kwotę, którą kontrahent musiałby zapłacić</w:t>
      </w:r>
      <w:r w:rsidR="007D2E01">
        <w:t xml:space="preserve"> w prz</w:t>
      </w:r>
      <w:r>
        <w:t>ypadku konieczności wypłaty świadczenia</w:t>
      </w:r>
      <w:r w:rsidR="007D2E01">
        <w:t xml:space="preserve"> z tyt</w:t>
      </w:r>
      <w:r>
        <w:t>ułu gwarancji. Jeżeli otrzymana gwarancja finansowa została wystawiona przez więcej niż jednego gwaranta, kwotę objętą gwarancją zgłasza się</w:t>
      </w:r>
      <w:r w:rsidR="007D2E01">
        <w:t xml:space="preserve"> w tym</w:t>
      </w:r>
      <w:r>
        <w:t xml:space="preserve"> wzorze tylko raz; kwotę objętą gwarancją przypisuje się gwarantowi, który ma większe znaczenie dla ograniczenia ryzyka kredytowego.</w:t>
      </w:r>
    </w:p>
    <w:p w14:paraId="008EF523" w14:textId="0331A89D" w:rsidR="009569C7" w:rsidRPr="00755ABF" w:rsidRDefault="00A834F1" w:rsidP="009569C7">
      <w:pPr>
        <w:pStyle w:val="subtitlenumbered"/>
        <w:numPr>
          <w:ilvl w:val="0"/>
          <w:numId w:val="17"/>
        </w:numPr>
        <w:jc w:val="both"/>
      </w:pPr>
      <w:bookmarkStart w:id="105" w:name="_Toc361844223"/>
      <w:bookmarkStart w:id="106" w:name="_Toc362359294"/>
      <w:bookmarkStart w:id="107" w:name="_Toc187936327"/>
      <w:r>
        <w:t>Instrumenty pochodne</w:t>
      </w:r>
      <w:r w:rsidR="007D2E01">
        <w:t xml:space="preserve"> i rac</w:t>
      </w:r>
      <w:r>
        <w:t>hunkowość zabezpieczeń (10</w:t>
      </w:r>
      <w:r w:rsidR="007D2E01">
        <w:t xml:space="preserve"> i 1</w:t>
      </w:r>
      <w:r>
        <w:t>1)</w:t>
      </w:r>
      <w:bookmarkEnd w:id="105"/>
      <w:bookmarkEnd w:id="106"/>
      <w:bookmarkEnd w:id="107"/>
    </w:p>
    <w:p w14:paraId="075EF165" w14:textId="198BEC0F" w:rsidR="009569C7" w:rsidRPr="00755ABF" w:rsidRDefault="00A834F1" w:rsidP="009569C7">
      <w:pPr>
        <w:pStyle w:val="Baseparagraphnumbered"/>
      </w:pPr>
      <w:r>
        <w:t>Do celów wzorów 10</w:t>
      </w:r>
      <w:r w:rsidR="007D2E01">
        <w:t xml:space="preserve"> i 1</w:t>
      </w:r>
      <w:r>
        <w:t>1 instrumenty pochodne uznaje się albo za zabezpieczające instrumenty pochodne, jeżeli wykorzystuje się je</w:t>
      </w:r>
      <w:r w:rsidR="007D2E01">
        <w:t xml:space="preserve"> w ram</w:t>
      </w:r>
      <w:r>
        <w:t>ach kwalifikującego się powiązania zabezpieczającego zgodnie MSSF lub mającymi zastosowanie krajowymi ogólnie przyjętymi zasadami rachunkowości opartymi na BAD, albo –</w:t>
      </w:r>
      <w:r w:rsidR="007D2E01">
        <w:t xml:space="preserve"> w poz</w:t>
      </w:r>
      <w:r>
        <w:t xml:space="preserve">ostałych przypadkach – za przeznaczone do obrotu. </w:t>
      </w:r>
    </w:p>
    <w:p w14:paraId="605F7393" w14:textId="4D8E8F9D" w:rsidR="009569C7" w:rsidRPr="00755ABF" w:rsidRDefault="00A834F1" w:rsidP="009569C7">
      <w:pPr>
        <w:pStyle w:val="Baseparagraphnumbered"/>
      </w:pPr>
      <w:r>
        <w:t>Wartość bilansową</w:t>
      </w:r>
      <w:r w:rsidR="007D2E01">
        <w:t xml:space="preserve"> i kwo</w:t>
      </w:r>
      <w:r>
        <w:t>tę referencyjną instrumentów pochodnych przeznaczonych do obrotu,</w:t>
      </w:r>
      <w:r w:rsidR="007D2E01">
        <w:t xml:space="preserve"> w tym</w:t>
      </w:r>
      <w:r>
        <w:t xml:space="preserve"> zabezpieczeń ekonomicznych, oraz instrumentów pochodnych przeznaczonych do celów rachunkowości zabezpieczeń zgłasza się we wzorze 10</w:t>
      </w:r>
      <w:r w:rsidR="007D2E01">
        <w:t xml:space="preserve"> i 1</w:t>
      </w:r>
      <w:r>
        <w:t>1</w:t>
      </w:r>
      <w:r w:rsidR="007D2E01">
        <w:t xml:space="preserve"> w pod</w:t>
      </w:r>
      <w:r>
        <w:t>ziale według rodzaju ryzyka bazowego, rodzaju rynku oraz rodzaju produktu. Instytucje zgłaszają instrumenty pochodne przeznaczone do celów rachunkowości zabezpieczeń również według rodzaju zabezpieczenia. Informacje na temat instrumentów zabezpieczających niebędących instrumentami pochodnymi zgłasza się osobno</w:t>
      </w:r>
      <w:r w:rsidR="007D2E01">
        <w:t xml:space="preserve"> w pod</w:t>
      </w:r>
      <w:r>
        <w:t>ziale na rodzaje zabezpieczeń.</w:t>
      </w:r>
    </w:p>
    <w:p w14:paraId="48E1C979" w14:textId="5BD96765" w:rsidR="009569C7" w:rsidRPr="00755ABF" w:rsidRDefault="00A834F1" w:rsidP="009569C7">
      <w:pPr>
        <w:pStyle w:val="Baseparagraphnumbered"/>
      </w:pPr>
      <w:r>
        <w:lastRenderedPageBreak/>
        <w:t>Zgodnie</w:t>
      </w:r>
      <w:r w:rsidR="007D2E01">
        <w:t xml:space="preserve"> z odp</w:t>
      </w:r>
      <w:r>
        <w:t>owiednimi krajowymi ogólnie przyjętymi zasadami rachunkowości opartymi na BAD</w:t>
      </w:r>
      <w:r w:rsidR="007D2E01">
        <w:t xml:space="preserve"> w tyc</w:t>
      </w:r>
      <w:r>
        <w:t>h wzorach zgłasza się wszystkie instrumenty pochodne, niezależnie od tego, czy zgodnie</w:t>
      </w:r>
      <w:r w:rsidR="007D2E01">
        <w:t xml:space="preserve"> z odp</w:t>
      </w:r>
      <w:r>
        <w:t>owiednimi krajowymi ogólnie przyjętymi zasadami rachunkowości ujmuje się je</w:t>
      </w:r>
      <w:r w:rsidR="007D2E01">
        <w:t xml:space="preserve"> w bil</w:t>
      </w:r>
      <w:r>
        <w:t>ansie, czy też nie.</w:t>
      </w:r>
    </w:p>
    <w:p w14:paraId="18FAFAE1" w14:textId="6A36D039" w:rsidR="009569C7" w:rsidRPr="00755ABF" w:rsidRDefault="00A834F1" w:rsidP="009569C7">
      <w:pPr>
        <w:pStyle w:val="Baseparagraphnumbered"/>
      </w:pPr>
      <w:r>
        <w:t>Podziału wartości bilansowej, wartości godziwej</w:t>
      </w:r>
      <w:r w:rsidR="007D2E01">
        <w:t xml:space="preserve"> i kwo</w:t>
      </w:r>
      <w:r>
        <w:t>ty referencyjnej instrumentów pochodnych przeznaczonych do obrotu</w:t>
      </w:r>
      <w:r w:rsidR="007D2E01">
        <w:t xml:space="preserve"> i zab</w:t>
      </w:r>
      <w:r>
        <w:t>ezpieczających instrumentów pochodnych według portfeli księgowych</w:t>
      </w:r>
      <w:r w:rsidR="007D2E01">
        <w:t xml:space="preserve"> i rod</w:t>
      </w:r>
      <w:r>
        <w:t>zajów zabezpieczeń dokonuje się</w:t>
      </w:r>
      <w:r w:rsidR="007D2E01">
        <w:t xml:space="preserve"> z uwz</w:t>
      </w:r>
      <w:r>
        <w:t>ględnieniem portfeli księgowych</w:t>
      </w:r>
      <w:r w:rsidR="007D2E01">
        <w:t xml:space="preserve"> i rod</w:t>
      </w:r>
      <w:r>
        <w:t>zajów zabezpieczeń, które mają zastosowanie w MSSF lub krajowych ogólnie przyjętych zasadach rachunkowości opartych na BAD,</w:t>
      </w:r>
      <w:r w:rsidR="007D2E01">
        <w:t xml:space="preserve"> w zal</w:t>
      </w:r>
      <w:r>
        <w:t xml:space="preserve">eżności od tego, które ramy mają zastosowanie do jednostki sprawozdającej. </w:t>
      </w:r>
    </w:p>
    <w:p w14:paraId="6F774DFF" w14:textId="1B838949" w:rsidR="009569C7" w:rsidRPr="00755ABF" w:rsidRDefault="00A834F1" w:rsidP="009569C7">
      <w:pPr>
        <w:pStyle w:val="Baseparagraphnumbered"/>
      </w:pPr>
      <w:r>
        <w:t>Instrumenty pochodne przeznaczone do obrotu</w:t>
      </w:r>
      <w:r w:rsidR="007D2E01">
        <w:t xml:space="preserve"> i zab</w:t>
      </w:r>
      <w:r>
        <w:t>ezpieczające instrumenty pochodne, które zgodnie</w:t>
      </w:r>
      <w:r w:rsidR="007D2E01">
        <w:t xml:space="preserve"> z kra</w:t>
      </w:r>
      <w:r>
        <w:t>jowymi ogólnie przyjętymi zasadami rachunkowości opartymi na BAD wycenia się według ceny nabycia lub LOCOM, identyfikuje się oddzielnie.</w:t>
      </w:r>
    </w:p>
    <w:p w14:paraId="4EF81BAF" w14:textId="0A339058" w:rsidR="009569C7" w:rsidRPr="00755ABF" w:rsidRDefault="00A834F1" w:rsidP="009569C7">
      <w:pPr>
        <w:pStyle w:val="Baseparagraphnumbered"/>
      </w:pPr>
      <w:r>
        <w:t>We wzorze 11 ujmuje się instrumenty zabezpieczające oraz pozycje zabezpieczane, niezależnie od standardu rachunkowości użytego</w:t>
      </w:r>
      <w:r w:rsidR="007D2E01">
        <w:t xml:space="preserve"> w cel</w:t>
      </w:r>
      <w:r>
        <w:t>u ujęcia kwalifikującego się powiązania zabezpieczającego,</w:t>
      </w:r>
      <w:r w:rsidR="007D2E01">
        <w:t xml:space="preserve"> w tym</w:t>
      </w:r>
      <w:r>
        <w:t xml:space="preserve"> również</w:t>
      </w:r>
      <w:r w:rsidR="007D2E01">
        <w:t xml:space="preserve"> w prz</w:t>
      </w:r>
      <w:r>
        <w:t xml:space="preserve">ypadku, gdy to kwalifikujące się powiązanie zabezpieczające odnosi się do pozycji netto. Jeżeli instytucja postanowiła nadal stosować MSR 39 do celów rachunkowości zabezpieczeń (MSSF 9 </w:t>
      </w:r>
      <w:r w:rsidRPr="00E830AD">
        <w:t>pkt</w:t>
      </w:r>
      <w:r w:rsidR="00E830AD" w:rsidRPr="00E830AD">
        <w:t> </w:t>
      </w:r>
      <w:r w:rsidRPr="00E830AD">
        <w:t>7</w:t>
      </w:r>
      <w:r>
        <w:t>.2.21), odniesienia do rodzajów zabezpieczeń</w:t>
      </w:r>
      <w:r w:rsidR="007D2E01">
        <w:t xml:space="preserve"> i por</w:t>
      </w:r>
      <w:r>
        <w:t>tfeli księgowych oraz ich nazwy odczytuje się jako odpowiednie odniesienia</w:t>
      </w:r>
      <w:r w:rsidR="007D2E01">
        <w:t xml:space="preserve"> i naz</w:t>
      </w:r>
      <w:r>
        <w:t xml:space="preserve">wy w MSR 39 </w:t>
      </w:r>
      <w:r w:rsidRPr="00E830AD">
        <w:t>pkt</w:t>
      </w:r>
      <w:r w:rsidR="00E830AD" w:rsidRPr="00E830AD">
        <w:t> </w:t>
      </w:r>
      <w:r w:rsidRPr="00E830AD">
        <w:t>9</w:t>
      </w:r>
      <w:r>
        <w:t>: „Aktywa finansowe wyceniane według wartości godziwej przez inne całkowite dochody” odnoszą się do „Aktywów dostępnych do sprzedaży”, a „Aktywa wyceniane według kosztu zamortyzowanego” obejmują „Inwestycje utrzymywane do terminu wymagalności” oraz „Pożyczki</w:t>
      </w:r>
      <w:r w:rsidR="007D2E01">
        <w:t xml:space="preserve"> i nal</w:t>
      </w:r>
      <w:r>
        <w:t>eżności”.</w:t>
      </w:r>
    </w:p>
    <w:p w14:paraId="1F4ADFB8" w14:textId="5A0000D4" w:rsidR="009569C7" w:rsidRPr="00755ABF" w:rsidRDefault="00A834F1" w:rsidP="009569C7">
      <w:pPr>
        <w:pStyle w:val="Baseparagraphnumbered"/>
      </w:pPr>
      <w:r>
        <w:t>Instrumenty pochodne stanowiące element instrumentów hybrydowych, które zostały oddzielone od umowy zasadniczej, zgłasza się we wzorach 10</w:t>
      </w:r>
      <w:r w:rsidR="007D2E01">
        <w:t xml:space="preserve"> i 1</w:t>
      </w:r>
      <w:r>
        <w:t>1 zgodnie</w:t>
      </w:r>
      <w:r w:rsidR="007D2E01">
        <w:t xml:space="preserve"> z cha</w:t>
      </w:r>
      <w:r>
        <w:t>rakterem instrumentu pochodnego. We wspomnianych wzorach nie uwzględnia się kwoty umowy zasadniczej. Jeżeli jednak instrument hybrydowy jest wyceniany według wartości godziwej przez wynik finansowy, umowę zgłasza się jako całość,</w:t>
      </w:r>
      <w:r w:rsidR="007D2E01">
        <w:t xml:space="preserve"> a wbu</w:t>
      </w:r>
      <w:r>
        <w:t>dowanych instrumentów pochodnych nie zgłasza się we wzorach 10</w:t>
      </w:r>
      <w:r w:rsidR="007D2E01">
        <w:t xml:space="preserve"> i 1</w:t>
      </w:r>
      <w:r>
        <w:t>1.</w:t>
      </w:r>
    </w:p>
    <w:p w14:paraId="167552D7" w14:textId="414A7381" w:rsidR="009569C7" w:rsidRPr="00755ABF" w:rsidRDefault="00A834F1" w:rsidP="009569C7">
      <w:pPr>
        <w:pStyle w:val="Baseparagraphnumbered"/>
      </w:pPr>
      <w:r>
        <w:t xml:space="preserve">Zobowiązania uznawane za instrumenty pochodne (MSSF 9 </w:t>
      </w:r>
      <w:r w:rsidRPr="00E830AD">
        <w:t>pkt</w:t>
      </w:r>
      <w:r w:rsidR="00E830AD" w:rsidRPr="00E830AD">
        <w:t> </w:t>
      </w:r>
      <w:r w:rsidRPr="00E830AD">
        <w:t>2</w:t>
      </w:r>
      <w:r>
        <w:t xml:space="preserve">.3 </w:t>
      </w:r>
      <w:r w:rsidRPr="00E830AD">
        <w:t>lit.</w:t>
      </w:r>
      <w:r w:rsidR="00E830AD" w:rsidRPr="00E830AD">
        <w:t> </w:t>
      </w:r>
      <w:r w:rsidRPr="00E830AD">
        <w:t>b)</w:t>
      </w:r>
      <w:r>
        <w:t>) oraz kredytowe instrumenty pochodne, które nie spełniają kryteriów definicji gwarancji finansowej zawartej</w:t>
      </w:r>
      <w:r w:rsidR="007D2E01">
        <w:t xml:space="preserve"> w </w:t>
      </w:r>
      <w:r w:rsidR="007D2E01" w:rsidRPr="00E830AD">
        <w:t>pkt</w:t>
      </w:r>
      <w:r w:rsidR="00E830AD" w:rsidRPr="00E830AD">
        <w:t> </w:t>
      </w:r>
      <w:r w:rsidRPr="00E830AD">
        <w:t>1</w:t>
      </w:r>
      <w:r>
        <w:t>14 niniejszej części</w:t>
      </w:r>
      <w:r w:rsidR="007D2E01">
        <w:t xml:space="preserve"> w nin</w:t>
      </w:r>
      <w:r>
        <w:t>iejszym załączniku, zgłasza się we wzorach 10</w:t>
      </w:r>
      <w:r w:rsidR="007D2E01">
        <w:t xml:space="preserve"> i 1</w:t>
      </w:r>
      <w:r>
        <w:t>1</w:t>
      </w:r>
      <w:r w:rsidR="007D2E01">
        <w:t xml:space="preserve"> z zas</w:t>
      </w:r>
      <w:r>
        <w:t>tosowaniem tych samych podziałów jak</w:t>
      </w:r>
      <w:r w:rsidR="007D2E01">
        <w:t xml:space="preserve"> w prz</w:t>
      </w:r>
      <w:r>
        <w:t xml:space="preserve">ypadku innych instrumentów pochodnych, natomiast nie zgłasza się ich we wzorze 9. </w:t>
      </w:r>
    </w:p>
    <w:p w14:paraId="2DF7B00A" w14:textId="77777777" w:rsidR="009569C7" w:rsidRPr="00755ABF" w:rsidRDefault="00A834F1" w:rsidP="009569C7">
      <w:pPr>
        <w:pStyle w:val="Baseparagraphnumbered"/>
      </w:pPr>
      <w:r>
        <w:t xml:space="preserve">Wartość bilansową aktywów finansowych niebędących instrumentami pochodnymi lub zobowiązań finansowych niebędących instrumentami pochodnymi, które ujmuje się jako instrument zabezpieczający zgodnie z </w:t>
      </w:r>
      <w:r>
        <w:lastRenderedPageBreak/>
        <w:t xml:space="preserve">MSSF lub odpowiednimi krajowymi ogólnie przyjętymi zasadami rachunkowości opartymi na BAD, zgłasza się osobno we wzorze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7936328"/>
      <w:r>
        <w:t>Klasyfikacja instrumentów pochodnych według rodzaju ryzyka</w:t>
      </w:r>
      <w:bookmarkEnd w:id="108"/>
      <w:bookmarkEnd w:id="109"/>
      <w:bookmarkEnd w:id="110"/>
    </w:p>
    <w:p w14:paraId="513183F4" w14:textId="2705815E" w:rsidR="009569C7" w:rsidRPr="00755ABF" w:rsidRDefault="00A834F1" w:rsidP="009569C7">
      <w:pPr>
        <w:pStyle w:val="Baseparagraphnumbered"/>
      </w:pPr>
      <w:r>
        <w:t>Wszystkie instrumenty pochodne klasyfikuje się do jednej</w:t>
      </w:r>
      <w:r w:rsidR="007D2E01">
        <w:t xml:space="preserve"> z nas</w:t>
      </w:r>
      <w:r>
        <w:t>tępujących kategorii ryzyka:</w:t>
      </w:r>
    </w:p>
    <w:p w14:paraId="73A00081" w14:textId="2C7481F8"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stopa procentowa; instrumenty pochodne stóp procentowych są to kontrakty związane</w:t>
      </w:r>
      <w:r w:rsidR="007D2E01">
        <w:rPr>
          <w:rFonts w:ascii="Times New Roman" w:hAnsi="Times New Roman"/>
          <w:sz w:val="24"/>
        </w:rPr>
        <w:t xml:space="preserve"> z opr</w:t>
      </w:r>
      <w:r>
        <w:rPr>
          <w:rFonts w:ascii="Times New Roman" w:hAnsi="Times New Roman"/>
          <w:sz w:val="24"/>
        </w:rPr>
        <w:t>ocentowanym instrumentem finansowym, których przepływy pieniężne ustala się</w:t>
      </w:r>
      <w:r w:rsidR="007D2E01">
        <w:rPr>
          <w:rFonts w:ascii="Times New Roman" w:hAnsi="Times New Roman"/>
          <w:sz w:val="24"/>
        </w:rPr>
        <w:t xml:space="preserve"> w opa</w:t>
      </w:r>
      <w:r>
        <w:rPr>
          <w:rFonts w:ascii="Times New Roman" w:hAnsi="Times New Roman"/>
          <w:sz w:val="24"/>
        </w:rPr>
        <w:t>rciu</w:t>
      </w:r>
      <w:r w:rsidR="007D2E01">
        <w:rPr>
          <w:rFonts w:ascii="Times New Roman" w:hAnsi="Times New Roman"/>
          <w:sz w:val="24"/>
        </w:rPr>
        <w:t xml:space="preserve"> o ref</w:t>
      </w:r>
      <w:r>
        <w:rPr>
          <w:rFonts w:ascii="Times New Roman" w:hAnsi="Times New Roman"/>
          <w:sz w:val="24"/>
        </w:rPr>
        <w:t>erencyjne stopy procentowe lub inny kontrakt na stopę procentową, jak np. opcja na kontrakt terminowy typu future przeznaczony na zakup bonu skarbowego. Kategoria ta jest ograniczona do tych transakcji, których wszystkie składniki posiadają ekspozycję wyłącznie na stopę procentową jednej waluty. Tym samym</w:t>
      </w:r>
      <w:r w:rsidR="007D2E01">
        <w:rPr>
          <w:rFonts w:ascii="Times New Roman" w:hAnsi="Times New Roman"/>
          <w:sz w:val="24"/>
        </w:rPr>
        <w:t xml:space="preserve"> z kat</w:t>
      </w:r>
      <w:r>
        <w:rPr>
          <w:rFonts w:ascii="Times New Roman" w:hAnsi="Times New Roman"/>
          <w:sz w:val="24"/>
        </w:rPr>
        <w:t>egorii tej wyłączone są kontrakty zawierające element wymiany jednej lub większej liczby walut obcych, takich jak swapy walutowe</w:t>
      </w:r>
      <w:r w:rsidR="007D2E01">
        <w:rPr>
          <w:rFonts w:ascii="Times New Roman" w:hAnsi="Times New Roman"/>
          <w:sz w:val="24"/>
        </w:rPr>
        <w:t xml:space="preserve"> i opc</w:t>
      </w:r>
      <w:r>
        <w:rPr>
          <w:rFonts w:ascii="Times New Roman" w:hAnsi="Times New Roman"/>
          <w:sz w:val="24"/>
        </w:rPr>
        <w:t>je walutowe, oraz inne kontrakty cechujące się głównie narażeniem na ryzyko walutowe, które należy zgłaszać jako kontrakty walutowe. Jedynym wyjątkiem jest sytuacja, gdy swapy walutowe wykorzystuje się</w:t>
      </w:r>
      <w:r w:rsidR="007D2E01">
        <w:rPr>
          <w:rFonts w:ascii="Times New Roman" w:hAnsi="Times New Roman"/>
          <w:sz w:val="24"/>
        </w:rPr>
        <w:t xml:space="preserve"> w ram</w:t>
      </w:r>
      <w:r>
        <w:rPr>
          <w:rFonts w:ascii="Times New Roman" w:hAnsi="Times New Roman"/>
          <w:sz w:val="24"/>
        </w:rPr>
        <w:t>ach zabezpieczania portfela przed ryzykiem stopy procentowej,</w:t>
      </w:r>
      <w:r w:rsidR="007D2E01">
        <w:rPr>
          <w:rFonts w:ascii="Times New Roman" w:hAnsi="Times New Roman"/>
          <w:sz w:val="24"/>
        </w:rPr>
        <w:t xml:space="preserve"> w któ</w:t>
      </w:r>
      <w:r>
        <w:rPr>
          <w:rFonts w:ascii="Times New Roman" w:hAnsi="Times New Roman"/>
          <w:sz w:val="24"/>
        </w:rPr>
        <w:t>rym to przypadku zgłasza się je</w:t>
      </w:r>
      <w:r w:rsidR="007D2E01">
        <w:rPr>
          <w:rFonts w:ascii="Times New Roman" w:hAnsi="Times New Roman"/>
          <w:sz w:val="24"/>
        </w:rPr>
        <w:t xml:space="preserve"> w odp</w:t>
      </w:r>
      <w:r>
        <w:rPr>
          <w:rFonts w:ascii="Times New Roman" w:hAnsi="Times New Roman"/>
          <w:sz w:val="24"/>
        </w:rPr>
        <w:t>owiednich wierszach przewidzianych dla tych rodzajów zabezpieczeń. Kontrakty na stopę procentową obejmują kontrakty terminowe na stopę procentową, jednowalutowe swapy stopy procentowej, kontrakty terminowe na stopy procentowe, opcje na stopy procentowe (w tym opcje typu cap, floor, collar oraz corridor), swapy stopy procentowej oraz warranty oparte na stopach procentowych;</w:t>
      </w:r>
    </w:p>
    <w:p w14:paraId="5C403F09" w14:textId="35AC3AE9"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kapitał własny; instrumenty pochodne na akcje są to kontrakty, których zwrot, lub część zwrotu, jest powiązany</w:t>
      </w:r>
      <w:r w:rsidR="007D2E01">
        <w:rPr>
          <w:rFonts w:ascii="Times New Roman" w:hAnsi="Times New Roman"/>
          <w:sz w:val="24"/>
        </w:rPr>
        <w:t xml:space="preserve"> z cen</w:t>
      </w:r>
      <w:r>
        <w:rPr>
          <w:rFonts w:ascii="Times New Roman" w:hAnsi="Times New Roman"/>
          <w:sz w:val="24"/>
        </w:rPr>
        <w:t>ą danej akcji lub</w:t>
      </w:r>
      <w:r w:rsidR="007D2E01">
        <w:rPr>
          <w:rFonts w:ascii="Times New Roman" w:hAnsi="Times New Roman"/>
          <w:sz w:val="24"/>
        </w:rPr>
        <w:t xml:space="preserve"> z ind</w:t>
      </w:r>
      <w:r>
        <w:rPr>
          <w:rFonts w:ascii="Times New Roman" w:hAnsi="Times New Roman"/>
          <w:sz w:val="24"/>
        </w:rPr>
        <w:t>eksem cen akcji;</w:t>
      </w:r>
    </w:p>
    <w:p w14:paraId="27BF24F2" w14:textId="0E5AFD4F"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pozycje walutowe</w:t>
      </w:r>
      <w:r w:rsidR="007D2E01">
        <w:rPr>
          <w:rFonts w:ascii="Times New Roman" w:hAnsi="Times New Roman"/>
          <w:sz w:val="24"/>
        </w:rPr>
        <w:t xml:space="preserve"> i poz</w:t>
      </w:r>
      <w:r>
        <w:rPr>
          <w:rFonts w:ascii="Times New Roman" w:hAnsi="Times New Roman"/>
          <w:sz w:val="24"/>
        </w:rPr>
        <w:t>ycje</w:t>
      </w:r>
      <w:r w:rsidR="007D2E01">
        <w:rPr>
          <w:rFonts w:ascii="Times New Roman" w:hAnsi="Times New Roman"/>
          <w:sz w:val="24"/>
        </w:rPr>
        <w:t xml:space="preserve"> w zło</w:t>
      </w:r>
      <w:r>
        <w:rPr>
          <w:rFonts w:ascii="Times New Roman" w:hAnsi="Times New Roman"/>
          <w:sz w:val="24"/>
        </w:rPr>
        <w:t>cie: przedmiotowe instrumenty pochodne obejmują kontrakty zawierające element wymiany walut na rynku terminowym oraz ekspozycje na złoto. Dlatego też obejmują one bezwarunkowe zakupy terminowe, swapy walutowe (w tym swapy walutowo-procentowe), kontrakty walutowe typu future, opcje walutowe, swapy walutowe</w:t>
      </w:r>
      <w:r w:rsidR="007D2E01">
        <w:rPr>
          <w:rFonts w:ascii="Times New Roman" w:hAnsi="Times New Roman"/>
          <w:sz w:val="24"/>
        </w:rPr>
        <w:t xml:space="preserve"> i war</w:t>
      </w:r>
      <w:r>
        <w:rPr>
          <w:rFonts w:ascii="Times New Roman" w:hAnsi="Times New Roman"/>
          <w:sz w:val="24"/>
        </w:rPr>
        <w:t>ranty walutowe. Walutowe instrumenty pochodne obejmują wszystkie transakcje wiążące się</w:t>
      </w:r>
      <w:r w:rsidR="007D2E01">
        <w:rPr>
          <w:rFonts w:ascii="Times New Roman" w:hAnsi="Times New Roman"/>
          <w:sz w:val="24"/>
        </w:rPr>
        <w:t xml:space="preserve"> z eks</w:t>
      </w:r>
      <w:r>
        <w:rPr>
          <w:rFonts w:ascii="Times New Roman" w:hAnsi="Times New Roman"/>
          <w:sz w:val="24"/>
        </w:rPr>
        <w:t>pozycją na więcej niż jedną walutę, zarówno na kursy wymiany, jak i na stopy procentowe,</w:t>
      </w:r>
      <w:r w:rsidR="007D2E01">
        <w:rPr>
          <w:rFonts w:ascii="Times New Roman" w:hAnsi="Times New Roman"/>
          <w:sz w:val="24"/>
        </w:rPr>
        <w:t xml:space="preserve"> z wyj</w:t>
      </w:r>
      <w:r>
        <w:rPr>
          <w:rFonts w:ascii="Times New Roman" w:hAnsi="Times New Roman"/>
          <w:sz w:val="24"/>
        </w:rPr>
        <w:t>ątkiem przypadków gdy swapy walutowe są wykorzystywane</w:t>
      </w:r>
      <w:r w:rsidR="007D2E01">
        <w:rPr>
          <w:rFonts w:ascii="Times New Roman" w:hAnsi="Times New Roman"/>
          <w:sz w:val="24"/>
        </w:rPr>
        <w:t xml:space="preserve"> w ram</w:t>
      </w:r>
      <w:r>
        <w:rPr>
          <w:rFonts w:ascii="Times New Roman" w:hAnsi="Times New Roman"/>
          <w:sz w:val="24"/>
        </w:rPr>
        <w:t>ach zabezpieczania portfela przed ryzykiem stopy procentowej. Umowy dotyczące złota obejmują wszystkie transakcje wiążące się</w:t>
      </w:r>
      <w:r w:rsidR="007D2E01">
        <w:rPr>
          <w:rFonts w:ascii="Times New Roman" w:hAnsi="Times New Roman"/>
          <w:sz w:val="24"/>
        </w:rPr>
        <w:t xml:space="preserve"> z eks</w:t>
      </w:r>
      <w:r>
        <w:rPr>
          <w:rFonts w:ascii="Times New Roman" w:hAnsi="Times New Roman"/>
          <w:sz w:val="24"/>
        </w:rPr>
        <w:t>pozycją na ten towar;</w:t>
      </w:r>
    </w:p>
    <w:p w14:paraId="6AF9283C" w14:textId="0A934A23"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ryzyko kredytowe: kredytowe instrumenty pochodne są to kontrakty niespełniające kryteriów definicji gwarancji finansowych (MSSF 9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4</w:t>
      </w:r>
      <w:r>
        <w:rPr>
          <w:rFonts w:ascii="Times New Roman" w:hAnsi="Times New Roman"/>
          <w:sz w:val="24"/>
        </w:rPr>
        <w:t xml:space="preserve">.2.1 </w:t>
      </w:r>
      <w:r w:rsidRPr="00E830AD">
        <w:rPr>
          <w:rFonts w:ascii="Times New Roman" w:hAnsi="Times New Roman"/>
          <w:sz w:val="24"/>
        </w:rPr>
        <w:t>lit.</w:t>
      </w:r>
      <w:r w:rsidR="00E830AD" w:rsidRPr="00E830AD">
        <w:rPr>
          <w:rFonts w:ascii="Times New Roman" w:hAnsi="Times New Roman"/>
          <w:sz w:val="24"/>
        </w:rPr>
        <w:t> </w:t>
      </w:r>
      <w:r w:rsidRPr="00E830AD">
        <w:rPr>
          <w:rFonts w:ascii="Times New Roman" w:hAnsi="Times New Roman"/>
          <w:sz w:val="24"/>
        </w:rPr>
        <w:t>c)</w:t>
      </w:r>
      <w:r>
        <w:rPr>
          <w:rFonts w:ascii="Times New Roman" w:hAnsi="Times New Roman"/>
          <w:sz w:val="24"/>
        </w:rPr>
        <w:t>),</w:t>
      </w:r>
      <w:r w:rsidR="007D2E01">
        <w:rPr>
          <w:rFonts w:ascii="Times New Roman" w:hAnsi="Times New Roman"/>
          <w:sz w:val="24"/>
        </w:rPr>
        <w:t xml:space="preserve"> w ram</w:t>
      </w:r>
      <w:r>
        <w:rPr>
          <w:rFonts w:ascii="Times New Roman" w:hAnsi="Times New Roman"/>
          <w:sz w:val="24"/>
        </w:rPr>
        <w:t>ach których wypłata jest powiązana głównie</w:t>
      </w:r>
      <w:r w:rsidR="007D2E01">
        <w:rPr>
          <w:rFonts w:ascii="Times New Roman" w:hAnsi="Times New Roman"/>
          <w:sz w:val="24"/>
        </w:rPr>
        <w:t xml:space="preserve"> z okr</w:t>
      </w:r>
      <w:r>
        <w:rPr>
          <w:rFonts w:ascii="Times New Roman" w:hAnsi="Times New Roman"/>
          <w:sz w:val="24"/>
        </w:rPr>
        <w:t>eśloną miarą wiarygodności kredytowej określonego kredytu odniesienia. Kontrakty określają wymianę płatności,</w:t>
      </w:r>
      <w:r w:rsidR="007D2E01">
        <w:rPr>
          <w:rFonts w:ascii="Times New Roman" w:hAnsi="Times New Roman"/>
          <w:sz w:val="24"/>
        </w:rPr>
        <w:t xml:space="preserve"> w ram</w:t>
      </w:r>
      <w:r>
        <w:rPr>
          <w:rFonts w:ascii="Times New Roman" w:hAnsi="Times New Roman"/>
          <w:sz w:val="24"/>
        </w:rPr>
        <w:t>ach której wartość co najmniej jednego</w:t>
      </w:r>
      <w:r w:rsidR="007D2E01">
        <w:rPr>
          <w:rFonts w:ascii="Times New Roman" w:hAnsi="Times New Roman"/>
          <w:sz w:val="24"/>
        </w:rPr>
        <w:t xml:space="preserve"> z dwó</w:t>
      </w:r>
      <w:r>
        <w:rPr>
          <w:rFonts w:ascii="Times New Roman" w:hAnsi="Times New Roman"/>
          <w:sz w:val="24"/>
        </w:rPr>
        <w:t xml:space="preserve">ch elementów transakcji ustala się na podstawie jakości spłaty kredytu referencyjnego. Wypłaty mogą zostać </w:t>
      </w:r>
      <w:r>
        <w:rPr>
          <w:rFonts w:ascii="Times New Roman" w:hAnsi="Times New Roman"/>
          <w:sz w:val="24"/>
        </w:rPr>
        <w:lastRenderedPageBreak/>
        <w:t>zainicjowane szeregiem zdarzeń,</w:t>
      </w:r>
      <w:r w:rsidR="007D2E01">
        <w:rPr>
          <w:rFonts w:ascii="Times New Roman" w:hAnsi="Times New Roman"/>
          <w:sz w:val="24"/>
        </w:rPr>
        <w:t xml:space="preserve"> w tym</w:t>
      </w:r>
      <w:r>
        <w:rPr>
          <w:rFonts w:ascii="Times New Roman" w:hAnsi="Times New Roman"/>
          <w:sz w:val="24"/>
        </w:rPr>
        <w:t xml:space="preserve"> niewykonaniem zobowiązania, obniżeniem oceny wiarygodności kredytowej lub przewidzianą</w:t>
      </w:r>
      <w:r w:rsidR="007D2E01">
        <w:rPr>
          <w:rFonts w:ascii="Times New Roman" w:hAnsi="Times New Roman"/>
          <w:sz w:val="24"/>
        </w:rPr>
        <w:t xml:space="preserve"> w umo</w:t>
      </w:r>
      <w:r>
        <w:rPr>
          <w:rFonts w:ascii="Times New Roman" w:hAnsi="Times New Roman"/>
          <w:sz w:val="24"/>
        </w:rPr>
        <w:t>wie zmianą spreadu kredytowego referencyjnego składnika aktywów. Kredytowe instrumenty pochodne, które spełniają kryteria definicji gwarancji finansowej zawartej</w:t>
      </w:r>
      <w:r w:rsidR="007D2E01">
        <w:rPr>
          <w:rFonts w:ascii="Times New Roman" w:hAnsi="Times New Roman"/>
          <w:sz w:val="24"/>
        </w:rPr>
        <w:t xml:space="preserve"> w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14 niniejszej części</w:t>
      </w:r>
      <w:r w:rsidR="007D2E01">
        <w:rPr>
          <w:rFonts w:ascii="Times New Roman" w:hAnsi="Times New Roman"/>
          <w:sz w:val="24"/>
        </w:rPr>
        <w:t xml:space="preserve"> w nin</w:t>
      </w:r>
      <w:r>
        <w:rPr>
          <w:rFonts w:ascii="Times New Roman" w:hAnsi="Times New Roman"/>
          <w:sz w:val="24"/>
        </w:rPr>
        <w:t xml:space="preserve">iejszym załączniku, zgłasza się wyłącznie we wzorze 9; </w:t>
      </w:r>
    </w:p>
    <w:p w14:paraId="73897B35" w14:textId="66EB0322"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towar: przedmiotowe instrumenty pochodne są to kontrakty, których zwrot, lub część zwrotu, jest powiązany</w:t>
      </w:r>
      <w:r w:rsidR="007D2E01">
        <w:rPr>
          <w:rFonts w:ascii="Times New Roman" w:hAnsi="Times New Roman"/>
          <w:sz w:val="24"/>
        </w:rPr>
        <w:t xml:space="preserve"> z cen</w:t>
      </w:r>
      <w:r>
        <w:rPr>
          <w:rFonts w:ascii="Times New Roman" w:hAnsi="Times New Roman"/>
          <w:sz w:val="24"/>
        </w:rPr>
        <w:t>ą lub</w:t>
      </w:r>
      <w:r w:rsidR="007D2E01">
        <w:rPr>
          <w:rFonts w:ascii="Times New Roman" w:hAnsi="Times New Roman"/>
          <w:sz w:val="24"/>
        </w:rPr>
        <w:t xml:space="preserve"> z ind</w:t>
      </w:r>
      <w:r>
        <w:rPr>
          <w:rFonts w:ascii="Times New Roman" w:hAnsi="Times New Roman"/>
          <w:sz w:val="24"/>
        </w:rPr>
        <w:t>eksem cen określonego towaru, takiego jak metal szlachetny (inny niż złoto), ropa naftowa, tarcica czy produkty rolne;</w:t>
      </w:r>
    </w:p>
    <w:p w14:paraId="7C48925E" w14:textId="3F206E98"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inne: przedmiotowe instrumenty pochodne obejmują wszelkie inne kontrakty na instrumenty pochodne, które nie wiążą się</w:t>
      </w:r>
      <w:r w:rsidR="007D2E01">
        <w:rPr>
          <w:rFonts w:ascii="Times New Roman" w:hAnsi="Times New Roman"/>
          <w:sz w:val="24"/>
        </w:rPr>
        <w:t xml:space="preserve"> z eks</w:t>
      </w:r>
      <w:r>
        <w:rPr>
          <w:rFonts w:ascii="Times New Roman" w:hAnsi="Times New Roman"/>
          <w:sz w:val="24"/>
        </w:rPr>
        <w:t>pozycją na ryzyko walutowe, ryzyko stopy procentowej, ryzyko związane</w:t>
      </w:r>
      <w:r w:rsidR="007D2E01">
        <w:rPr>
          <w:rFonts w:ascii="Times New Roman" w:hAnsi="Times New Roman"/>
          <w:sz w:val="24"/>
        </w:rPr>
        <w:t xml:space="preserve"> z inw</w:t>
      </w:r>
      <w:r>
        <w:rPr>
          <w:rFonts w:ascii="Times New Roman" w:hAnsi="Times New Roman"/>
          <w:sz w:val="24"/>
        </w:rPr>
        <w:t>estowaniem</w:t>
      </w:r>
      <w:r w:rsidR="007D2E01">
        <w:rPr>
          <w:rFonts w:ascii="Times New Roman" w:hAnsi="Times New Roman"/>
          <w:sz w:val="24"/>
        </w:rPr>
        <w:t xml:space="preserve"> w akc</w:t>
      </w:r>
      <w:r>
        <w:rPr>
          <w:rFonts w:ascii="Times New Roman" w:hAnsi="Times New Roman"/>
          <w:sz w:val="24"/>
        </w:rPr>
        <w:t>je, ryzyko towarowe lub ryzyko kredytowe, takie jak instrumenty pochodne odnoszące się do zmian klimatycznych lub ubezpieczeniowe instrumenty pochodne.</w:t>
      </w:r>
    </w:p>
    <w:p w14:paraId="07241291" w14:textId="34FE1DB2" w:rsidR="009569C7" w:rsidRPr="00755ABF" w:rsidRDefault="00A834F1" w:rsidP="009569C7">
      <w:pPr>
        <w:pStyle w:val="Baseparagraphnumbered"/>
      </w:pPr>
      <w:r>
        <w:t>Jeżeli więcej niż jeden rodzaj ryzyka bazowego wywiera wpływ na dany instrument pochodny, instrument ten przypisuje się do najbardziej wrażliwego rodzaju ryzyka</w:t>
      </w:r>
      <w:r w:rsidR="007D2E01">
        <w:t>. W prz</w:t>
      </w:r>
      <w:r>
        <w:t>ypadku instrumentów pochodnych</w:t>
      </w:r>
      <w:r w:rsidR="007D2E01">
        <w:t xml:space="preserve"> z wie</w:t>
      </w:r>
      <w:r>
        <w:t>loma ekspozycjami</w:t>
      </w:r>
      <w:r w:rsidR="007D2E01">
        <w:t xml:space="preserve"> w raz</w:t>
      </w:r>
      <w:r>
        <w:t>ie braku pewności transakcje przypisuje się zgodnie</w:t>
      </w:r>
      <w:r w:rsidR="007D2E01">
        <w:t xml:space="preserve"> z nas</w:t>
      </w:r>
      <w:r>
        <w:t>tępującą hierarchią ważności:</w:t>
      </w:r>
    </w:p>
    <w:p w14:paraId="0DE9063E" w14:textId="5B5CE138"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towary:</w:t>
      </w:r>
      <w:r w:rsidR="007D2E01">
        <w:rPr>
          <w:rFonts w:ascii="Times New Roman" w:hAnsi="Times New Roman"/>
          <w:sz w:val="24"/>
        </w:rPr>
        <w:t xml:space="preserve"> w tej</w:t>
      </w:r>
      <w:r>
        <w:rPr>
          <w:rFonts w:ascii="Times New Roman" w:hAnsi="Times New Roman"/>
          <w:sz w:val="24"/>
        </w:rPr>
        <w:t xml:space="preserve"> kategorii zgłasza się wszystkie transakcje dotyczące instrumentów pochodnych związanych</w:t>
      </w:r>
      <w:r w:rsidR="007D2E01">
        <w:rPr>
          <w:rFonts w:ascii="Times New Roman" w:hAnsi="Times New Roman"/>
          <w:sz w:val="24"/>
        </w:rPr>
        <w:t xml:space="preserve"> z eks</w:t>
      </w:r>
      <w:r>
        <w:rPr>
          <w:rFonts w:ascii="Times New Roman" w:hAnsi="Times New Roman"/>
          <w:sz w:val="24"/>
        </w:rPr>
        <w:t>pozycją towarową lub ekspozycją na indeks towarów, niezależnie od tego, czy wiążą się ze wspólną ekspozycją towarową oraz jakąkolwiek inną kategorią ryzyka, która może obejmować ryzyko walutowe, ryzyko stopy procentowej czy ryzyko związane</w:t>
      </w:r>
      <w:r w:rsidR="007D2E01">
        <w:rPr>
          <w:rFonts w:ascii="Times New Roman" w:hAnsi="Times New Roman"/>
          <w:sz w:val="24"/>
        </w:rPr>
        <w:t xml:space="preserve"> z inw</w:t>
      </w:r>
      <w:r>
        <w:rPr>
          <w:rFonts w:ascii="Times New Roman" w:hAnsi="Times New Roman"/>
          <w:sz w:val="24"/>
        </w:rPr>
        <w:t>estowaniem</w:t>
      </w:r>
      <w:r w:rsidR="007D2E01">
        <w:rPr>
          <w:rFonts w:ascii="Times New Roman" w:hAnsi="Times New Roman"/>
          <w:sz w:val="24"/>
        </w:rPr>
        <w:t xml:space="preserve"> w akc</w:t>
      </w:r>
      <w:r>
        <w:rPr>
          <w:rFonts w:ascii="Times New Roman" w:hAnsi="Times New Roman"/>
          <w:sz w:val="24"/>
        </w:rPr>
        <w:t>je;</w:t>
      </w:r>
    </w:p>
    <w:p w14:paraId="3FA12987" w14:textId="1A344B5A"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akcje:</w:t>
      </w:r>
      <w:r w:rsidR="007D2E01">
        <w:rPr>
          <w:rFonts w:ascii="Times New Roman" w:hAnsi="Times New Roman"/>
          <w:sz w:val="24"/>
        </w:rPr>
        <w:t xml:space="preserve"> z wyj</w:t>
      </w:r>
      <w:r>
        <w:rPr>
          <w:rFonts w:ascii="Times New Roman" w:hAnsi="Times New Roman"/>
          <w:sz w:val="24"/>
        </w:rPr>
        <w:t>ątkiem kontraktów charakteryzujących się wspólną ekspozycją towarową</w:t>
      </w:r>
      <w:r w:rsidR="007D2E01">
        <w:rPr>
          <w:rFonts w:ascii="Times New Roman" w:hAnsi="Times New Roman"/>
          <w:sz w:val="24"/>
        </w:rPr>
        <w:t xml:space="preserve"> i eks</w:t>
      </w:r>
      <w:r>
        <w:rPr>
          <w:rFonts w:ascii="Times New Roman" w:hAnsi="Times New Roman"/>
          <w:sz w:val="24"/>
        </w:rPr>
        <w:t>pozycją na akcje, które należy zgłaszać jako towary, wszystkie transakcje dotyczące instrumentów pochodnych związane</w:t>
      </w:r>
      <w:r w:rsidR="007D2E01">
        <w:rPr>
          <w:rFonts w:ascii="Times New Roman" w:hAnsi="Times New Roman"/>
          <w:sz w:val="24"/>
        </w:rPr>
        <w:t xml:space="preserve"> z not</w:t>
      </w:r>
      <w:r>
        <w:rPr>
          <w:rFonts w:ascii="Times New Roman" w:hAnsi="Times New Roman"/>
          <w:sz w:val="24"/>
        </w:rPr>
        <w:t>owaniami akcji lub indeksów akcyjnych zgłasza się</w:t>
      </w:r>
      <w:r w:rsidR="007D2E01">
        <w:rPr>
          <w:rFonts w:ascii="Times New Roman" w:hAnsi="Times New Roman"/>
          <w:sz w:val="24"/>
        </w:rPr>
        <w:t xml:space="preserve"> w kat</w:t>
      </w:r>
      <w:r>
        <w:rPr>
          <w:rFonts w:ascii="Times New Roman" w:hAnsi="Times New Roman"/>
          <w:sz w:val="24"/>
        </w:rPr>
        <w:t>egorii akcji. Transakcje akcyjne charakteryzujące się ekspozycją na kursy walutowe lub stopy procentowe należy uwzględniać</w:t>
      </w:r>
      <w:r w:rsidR="007D2E01">
        <w:rPr>
          <w:rFonts w:ascii="Times New Roman" w:hAnsi="Times New Roman"/>
          <w:sz w:val="24"/>
        </w:rPr>
        <w:t xml:space="preserve"> w tej</w:t>
      </w:r>
      <w:r>
        <w:rPr>
          <w:rFonts w:ascii="Times New Roman" w:hAnsi="Times New Roman"/>
          <w:sz w:val="24"/>
        </w:rPr>
        <w:t xml:space="preserve"> kategorii; </w:t>
      </w:r>
    </w:p>
    <w:p w14:paraId="24C2F1F1" w14:textId="04CA5F69"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pozycje walutowe</w:t>
      </w:r>
      <w:r w:rsidR="007D2E01">
        <w:rPr>
          <w:rFonts w:ascii="Times New Roman" w:hAnsi="Times New Roman"/>
          <w:sz w:val="24"/>
        </w:rPr>
        <w:t xml:space="preserve"> i poz</w:t>
      </w:r>
      <w:r>
        <w:rPr>
          <w:rFonts w:ascii="Times New Roman" w:hAnsi="Times New Roman"/>
          <w:sz w:val="24"/>
        </w:rPr>
        <w:t>ycje</w:t>
      </w:r>
      <w:r w:rsidR="007D2E01">
        <w:rPr>
          <w:rFonts w:ascii="Times New Roman" w:hAnsi="Times New Roman"/>
          <w:sz w:val="24"/>
        </w:rPr>
        <w:t xml:space="preserve"> w zło</w:t>
      </w:r>
      <w:r>
        <w:rPr>
          <w:rFonts w:ascii="Times New Roman" w:hAnsi="Times New Roman"/>
          <w:sz w:val="24"/>
        </w:rPr>
        <w:t>cie: kategoria ta obejmuje wszystkie transakcje dotyczące instrumentów pochodnych (z wyłączeniem transakcji już zgłoszonych</w:t>
      </w:r>
      <w:r w:rsidR="007D2E01">
        <w:rPr>
          <w:rFonts w:ascii="Times New Roman" w:hAnsi="Times New Roman"/>
          <w:sz w:val="24"/>
        </w:rPr>
        <w:t xml:space="preserve"> w kat</w:t>
      </w:r>
      <w:r>
        <w:rPr>
          <w:rFonts w:ascii="Times New Roman" w:hAnsi="Times New Roman"/>
          <w:sz w:val="24"/>
        </w:rPr>
        <w:t>egoriach towary lub akcje) charakteryzujące się ekspozycją na więcej niż jedną walutę, niezależnie od tego, czy dotyczą oprocentowanych instrumentów finansowych czy kursów walutowych,</w:t>
      </w:r>
      <w:r w:rsidR="007D2E01">
        <w:rPr>
          <w:rFonts w:ascii="Times New Roman" w:hAnsi="Times New Roman"/>
          <w:sz w:val="24"/>
        </w:rPr>
        <w:t xml:space="preserve"> z wyj</w:t>
      </w:r>
      <w:r>
        <w:rPr>
          <w:rFonts w:ascii="Times New Roman" w:hAnsi="Times New Roman"/>
          <w:sz w:val="24"/>
        </w:rPr>
        <w:t>ątkiem przypadków gdy swapy walutowe są wykorzystywane</w:t>
      </w:r>
      <w:r w:rsidR="007D2E01">
        <w:rPr>
          <w:rFonts w:ascii="Times New Roman" w:hAnsi="Times New Roman"/>
          <w:sz w:val="24"/>
        </w:rPr>
        <w:t xml:space="preserve"> w ram</w:t>
      </w:r>
      <w:r>
        <w:rPr>
          <w:rFonts w:ascii="Times New Roman" w:hAnsi="Times New Roman"/>
          <w:sz w:val="24"/>
        </w:rPr>
        <w:t>ach zabezpieczania portfela przed ryzykiem stopy procentowej.</w:t>
      </w:r>
    </w:p>
    <w:p w14:paraId="65C8727B" w14:textId="7A624A2F" w:rsidR="009569C7" w:rsidRPr="00755ABF" w:rsidRDefault="00A834F1" w:rsidP="009569C7">
      <w:pPr>
        <w:pStyle w:val="sub-subtitlenumbered"/>
        <w:jc w:val="both"/>
      </w:pPr>
      <w:bookmarkStart w:id="111" w:name="_Toc361844225"/>
      <w:bookmarkStart w:id="112" w:name="_Toc362359296"/>
      <w:bookmarkStart w:id="113" w:name="_Toc187936329"/>
      <w:r>
        <w:t>Kwoty podlegające zgłoszeniu</w:t>
      </w:r>
      <w:r w:rsidR="007D2E01">
        <w:t xml:space="preserve"> w odn</w:t>
      </w:r>
      <w:r>
        <w:t>iesieniu do instrumentów pochodnych</w:t>
      </w:r>
      <w:bookmarkEnd w:id="111"/>
      <w:bookmarkEnd w:id="112"/>
      <w:bookmarkEnd w:id="113"/>
    </w:p>
    <w:p w14:paraId="55DCC0E8" w14:textId="7D220057" w:rsidR="009569C7" w:rsidRPr="00755ABF" w:rsidRDefault="00A834F1" w:rsidP="009569C7">
      <w:pPr>
        <w:pStyle w:val="Baseparagraphnumbered"/>
      </w:pPr>
      <w:r>
        <w:t>Zgodnie z MSSF „wartością bilansową” dla wszystkich instrumentów pochodnych (zabezpieczających lub przeznaczonych do obrotu) jest wartość godziwa. Instrumenty pochodne</w:t>
      </w:r>
      <w:r w:rsidR="007D2E01">
        <w:t xml:space="preserve"> o dod</w:t>
      </w:r>
      <w:r>
        <w:t xml:space="preserve">atniej wartości godziwej (powyżej zera) </w:t>
      </w:r>
      <w:r>
        <w:lastRenderedPageBreak/>
        <w:t>są „aktywami finansowymi”,</w:t>
      </w:r>
      <w:r w:rsidR="007D2E01">
        <w:t xml:space="preserve"> a ins</w:t>
      </w:r>
      <w:r>
        <w:t>trumenty pochodne</w:t>
      </w:r>
      <w:r w:rsidR="007D2E01">
        <w:t xml:space="preserve"> o uje</w:t>
      </w:r>
      <w:r>
        <w:t>mnej wartości godziwej (poniżej zera) – „zobowiązaniami finansowymi”. „Wartość bilansową” zgłasza się oddzielnie dla instrumentów pochodnych</w:t>
      </w:r>
      <w:r w:rsidR="007D2E01">
        <w:t xml:space="preserve"> o dod</w:t>
      </w:r>
      <w:r>
        <w:t>atniej wartości godziwej („aktywów finansowych”)</w:t>
      </w:r>
      <w:r w:rsidR="007D2E01">
        <w:t xml:space="preserve"> i odd</w:t>
      </w:r>
      <w:r>
        <w:t>zielnie dla tych</w:t>
      </w:r>
      <w:r w:rsidR="007D2E01">
        <w:t xml:space="preserve"> o uje</w:t>
      </w:r>
      <w:r>
        <w:t>mnej wartości godziwej („zobowiązań finansowych”)</w:t>
      </w:r>
      <w:r w:rsidR="007D2E01">
        <w:t>. W mom</w:t>
      </w:r>
      <w:r>
        <w:t>encie początkowego ujęcia instrument pochodny klasyfikuje się jako „składnik aktywów finansowych” lub jako „zobowiązanie finansowe” zgodnie</w:t>
      </w:r>
      <w:r w:rsidR="007D2E01">
        <w:t xml:space="preserve"> z jeg</w:t>
      </w:r>
      <w:r>
        <w:t>o początkową wartością godziwą. Po początkowym ujęciu,</w:t>
      </w:r>
      <w:r w:rsidR="007D2E01">
        <w:t xml:space="preserve"> w mia</w:t>
      </w:r>
      <w:r>
        <w:t>rę zwiększania lub zmniejszania się wartości godziwej instrumentu pochodnego, warunki wymiany mogą stać się korzystne (i wówczas instrument pochodny klasyfikuje się jako „składnik aktywów finansowych”) albo niekorzystne dla instytucji (i wówczas instrument pochodny klasyfikuje się jako „zobowiązanie finansowe”). Wartość bilansową zabezpieczających instrumentów pochodnych stanowi ich cała wartość godziwa, wliczając w to,</w:t>
      </w:r>
      <w:r w:rsidR="007D2E01">
        <w:t xml:space="preserve"> w sto</w:t>
      </w:r>
      <w:r>
        <w:t>sownych przypadkach, elementy tej wartości godziwej, których nie określono jako zabezpieczających instrumentów pochodnych.</w:t>
      </w:r>
    </w:p>
    <w:p w14:paraId="10E17786" w14:textId="54BC024C" w:rsidR="009569C7" w:rsidRPr="00755ABF" w:rsidRDefault="00A834F1" w:rsidP="009569C7">
      <w:pPr>
        <w:pStyle w:val="Baseparagraphnumbered"/>
      </w:pPr>
      <w:r>
        <w:t>Oprócz wartości bilansowych zgodnie</w:t>
      </w:r>
      <w:r w:rsidR="007D2E01">
        <w:t xml:space="preserve"> z def</w:t>
      </w:r>
      <w:r>
        <w:t>inicją</w:t>
      </w:r>
      <w:r w:rsidR="007D2E01">
        <w:t xml:space="preserve"> w czę</w:t>
      </w:r>
      <w:r>
        <w:t xml:space="preserve">ści 1 </w:t>
      </w:r>
      <w:r w:rsidRPr="00E830AD">
        <w:t>pkt</w:t>
      </w:r>
      <w:r w:rsidR="00E830AD" w:rsidRPr="00E830AD">
        <w:t> </w:t>
      </w:r>
      <w:r w:rsidRPr="00E830AD">
        <w:t>2</w:t>
      </w:r>
      <w:r>
        <w:t>7</w:t>
      </w:r>
      <w:r w:rsidR="007D2E01">
        <w:t xml:space="preserve"> w nin</w:t>
      </w:r>
      <w:r>
        <w:t>iejszym załączniku instytucje sprawozdające zgłaszają wartości godziwe zgodnie</w:t>
      </w:r>
      <w:r w:rsidR="007D2E01">
        <w:t xml:space="preserve"> z kra</w:t>
      </w:r>
      <w:r>
        <w:t>jowymi ogólnie przyjętymi zasadami rachunkowości opartymi na BAD</w:t>
      </w:r>
      <w:r w:rsidR="007D2E01">
        <w:t xml:space="preserve"> w odn</w:t>
      </w:r>
      <w:r>
        <w:t>iesieniu do wszystkich instrumentów pochodnych, bez względu na to, czy zgodnie</w:t>
      </w:r>
      <w:r w:rsidR="007D2E01">
        <w:t xml:space="preserve"> z kra</w:t>
      </w:r>
      <w:r>
        <w:t>jowymi ogólnie przyjętymi zasadami rachunkowości opartymi na BAD instrumenty te należy ujmować</w:t>
      </w:r>
      <w:r w:rsidR="007D2E01">
        <w:t xml:space="preserve"> w bil</w:t>
      </w:r>
      <w:r>
        <w:t>ansie czy też jako pozycje pozabilansowe.</w:t>
      </w:r>
    </w:p>
    <w:p w14:paraId="34B31118" w14:textId="5BFCA312" w:rsidR="009569C7" w:rsidRPr="00755ABF" w:rsidRDefault="00A834F1" w:rsidP="009569C7">
      <w:pPr>
        <w:pStyle w:val="Baseparagraphnumbered"/>
        <w:ind w:left="851"/>
      </w:pPr>
      <w:r>
        <w:t>„Kwota referencyjna” oznacza kwotę nominalną brutto wszystkich zawartych transakcji, których jeszcze nie rozliczono na sprawozdawczy dzień odniesienia, niezależnie od tego, czy transakcje te prowadzą do ujęcia</w:t>
      </w:r>
      <w:r w:rsidR="007D2E01">
        <w:t xml:space="preserve"> w bil</w:t>
      </w:r>
      <w:r>
        <w:t>ansie ekspozycji</w:t>
      </w:r>
      <w:r w:rsidR="007D2E01">
        <w:t xml:space="preserve"> z tyt</w:t>
      </w:r>
      <w:r>
        <w:t>ułu instrumentów pochodnych. Przy ustalaniu kwoty referencyjnej bierze się pod uwagę</w:t>
      </w:r>
      <w:r w:rsidR="007D2E01">
        <w:t xml:space="preserve"> w szc</w:t>
      </w:r>
      <w:r>
        <w:t>zególności następujące elementy:</w:t>
      </w:r>
    </w:p>
    <w:p w14:paraId="54A38F26" w14:textId="7B6C1198"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w przypadku kontraktów</w:t>
      </w:r>
      <w:r w:rsidR="007D2E01">
        <w:rPr>
          <w:rFonts w:ascii="Times New Roman" w:hAnsi="Times New Roman"/>
          <w:sz w:val="24"/>
        </w:rPr>
        <w:t xml:space="preserve"> o zmi</w:t>
      </w:r>
      <w:r>
        <w:rPr>
          <w:rFonts w:ascii="Times New Roman" w:hAnsi="Times New Roman"/>
          <w:sz w:val="24"/>
        </w:rPr>
        <w:t>ennej nominalnej lub referencyjnej kwocie głównej podstawę sprawozdawczości stanowi kwota nominalna lub referencyjna</w:t>
      </w:r>
      <w:r w:rsidR="007D2E01">
        <w:rPr>
          <w:rFonts w:ascii="Times New Roman" w:hAnsi="Times New Roman"/>
          <w:sz w:val="24"/>
        </w:rPr>
        <w:t xml:space="preserve"> w spr</w:t>
      </w:r>
      <w:r>
        <w:rPr>
          <w:rFonts w:ascii="Times New Roman" w:hAnsi="Times New Roman"/>
          <w:sz w:val="24"/>
        </w:rPr>
        <w:t>awozdawczym dniu odniesienia;</w:t>
      </w:r>
    </w:p>
    <w:p w14:paraId="21B77EF2" w14:textId="4DE1B192"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wartość kwoty referencyjnej, którą należy zgłosić</w:t>
      </w:r>
      <w:r w:rsidR="007D2E01">
        <w:rPr>
          <w:rFonts w:ascii="Times New Roman" w:hAnsi="Times New Roman"/>
          <w:sz w:val="24"/>
        </w:rPr>
        <w:t xml:space="preserve"> w odn</w:t>
      </w:r>
      <w:r>
        <w:rPr>
          <w:rFonts w:ascii="Times New Roman" w:hAnsi="Times New Roman"/>
          <w:sz w:val="24"/>
        </w:rPr>
        <w:t>iesieniu do kontraktu na instrumenty pochodne ze składnikiem mnożnikowym, jest efektywną kwotą referencyjną kontraktu lub wartością nominalną kontraktu;</w:t>
      </w:r>
    </w:p>
    <w:p w14:paraId="178DD119" w14:textId="6EEA891F"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swapy: kwota referencyjna swapu odpowiada bazowej kwocie głównej,</w:t>
      </w:r>
      <w:r w:rsidR="007D2E01">
        <w:rPr>
          <w:rFonts w:ascii="Times New Roman" w:hAnsi="Times New Roman"/>
          <w:sz w:val="24"/>
        </w:rPr>
        <w:t xml:space="preserve"> w opa</w:t>
      </w:r>
      <w:r>
        <w:rPr>
          <w:rFonts w:ascii="Times New Roman" w:hAnsi="Times New Roman"/>
          <w:sz w:val="24"/>
        </w:rPr>
        <w:t>rciu</w:t>
      </w:r>
      <w:r w:rsidR="007D2E01">
        <w:rPr>
          <w:rFonts w:ascii="Times New Roman" w:hAnsi="Times New Roman"/>
          <w:sz w:val="24"/>
        </w:rPr>
        <w:t xml:space="preserve"> o któ</w:t>
      </w:r>
      <w:r>
        <w:rPr>
          <w:rFonts w:ascii="Times New Roman" w:hAnsi="Times New Roman"/>
          <w:sz w:val="24"/>
        </w:rPr>
        <w:t>rą ustalono kurs wymiany odsetek, kurs wymiany walut lub inne przychody lub wydatki;</w:t>
      </w:r>
    </w:p>
    <w:p w14:paraId="369B74FD" w14:textId="2ADD13E3"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kontrakty związane</w:t>
      </w:r>
      <w:r w:rsidR="007D2E01">
        <w:rPr>
          <w:rFonts w:ascii="Times New Roman" w:hAnsi="Times New Roman"/>
          <w:sz w:val="24"/>
        </w:rPr>
        <w:t xml:space="preserve"> z akc</w:t>
      </w:r>
      <w:r>
        <w:rPr>
          <w:rFonts w:ascii="Times New Roman" w:hAnsi="Times New Roman"/>
          <w:sz w:val="24"/>
        </w:rPr>
        <w:t>jami</w:t>
      </w:r>
      <w:r w:rsidR="007D2E01">
        <w:rPr>
          <w:rFonts w:ascii="Times New Roman" w:hAnsi="Times New Roman"/>
          <w:sz w:val="24"/>
        </w:rPr>
        <w:t xml:space="preserve"> i tow</w:t>
      </w:r>
      <w:r>
        <w:rPr>
          <w:rFonts w:ascii="Times New Roman" w:hAnsi="Times New Roman"/>
          <w:sz w:val="24"/>
        </w:rPr>
        <w:t>arami: kwota referencyjna, którą należy zgłosić</w:t>
      </w:r>
      <w:r w:rsidR="007D2E01">
        <w:rPr>
          <w:rFonts w:ascii="Times New Roman" w:hAnsi="Times New Roman"/>
          <w:sz w:val="24"/>
        </w:rPr>
        <w:t xml:space="preserve"> w odn</w:t>
      </w:r>
      <w:r>
        <w:rPr>
          <w:rFonts w:ascii="Times New Roman" w:hAnsi="Times New Roman"/>
          <w:sz w:val="24"/>
        </w:rPr>
        <w:t>iesieniu do kontraktu związanego</w:t>
      </w:r>
      <w:r w:rsidR="007D2E01">
        <w:rPr>
          <w:rFonts w:ascii="Times New Roman" w:hAnsi="Times New Roman"/>
          <w:sz w:val="24"/>
        </w:rPr>
        <w:t xml:space="preserve"> z akc</w:t>
      </w:r>
      <w:r>
        <w:rPr>
          <w:rFonts w:ascii="Times New Roman" w:hAnsi="Times New Roman"/>
          <w:sz w:val="24"/>
        </w:rPr>
        <w:t>ją lub towarem, odpowiada ilości towaru lub akcji zakontraktowanej na zakup lub sprzedaż pomnożonej przez wynikającą</w:t>
      </w:r>
      <w:r w:rsidR="007D2E01">
        <w:rPr>
          <w:rFonts w:ascii="Times New Roman" w:hAnsi="Times New Roman"/>
          <w:sz w:val="24"/>
        </w:rPr>
        <w:t xml:space="preserve"> z umo</w:t>
      </w:r>
      <w:r>
        <w:rPr>
          <w:rFonts w:ascii="Times New Roman" w:hAnsi="Times New Roman"/>
          <w:sz w:val="24"/>
        </w:rPr>
        <w:t>wy cenę jednostki. Kwota referencyjna, którą należy zgłosić</w:t>
      </w:r>
      <w:r w:rsidR="007D2E01">
        <w:rPr>
          <w:rFonts w:ascii="Times New Roman" w:hAnsi="Times New Roman"/>
          <w:sz w:val="24"/>
        </w:rPr>
        <w:t xml:space="preserve"> w odn</w:t>
      </w:r>
      <w:r>
        <w:rPr>
          <w:rFonts w:ascii="Times New Roman" w:hAnsi="Times New Roman"/>
          <w:sz w:val="24"/>
        </w:rPr>
        <w:t>iesieniu do kontraktów towarowych</w:t>
      </w:r>
      <w:r w:rsidR="007D2E01">
        <w:rPr>
          <w:rFonts w:ascii="Times New Roman" w:hAnsi="Times New Roman"/>
          <w:sz w:val="24"/>
        </w:rPr>
        <w:t xml:space="preserve"> z wie</w:t>
      </w:r>
      <w:r>
        <w:rPr>
          <w:rFonts w:ascii="Times New Roman" w:hAnsi="Times New Roman"/>
          <w:sz w:val="24"/>
        </w:rPr>
        <w:t xml:space="preserve">lokrotną wymianą kwoty głównej, jest to kwota umowna </w:t>
      </w:r>
      <w:r>
        <w:rPr>
          <w:rFonts w:ascii="Times New Roman" w:hAnsi="Times New Roman"/>
          <w:sz w:val="24"/>
        </w:rPr>
        <w:lastRenderedPageBreak/>
        <w:t>pomnożona przez liczbę pozostałych wymian kwoty głównej przewidzianych</w:t>
      </w:r>
      <w:r w:rsidR="007D2E01">
        <w:rPr>
          <w:rFonts w:ascii="Times New Roman" w:hAnsi="Times New Roman"/>
          <w:sz w:val="24"/>
        </w:rPr>
        <w:t xml:space="preserve"> w umo</w:t>
      </w:r>
      <w:r>
        <w:rPr>
          <w:rFonts w:ascii="Times New Roman" w:hAnsi="Times New Roman"/>
          <w:sz w:val="24"/>
        </w:rPr>
        <w:t>wie;</w:t>
      </w:r>
    </w:p>
    <w:p w14:paraId="04E3DDA3" w14:textId="4FB580BF"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kredytowe instrumenty pochodne: kwota umowy, którą należy zgłosić</w:t>
      </w:r>
      <w:r w:rsidR="007D2E01">
        <w:rPr>
          <w:rFonts w:ascii="Times New Roman" w:hAnsi="Times New Roman"/>
          <w:sz w:val="24"/>
        </w:rPr>
        <w:t xml:space="preserve"> w odn</w:t>
      </w:r>
      <w:r>
        <w:rPr>
          <w:rFonts w:ascii="Times New Roman" w:hAnsi="Times New Roman"/>
          <w:sz w:val="24"/>
        </w:rPr>
        <w:t xml:space="preserve">iesieniu do kredytowych instrumentów pochodnych, odpowiada wartości nominalnej odpowiedniego kredytu referencyjnego; </w:t>
      </w:r>
    </w:p>
    <w:p w14:paraId="34BA73E2" w14:textId="6F227BA6"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opcje binarne cechują się określoną wartością opcji</w:t>
      </w:r>
      <w:r w:rsidR="007D2E01">
        <w:rPr>
          <w:rFonts w:ascii="Times New Roman" w:hAnsi="Times New Roman"/>
          <w:sz w:val="24"/>
        </w:rPr>
        <w:t xml:space="preserve"> w ter</w:t>
      </w:r>
      <w:r>
        <w:rPr>
          <w:rFonts w:ascii="Times New Roman" w:hAnsi="Times New Roman"/>
          <w:sz w:val="24"/>
        </w:rPr>
        <w:t>minie wygaśnięcia – wartość ta może odpowiadać kwocie pieniężnej albo liczbie kontraktów na instrument bazowy. Kwota referencyjna opcji binarnych jest wyznaczoną</w:t>
      </w:r>
      <w:r w:rsidR="007D2E01">
        <w:rPr>
          <w:rFonts w:ascii="Times New Roman" w:hAnsi="Times New Roman"/>
          <w:sz w:val="24"/>
        </w:rPr>
        <w:t xml:space="preserve"> z gór</w:t>
      </w:r>
      <w:r>
        <w:rPr>
          <w:rFonts w:ascii="Times New Roman" w:hAnsi="Times New Roman"/>
          <w:sz w:val="24"/>
        </w:rPr>
        <w:t>y kwotą pieniężną albo wartością godziwą instrumentu bazowego</w:t>
      </w:r>
      <w:r w:rsidR="007D2E01">
        <w:rPr>
          <w:rFonts w:ascii="Times New Roman" w:hAnsi="Times New Roman"/>
          <w:sz w:val="24"/>
        </w:rPr>
        <w:t xml:space="preserve"> w spr</w:t>
      </w:r>
      <w:r>
        <w:rPr>
          <w:rFonts w:ascii="Times New Roman" w:hAnsi="Times New Roman"/>
          <w:sz w:val="24"/>
        </w:rPr>
        <w:t>awozdawczym dniu odniesienia.</w:t>
      </w:r>
    </w:p>
    <w:p w14:paraId="6FFC6B62" w14:textId="7BFC45E8" w:rsidR="009569C7" w:rsidRPr="00755ABF" w:rsidRDefault="00A834F1" w:rsidP="009569C7">
      <w:pPr>
        <w:pStyle w:val="Baseparagraphnumbered"/>
      </w:pPr>
      <w:r>
        <w:t>Kolumna „Kwota referencyjna” instrumentów pochodnych obejmuje</w:t>
      </w:r>
      <w:r w:rsidR="007D2E01">
        <w:t xml:space="preserve"> w odn</w:t>
      </w:r>
      <w:r>
        <w:t>iesieniu do każdej pozycji sumę kwot referencyjnych wszystkich kontraktów,</w:t>
      </w:r>
      <w:r w:rsidR="007D2E01">
        <w:t xml:space="preserve"> w ram</w:t>
      </w:r>
      <w:r>
        <w:t>ach których instytucja jest kontrahentem, niezależnie od tego, czy instrumenty pochodne są uznawane za aktywa czy za zobowiązania</w:t>
      </w:r>
      <w:r w:rsidR="007D2E01">
        <w:t xml:space="preserve"> w bil</w:t>
      </w:r>
      <w:r>
        <w:t>ansie czy też nie są</w:t>
      </w:r>
      <w:r w:rsidR="007D2E01">
        <w:t xml:space="preserve"> w nim</w:t>
      </w:r>
      <w:r>
        <w:t xml:space="preserve"> ujmowane. Zgłasza się wszystkie kwoty referencyjne, niezależnie od tego, czy wartość godziwa instrumentów pochodnych jest dodatnia, ujemna czy równa zeru. Kompensowanie kwot referencyjnych nie jest dozwolone.</w:t>
      </w:r>
    </w:p>
    <w:p w14:paraId="41B076FA" w14:textId="29AB3779" w:rsidR="009569C7" w:rsidRPr="00755ABF" w:rsidRDefault="00A834F1" w:rsidP="009569C7">
      <w:pPr>
        <w:pStyle w:val="Baseparagraphnumbered"/>
      </w:pPr>
      <w:r>
        <w:t>„Kwotę referencyjną” zgłasza się</w:t>
      </w:r>
      <w:r w:rsidR="007D2E01">
        <w:t xml:space="preserve"> w kol</w:t>
      </w:r>
      <w:r>
        <w:t>umnie „Ogółem” oraz „w tym: sprzedane” dla pozycji: „Opcje będące przedmiotem obrotu poza rynkiem regulowanym”, „Opcje będące przedmiotem obrotu na rynku regulowanym”, „Kredyty”, „Towary” oraz „Inne”. Pozycja „w tym: sprzedane” obejmuje kwoty referencyjne (kurs wykonania) umów,</w:t>
      </w:r>
      <w:r w:rsidR="007D2E01">
        <w:t xml:space="preserve"> w ram</w:t>
      </w:r>
      <w:r>
        <w:t>ach których kontrahentom (posiadaczom opcji) instytucji (wystawcy opcji) przysługuje prawo do wykonania opcji,</w:t>
      </w:r>
      <w:r w:rsidR="007D2E01">
        <w:t xml:space="preserve"> a w odn</w:t>
      </w:r>
      <w:r>
        <w:t>iesieniu do pozycji związanych</w:t>
      </w:r>
      <w:r w:rsidR="007D2E01">
        <w:t xml:space="preserve"> z ins</w:t>
      </w:r>
      <w:r>
        <w:t>trumentami pochodnymi ryzyka kredytowego – kwoty referencyjne umów, na mocy których instytucja (sprzedawca zabezpieczenia) dokonuje sprzedaży (przyznaje) zabezpieczenia swoim kontrahentom (nabywcom zabezpieczenia).</w:t>
      </w:r>
    </w:p>
    <w:p w14:paraId="29D12FB6" w14:textId="4C39B411" w:rsidR="009569C7" w:rsidRPr="00755ABF" w:rsidRDefault="00A834F1" w:rsidP="009569C7">
      <w:pPr>
        <w:pStyle w:val="Baseparagraphnumbered"/>
      </w:pPr>
      <w:r>
        <w:t>Transakcję przypisuje się do pozycji „Będące przedmiotem obrotu poza rynkiem regulowanym” lub „Będące przedmiotem obrotu na rynku regulowanym”</w:t>
      </w:r>
      <w:r w:rsidR="007D2E01">
        <w:t xml:space="preserve"> w opa</w:t>
      </w:r>
      <w:r>
        <w:t>rciu</w:t>
      </w:r>
      <w:r w:rsidR="007D2E01">
        <w:t xml:space="preserve"> o cha</w:t>
      </w:r>
      <w:r>
        <w:t>rakter rynku, na którym transakcja ma miejsce,</w:t>
      </w:r>
      <w:r w:rsidR="007D2E01">
        <w:t xml:space="preserve"> a nie w opa</w:t>
      </w:r>
      <w:r>
        <w:t>rciu o to, czy</w:t>
      </w:r>
      <w:r w:rsidR="007D2E01">
        <w:t xml:space="preserve"> w sto</w:t>
      </w:r>
      <w:r>
        <w:t>sunku do danej transakcji istnieje bezwzględny obowiązek rozliczania. „Rynek regulowany” jest rynkiem regulowanym</w:t>
      </w:r>
      <w:r w:rsidR="007D2E01">
        <w:t xml:space="preserve"> w roz</w:t>
      </w:r>
      <w:r>
        <w:t xml:space="preserve">umieniu </w:t>
      </w:r>
      <w:r w:rsidRPr="00E830AD">
        <w:t>art.</w:t>
      </w:r>
      <w:r w:rsidR="00E830AD" w:rsidRPr="00E830AD">
        <w:t> </w:t>
      </w:r>
      <w:r w:rsidRPr="00E830AD">
        <w:t>4</w:t>
      </w:r>
      <w:r>
        <w:t xml:space="preserve"> </w:t>
      </w:r>
      <w:r w:rsidRPr="00E830AD">
        <w:t>ust.</w:t>
      </w:r>
      <w:r w:rsidR="00E830AD" w:rsidRPr="00E830AD">
        <w:t> </w:t>
      </w:r>
      <w:r w:rsidRPr="00E830AD">
        <w:t>1</w:t>
      </w:r>
      <w:r>
        <w:t xml:space="preserve"> </w:t>
      </w:r>
      <w:r w:rsidRPr="00E830AD">
        <w:t>pkt</w:t>
      </w:r>
      <w:r w:rsidR="00E830AD" w:rsidRPr="00E830AD">
        <w:t> </w:t>
      </w:r>
      <w:r w:rsidRPr="00E830AD">
        <w:t>9</w:t>
      </w:r>
      <w:r>
        <w:t>2 CRR</w:t>
      </w:r>
      <w:r w:rsidR="007D2E01">
        <w:t>. W zwi</w:t>
      </w:r>
      <w:r>
        <w:t>ązku</w:t>
      </w:r>
      <w:r w:rsidR="007D2E01">
        <w:t xml:space="preserve"> z tym</w:t>
      </w:r>
      <w:r>
        <w:t>,</w:t>
      </w:r>
      <w:r w:rsidR="007D2E01">
        <w:t xml:space="preserve"> w prz</w:t>
      </w:r>
      <w:r>
        <w:t>ypadku gdy jednostka sprawozdająca zawiera kontrakt pochodny na rynku pozagiełdowym, na którym centralne rozliczanie jest obowiązkowe, klasyfikuje ten kontrakt pochodny jako „Będący przedmiotem obrotu poza rynkiem regulowanym”,</w:t>
      </w:r>
      <w:r w:rsidR="007D2E01">
        <w:t xml:space="preserve"> a nie</w:t>
      </w:r>
      <w:r>
        <w:t xml:space="preserve"> jako „Będący przedmiotem obrotu na rynku regulowanym”.</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7936330"/>
      <w:r>
        <w:t>Instrumenty pochodne sklasyfikowane jako „zabezpieczenia ekonomiczne”</w:t>
      </w:r>
      <w:bookmarkEnd w:id="114"/>
      <w:bookmarkEnd w:id="115"/>
      <w:bookmarkEnd w:id="116"/>
    </w:p>
    <w:p w14:paraId="3F75BF09" w14:textId="7A80D39C" w:rsidR="009569C7" w:rsidRPr="00755ABF" w:rsidRDefault="00A834F1" w:rsidP="009569C7">
      <w:pPr>
        <w:pStyle w:val="Baseparagraphnumbered"/>
      </w:pPr>
      <w:r>
        <w:t>Instrumenty pochodne, które są utrzymywane</w:t>
      </w:r>
      <w:r w:rsidR="007D2E01">
        <w:t xml:space="preserve"> w cel</w:t>
      </w:r>
      <w:r>
        <w:t>ach zabezpieczenia, lecz które nie spełniają kryteriów pozwalających uznać ja za efektywne instrumenty zabezpieczające zgodnie z MSSF 9, MSR 39 (jeżeli MSR 39 jest stosowany do celów rachunkowości zabezpieczeń) lub standardami rachunkowości przewidzianymi</w:t>
      </w:r>
      <w:r w:rsidR="007D2E01">
        <w:t xml:space="preserve"> w kra</w:t>
      </w:r>
      <w:r>
        <w:t xml:space="preserve">jowych ogólnie przyjętych zasadach </w:t>
      </w:r>
      <w:r>
        <w:lastRenderedPageBreak/>
        <w:t>rachunkowości opartych na BAD, zgłasza się we wzorze 10 jako „zabezpieczenia ekonomiczne”. Powyższe stosuje się również do wszystkich poniższych instrumentów:</w:t>
      </w:r>
    </w:p>
    <w:p w14:paraId="232E8FBE" w14:textId="6A10A54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instrumentów pochodnych zabezpieczających nienotowane instrumenty kapitałowe,</w:t>
      </w:r>
      <w:r w:rsidR="007D2E01">
        <w:rPr>
          <w:rFonts w:ascii="Times New Roman" w:hAnsi="Times New Roman"/>
          <w:sz w:val="24"/>
        </w:rPr>
        <w:t xml:space="preserve"> w prz</w:t>
      </w:r>
      <w:r>
        <w:rPr>
          <w:rFonts w:ascii="Times New Roman" w:hAnsi="Times New Roman"/>
          <w:sz w:val="24"/>
        </w:rPr>
        <w:t>ypadku których cena nabycia może stanowić odpowiedni szacunek wartości godziwej;</w:t>
      </w:r>
    </w:p>
    <w:p w14:paraId="4C4D2CD6" w14:textId="542DFDE4" w:rsidR="009569C7" w:rsidRPr="00E830AD"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kredytowych instrumentów pochodnych wycenianych według wartości godziwej przez wynik finansowy wykorzystywanych do zarządzania ryzykiem kredytowym części lub całości instrumentu finansowego wyznaczonego jako wyceniany według wartości godziwej przez wynik finansowy przy początkowym ujęciu lub</w:t>
      </w:r>
      <w:r w:rsidR="007D2E01">
        <w:rPr>
          <w:rFonts w:ascii="Times New Roman" w:hAnsi="Times New Roman"/>
          <w:sz w:val="24"/>
        </w:rPr>
        <w:t xml:space="preserve"> w póź</w:t>
      </w:r>
      <w:r>
        <w:rPr>
          <w:rFonts w:ascii="Times New Roman" w:hAnsi="Times New Roman"/>
          <w:sz w:val="24"/>
        </w:rPr>
        <w:t xml:space="preserve">niejszym czasie bądź gdy nie jest on ujęty zgodnie z MSSF 9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6</w:t>
      </w:r>
      <w:r>
        <w:rPr>
          <w:rFonts w:ascii="Times New Roman" w:hAnsi="Times New Roman"/>
          <w:sz w:val="24"/>
        </w:rPr>
        <w:t>.7;</w:t>
      </w:r>
    </w:p>
    <w:p w14:paraId="47BDEC27" w14:textId="56479FBB"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E830AD">
        <w:rPr>
          <w:rFonts w:ascii="Times New Roman" w:hAnsi="Times New Roman"/>
          <w:sz w:val="24"/>
        </w:rPr>
        <w:t>i</w:t>
      </w:r>
      <w:r>
        <w:rPr>
          <w:rFonts w:ascii="Times New Roman" w:hAnsi="Times New Roman"/>
          <w:sz w:val="24"/>
        </w:rPr>
        <w:t>nstrumentów pochodnych, które sklasyfikowano jako „przeznaczone do obrotu” zgodnie z MSSF 9 załącznik A lub jako aktywa</w:t>
      </w:r>
      <w:r w:rsidR="007D2E01">
        <w:rPr>
          <w:rFonts w:ascii="Times New Roman" w:hAnsi="Times New Roman"/>
          <w:sz w:val="24"/>
        </w:rPr>
        <w:t xml:space="preserve"> z prz</w:t>
      </w:r>
      <w:r>
        <w:rPr>
          <w:rFonts w:ascii="Times New Roman" w:hAnsi="Times New Roman"/>
          <w:sz w:val="24"/>
        </w:rPr>
        <w:t>eznaczeniem do obrotu zgodnie</w:t>
      </w:r>
      <w:r w:rsidR="007D2E01">
        <w:rPr>
          <w:rFonts w:ascii="Times New Roman" w:hAnsi="Times New Roman"/>
          <w:sz w:val="24"/>
        </w:rPr>
        <w:t xml:space="preserve"> z kra</w:t>
      </w:r>
      <w:r>
        <w:rPr>
          <w:rFonts w:ascii="Times New Roman" w:hAnsi="Times New Roman"/>
          <w:sz w:val="24"/>
        </w:rPr>
        <w:t>jowymi ogólnie przyjętymi zasadami rachunkowości opartymi na BAD, lecz które nie wchodzą</w:t>
      </w:r>
      <w:r w:rsidR="007D2E01">
        <w:rPr>
          <w:rFonts w:ascii="Times New Roman" w:hAnsi="Times New Roman"/>
          <w:sz w:val="24"/>
        </w:rPr>
        <w:t xml:space="preserve"> w skł</w:t>
      </w:r>
      <w:r>
        <w:rPr>
          <w:rFonts w:ascii="Times New Roman" w:hAnsi="Times New Roman"/>
          <w:sz w:val="24"/>
        </w:rPr>
        <w:t>ad portfela handlowego zdefiniowanego</w:t>
      </w:r>
      <w:r w:rsidR="007D2E01">
        <w:rPr>
          <w:rFonts w:ascii="Times New Roman" w:hAnsi="Times New Roman"/>
          <w:sz w:val="24"/>
        </w:rPr>
        <w:t xml:space="preserve"> w </w:t>
      </w:r>
      <w:r w:rsidR="007D2E01" w:rsidRPr="00E830AD">
        <w:rPr>
          <w:rFonts w:ascii="Times New Roman" w:hAnsi="Times New Roman"/>
          <w:sz w:val="24"/>
        </w:rPr>
        <w:t>art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4</w:t>
      </w:r>
      <w:r>
        <w:rPr>
          <w:rFonts w:ascii="Times New Roman" w:hAnsi="Times New Roman"/>
          <w:sz w:val="24"/>
        </w:rPr>
        <w:t xml:space="preserve"> </w:t>
      </w:r>
      <w:r w:rsidRPr="00E830AD">
        <w:rPr>
          <w:rFonts w:ascii="Times New Roman" w:hAnsi="Times New Roman"/>
          <w:sz w:val="24"/>
        </w:rPr>
        <w:t>ust.</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 xml:space="preserve">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8</w:t>
      </w:r>
      <w:r>
        <w:rPr>
          <w:rFonts w:ascii="Times New Roman" w:hAnsi="Times New Roman"/>
          <w:sz w:val="24"/>
        </w:rPr>
        <w:t xml:space="preserve">6 CRR. </w:t>
      </w:r>
    </w:p>
    <w:p w14:paraId="5C1968E9" w14:textId="77777777" w:rsidR="009569C7" w:rsidRPr="00755ABF" w:rsidRDefault="00A834F1" w:rsidP="009569C7">
      <w:pPr>
        <w:pStyle w:val="Baseparagraphnumbered"/>
      </w:pPr>
      <w:r>
        <w:t>„Zabezpieczenia ekonomiczne” nie obejmują instrumentów pochodnych przeznaczonych do przeprowadzania operacji giełdowych na rachunek własny.</w:t>
      </w:r>
    </w:p>
    <w:p w14:paraId="55DA9D31" w14:textId="77777777" w:rsidR="009569C7" w:rsidRPr="00755ABF" w:rsidRDefault="00A834F1" w:rsidP="009569C7">
      <w:pPr>
        <w:pStyle w:val="Baseparagraphnumbered"/>
      </w:pPr>
      <w:r>
        <w:t>Instrumenty pochodne, które spełniają kryteria definicji „zabezpieczeń ekonomicznych”, zgłasza się oddzielnie dla każdego rodzaju ryzyka we wzorze 10.</w:t>
      </w:r>
    </w:p>
    <w:p w14:paraId="3ECD45E1" w14:textId="4EDA4C24" w:rsidR="009569C7" w:rsidRPr="00755ABF" w:rsidRDefault="00A834F1" w:rsidP="009569C7">
      <w:pPr>
        <w:pStyle w:val="Baseparagraphnumbered"/>
      </w:pPr>
      <w:r>
        <w:t>Kredytowe instrumenty pochodne wykorzystywane do zarządzania ryzykiem kredytowym części lub całości instrumentu finansowego wyznaczonego jako wyceniany według wartości godziwej przez wynik finansowy przy początkowym ujęciu lub</w:t>
      </w:r>
      <w:r w:rsidR="007D2E01">
        <w:t xml:space="preserve"> w póź</w:t>
      </w:r>
      <w:r>
        <w:t xml:space="preserve">niejszym czasie bądź gdy pozostaje on nieujęty zgodnie z MSSF 9 </w:t>
      </w:r>
      <w:r w:rsidRPr="00E830AD">
        <w:t>pkt</w:t>
      </w:r>
      <w:r w:rsidR="00E830AD" w:rsidRPr="00E830AD">
        <w:t> </w:t>
      </w:r>
      <w:r w:rsidRPr="00E830AD">
        <w:t>6</w:t>
      </w:r>
      <w:r>
        <w:t>.7, zgłasza się</w:t>
      </w:r>
      <w:r w:rsidR="007D2E01">
        <w:t xml:space="preserve"> w odp</w:t>
      </w:r>
      <w:r>
        <w:t>owiednim wierszu we wzorze 10</w:t>
      </w:r>
      <w:r w:rsidR="007D2E01">
        <w:t xml:space="preserve"> w ram</w:t>
      </w:r>
      <w:r>
        <w:t>ach pozycji „ryzyko kredytowe”. Inne zabezpieczenia ekonomiczne</w:t>
      </w:r>
      <w:r w:rsidR="007D2E01">
        <w:t xml:space="preserve"> z tyt</w:t>
      </w:r>
      <w:r>
        <w:t>ułu ryzyka kredytowego,</w:t>
      </w:r>
      <w:r w:rsidR="007D2E01">
        <w:t xml:space="preserve"> w sto</w:t>
      </w:r>
      <w:r>
        <w:t xml:space="preserve">sunku do których jednostka sprawozdająca nie stosuje MSSF 9 </w:t>
      </w:r>
      <w:r w:rsidRPr="00E830AD">
        <w:t>pkt</w:t>
      </w:r>
      <w:r w:rsidR="00E830AD" w:rsidRPr="00E830AD">
        <w:t> </w:t>
      </w:r>
      <w:r w:rsidRPr="00E830AD">
        <w:t>6</w:t>
      </w:r>
      <w:r>
        <w:t>.7, zgłasza się osobno.</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7936331"/>
      <w:r>
        <w:t>Podział instrumentów pochodnych według sektorów kontrahentów</w:t>
      </w:r>
      <w:bookmarkEnd w:id="117"/>
      <w:bookmarkEnd w:id="118"/>
      <w:bookmarkEnd w:id="119"/>
    </w:p>
    <w:p w14:paraId="3AE0B73D" w14:textId="2D3308D4" w:rsidR="009569C7" w:rsidRPr="00755ABF" w:rsidRDefault="00A834F1" w:rsidP="009569C7">
      <w:pPr>
        <w:pStyle w:val="Baseparagraphnumbered"/>
        <w:tabs>
          <w:tab w:val="left" w:pos="851"/>
        </w:tabs>
        <w:ind w:left="709"/>
      </w:pPr>
      <w:r>
        <w:t>Kontrahenci zgłaszają wartość bilansową oraz całkowitą kwotę referencyjną instrumentów pochodnych przeznaczonych do obrotu, jak również instrumentów pochodnych przeznaczonych do celów rachunkowości zabezpieczeń, które są przedmiotem obrotu na rynku pozagiełdowym,</w:t>
      </w:r>
      <w:r w:rsidR="007D2E01">
        <w:t xml:space="preserve"> z zas</w:t>
      </w:r>
      <w:r>
        <w:t xml:space="preserve">tosowaniem następujących kategorii kontrahentów: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„instytucje kredytowe”;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„inne instytucje finansowe”;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„pozostałe” – kategoria ta obejmuje wszystkich innych kontrahentów. </w:t>
      </w:r>
    </w:p>
    <w:p w14:paraId="52DF996E" w14:textId="7816A5E9" w:rsidR="009569C7" w:rsidRPr="00755ABF" w:rsidRDefault="00A834F1" w:rsidP="009569C7">
      <w:pPr>
        <w:pStyle w:val="Baseparagraphnumbered"/>
        <w:tabs>
          <w:tab w:val="left" w:pos="851"/>
        </w:tabs>
        <w:ind w:left="709"/>
      </w:pPr>
      <w:r>
        <w:lastRenderedPageBreak/>
        <w:t>Wszystkie instrumenty pochodne będące przedmiotem obrotu poza rynkiem regulowanym, niezależnie od rodzaju ryzyka,</w:t>
      </w:r>
      <w:r w:rsidR="007D2E01">
        <w:t xml:space="preserve"> z któ</w:t>
      </w:r>
      <w:r>
        <w:t xml:space="preserve">rym są powiązane, dzieli się według tych kontrahentów. </w:t>
      </w:r>
    </w:p>
    <w:p w14:paraId="670DEB53" w14:textId="77777777" w:rsidR="009569C7" w:rsidRPr="00755ABF" w:rsidRDefault="00A834F1" w:rsidP="009569C7">
      <w:pPr>
        <w:pStyle w:val="sub-subtitlenumbered"/>
        <w:jc w:val="both"/>
      </w:pPr>
      <w:bookmarkStart w:id="120" w:name="_Toc187936332"/>
      <w:bookmarkStart w:id="121" w:name="_Toc362359299"/>
      <w:r>
        <w:t>Rachunkowość zabezpieczeń na podstawie krajowych ogólnie przyjętych zasad rachunkowości (11.2)</w:t>
      </w:r>
      <w:bookmarkEnd w:id="120"/>
    </w:p>
    <w:p w14:paraId="1C09AB3E" w14:textId="41241163" w:rsidR="009569C7" w:rsidRPr="00755ABF" w:rsidRDefault="00A834F1" w:rsidP="009569C7">
      <w:pPr>
        <w:pStyle w:val="Baseparagraphnumbered"/>
      </w:pPr>
      <w:r>
        <w:t>Jeżeli zgodnie</w:t>
      </w:r>
      <w:r w:rsidR="007D2E01">
        <w:t xml:space="preserve"> z kra</w:t>
      </w:r>
      <w:r>
        <w:t>jowymi ogólnie przyjętymi zasadami rachunkowości opartymi na BAD wymagane jest przypisanie zabezpieczających instrumentów pochodnych do poszczególnych kategorii zabezpieczeń, zabezpieczające instrumenty pochodne zgłasza się osobno dla każdej</w:t>
      </w:r>
      <w:r w:rsidR="007D2E01">
        <w:t xml:space="preserve"> z wła</w:t>
      </w:r>
      <w:r>
        <w:t>ściwych kategorii: „zabezpieczenia wartości godziwej”, „zabezpieczenia przepływów pieniężnych”, „zabezpieczenia ceny nabycia”, „zabezpieczenie inwestycji netto</w:t>
      </w:r>
      <w:r w:rsidR="007D2E01">
        <w:t xml:space="preserve"> w jed</w:t>
      </w:r>
      <w:r>
        <w:t>nostce działającej za granicą”, „zabezpieczenia wartości godziwej portfela przed ryzykiem stopy procentowej” oraz „zabezpieczenia przepływów pieniężnych portfela przed ryzykiem stopy procentowej”.</w:t>
      </w:r>
    </w:p>
    <w:p w14:paraId="39FB2611" w14:textId="75B5C1AF" w:rsidR="009569C7" w:rsidRPr="00755ABF" w:rsidRDefault="00A834F1" w:rsidP="009569C7">
      <w:pPr>
        <w:pStyle w:val="Baseparagraphnumbered"/>
      </w:pPr>
      <w:r>
        <w:t>W stosownych przypadkach zgodnie</w:t>
      </w:r>
      <w:r w:rsidR="007D2E01">
        <w:t xml:space="preserve"> z kra</w:t>
      </w:r>
      <w:r>
        <w:t>jowymi ogólnie przyjętymi zasadami rachunkowości opartymi na BAD pozycja „Zabezpieczenia ceny nabycia” odnosi się do kategorii zabezpieczeń,</w:t>
      </w:r>
      <w:r w:rsidR="007D2E01">
        <w:t xml:space="preserve"> w ram</w:t>
      </w:r>
      <w:r>
        <w:t>ach której zabezpieczający instrument pochodny zasadniczo wycenia się według ceny nabycia.</w:t>
      </w:r>
    </w:p>
    <w:p w14:paraId="72F02B05" w14:textId="50D60EC1" w:rsidR="009569C7" w:rsidRPr="00755ABF" w:rsidRDefault="00A834F1" w:rsidP="009569C7">
      <w:pPr>
        <w:pStyle w:val="sub-subtitlenumbered"/>
        <w:jc w:val="both"/>
      </w:pPr>
      <w:bookmarkStart w:id="122" w:name="_Toc187936333"/>
      <w:r>
        <w:t>Kwota podlegająca zgłoszeniu</w:t>
      </w:r>
      <w:r w:rsidR="007D2E01">
        <w:t xml:space="preserve"> w odn</w:t>
      </w:r>
      <w:r>
        <w:t>iesieniu do instrumentów zabezpieczających niebędących instrumentami pochodnymi (11.3</w:t>
      </w:r>
      <w:r w:rsidR="007D2E01">
        <w:t xml:space="preserve"> i 1</w:t>
      </w:r>
      <w:r>
        <w:t>1.3.1)</w:t>
      </w:r>
      <w:bookmarkEnd w:id="121"/>
      <w:bookmarkEnd w:id="122"/>
    </w:p>
    <w:p w14:paraId="02AF5EA6" w14:textId="1ED03E79" w:rsidR="009569C7" w:rsidRPr="00755ABF" w:rsidRDefault="00A834F1" w:rsidP="009569C7">
      <w:pPr>
        <w:pStyle w:val="Baseparagraphnumbered"/>
      </w:pPr>
      <w:r>
        <w:t>W odniesieniu do instrumentów zabezpieczających niebędących instrumentami pochodnymi kwotą podlegającą zgłoszeniu jest ich wartość bilansowa ustalona zgodnie</w:t>
      </w:r>
      <w:r w:rsidR="007D2E01">
        <w:t xml:space="preserve"> z zas</w:t>
      </w:r>
      <w:r>
        <w:t>adami wyceny mającymi zastosowanie do portfeli księgowych, do których należą, na podstawie MSSF lub ogólnie przyjętych zasad rachunkowości opartych na BAD</w:t>
      </w:r>
      <w:r w:rsidR="007D2E01">
        <w:t>. W odn</w:t>
      </w:r>
      <w:r>
        <w:t>iesieniu do instrumentów zabezpieczających niebędących instrumentami pochodnymi nie zgłasza się „kwoty referencyjnej”.</w:t>
      </w:r>
    </w:p>
    <w:p w14:paraId="1CCEB54A" w14:textId="238ACE88" w:rsidR="009569C7" w:rsidRPr="00755ABF" w:rsidRDefault="00A834F1" w:rsidP="009569C7">
      <w:pPr>
        <w:pStyle w:val="sub-subtitlenumbered"/>
        <w:jc w:val="both"/>
      </w:pPr>
      <w:bookmarkStart w:id="123" w:name="_Toc187936334"/>
      <w:r>
        <w:t>Pozycje zabezpieczane</w:t>
      </w:r>
      <w:r w:rsidR="007D2E01">
        <w:t xml:space="preserve"> w zab</w:t>
      </w:r>
      <w:r>
        <w:t>ezpieczeniach wartości godziwej (11.4)</w:t>
      </w:r>
      <w:bookmarkEnd w:id="123"/>
    </w:p>
    <w:p w14:paraId="410D8717" w14:textId="089C9A29" w:rsidR="009569C7" w:rsidRPr="00755ABF" w:rsidRDefault="00A834F1" w:rsidP="009569C7">
      <w:pPr>
        <w:pStyle w:val="Baseparagraphnumbered"/>
        <w:tabs>
          <w:tab w:val="left" w:pos="851"/>
        </w:tabs>
        <w:ind w:left="709"/>
      </w:pPr>
      <w:r>
        <w:t>Wartość bilansową pozycji zabezpieczanych</w:t>
      </w:r>
      <w:r w:rsidR="007D2E01">
        <w:t xml:space="preserve"> w zab</w:t>
      </w:r>
      <w:r>
        <w:t>ezpieczeniach wartości godziwej ujętych</w:t>
      </w:r>
      <w:r w:rsidR="007D2E01">
        <w:t xml:space="preserve"> w spr</w:t>
      </w:r>
      <w:r>
        <w:t>awozdaniu</w:t>
      </w:r>
      <w:r w:rsidR="007D2E01">
        <w:t xml:space="preserve"> z syt</w:t>
      </w:r>
      <w:r>
        <w:t>uacji finansowej prezentuje się</w:t>
      </w:r>
      <w:r w:rsidR="007D2E01">
        <w:t xml:space="preserve"> w pod</w:t>
      </w:r>
      <w:r>
        <w:t>ziale na portfele księgowe</w:t>
      </w:r>
      <w:r w:rsidR="007D2E01">
        <w:t xml:space="preserve"> i rod</w:t>
      </w:r>
      <w:r>
        <w:t>zaj zabezpieczanego ryzyka</w:t>
      </w:r>
      <w:r w:rsidR="007D2E01">
        <w:t xml:space="preserve"> w odn</w:t>
      </w:r>
      <w:r>
        <w:t>iesieniu do zabezpieczanych składników aktywów finansowych</w:t>
      </w:r>
      <w:r w:rsidR="007D2E01">
        <w:t xml:space="preserve"> i zab</w:t>
      </w:r>
      <w:r>
        <w:t>ezpieczanych zobowiązań finansowych. Jeżeli instrument finansowy jest zabezpieczany przed więcej niż jednym rodzajem ryzyka, zgłasza się go</w:t>
      </w:r>
      <w:r w:rsidR="007D2E01">
        <w:t xml:space="preserve"> w kat</w:t>
      </w:r>
      <w:r>
        <w:t>egorii rodzaju ryzyka,</w:t>
      </w:r>
      <w:r w:rsidR="007D2E01">
        <w:t xml:space="preserve"> w któ</w:t>
      </w:r>
      <w:r>
        <w:t>rej zgłoszeniu podlega instrument zabezpieczający zgodnie</w:t>
      </w:r>
      <w:r w:rsidR="007D2E01">
        <w:t xml:space="preserve"> z </w:t>
      </w:r>
      <w:r w:rsidR="007D2E01" w:rsidRPr="00E830AD">
        <w:t>pkt</w:t>
      </w:r>
      <w:r w:rsidR="00E830AD" w:rsidRPr="00E830AD">
        <w:t> </w:t>
      </w:r>
      <w:r w:rsidRPr="00E830AD">
        <w:t>1</w:t>
      </w:r>
      <w:r>
        <w:t>29.</w:t>
      </w:r>
    </w:p>
    <w:p w14:paraId="3F045878" w14:textId="23267035" w:rsidR="009569C7" w:rsidRPr="00755ABF" w:rsidRDefault="00A834F1" w:rsidP="009569C7">
      <w:pPr>
        <w:pStyle w:val="Baseparagraphnumbered"/>
      </w:pPr>
      <w:r>
        <w:t xml:space="preserve">„Mikrozabezpieczenia” to zabezpieczenia inne niż zabezpieczanie portfela przed ryzykiem stopy procentowej zgodnie z MSR 39 </w:t>
      </w:r>
      <w:r w:rsidRPr="00E830AD">
        <w:t>pkt</w:t>
      </w:r>
      <w:r w:rsidR="00E830AD" w:rsidRPr="00E830AD">
        <w:t> </w:t>
      </w:r>
      <w:r w:rsidRPr="00E830AD">
        <w:t>8</w:t>
      </w:r>
      <w:r>
        <w:t xml:space="preserve">9A. Mikrozabezpieczenia obejmują zabezpieczenia pozycji zerowych netto zgodnie z MSSF 9 </w:t>
      </w:r>
      <w:r w:rsidRPr="00E830AD">
        <w:t>pkt</w:t>
      </w:r>
      <w:r w:rsidR="00E830AD" w:rsidRPr="00E830AD">
        <w:t> </w:t>
      </w:r>
      <w:r w:rsidRPr="00E830AD">
        <w:t>6</w:t>
      </w:r>
      <w:r>
        <w:t>.6.6.</w:t>
      </w:r>
    </w:p>
    <w:p w14:paraId="24C2C8A4" w14:textId="3A8D792E" w:rsidR="009569C7" w:rsidRPr="00755ABF" w:rsidRDefault="00A834F1" w:rsidP="009569C7">
      <w:pPr>
        <w:pStyle w:val="Baseparagraphnumbered"/>
      </w:pPr>
      <w:r>
        <w:lastRenderedPageBreak/>
        <w:t>„Korekty zabezpieczenia</w:t>
      </w:r>
      <w:r w:rsidR="007D2E01">
        <w:t xml:space="preserve"> z tyt</w:t>
      </w:r>
      <w:r>
        <w:t>ułu mikrozabezpieczeń” obejmują wszystkie korekty zabezpieczenia dla wszystkich mikrozabezpieczeń, jak określono</w:t>
      </w:r>
      <w:r w:rsidR="007D2E01">
        <w:t xml:space="preserve"> w </w:t>
      </w:r>
      <w:r w:rsidR="007D2E01" w:rsidRPr="00E830AD">
        <w:t>pkt</w:t>
      </w:r>
      <w:r w:rsidR="00E830AD" w:rsidRPr="00E830AD">
        <w:t> </w:t>
      </w:r>
      <w:r w:rsidRPr="00E830AD">
        <w:t>1</w:t>
      </w:r>
      <w:r>
        <w:t xml:space="preserve">47. </w:t>
      </w:r>
    </w:p>
    <w:p w14:paraId="5F97F545" w14:textId="7205E081" w:rsidR="009569C7" w:rsidRPr="00755ABF" w:rsidRDefault="00A834F1" w:rsidP="009569C7">
      <w:pPr>
        <w:pStyle w:val="Baseparagraphnumbered"/>
      </w:pPr>
      <w:r>
        <w:t xml:space="preserve"> „Korekty zabezpieczenia uwzględnione</w:t>
      </w:r>
      <w:r w:rsidR="007D2E01">
        <w:t xml:space="preserve"> w war</w:t>
      </w:r>
      <w:r>
        <w:t>tości bilansowej aktywów/zobowiązań” stanowią skumulowaną kwotę zysków</w:t>
      </w:r>
      <w:r w:rsidR="007D2E01">
        <w:t xml:space="preserve"> i str</w:t>
      </w:r>
      <w:r>
        <w:t>at</w:t>
      </w:r>
      <w:r w:rsidR="007D2E01">
        <w:t xml:space="preserve"> z tyt</w:t>
      </w:r>
      <w:r>
        <w:t>ułu pozycji zabezpieczanych,</w:t>
      </w:r>
      <w:r w:rsidR="007D2E01">
        <w:t xml:space="preserve"> o któ</w:t>
      </w:r>
      <w:r>
        <w:t>re skorygowano wartość bilansową tych pozycji</w:t>
      </w:r>
      <w:r w:rsidR="007D2E01">
        <w:t xml:space="preserve"> i któ</w:t>
      </w:r>
      <w:r>
        <w:t>re ujęto</w:t>
      </w:r>
      <w:r w:rsidR="007D2E01">
        <w:t xml:space="preserve"> w zys</w:t>
      </w:r>
      <w:r>
        <w:t>ku lub stracie. Korekty zabezpieczenia dla pozycji zabezpieczanych będących instrumentami kapitałowymi wycenianymi według wartości godziwej przez inne całkowite dochody zgłasza się we wzorze 1.3. Nie zgłasza się korekt zabezpieczenia dla nieujętych uprawdopodobnionych przyszłych zobowiązań lub ich części składowych.</w:t>
      </w:r>
    </w:p>
    <w:p w14:paraId="63A95306" w14:textId="2E78E579" w:rsidR="009569C7" w:rsidRPr="00755ABF" w:rsidRDefault="00A834F1" w:rsidP="009569C7">
      <w:pPr>
        <w:pStyle w:val="Baseparagraphnumbered"/>
      </w:pPr>
      <w:r>
        <w:t>„Pozostałe korekty</w:t>
      </w:r>
      <w:r w:rsidR="007D2E01">
        <w:t xml:space="preserve"> z tyt</w:t>
      </w:r>
      <w:r>
        <w:t>ułu zaniechanych mikrozabezpieczeń,</w:t>
      </w:r>
      <w:r w:rsidR="007D2E01">
        <w:t xml:space="preserve"> w tym</w:t>
      </w:r>
      <w:r>
        <w:t xml:space="preserve"> zabezpieczeń pozycji netto” obejmują te korekty zabezpieczenia, które – po ustaniu powiązania zabezpieczającego i na koniec procesu korekty pozycji zabezpieczanych</w:t>
      </w:r>
      <w:r w:rsidR="007D2E01">
        <w:t xml:space="preserve"> o zys</w:t>
      </w:r>
      <w:r>
        <w:t>ki</w:t>
      </w:r>
      <w:r w:rsidR="007D2E01">
        <w:t xml:space="preserve"> i str</w:t>
      </w:r>
      <w:r>
        <w:t>aty</w:t>
      </w:r>
      <w:r w:rsidR="007D2E01">
        <w:t xml:space="preserve"> z tyt</w:t>
      </w:r>
      <w:r>
        <w:t>ułu zabezpieczania – pozostają do zamortyzowania</w:t>
      </w:r>
      <w:r w:rsidR="007D2E01">
        <w:t xml:space="preserve"> w cię</w:t>
      </w:r>
      <w:r>
        <w:t>żar zysku lub straty za pośrednictwem przeliczonej efektywnej stopy procentowej dla pozycji zabezpieczanych wycenianych według kosztu zamortyzowanego lub</w:t>
      </w:r>
      <w:r w:rsidR="007D2E01">
        <w:t xml:space="preserve"> w cię</w:t>
      </w:r>
      <w:r>
        <w:t>żar kwoty, która stanowi uprzednio ujęte skumulowane zyski lub straty</w:t>
      </w:r>
      <w:r w:rsidR="007D2E01">
        <w:t xml:space="preserve"> z tyt</w:t>
      </w:r>
      <w:r>
        <w:t>ułu zabezpieczenia – dla zabezpieczanych składników aktywów wycenianych</w:t>
      </w:r>
      <w:r w:rsidR="007D2E01">
        <w:t xml:space="preserve"> w war</w:t>
      </w:r>
      <w:r>
        <w:t>tości godziwej przez inne całkowite dochody.</w:t>
      </w:r>
    </w:p>
    <w:p w14:paraId="71E2E9CA" w14:textId="79D823FB" w:rsidR="009569C7" w:rsidRPr="00755ABF" w:rsidRDefault="00A834F1" w:rsidP="009569C7">
      <w:pPr>
        <w:pStyle w:val="Baseparagraphnumbered"/>
      </w:pPr>
      <w:r>
        <w:t>Jeżeli grupa aktywów finansowych lub zobowiązań finansowych,</w:t>
      </w:r>
      <w:r w:rsidR="007D2E01">
        <w:t xml:space="preserve"> w tym</w:t>
      </w:r>
      <w:r>
        <w:t xml:space="preserve"> grupa aktywów finansowych lub zobowiązań finansowych, które stanowią pozycję netto, kwalifikuje się jako pozycja zabezpieczana, aktywa finansowe</w:t>
      </w:r>
      <w:r w:rsidR="007D2E01">
        <w:t xml:space="preserve"> i zob</w:t>
      </w:r>
      <w:r>
        <w:t>owiązania finansowe składające się na tę grupę zgłasza się według ich wartości bilansowej</w:t>
      </w:r>
      <w:r w:rsidR="007D2E01">
        <w:t xml:space="preserve"> w uję</w:t>
      </w:r>
      <w:r>
        <w:t>ciu brutto, przed kompensowaniem między instrumentami</w:t>
      </w:r>
      <w:r w:rsidR="007D2E01">
        <w:t xml:space="preserve"> w ram</w:t>
      </w:r>
      <w:r>
        <w:t>ach grupy,</w:t>
      </w:r>
      <w:r w:rsidR="007D2E01">
        <w:t xml:space="preserve"> w poz</w:t>
      </w:r>
      <w:r>
        <w:t>ycji „Aktywa lub zobowiązania uwzględnione</w:t>
      </w:r>
      <w:r w:rsidR="007D2E01">
        <w:t xml:space="preserve"> w zab</w:t>
      </w:r>
      <w:r>
        <w:t>ezpieczeniu pozycji netto (przed kompensowaniem)”.</w:t>
      </w:r>
    </w:p>
    <w:p w14:paraId="292FD7B4" w14:textId="17022A57" w:rsidR="009569C7" w:rsidRPr="00755ABF" w:rsidRDefault="00A834F1" w:rsidP="009569C7">
      <w:pPr>
        <w:pStyle w:val="Baseparagraphnumbered"/>
      </w:pPr>
      <w:r>
        <w:t>„Pozycje zabezpieczane</w:t>
      </w:r>
      <w:r w:rsidR="007D2E01">
        <w:t xml:space="preserve"> w zab</w:t>
      </w:r>
      <w:r>
        <w:t>ezpieczaniu portfela przed ryzykiem stopy procentowej” obejmują aktywa finansowe</w:t>
      </w:r>
      <w:r w:rsidR="007D2E01">
        <w:t xml:space="preserve"> i zob</w:t>
      </w:r>
      <w:r>
        <w:t>owiązania finansowe uwzględnione</w:t>
      </w:r>
      <w:r w:rsidR="007D2E01">
        <w:t xml:space="preserve"> w zab</w:t>
      </w:r>
      <w:r>
        <w:t>ezpieczeniu wartości godziwej ekspozycji na ryzyko stopy procentowej portfela aktywów finansowych</w:t>
      </w:r>
      <w:r w:rsidR="007D2E01">
        <w:t xml:space="preserve"> i zob</w:t>
      </w:r>
      <w:r>
        <w:t>owiązań finansowych. Te instrumenty finansowe zgłasza się według ich wartości bilansowej</w:t>
      </w:r>
      <w:r w:rsidR="007D2E01">
        <w:t xml:space="preserve"> w uję</w:t>
      </w:r>
      <w:r>
        <w:t>ciu brutto, przed kompensowaniem między instrumentami wchodzącymi</w:t>
      </w:r>
      <w:r w:rsidR="007D2E01">
        <w:t xml:space="preserve"> w skł</w:t>
      </w:r>
      <w:r>
        <w:t>ad portfela.</w:t>
      </w:r>
    </w:p>
    <w:p w14:paraId="2B72EED5" w14:textId="3C1777A8"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7936335"/>
      <w:bookmarkEnd w:id="124"/>
      <w:bookmarkEnd w:id="125"/>
      <w:bookmarkEnd w:id="126"/>
      <w:bookmarkEnd w:id="127"/>
      <w:bookmarkEnd w:id="128"/>
      <w:r>
        <w:t>Zmiany</w:t>
      </w:r>
      <w:r w:rsidR="007D2E01">
        <w:t xml:space="preserve"> w odp</w:t>
      </w:r>
      <w:r>
        <w:t>isach aktualizujących</w:t>
      </w:r>
      <w:r w:rsidR="007D2E01">
        <w:t xml:space="preserve"> z tyt</w:t>
      </w:r>
      <w:r>
        <w:t>ułu strat kredytowych</w:t>
      </w:r>
      <w:r w:rsidR="007D2E01">
        <w:t xml:space="preserve"> i rez</w:t>
      </w:r>
      <w:r>
        <w:t>erwach na straty kredytowe (12)</w:t>
      </w:r>
      <w:bookmarkEnd w:id="129"/>
      <w:bookmarkEnd w:id="130"/>
    </w:p>
    <w:p w14:paraId="73411E11" w14:textId="4907ECC1" w:rsidR="009569C7" w:rsidRPr="00755ABF" w:rsidRDefault="00A834F1" w:rsidP="009569C7">
      <w:pPr>
        <w:pStyle w:val="sub-subtitlenumbered"/>
      </w:pPr>
      <w:bookmarkStart w:id="131" w:name="_Toc437268758"/>
      <w:bookmarkStart w:id="132" w:name="_Toc437268759"/>
      <w:bookmarkStart w:id="133" w:name="_Toc187936336"/>
      <w:bookmarkEnd w:id="131"/>
      <w:bookmarkEnd w:id="132"/>
      <w:r>
        <w:t>Zmiany</w:t>
      </w:r>
      <w:r w:rsidR="007D2E01">
        <w:t xml:space="preserve"> w odp</w:t>
      </w:r>
      <w:r>
        <w:t>isach aktualizujących</w:t>
      </w:r>
      <w:r w:rsidR="007D2E01">
        <w:t xml:space="preserve"> z tyt</w:t>
      </w:r>
      <w:r>
        <w:t>ułu strat kredytowych</w:t>
      </w:r>
      <w:r w:rsidR="007D2E01">
        <w:t xml:space="preserve"> i utr</w:t>
      </w:r>
      <w:r>
        <w:t>aty wartości instrumentów kapitałowych na podstawie krajowych ogólnie przyjętych zasad rachunkowości</w:t>
      </w:r>
      <w:r w:rsidR="007D2E01">
        <w:t xml:space="preserve"> w opa</w:t>
      </w:r>
      <w:r>
        <w:t>rciu o BAD (12.0)</w:t>
      </w:r>
      <w:bookmarkEnd w:id="133"/>
    </w:p>
    <w:p w14:paraId="242B7753" w14:textId="79BE1509" w:rsidR="009569C7" w:rsidRPr="00755ABF" w:rsidRDefault="00A834F1" w:rsidP="009569C7">
      <w:pPr>
        <w:pStyle w:val="Baseparagraphnumbered"/>
      </w:pPr>
      <w:r>
        <w:t>Wzór 12.0 zawiera uzgodnienie salda początkowego</w:t>
      </w:r>
      <w:r w:rsidR="007D2E01">
        <w:t xml:space="preserve"> i sal</w:t>
      </w:r>
      <w:r>
        <w:t>da końcowego konta odpisów</w:t>
      </w:r>
      <w:r w:rsidR="007D2E01">
        <w:t xml:space="preserve"> z tyt</w:t>
      </w:r>
      <w:r>
        <w:t xml:space="preserve">ułu utraty wartości dla aktywów finansowych wycenianych według metod cen nabycia, jak również dla aktywów finansowych wycenianych według innych metod wyceny lub wycenianych według wartości </w:t>
      </w:r>
      <w:r>
        <w:lastRenderedPageBreak/>
        <w:t>godziwej przez kapitały, jeżeli krajowe ogólnie przyjęte zasady rachunkowości oparte na BAD stanowią, że te składniki aktywów mają podlegać utracie wartości (w tym środki</w:t>
      </w:r>
      <w:r w:rsidR="007D2E01">
        <w:t xml:space="preserve"> w ban</w:t>
      </w:r>
      <w:r>
        <w:t>kach centralnych</w:t>
      </w:r>
      <w:r w:rsidR="007D2E01">
        <w:t xml:space="preserve"> i inn</w:t>
      </w:r>
      <w:r>
        <w:t xml:space="preserve">e depozyty płatne na żądanie). Korekt wartości aktywów wycenianych według LOCOM nie zgłasza się we wzorze 12.0. </w:t>
      </w:r>
    </w:p>
    <w:p w14:paraId="328D7C73" w14:textId="48EF973E" w:rsidR="009569C7" w:rsidRPr="00755ABF" w:rsidRDefault="00A834F1" w:rsidP="009569C7">
      <w:pPr>
        <w:pStyle w:val="Baseparagraphnumbered"/>
      </w:pPr>
      <w:r>
        <w:t>„Zwiększenia</w:t>
      </w:r>
      <w:r w:rsidR="007D2E01">
        <w:t xml:space="preserve"> z tyt</w:t>
      </w:r>
      <w:r>
        <w:t>ułu kwot odpisanych na poczet szacowanych strat kredytowych</w:t>
      </w:r>
      <w:r w:rsidR="007D2E01">
        <w:t xml:space="preserve"> w dan</w:t>
      </w:r>
      <w:r>
        <w:t>ym okresie” zgłasza się wówczas, gdy</w:t>
      </w:r>
      <w:r w:rsidR="007D2E01">
        <w:t xml:space="preserve"> w odn</w:t>
      </w:r>
      <w:r>
        <w:t>iesieniu do głównej kategorii aktywów lub kontrahenta szacowana utrata wartości za dany okres prowadzi do ujęcia kosztów netto, tj. gdy</w:t>
      </w:r>
      <w:r w:rsidR="007D2E01">
        <w:t xml:space="preserve"> w odn</w:t>
      </w:r>
      <w:r>
        <w:t>iesieniu do danej kategorii aktywów lub kontrahenta zwiększenia utraty wartości za dany okres przekraczają zmniejszenia. „Zmniejszenia</w:t>
      </w:r>
      <w:r w:rsidR="007D2E01">
        <w:t xml:space="preserve"> z tyt</w:t>
      </w:r>
      <w:r>
        <w:t>ułu kwot rozwiązanych</w:t>
      </w:r>
      <w:r w:rsidR="007D2E01">
        <w:t xml:space="preserve"> z tyt</w:t>
      </w:r>
      <w:r>
        <w:t>ułu szacowanych strat kredytowych</w:t>
      </w:r>
      <w:r w:rsidR="007D2E01">
        <w:t xml:space="preserve"> w dan</w:t>
      </w:r>
      <w:r>
        <w:t>ym okresie” zgłasza się wówczas, gdy</w:t>
      </w:r>
      <w:r w:rsidR="007D2E01">
        <w:t xml:space="preserve"> w odn</w:t>
      </w:r>
      <w:r>
        <w:t>iesieniu do głównej kategorii aktywów lub kontrahenta szacowana utrata wartości za dany okres prowadzi do ujęcia przychodów netto, tj. gdy</w:t>
      </w:r>
      <w:r w:rsidR="007D2E01">
        <w:t xml:space="preserve"> w odn</w:t>
      </w:r>
      <w:r>
        <w:t>iesieniu do danej kategorii aktywów lub kontrahenta zmniejszenia utraty wartości za dany okres przekraczają zwiększenia.</w:t>
      </w:r>
    </w:p>
    <w:p w14:paraId="78EC24AF" w14:textId="59044B7C" w:rsidR="009569C7" w:rsidRPr="00755ABF" w:rsidRDefault="00A834F1" w:rsidP="009569C7">
      <w:pPr>
        <w:pStyle w:val="Baseparagraphnumbered"/>
      </w:pPr>
      <w:r>
        <w:t>Zmiany kwot odpisów aktualizujących</w:t>
      </w:r>
      <w:r w:rsidR="007D2E01">
        <w:t xml:space="preserve"> w wyn</w:t>
      </w:r>
      <w:r>
        <w:t>iku spłaty</w:t>
      </w:r>
      <w:r w:rsidR="007D2E01">
        <w:t xml:space="preserve"> i zby</w:t>
      </w:r>
      <w:r>
        <w:t>cia aktywów finansowych zgłasza się</w:t>
      </w:r>
      <w:r w:rsidR="007D2E01">
        <w:t xml:space="preserve"> w poz</w:t>
      </w:r>
      <w:r>
        <w:t>ycji „Inne korekty”. Spisania zgłasza się zgodnie</w:t>
      </w:r>
      <w:r w:rsidR="007D2E01">
        <w:t xml:space="preserve"> z </w:t>
      </w:r>
      <w:r w:rsidR="007D2E01" w:rsidRPr="00E830AD">
        <w:t>pkt</w:t>
      </w:r>
      <w:r w:rsidR="00E830AD" w:rsidRPr="00E830AD">
        <w:t> </w:t>
      </w:r>
      <w:r w:rsidRPr="00E830AD">
        <w:t>7</w:t>
      </w:r>
      <w:r>
        <w:t>2–74.</w:t>
      </w:r>
    </w:p>
    <w:p w14:paraId="164856C5" w14:textId="46209C9B" w:rsidR="009569C7" w:rsidRPr="00E830AD" w:rsidRDefault="00A834F1" w:rsidP="009569C7">
      <w:pPr>
        <w:pStyle w:val="sub-subtitlenumbered"/>
        <w:jc w:val="both"/>
      </w:pPr>
      <w:bookmarkStart w:id="134" w:name="_Toc187936337"/>
      <w:r>
        <w:t>Zmiany</w:t>
      </w:r>
      <w:r w:rsidR="007D2E01">
        <w:t xml:space="preserve"> w odp</w:t>
      </w:r>
      <w:r>
        <w:t>isach aktualizujących</w:t>
      </w:r>
      <w:r w:rsidR="007D2E01">
        <w:t xml:space="preserve"> z tyt</w:t>
      </w:r>
      <w:r>
        <w:t>ułu strat kredytowych</w:t>
      </w:r>
      <w:r w:rsidR="007D2E01">
        <w:t xml:space="preserve"> i rez</w:t>
      </w:r>
      <w:r>
        <w:t>erwach na straty kredytowe na podstawie MSSF (12.1)</w:t>
      </w:r>
      <w:bookmarkEnd w:id="134"/>
    </w:p>
    <w:p w14:paraId="70358D85" w14:textId="12980506" w:rsidR="009569C7" w:rsidRPr="00E830AD" w:rsidRDefault="00A834F1" w:rsidP="009569C7">
      <w:pPr>
        <w:pStyle w:val="Baseparagraphnumbered"/>
        <w:rPr>
          <w:kern w:val="32"/>
        </w:rPr>
      </w:pPr>
      <w:r w:rsidRPr="00E830AD">
        <w:t>W</w:t>
      </w:r>
      <w:r>
        <w:t>zór 12.1 zawiera uzgodnienie salda początkowego</w:t>
      </w:r>
      <w:r w:rsidR="007D2E01">
        <w:t xml:space="preserve"> i sal</w:t>
      </w:r>
      <w:r>
        <w:t>da końcowego konta odpisów</w:t>
      </w:r>
      <w:r w:rsidR="007D2E01">
        <w:t xml:space="preserve"> z tyt</w:t>
      </w:r>
      <w:r>
        <w:t>ułu utraty wartości dla aktywów finansowych wycenianych według kosztu zamortyzowanego oraz według wartości godziwej przez inne całkowite dochody</w:t>
      </w:r>
      <w:r w:rsidR="007D2E01">
        <w:t xml:space="preserve"> w pod</w:t>
      </w:r>
      <w:r>
        <w:t>ziale według faz utraty wartości, instrumentów (obejmujących również środki</w:t>
      </w:r>
      <w:r w:rsidR="007D2E01">
        <w:t xml:space="preserve"> w ban</w:t>
      </w:r>
      <w:r>
        <w:t>kach centralnych</w:t>
      </w:r>
      <w:r w:rsidR="007D2E01">
        <w:t xml:space="preserve"> i inn</w:t>
      </w:r>
      <w:r>
        <w:t>e depozyty płatne na żądanie)</w:t>
      </w:r>
      <w:r w:rsidR="007D2E01">
        <w:t xml:space="preserve"> i kon</w:t>
      </w:r>
      <w:r>
        <w:t>trahentów. We wzorze zgłasza się osobne uzgodnienie</w:t>
      </w:r>
      <w:r w:rsidR="007D2E01">
        <w:t xml:space="preserve"> w odn</w:t>
      </w:r>
      <w:r>
        <w:t>iesieniu do zakupionych lub utworzonych aktywów finansowych dotkniętych utratą wartości ze względu na ryzyko kredytowe</w:t>
      </w:r>
      <w:r w:rsidRPr="00E830AD">
        <w:t>.</w:t>
      </w:r>
      <w:r w:rsidR="00E830AD" w:rsidRPr="00E830AD">
        <w:t xml:space="preserve"> </w:t>
      </w:r>
    </w:p>
    <w:p w14:paraId="51830BDF" w14:textId="777801BC" w:rsidR="009569C7" w:rsidRPr="00755ABF" w:rsidRDefault="00A834F1" w:rsidP="009569C7">
      <w:pPr>
        <w:pStyle w:val="Baseparagraphnumbered"/>
        <w:rPr>
          <w:kern w:val="32"/>
        </w:rPr>
      </w:pPr>
      <w:r>
        <w:t>Rezerwy na ekspozycje pozabilansowe, które podlegają wymogom</w:t>
      </w:r>
      <w:r w:rsidR="007D2E01">
        <w:t xml:space="preserve"> z zak</w:t>
      </w:r>
      <w:r>
        <w:t>resu utraty wartości przewidzianym w MSSF 9, zgłasza się według faz utraty wartości oraz osobno</w:t>
      </w:r>
      <w:r w:rsidR="007D2E01">
        <w:t xml:space="preserve"> w odn</w:t>
      </w:r>
      <w:r>
        <w:t>iesieniu do zakupionych lub utworzonych ekspozycji dotkniętych utratą wartości ze względu na ryzyko kredytowe. Odpisy</w:t>
      </w:r>
      <w:r w:rsidR="007D2E01">
        <w:t xml:space="preserve"> z tyt</w:t>
      </w:r>
      <w:r>
        <w:t>ułu utraty wartości zobowiązań do udzielenia pożyczki zgłasza się jako rezerwy tylko wówczas, gdy nie traktuje się ich łącznie</w:t>
      </w:r>
      <w:r w:rsidR="007D2E01">
        <w:t xml:space="preserve"> z odp</w:t>
      </w:r>
      <w:r>
        <w:t>isami</w:t>
      </w:r>
      <w:r w:rsidR="007D2E01">
        <w:t xml:space="preserve"> z tyt</w:t>
      </w:r>
      <w:r>
        <w:t xml:space="preserve">ułu utraty wartości aktywów bilansowych zgodnie z MSSF 9 </w:t>
      </w:r>
      <w:r w:rsidRPr="00E830AD">
        <w:t>pkt</w:t>
      </w:r>
      <w:r w:rsidR="00E830AD" w:rsidRPr="00E830AD">
        <w:t> </w:t>
      </w:r>
      <w:r w:rsidRPr="00E830AD">
        <w:t>7</w:t>
      </w:r>
      <w:r>
        <w:t xml:space="preserve">.B8E oraz </w:t>
      </w:r>
      <w:r w:rsidRPr="00E830AD">
        <w:t>pkt</w:t>
      </w:r>
      <w:r w:rsidR="00E830AD" w:rsidRPr="00E830AD">
        <w:t> </w:t>
      </w:r>
      <w:r w:rsidRPr="00E830AD">
        <w:t>1</w:t>
      </w:r>
      <w:r>
        <w:t>08 niniejszej części. Zmiany stanu rezerw</w:t>
      </w:r>
      <w:r w:rsidR="007D2E01">
        <w:t xml:space="preserve"> z tyt</w:t>
      </w:r>
      <w:r>
        <w:t>ułu zobowiązań</w:t>
      </w:r>
      <w:r w:rsidR="007D2E01">
        <w:t xml:space="preserve"> i gwa</w:t>
      </w:r>
      <w:r>
        <w:t>rancji finansowych wycenianych zgodnie z MSR 37 oraz gwarancji finansowych traktowanych jako umowy ubezpieczenia zgodnie z MSSF 4 nie zgłasza się</w:t>
      </w:r>
      <w:r w:rsidR="007D2E01">
        <w:t xml:space="preserve"> w tym</w:t>
      </w:r>
      <w:r>
        <w:t xml:space="preserve"> wzorze, lecz we wzorze 43. Wynikających</w:t>
      </w:r>
      <w:r w:rsidR="007D2E01">
        <w:t xml:space="preserve"> z ryz</w:t>
      </w:r>
      <w:r>
        <w:t>yka kredytowego zmian wartości godziwej zobowiązań</w:t>
      </w:r>
      <w:r w:rsidR="007D2E01">
        <w:t xml:space="preserve"> i gwa</w:t>
      </w:r>
      <w:r>
        <w:t>rancji finansowych wycenianych według wartości godziwej przez wynik finansowy zgodnie z MSSF 9 nie zgłasza się</w:t>
      </w:r>
      <w:r w:rsidR="007D2E01">
        <w:t xml:space="preserve"> w tym</w:t>
      </w:r>
      <w:r>
        <w:t xml:space="preserve"> wzorze, lecz</w:t>
      </w:r>
      <w:r w:rsidR="007D2E01">
        <w:t xml:space="preserve"> w poz</w:t>
      </w:r>
      <w:r>
        <w:t>ycji „Zyski lub (-) straty</w:t>
      </w:r>
      <w:r w:rsidR="007D2E01">
        <w:t xml:space="preserve"> z tyt</w:t>
      </w:r>
      <w:r>
        <w:t>ułu aktywów</w:t>
      </w:r>
      <w:r w:rsidR="007D2E01">
        <w:t xml:space="preserve"> i zob</w:t>
      </w:r>
      <w:r>
        <w:t>owiązań finansowych wyznaczonych jako wyceniane według wartości godziwej przez wynik finansowy, netto” zgodnie</w:t>
      </w:r>
      <w:r w:rsidR="007D2E01">
        <w:t xml:space="preserve"> z </w:t>
      </w:r>
      <w:r w:rsidR="007D2E01" w:rsidRPr="00E830AD">
        <w:t>pkt</w:t>
      </w:r>
      <w:r w:rsidR="00E830AD" w:rsidRPr="00E830AD">
        <w:t> </w:t>
      </w:r>
      <w:r w:rsidRPr="00E830AD">
        <w:t>5</w:t>
      </w:r>
      <w:r>
        <w:t>0 niniejszej części.</w:t>
      </w:r>
    </w:p>
    <w:p w14:paraId="2B6B3ADC" w14:textId="74B38805" w:rsidR="009569C7" w:rsidRPr="00755ABF" w:rsidRDefault="00A834F1" w:rsidP="009569C7">
      <w:pPr>
        <w:pStyle w:val="Baseparagraphnumbered"/>
        <w:rPr>
          <w:kern w:val="32"/>
        </w:rPr>
      </w:pPr>
      <w:r>
        <w:lastRenderedPageBreak/>
        <w:t>W pozycji „w tym: odpisy aktualizujące od aktywów wycenianych grupowo” oraz „w tym: odpisy aktualizujące od aktywów wycenianych indywidualnie” uwzględnia się zmiany skumulowanej kwoty odpisów</w:t>
      </w:r>
      <w:r w:rsidR="007D2E01">
        <w:t xml:space="preserve"> z tyt</w:t>
      </w:r>
      <w:r>
        <w:t>ułu utraty wartości</w:t>
      </w:r>
      <w:r w:rsidR="007D2E01">
        <w:t xml:space="preserve"> w odn</w:t>
      </w:r>
      <w:r>
        <w:t xml:space="preserve">iesieniu do aktywów finansowych, które wyceniono grupowo lub indywidualnie. </w:t>
      </w:r>
    </w:p>
    <w:p w14:paraId="4BBDE363" w14:textId="4B6CFC30" w:rsidR="009569C7" w:rsidRPr="00755ABF" w:rsidRDefault="00A834F1" w:rsidP="009569C7">
      <w:pPr>
        <w:pStyle w:val="Baseparagraphnumbered"/>
      </w:pPr>
      <w:r>
        <w:t>„Zwiększenia</w:t>
      </w:r>
      <w:r w:rsidR="007D2E01">
        <w:t xml:space="preserve"> w zwi</w:t>
      </w:r>
      <w:r>
        <w:t>ązku</w:t>
      </w:r>
      <w:r w:rsidR="007D2E01">
        <w:t xml:space="preserve"> z utw</w:t>
      </w:r>
      <w:r>
        <w:t>orzeniem</w:t>
      </w:r>
      <w:r w:rsidR="007D2E01">
        <w:t xml:space="preserve"> i nab</w:t>
      </w:r>
      <w:r>
        <w:t>yciem” obejmują kwotę zwiększeń oczekiwanych strat rozliczonych przy początkowym ujęciu utworzonych lub nabytych aktywów finansowych. To zwiększenie odpisu zgłasza się</w:t>
      </w:r>
      <w:r w:rsidR="007D2E01">
        <w:t xml:space="preserve"> w pie</w:t>
      </w:r>
      <w:r>
        <w:t>rwszym sprawozdawczym dniu odniesienia przypadającym po utworzeniu lub nabyciu tych aktywów finansowych. Zwiększenia lub zmniejszenia oczekiwanych strat</w:t>
      </w:r>
      <w:r w:rsidR="007D2E01">
        <w:t xml:space="preserve"> z tyt</w:t>
      </w:r>
      <w:r>
        <w:t>ułu tych aktywów finansowych po ich początkowym ujęciu zgłasza się</w:t>
      </w:r>
      <w:r w:rsidR="007D2E01">
        <w:t xml:space="preserve"> w inn</w:t>
      </w:r>
      <w:r>
        <w:t>ych kolumnach. Utworzone lub nabyte aktywa obejmują aktywa będące wynikiem wykorzystania udzielonych zobowiązań pozabilansowych.</w:t>
      </w:r>
    </w:p>
    <w:p w14:paraId="4EC92228" w14:textId="0786ECF4" w:rsidR="00301A78" w:rsidRPr="00755ABF" w:rsidRDefault="00A834F1" w:rsidP="006F6027">
      <w:pPr>
        <w:pStyle w:val="Baseparagraphnumbered"/>
      </w:pPr>
      <w:r>
        <w:t>„Zmniejszenia</w:t>
      </w:r>
      <w:r w:rsidR="007D2E01">
        <w:t xml:space="preserve"> w zwi</w:t>
      </w:r>
      <w:r>
        <w:t>ązku</w:t>
      </w:r>
      <w:r w:rsidR="007D2E01">
        <w:t xml:space="preserve"> z zap</w:t>
      </w:r>
      <w:r>
        <w:t>rzestaniem ujmowania” obejmują kwotę zmian odpisów</w:t>
      </w:r>
      <w:r w:rsidR="007D2E01">
        <w:t xml:space="preserve"> w zwi</w:t>
      </w:r>
      <w:r>
        <w:t>ązku</w:t>
      </w:r>
      <w:r w:rsidR="007D2E01">
        <w:t xml:space="preserve"> z akt</w:t>
      </w:r>
      <w:r>
        <w:t>ywami finansowymi, które</w:t>
      </w:r>
      <w:r w:rsidR="007D2E01">
        <w:t xml:space="preserve"> w cał</w:t>
      </w:r>
      <w:r>
        <w:t>ości zaprzestano ujmować</w:t>
      </w:r>
      <w:r w:rsidR="007D2E01">
        <w:t xml:space="preserve"> w spr</w:t>
      </w:r>
      <w:r>
        <w:t>awozdawczym okresie odniesienia ze względów innych niż spisania,</w:t>
      </w:r>
      <w:r w:rsidR="007D2E01">
        <w:t xml:space="preserve"> w tym</w:t>
      </w:r>
      <w:r>
        <w:t xml:space="preserve"> ze względu na przeniesienia na rzecz osób trzecich lub wygaśnięcie praw umownych</w:t>
      </w:r>
      <w:r w:rsidR="007D2E01">
        <w:t xml:space="preserve"> w zwi</w:t>
      </w:r>
      <w:r>
        <w:t>ązku</w:t>
      </w:r>
      <w:r w:rsidR="007D2E01">
        <w:t xml:space="preserve"> z cał</w:t>
      </w:r>
      <w:r>
        <w:t>kowitą spłatą, zbycie tych aktywów finansowych lub ich przeniesienie do innego portfela księgowego. Zmianę</w:t>
      </w:r>
      <w:r w:rsidR="007D2E01">
        <w:t xml:space="preserve"> w odp</w:t>
      </w:r>
      <w:r>
        <w:t>isach ujmuje się</w:t>
      </w:r>
      <w:r w:rsidR="007D2E01">
        <w:t xml:space="preserve"> w tej</w:t>
      </w:r>
      <w:r>
        <w:t xml:space="preserve"> kolumnie</w:t>
      </w:r>
      <w:r w:rsidR="007D2E01">
        <w:t xml:space="preserve"> w pie</w:t>
      </w:r>
      <w:r>
        <w:t>rwszym sprawozdawczym dniu odniesienia przypadającym po spłacie, zbyciu lub przeniesieniu</w:t>
      </w:r>
      <w:r w:rsidR="007D2E01">
        <w:t>. W prz</w:t>
      </w:r>
      <w:r>
        <w:t>ypadku ekspozycji pozabilansowych</w:t>
      </w:r>
      <w:r w:rsidR="007D2E01">
        <w:t xml:space="preserve"> w poz</w:t>
      </w:r>
      <w:r>
        <w:t>ycji tej uwzględnia się również zmniejszenia odpisów</w:t>
      </w:r>
      <w:r w:rsidR="007D2E01">
        <w:t xml:space="preserve"> z tyt</w:t>
      </w:r>
      <w:r>
        <w:t>ułu utraty wartości</w:t>
      </w:r>
      <w:r w:rsidR="007D2E01">
        <w:t xml:space="preserve"> w zwi</w:t>
      </w:r>
      <w:r>
        <w:t>ązku</w:t>
      </w:r>
      <w:r w:rsidR="007D2E01">
        <w:t xml:space="preserve"> z uję</w:t>
      </w:r>
      <w:r>
        <w:t>ciem pozycji pozabilansowej</w:t>
      </w:r>
      <w:r w:rsidR="007D2E01">
        <w:t xml:space="preserve"> w bil</w:t>
      </w:r>
      <w:r>
        <w:t>ansie jako składnika aktywów.</w:t>
      </w:r>
    </w:p>
    <w:p w14:paraId="15304687" w14:textId="400FCC60" w:rsidR="009569C7" w:rsidRPr="00755ABF" w:rsidRDefault="00A834F1" w:rsidP="009569C7">
      <w:pPr>
        <w:pStyle w:val="Baseparagraphnumbered"/>
      </w:pPr>
      <w:r>
        <w:t>„Zmiany wynikające ze zmiany ryzyka kredytowego (netto)” obejmują kwotę netto zmian oczekiwanych strat na koniec sprawozdawczego okresu odniesienia ze względu na zwiększenie lub zmniejszenie ryzyka kredytowego od momentu początkowego ujęcia, niezależnie od tego, czy zmiany te spowodowały przeniesie składnika aktywów finansowych do innej fazy</w:t>
      </w:r>
      <w:r w:rsidR="007D2E01">
        <w:t>. W tej</w:t>
      </w:r>
      <w:r>
        <w:t xml:space="preserve"> kolumnie zgłasza się wpływ na kwotę odpisu ze względu na zwiększenie lub zmniejszenie kwoty aktywów finansowych</w:t>
      </w:r>
      <w:r w:rsidR="007D2E01">
        <w:t xml:space="preserve"> w zwi</w:t>
      </w:r>
      <w:r>
        <w:t>ązku</w:t>
      </w:r>
      <w:r w:rsidR="007D2E01">
        <w:t xml:space="preserve"> z nal</w:t>
      </w:r>
      <w:r>
        <w:t>iczonymi</w:t>
      </w:r>
      <w:r w:rsidR="007D2E01">
        <w:t xml:space="preserve"> i zap</w:t>
      </w:r>
      <w:r>
        <w:t>łaconymi przychodami odsetkowymi</w:t>
      </w:r>
      <w:r w:rsidR="007D2E01">
        <w:t>. W poz</w:t>
      </w:r>
      <w:r>
        <w:t xml:space="preserve">ycji tej uwzględnia się również wpływ upływu czasu na oczekiwane straty, obliczany zgodnie MSSF 9 </w:t>
      </w:r>
      <w:r w:rsidRPr="00E830AD">
        <w:t>pkt</w:t>
      </w:r>
      <w:r w:rsidR="00E830AD" w:rsidRPr="00E830AD">
        <w:t> </w:t>
      </w:r>
      <w:r w:rsidRPr="00E830AD">
        <w:t>5</w:t>
      </w:r>
      <w:r>
        <w:t xml:space="preserve">.4.1 </w:t>
      </w:r>
      <w:r w:rsidRPr="00E830AD">
        <w:t>lit.</w:t>
      </w:r>
      <w:r w:rsidR="00E830AD" w:rsidRPr="00E830AD">
        <w:t> </w:t>
      </w:r>
      <w:r w:rsidRPr="00E830AD">
        <w:t>a)</w:t>
      </w:r>
      <w:r>
        <w:t xml:space="preserve"> i b). Zmiany szacunków</w:t>
      </w:r>
      <w:r w:rsidR="007D2E01">
        <w:t xml:space="preserve"> z pow</w:t>
      </w:r>
      <w:r>
        <w:t>odu aktualizacji lub przeglądu parametrów ryzyka oraz zmiany prognostycznych danych gospodarczych również zgłasza się</w:t>
      </w:r>
      <w:r w:rsidR="007D2E01">
        <w:t xml:space="preserve"> w tej</w:t>
      </w:r>
      <w:r>
        <w:t xml:space="preserve"> kolumnie. Zmiany oczekiwanych strat</w:t>
      </w:r>
      <w:r w:rsidR="007D2E01">
        <w:t xml:space="preserve"> z pow</w:t>
      </w:r>
      <w:r>
        <w:t>odu częściowej spłaty ekspozycji</w:t>
      </w:r>
      <w:r w:rsidR="007D2E01">
        <w:t xml:space="preserve"> w dro</w:t>
      </w:r>
      <w:r>
        <w:t>dze płatności ratalnych zgłasza się</w:t>
      </w:r>
      <w:r w:rsidR="007D2E01">
        <w:t xml:space="preserve"> w tej</w:t>
      </w:r>
      <w:r>
        <w:t xml:space="preserve"> kolumnie,</w:t>
      </w:r>
      <w:r w:rsidR="007D2E01">
        <w:t xml:space="preserve"> z wyj</w:t>
      </w:r>
      <w:r>
        <w:t>ątkiem ostatniej raty, którą zgłasza się</w:t>
      </w:r>
      <w:r w:rsidR="007D2E01">
        <w:t xml:space="preserve"> w kol</w:t>
      </w:r>
      <w:r>
        <w:t>umnie „Zmniejszenia</w:t>
      </w:r>
      <w:r w:rsidR="007D2E01">
        <w:t xml:space="preserve"> w zwi</w:t>
      </w:r>
      <w:r>
        <w:t>ązku</w:t>
      </w:r>
      <w:r w:rsidR="007D2E01">
        <w:t xml:space="preserve"> z zap</w:t>
      </w:r>
      <w:r>
        <w:t>rzestaniem ujmowania”.</w:t>
      </w:r>
    </w:p>
    <w:p w14:paraId="780E7564" w14:textId="092C6B3E" w:rsidR="009569C7" w:rsidRPr="00755ABF" w:rsidRDefault="00A834F1" w:rsidP="009569C7">
      <w:pPr>
        <w:pStyle w:val="Baseparagraphnumbered"/>
      </w:pPr>
      <w:r>
        <w:t>Wszystkie zmiany oczekiwanych strat kredytowych</w:t>
      </w:r>
      <w:r w:rsidR="007D2E01">
        <w:t xml:space="preserve"> z tyt</w:t>
      </w:r>
      <w:r>
        <w:t>ułu ekspozycji odnawialnych zgłasza się</w:t>
      </w:r>
      <w:r w:rsidR="007D2E01">
        <w:t xml:space="preserve"> w poz</w:t>
      </w:r>
      <w:r>
        <w:t>ycji „Zmiany wynikające ze zmiany ryzyka kredytowego (netto)”,</w:t>
      </w:r>
      <w:r w:rsidR="007D2E01">
        <w:t xml:space="preserve"> z wyj</w:t>
      </w:r>
      <w:r>
        <w:t>ątkiem tych zmian, które dotyczą spisań</w:t>
      </w:r>
      <w:r w:rsidR="007D2E01">
        <w:t xml:space="preserve"> i akt</w:t>
      </w:r>
      <w:r>
        <w:t>ualizacji stosowanej przez instytucję metody szacowania strat kredytowych. Ekspozycje odnawialne to ekspozycje,</w:t>
      </w:r>
      <w:r w:rsidR="007D2E01">
        <w:t xml:space="preserve"> w prz</w:t>
      </w:r>
      <w:r>
        <w:t>ypadku których salda należności od klientów mogą ulegać wahaniom</w:t>
      </w:r>
      <w:r w:rsidR="007D2E01">
        <w:t xml:space="preserve"> w zal</w:t>
      </w:r>
      <w:r>
        <w:t xml:space="preserve">eżności od ich </w:t>
      </w:r>
      <w:r>
        <w:lastRenderedPageBreak/>
        <w:t>decyzji co do zaciągania</w:t>
      </w:r>
      <w:r w:rsidR="007D2E01">
        <w:t xml:space="preserve"> i spł</w:t>
      </w:r>
      <w:r>
        <w:t>acania kredytu do wysokości limitu określonego przez instytucję.</w:t>
      </w:r>
    </w:p>
    <w:p w14:paraId="5DBA810D" w14:textId="4892E0E8" w:rsidR="009569C7" w:rsidRPr="00755ABF" w:rsidRDefault="00A834F1" w:rsidP="009569C7">
      <w:pPr>
        <w:pStyle w:val="Baseparagraphnumbered"/>
      </w:pPr>
      <w:r>
        <w:t>„Zmiany wynikające</w:t>
      </w:r>
      <w:r w:rsidR="007D2E01">
        <w:t xml:space="preserve"> z akt</w:t>
      </w:r>
      <w:r>
        <w:t>ualizacji stosowanej przez instytucję metody dokonywania oszacowań (netto)” obejmują zmiany wynikające</w:t>
      </w:r>
      <w:r w:rsidR="007D2E01">
        <w:t xml:space="preserve"> z akt</w:t>
      </w:r>
      <w:r>
        <w:t>ualizacji stosowanej przez instytucję metody szacowania oczekiwanych strat</w:t>
      </w:r>
      <w:r w:rsidR="007D2E01">
        <w:t xml:space="preserve"> z pow</w:t>
      </w:r>
      <w:r>
        <w:t>odu zmian</w:t>
      </w:r>
      <w:r w:rsidR="007D2E01">
        <w:t xml:space="preserve"> w dot</w:t>
      </w:r>
      <w:r>
        <w:t>ychczasowych modelach lub ustanowienia nowych modeli stosowanych do szacowania utraty wartości. Aktualizacje metody uwzględniają również wpływ przyjęcia nowych standardów. Zmiany metody, które powodują przeklasyfikowanie składnika aktywów do innej fazy utraty wartości, uznaje się za zmianę modelu</w:t>
      </w:r>
      <w:r w:rsidR="007D2E01">
        <w:t xml:space="preserve"> w cał</w:t>
      </w:r>
      <w:r>
        <w:t>ości</w:t>
      </w:r>
      <w:r w:rsidR="007D2E01">
        <w:t>. W tej</w:t>
      </w:r>
      <w:r>
        <w:t xml:space="preserve"> kolumnie nie zgłasza się zmian szacunków</w:t>
      </w:r>
      <w:r w:rsidR="007D2E01">
        <w:t xml:space="preserve"> z pow</w:t>
      </w:r>
      <w:r>
        <w:t>odu aktualizacji lub przeglądu parametrów ryzyka oraz zmian prognostycznych danych gospodarczych.</w:t>
      </w:r>
    </w:p>
    <w:p w14:paraId="56F5B626" w14:textId="67C31CD0" w:rsidR="009569C7" w:rsidRPr="00755ABF" w:rsidRDefault="00A834F1" w:rsidP="009569C7">
      <w:pPr>
        <w:pStyle w:val="Baseparagraphnumbered"/>
      </w:pPr>
      <w:r>
        <w:t xml:space="preserve">Sposób zgłaszania zmian oczekiwanych strat związanych ze zmodyfikowanymi składnikami aktywów (MSSF 9 </w:t>
      </w:r>
      <w:r w:rsidRPr="00E830AD">
        <w:t>pkt</w:t>
      </w:r>
      <w:r w:rsidR="00E830AD" w:rsidRPr="00E830AD">
        <w:t> </w:t>
      </w:r>
      <w:r w:rsidRPr="00E830AD">
        <w:t>5</w:t>
      </w:r>
      <w:r>
        <w:t>.4.3</w:t>
      </w:r>
      <w:r w:rsidR="007D2E01">
        <w:t xml:space="preserve"> i zał</w:t>
      </w:r>
      <w:r>
        <w:t>ącznik A) uzależniony jest od charakteru modyfikacji zgodnie</w:t>
      </w:r>
      <w:r w:rsidR="007D2E01">
        <w:t xml:space="preserve"> z pon</w:t>
      </w:r>
      <w:r>
        <w:t xml:space="preserve">iższym: </w:t>
      </w:r>
    </w:p>
    <w:p w14:paraId="2B59B542" w14:textId="087A1326"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jeżeli modyfikacja prowadzi do częściowego lub całkowitego zaprzestania ujmowania składnika aktywów ze względu na spisania, jak określono</w:t>
      </w:r>
      <w:r w:rsidR="007D2E01">
        <w:rPr>
          <w:rFonts w:ascii="Times New Roman" w:hAnsi="Times New Roman"/>
          <w:sz w:val="24"/>
        </w:rPr>
        <w:t xml:space="preserve"> w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7</w:t>
      </w:r>
      <w:r>
        <w:rPr>
          <w:rFonts w:ascii="Times New Roman" w:hAnsi="Times New Roman"/>
          <w:sz w:val="24"/>
        </w:rPr>
        <w:t>4, wpływ na oczekiwane straty</w:t>
      </w:r>
      <w:r w:rsidR="007D2E01">
        <w:rPr>
          <w:rFonts w:ascii="Times New Roman" w:hAnsi="Times New Roman"/>
          <w:sz w:val="24"/>
        </w:rPr>
        <w:t xml:space="preserve"> z pow</w:t>
      </w:r>
      <w:r>
        <w:rPr>
          <w:rFonts w:ascii="Times New Roman" w:hAnsi="Times New Roman"/>
          <w:sz w:val="24"/>
        </w:rPr>
        <w:t>odu tego zaprzestania ujmowania zgłasza się</w:t>
      </w:r>
      <w:r w:rsidR="007D2E01">
        <w:rPr>
          <w:rFonts w:ascii="Times New Roman" w:hAnsi="Times New Roman"/>
          <w:sz w:val="24"/>
        </w:rPr>
        <w:t xml:space="preserve"> w poz</w:t>
      </w:r>
      <w:r>
        <w:rPr>
          <w:rFonts w:ascii="Times New Roman" w:hAnsi="Times New Roman"/>
          <w:sz w:val="24"/>
        </w:rPr>
        <w:t>ycji „Zmniejszenie stanu konta odpisów</w:t>
      </w:r>
      <w:r w:rsidR="007D2E01">
        <w:rPr>
          <w:rFonts w:ascii="Times New Roman" w:hAnsi="Times New Roman"/>
          <w:sz w:val="24"/>
        </w:rPr>
        <w:t xml:space="preserve"> z tyt</w:t>
      </w:r>
      <w:r>
        <w:rPr>
          <w:rFonts w:ascii="Times New Roman" w:hAnsi="Times New Roman"/>
          <w:sz w:val="24"/>
        </w:rPr>
        <w:t>ułu utraty wartości</w:t>
      </w:r>
      <w:r w:rsidR="007D2E01">
        <w:rPr>
          <w:rFonts w:ascii="Times New Roman" w:hAnsi="Times New Roman"/>
          <w:sz w:val="24"/>
        </w:rPr>
        <w:t xml:space="preserve"> w zwi</w:t>
      </w:r>
      <w:r>
        <w:rPr>
          <w:rFonts w:ascii="Times New Roman" w:hAnsi="Times New Roman"/>
          <w:sz w:val="24"/>
        </w:rPr>
        <w:t>ązku ze spisaniem”,</w:t>
      </w:r>
      <w:r w:rsidR="007D2E01">
        <w:rPr>
          <w:rFonts w:ascii="Times New Roman" w:hAnsi="Times New Roman"/>
          <w:sz w:val="24"/>
        </w:rPr>
        <w:t xml:space="preserve"> a wsz</w:t>
      </w:r>
      <w:r>
        <w:rPr>
          <w:rFonts w:ascii="Times New Roman" w:hAnsi="Times New Roman"/>
          <w:sz w:val="24"/>
        </w:rPr>
        <w:t>elki inny wpływ modyfikacji na oczekiwane straty kredytowe –</w:t>
      </w:r>
      <w:r w:rsidR="007D2E01">
        <w:rPr>
          <w:rFonts w:ascii="Times New Roman" w:hAnsi="Times New Roman"/>
          <w:sz w:val="24"/>
        </w:rPr>
        <w:t xml:space="preserve"> w inn</w:t>
      </w:r>
      <w:r>
        <w:rPr>
          <w:rFonts w:ascii="Times New Roman" w:hAnsi="Times New Roman"/>
          <w:sz w:val="24"/>
        </w:rPr>
        <w:t xml:space="preserve">ych odpowiednich kolumnach; </w:t>
      </w:r>
    </w:p>
    <w:p w14:paraId="2B8B7C92" w14:textId="6038C89B"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jeżeli modyfikacja prowadzi do całkowitego zaprzestania ujmowania składnika aktywów</w:t>
      </w:r>
      <w:r w:rsidR="007D2E01">
        <w:rPr>
          <w:rFonts w:ascii="Times New Roman" w:hAnsi="Times New Roman"/>
          <w:sz w:val="24"/>
        </w:rPr>
        <w:t xml:space="preserve"> z prz</w:t>
      </w:r>
      <w:r>
        <w:rPr>
          <w:rFonts w:ascii="Times New Roman" w:hAnsi="Times New Roman"/>
          <w:sz w:val="24"/>
        </w:rPr>
        <w:t>yczyn innych niż spisanie, jak określono</w:t>
      </w:r>
      <w:r w:rsidR="007D2E01">
        <w:rPr>
          <w:rFonts w:ascii="Times New Roman" w:hAnsi="Times New Roman"/>
          <w:sz w:val="24"/>
        </w:rPr>
        <w:t xml:space="preserve"> w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7</w:t>
      </w:r>
      <w:r>
        <w:rPr>
          <w:rFonts w:ascii="Times New Roman" w:hAnsi="Times New Roman"/>
          <w:sz w:val="24"/>
        </w:rPr>
        <w:t>4, oraz do zastąpienia go nowym składnikiem aktywów, wpływ modyfikacji na oczekiwane straty kredytowe zgłasza się</w:t>
      </w:r>
      <w:r w:rsidR="007D2E01">
        <w:rPr>
          <w:rFonts w:ascii="Times New Roman" w:hAnsi="Times New Roman"/>
          <w:sz w:val="24"/>
        </w:rPr>
        <w:t xml:space="preserve"> w poz</w:t>
      </w:r>
      <w:r>
        <w:rPr>
          <w:rFonts w:ascii="Times New Roman" w:hAnsi="Times New Roman"/>
          <w:sz w:val="24"/>
        </w:rPr>
        <w:t>ycji „Zmiany wynikające</w:t>
      </w:r>
      <w:r w:rsidR="007D2E01">
        <w:rPr>
          <w:rFonts w:ascii="Times New Roman" w:hAnsi="Times New Roman"/>
          <w:sz w:val="24"/>
        </w:rPr>
        <w:t xml:space="preserve"> z zap</w:t>
      </w:r>
      <w:r>
        <w:rPr>
          <w:rFonts w:ascii="Times New Roman" w:hAnsi="Times New Roman"/>
          <w:sz w:val="24"/>
        </w:rPr>
        <w:t>rzestania ujmowania”</w:t>
      </w:r>
      <w:r w:rsidR="007D2E01">
        <w:rPr>
          <w:rFonts w:ascii="Times New Roman" w:hAnsi="Times New Roman"/>
          <w:sz w:val="24"/>
        </w:rPr>
        <w:t xml:space="preserve"> w prz</w:t>
      </w:r>
      <w:r>
        <w:rPr>
          <w:rFonts w:ascii="Times New Roman" w:hAnsi="Times New Roman"/>
          <w:sz w:val="24"/>
        </w:rPr>
        <w:t>ypadku zmian</w:t>
      </w:r>
      <w:r w:rsidR="007D2E01">
        <w:rPr>
          <w:rFonts w:ascii="Times New Roman" w:hAnsi="Times New Roman"/>
          <w:sz w:val="24"/>
        </w:rPr>
        <w:t xml:space="preserve"> z pow</w:t>
      </w:r>
      <w:r>
        <w:rPr>
          <w:rFonts w:ascii="Times New Roman" w:hAnsi="Times New Roman"/>
          <w:sz w:val="24"/>
        </w:rPr>
        <w:t>odu składnika aktywów, którego ujmowania zaprzestano, oraz</w:t>
      </w:r>
      <w:r w:rsidR="007D2E01">
        <w:rPr>
          <w:rFonts w:ascii="Times New Roman" w:hAnsi="Times New Roman"/>
          <w:sz w:val="24"/>
        </w:rPr>
        <w:t xml:space="preserve"> w poz</w:t>
      </w:r>
      <w:r>
        <w:rPr>
          <w:rFonts w:ascii="Times New Roman" w:hAnsi="Times New Roman"/>
          <w:sz w:val="24"/>
        </w:rPr>
        <w:t>ycji „Zwiększenia</w:t>
      </w:r>
      <w:r w:rsidR="007D2E01">
        <w:rPr>
          <w:rFonts w:ascii="Times New Roman" w:hAnsi="Times New Roman"/>
          <w:sz w:val="24"/>
        </w:rPr>
        <w:t xml:space="preserve"> w zwi</w:t>
      </w:r>
      <w:r>
        <w:rPr>
          <w:rFonts w:ascii="Times New Roman" w:hAnsi="Times New Roman"/>
          <w:sz w:val="24"/>
        </w:rPr>
        <w:t>ązku</w:t>
      </w:r>
      <w:r w:rsidR="007D2E01">
        <w:rPr>
          <w:rFonts w:ascii="Times New Roman" w:hAnsi="Times New Roman"/>
          <w:sz w:val="24"/>
        </w:rPr>
        <w:t xml:space="preserve"> z utw</w:t>
      </w:r>
      <w:r>
        <w:rPr>
          <w:rFonts w:ascii="Times New Roman" w:hAnsi="Times New Roman"/>
          <w:sz w:val="24"/>
        </w:rPr>
        <w:t>orzeniem</w:t>
      </w:r>
      <w:r w:rsidR="007D2E01">
        <w:rPr>
          <w:rFonts w:ascii="Times New Roman" w:hAnsi="Times New Roman"/>
          <w:sz w:val="24"/>
        </w:rPr>
        <w:t xml:space="preserve"> i nab</w:t>
      </w:r>
      <w:r>
        <w:rPr>
          <w:rFonts w:ascii="Times New Roman" w:hAnsi="Times New Roman"/>
          <w:sz w:val="24"/>
        </w:rPr>
        <w:t>yciem” –</w:t>
      </w:r>
      <w:r w:rsidR="007D2E01">
        <w:rPr>
          <w:rFonts w:ascii="Times New Roman" w:hAnsi="Times New Roman"/>
          <w:sz w:val="24"/>
        </w:rPr>
        <w:t xml:space="preserve"> w prz</w:t>
      </w:r>
      <w:r>
        <w:rPr>
          <w:rFonts w:ascii="Times New Roman" w:hAnsi="Times New Roman"/>
          <w:sz w:val="24"/>
        </w:rPr>
        <w:t>ypadku zmian</w:t>
      </w:r>
      <w:r w:rsidR="007D2E01">
        <w:rPr>
          <w:rFonts w:ascii="Times New Roman" w:hAnsi="Times New Roman"/>
          <w:sz w:val="24"/>
        </w:rPr>
        <w:t xml:space="preserve"> z pow</w:t>
      </w:r>
      <w:r>
        <w:rPr>
          <w:rFonts w:ascii="Times New Roman" w:hAnsi="Times New Roman"/>
          <w:sz w:val="24"/>
        </w:rPr>
        <w:t>odu nowo ujętego zmodyfikowanego składnika aktywów. Zaprzestanie ujmowania</w:t>
      </w:r>
      <w:r w:rsidR="007D2E01">
        <w:rPr>
          <w:rFonts w:ascii="Times New Roman" w:hAnsi="Times New Roman"/>
          <w:sz w:val="24"/>
        </w:rPr>
        <w:t xml:space="preserve"> z prz</w:t>
      </w:r>
      <w:r>
        <w:rPr>
          <w:rFonts w:ascii="Times New Roman" w:hAnsi="Times New Roman"/>
          <w:sz w:val="24"/>
        </w:rPr>
        <w:t>yczyn innych niż spisania obejmuje zaprzestanie ujmowania</w:t>
      </w:r>
      <w:r w:rsidR="007D2E01">
        <w:rPr>
          <w:rFonts w:ascii="Times New Roman" w:hAnsi="Times New Roman"/>
          <w:sz w:val="24"/>
        </w:rPr>
        <w:t xml:space="preserve"> w prz</w:t>
      </w:r>
      <w:r>
        <w:rPr>
          <w:rFonts w:ascii="Times New Roman" w:hAnsi="Times New Roman"/>
          <w:sz w:val="24"/>
        </w:rPr>
        <w:t xml:space="preserve">ypadku, gdy warunki zmodyfikowanych składników aktywów uległy istotnym zmianom; </w:t>
      </w:r>
    </w:p>
    <w:p w14:paraId="2136AD7B" w14:textId="62413833"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jeżeli modyfikacja nie prowadzi do zaprzestania ujmowania zmodyfikowanego składnika aktywów</w:t>
      </w:r>
      <w:r w:rsidR="007D2E01">
        <w:rPr>
          <w:rFonts w:ascii="Times New Roman" w:hAnsi="Times New Roman"/>
          <w:sz w:val="24"/>
        </w:rPr>
        <w:t xml:space="preserve"> w cał</w:t>
      </w:r>
      <w:r>
        <w:rPr>
          <w:rFonts w:ascii="Times New Roman" w:hAnsi="Times New Roman"/>
          <w:sz w:val="24"/>
        </w:rPr>
        <w:t>ości lub części, jej wpływ na oczekiwane straty zgłasza się</w:t>
      </w:r>
      <w:r w:rsidR="007D2E01">
        <w:rPr>
          <w:rFonts w:ascii="Times New Roman" w:hAnsi="Times New Roman"/>
          <w:sz w:val="24"/>
        </w:rPr>
        <w:t xml:space="preserve"> w poz</w:t>
      </w:r>
      <w:r>
        <w:rPr>
          <w:rFonts w:ascii="Times New Roman" w:hAnsi="Times New Roman"/>
          <w:sz w:val="24"/>
        </w:rPr>
        <w:t>ycji „Zmiany wynikające</w:t>
      </w:r>
      <w:r w:rsidR="007D2E01">
        <w:rPr>
          <w:rFonts w:ascii="Times New Roman" w:hAnsi="Times New Roman"/>
          <w:sz w:val="24"/>
        </w:rPr>
        <w:t xml:space="preserve"> z mod</w:t>
      </w:r>
      <w:r>
        <w:rPr>
          <w:rFonts w:ascii="Times New Roman" w:hAnsi="Times New Roman"/>
          <w:sz w:val="24"/>
        </w:rPr>
        <w:t>yfikacji bez zaprzestania ujmowania”.</w:t>
      </w:r>
    </w:p>
    <w:p w14:paraId="49AA0340" w14:textId="0BE0EC92" w:rsidR="009569C7" w:rsidRPr="00755ABF" w:rsidRDefault="00A834F1" w:rsidP="009569C7">
      <w:pPr>
        <w:pStyle w:val="Baseparagraphnumbered"/>
      </w:pPr>
      <w:r>
        <w:t>Spisania zgłasza się zgodnie</w:t>
      </w:r>
      <w:r w:rsidR="007D2E01">
        <w:t xml:space="preserve"> z </w:t>
      </w:r>
      <w:r w:rsidR="007D2E01" w:rsidRPr="00E830AD">
        <w:t>pkt</w:t>
      </w:r>
      <w:r w:rsidR="00E830AD" w:rsidRPr="00E830AD">
        <w:t> </w:t>
      </w:r>
      <w:r w:rsidRPr="00E830AD">
        <w:t>7</w:t>
      </w:r>
      <w:r>
        <w:t>2–74 niniejszej części</w:t>
      </w:r>
      <w:r w:rsidR="007D2E01">
        <w:t xml:space="preserve"> w nin</w:t>
      </w:r>
      <w:r>
        <w:t>iejszym załączniku oraz zgodnie</w:t>
      </w:r>
      <w:r w:rsidR="007D2E01">
        <w:t xml:space="preserve"> z nas</w:t>
      </w:r>
      <w:r>
        <w:t xml:space="preserve">tępującymi zasadami: </w:t>
      </w:r>
    </w:p>
    <w:p w14:paraId="1A4B979A" w14:textId="31FBA485"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jeżeli instrument dłużny zaprzestano ujmować częściowo lub</w:t>
      </w:r>
      <w:r w:rsidR="007D2E01">
        <w:rPr>
          <w:rFonts w:ascii="Times New Roman" w:hAnsi="Times New Roman"/>
          <w:sz w:val="24"/>
        </w:rPr>
        <w:t xml:space="preserve"> w cał</w:t>
      </w:r>
      <w:r>
        <w:rPr>
          <w:rFonts w:ascii="Times New Roman" w:hAnsi="Times New Roman"/>
          <w:sz w:val="24"/>
        </w:rPr>
        <w:t>ości, ponieważ nie można zasadnie oczekiwać odzyskania należnych</w:t>
      </w:r>
      <w:r w:rsidR="007D2E01">
        <w:rPr>
          <w:rFonts w:ascii="Times New Roman" w:hAnsi="Times New Roman"/>
          <w:sz w:val="24"/>
        </w:rPr>
        <w:t xml:space="preserve"> z jeg</w:t>
      </w:r>
      <w:r>
        <w:rPr>
          <w:rFonts w:ascii="Times New Roman" w:hAnsi="Times New Roman"/>
          <w:sz w:val="24"/>
        </w:rPr>
        <w:t>o tytułu kwot, zmniejszenie odpisu na straty zgłaszane ze względu na spisane kwoty zgłasza się</w:t>
      </w:r>
      <w:r w:rsidR="007D2E01">
        <w:rPr>
          <w:rFonts w:ascii="Times New Roman" w:hAnsi="Times New Roman"/>
          <w:sz w:val="24"/>
        </w:rPr>
        <w:t xml:space="preserve"> w poz</w:t>
      </w:r>
      <w:r>
        <w:rPr>
          <w:rFonts w:ascii="Times New Roman" w:hAnsi="Times New Roman"/>
          <w:sz w:val="24"/>
        </w:rPr>
        <w:t>ycji: „Zmniejszenie stanu konta odpisów</w:t>
      </w:r>
      <w:r w:rsidR="007D2E01">
        <w:rPr>
          <w:rFonts w:ascii="Times New Roman" w:hAnsi="Times New Roman"/>
          <w:sz w:val="24"/>
        </w:rPr>
        <w:t xml:space="preserve"> z tyt</w:t>
      </w:r>
      <w:r>
        <w:rPr>
          <w:rFonts w:ascii="Times New Roman" w:hAnsi="Times New Roman"/>
          <w:sz w:val="24"/>
        </w:rPr>
        <w:t>ułu utraty wartości</w:t>
      </w:r>
      <w:r w:rsidR="007D2E01">
        <w:rPr>
          <w:rFonts w:ascii="Times New Roman" w:hAnsi="Times New Roman"/>
          <w:sz w:val="24"/>
        </w:rPr>
        <w:t xml:space="preserve"> w zwi</w:t>
      </w:r>
      <w:r>
        <w:rPr>
          <w:rFonts w:ascii="Times New Roman" w:hAnsi="Times New Roman"/>
          <w:sz w:val="24"/>
        </w:rPr>
        <w:t>ązku ze spisaniem”;</w:t>
      </w:r>
    </w:p>
    <w:p w14:paraId="6103B141" w14:textId="2956DFE6"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lastRenderedPageBreak/>
        <w:t>„kwoty spisane uwzględnione bezpośrednio</w:t>
      </w:r>
      <w:r w:rsidR="007D2E01">
        <w:rPr>
          <w:rFonts w:ascii="Times New Roman" w:hAnsi="Times New Roman"/>
          <w:sz w:val="24"/>
        </w:rPr>
        <w:t xml:space="preserve"> w rac</w:t>
      </w:r>
      <w:r>
        <w:rPr>
          <w:rFonts w:ascii="Times New Roman" w:hAnsi="Times New Roman"/>
          <w:sz w:val="24"/>
        </w:rPr>
        <w:t>hunku zysków</w:t>
      </w:r>
      <w:r w:rsidR="007D2E01">
        <w:rPr>
          <w:rFonts w:ascii="Times New Roman" w:hAnsi="Times New Roman"/>
          <w:sz w:val="24"/>
        </w:rPr>
        <w:t xml:space="preserve"> i str</w:t>
      </w:r>
      <w:r>
        <w:rPr>
          <w:rFonts w:ascii="Times New Roman" w:hAnsi="Times New Roman"/>
          <w:sz w:val="24"/>
        </w:rPr>
        <w:t>at” stanowią kwoty aktywów finansowych spisane</w:t>
      </w:r>
      <w:r w:rsidR="007D2E01">
        <w:rPr>
          <w:rFonts w:ascii="Times New Roman" w:hAnsi="Times New Roman"/>
          <w:sz w:val="24"/>
        </w:rPr>
        <w:t xml:space="preserve"> w tra</w:t>
      </w:r>
      <w:r>
        <w:rPr>
          <w:rFonts w:ascii="Times New Roman" w:hAnsi="Times New Roman"/>
          <w:sz w:val="24"/>
        </w:rPr>
        <w:t>kcie sprawozdawczego okresu odniesienia, które przekraczają stan konta odpisów</w:t>
      </w:r>
      <w:r w:rsidR="007D2E01">
        <w:rPr>
          <w:rFonts w:ascii="Times New Roman" w:hAnsi="Times New Roman"/>
          <w:sz w:val="24"/>
        </w:rPr>
        <w:t xml:space="preserve"> z tyt</w:t>
      </w:r>
      <w:r>
        <w:rPr>
          <w:rFonts w:ascii="Times New Roman" w:hAnsi="Times New Roman"/>
          <w:sz w:val="24"/>
        </w:rPr>
        <w:t>ułu utraty wartości dla danych składników aktywów finansowych na dzień zaprzestania ujmowania. Obejmują one wszystkie kwoty spisane</w:t>
      </w:r>
      <w:r w:rsidR="007D2E01">
        <w:rPr>
          <w:rFonts w:ascii="Times New Roman" w:hAnsi="Times New Roman"/>
          <w:sz w:val="24"/>
        </w:rPr>
        <w:t xml:space="preserve"> w tra</w:t>
      </w:r>
      <w:r>
        <w:rPr>
          <w:rFonts w:ascii="Times New Roman" w:hAnsi="Times New Roman"/>
          <w:sz w:val="24"/>
        </w:rPr>
        <w:t>kcie sprawozdawczego okresu odniesienia,</w:t>
      </w:r>
      <w:r w:rsidR="007D2E01">
        <w:rPr>
          <w:rFonts w:ascii="Times New Roman" w:hAnsi="Times New Roman"/>
          <w:sz w:val="24"/>
        </w:rPr>
        <w:t xml:space="preserve"> a nie</w:t>
      </w:r>
      <w:r>
        <w:rPr>
          <w:rFonts w:ascii="Times New Roman" w:hAnsi="Times New Roman"/>
          <w:sz w:val="24"/>
        </w:rPr>
        <w:t xml:space="preserve"> tylko te, które nadal są przedmiotem czynności egzekucyjnych. </w:t>
      </w:r>
    </w:p>
    <w:p w14:paraId="65B4014C" w14:textId="567D330F" w:rsidR="009569C7" w:rsidRPr="00755ABF" w:rsidRDefault="00A834F1" w:rsidP="009569C7">
      <w:pPr>
        <w:pStyle w:val="Baseparagraphnumbered"/>
      </w:pPr>
      <w:r>
        <w:t>„Inne korekty” obejmują wszelkie kwoty niezgłoszone</w:t>
      </w:r>
      <w:r w:rsidR="007D2E01">
        <w:t xml:space="preserve"> w pop</w:t>
      </w:r>
      <w:r>
        <w:t>rzednich kolumnach,</w:t>
      </w:r>
      <w:r w:rsidR="007D2E01">
        <w:t xml:space="preserve"> w tym</w:t>
      </w:r>
      <w:r>
        <w:t xml:space="preserve"> korekty oczekiwanych strat kredytowych</w:t>
      </w:r>
      <w:r w:rsidR="007D2E01">
        <w:t xml:space="preserve"> z pow</w:t>
      </w:r>
      <w:r>
        <w:t>odu różnic kursowych, jeżeli jest to spójne ze zgłoszeniem wpływu transakcji walutowych we wzorze 2.</w:t>
      </w:r>
    </w:p>
    <w:p w14:paraId="45A2B606" w14:textId="342457E0" w:rsidR="008B4737" w:rsidRPr="00755ABF" w:rsidRDefault="00E7314A" w:rsidP="008B4737">
      <w:pPr>
        <w:pStyle w:val="Baseparagraphnumbered"/>
        <w:numPr>
          <w:ilvl w:val="0"/>
          <w:numId w:val="0"/>
        </w:numPr>
        <w:ind w:left="426"/>
      </w:pPr>
      <w:r>
        <w:t xml:space="preserve">166i. </w:t>
      </w:r>
      <w:r>
        <w:tab/>
        <w:t>„Zyski lub straty</w:t>
      </w:r>
      <w:r w:rsidR="007D2E01">
        <w:t xml:space="preserve"> z tyt</w:t>
      </w:r>
      <w:r>
        <w:t>ułu zaprzestania ujmowania instrumentów dłużnych” obejmują różnicę między wartością bilansową aktywów finansowych wycenianych</w:t>
      </w:r>
      <w:r w:rsidR="007D2E01">
        <w:t xml:space="preserve"> w dni</w:t>
      </w:r>
      <w:r>
        <w:t xml:space="preserve">u wyłączenia oraz otrzymanego wynagrodzenia. </w:t>
      </w:r>
    </w:p>
    <w:p w14:paraId="0E2DCFDC" w14:textId="47F8C537" w:rsidR="009569C7" w:rsidRPr="00755ABF" w:rsidRDefault="00A834F1" w:rsidP="009569C7">
      <w:pPr>
        <w:pStyle w:val="sub-subtitlenumbered"/>
        <w:jc w:val="both"/>
      </w:pPr>
      <w:bookmarkStart w:id="135" w:name="_Toc187936338"/>
      <w:r>
        <w:t>Przesunięcia między fazami utraty wartości (prezentacja</w:t>
      </w:r>
      <w:r w:rsidR="007D2E01">
        <w:t xml:space="preserve"> w uję</w:t>
      </w:r>
      <w:r>
        <w:t>ciu brutto) (12.2)</w:t>
      </w:r>
      <w:bookmarkEnd w:id="135"/>
    </w:p>
    <w:p w14:paraId="0E8BEFEF" w14:textId="04604141" w:rsidR="009569C7" w:rsidRPr="00755ABF" w:rsidRDefault="00A834F1" w:rsidP="009569C7">
      <w:pPr>
        <w:pStyle w:val="Baseparagraphnumbered"/>
      </w:pPr>
      <w:r>
        <w:t>W przypadku aktywów finansowych uwzględnionych</w:t>
      </w:r>
      <w:r w:rsidR="007D2E01">
        <w:t xml:space="preserve"> w por</w:t>
      </w:r>
      <w:r>
        <w:t>tfelach księgowych oraz ekspozycji pozabilansowych innych niż zakupione lub utworzone ekspozycje finansowe dotknięte utratą wartości ze względu na ryzyko kredytowe, któr</w:t>
      </w:r>
      <w:r w:rsidRPr="00E830AD">
        <w:t>e</w:t>
      </w:r>
      <w:r w:rsidR="00E830AD" w:rsidRPr="00E830AD">
        <w:t xml:space="preserve"> </w:t>
      </w:r>
      <w:r w:rsidRPr="00E830AD">
        <w:t>p</w:t>
      </w:r>
      <w:r>
        <w:t>odlegają wymogom</w:t>
      </w:r>
      <w:r w:rsidR="007D2E01">
        <w:t xml:space="preserve"> z zak</w:t>
      </w:r>
      <w:r>
        <w:t>resu utraty wartości przewidzianym w MSSF 9, we wzorze 12.2 zgłasza się, odpowiednio, wartość bilansową brutto oraz kwotę nominalną, które przeniesiono między fazami utraty wartości</w:t>
      </w:r>
      <w:r w:rsidR="007D2E01">
        <w:t xml:space="preserve"> w tra</w:t>
      </w:r>
      <w:r>
        <w:t xml:space="preserve">kcie sprawozdawczego okresu odniesienia. </w:t>
      </w:r>
    </w:p>
    <w:p w14:paraId="29806277" w14:textId="2E32502B" w:rsidR="009569C7" w:rsidRPr="00755ABF" w:rsidRDefault="00A834F1" w:rsidP="009569C7">
      <w:pPr>
        <w:pStyle w:val="Baseparagraphnumbered"/>
      </w:pPr>
      <w:r>
        <w:t>Zgłoszeniu podlega wyłącznie wartość bilansowa brutto lub kwota nominalna tych aktywów finansowych lub ekspozycji pozabilansowych, które na sprawozdawczy dzień odniesienia znajdują się</w:t>
      </w:r>
      <w:r w:rsidR="007D2E01">
        <w:t xml:space="preserve"> w inn</w:t>
      </w:r>
      <w:r>
        <w:t>ej fazie utraty wartości niż na początku roku obrotowego lub</w:t>
      </w:r>
      <w:r w:rsidR="007D2E01">
        <w:t xml:space="preserve"> w mom</w:t>
      </w:r>
      <w:r>
        <w:t>encie ich początkowego ujęcia</w:t>
      </w:r>
      <w:r w:rsidR="007D2E01">
        <w:t>. W odn</w:t>
      </w:r>
      <w:r>
        <w:t>iesieniu do ekspozycji bilansowych,</w:t>
      </w:r>
      <w:r w:rsidR="007D2E01">
        <w:t xml:space="preserve"> w prz</w:t>
      </w:r>
      <w:r>
        <w:t xml:space="preserve">ypadku których utrata wartości zgłoszona we wzorze 12.1 obejmuje komponent pozabilansowy (MSSF 9 </w:t>
      </w:r>
      <w:r w:rsidRPr="00E830AD">
        <w:t>pkt</w:t>
      </w:r>
      <w:r w:rsidR="00E830AD" w:rsidRPr="00E830AD">
        <w:t> </w:t>
      </w:r>
      <w:r w:rsidRPr="00E830AD">
        <w:t>5</w:t>
      </w:r>
      <w:r>
        <w:t>.5.20 i MSSF 7 pkt B8E), uwzględnia się zmianę fazy,</w:t>
      </w:r>
      <w:r w:rsidR="007D2E01">
        <w:t xml:space="preserve"> w któ</w:t>
      </w:r>
      <w:r>
        <w:t>rej znajduje się komponent bilansowy</w:t>
      </w:r>
      <w:r w:rsidR="007D2E01">
        <w:t xml:space="preserve"> i poz</w:t>
      </w:r>
      <w:r>
        <w:t>abilansowy.</w:t>
      </w:r>
    </w:p>
    <w:p w14:paraId="3D4E4360" w14:textId="7056B60D" w:rsidR="009569C7" w:rsidRPr="00755ABF" w:rsidRDefault="00A834F1" w:rsidP="009569C7">
      <w:pPr>
        <w:pStyle w:val="Baseparagraphnumbered"/>
      </w:pPr>
      <w:r>
        <w:t>Do celów zgłaszania przeniesień, które nastąpiły</w:t>
      </w:r>
      <w:r w:rsidR="007D2E01">
        <w:t xml:space="preserve"> w tra</w:t>
      </w:r>
      <w:r>
        <w:t>kcie roku obrotowego, aktywa finansowe lub ekspozycje pozabilansowe, które od początku danego roku obrotowego lub od momentu ich początkowego ujęcia wielokrotnie zmieniły fazy utraty wartości, zgłasza się jako przeniesione</w:t>
      </w:r>
      <w:r w:rsidR="007D2E01">
        <w:t xml:space="preserve"> z faz</w:t>
      </w:r>
      <w:r>
        <w:t>y utraty wartości,</w:t>
      </w:r>
      <w:r w:rsidR="007D2E01">
        <w:t xml:space="preserve"> w któ</w:t>
      </w:r>
      <w:r>
        <w:t>rej znajdowały się na początku roku obrotowego lub</w:t>
      </w:r>
      <w:r w:rsidR="007D2E01">
        <w:t xml:space="preserve"> w mom</w:t>
      </w:r>
      <w:r>
        <w:t>encie ich początkowego ujęcia, do fazy utraty wartości,</w:t>
      </w:r>
      <w:r w:rsidR="007D2E01">
        <w:t xml:space="preserve"> w któ</w:t>
      </w:r>
      <w:r>
        <w:t>rej są ujęte na sprawozdawczy dzień odniesienia.</w:t>
      </w:r>
    </w:p>
    <w:p w14:paraId="7E7B9309" w14:textId="63E07624" w:rsidR="009569C7" w:rsidRPr="00755ABF" w:rsidRDefault="00A834F1" w:rsidP="009569C7">
      <w:pPr>
        <w:pStyle w:val="Baseparagraphnumbered"/>
      </w:pPr>
      <w:r>
        <w:t>Wartość bilansową brutto lub kwotę nominalną podlegającą zgłoszeniu we wzorze 12.2 stanowi wartość bilansowa brutto lub kwota nominalna według stanu na dzień sprawozdawczy, niezależnie od tego, czy kwota ta była wyższa lub niższa</w:t>
      </w:r>
      <w:r w:rsidR="007D2E01">
        <w:t xml:space="preserve"> w dni</w:t>
      </w:r>
      <w:r>
        <w:t>u przeniesienia.</w:t>
      </w:r>
    </w:p>
    <w:p w14:paraId="65C4C650" w14:textId="0670B0CE" w:rsidR="009569C7" w:rsidRPr="00755ABF" w:rsidRDefault="00A834F1" w:rsidP="009569C7">
      <w:pPr>
        <w:pStyle w:val="subtitlenumbered"/>
        <w:keepNext/>
        <w:ind w:left="357" w:hanging="357"/>
        <w:jc w:val="both"/>
      </w:pPr>
      <w:bookmarkStart w:id="136" w:name="_Toc362359300"/>
      <w:bookmarkStart w:id="137" w:name="_Toc187936339"/>
      <w:bookmarkStart w:id="138" w:name="_Toc361844229"/>
      <w:r>
        <w:lastRenderedPageBreak/>
        <w:t>Otrzymane zabezpieczenia</w:t>
      </w:r>
      <w:r w:rsidR="007D2E01">
        <w:t xml:space="preserve"> i gwa</w:t>
      </w:r>
      <w:r>
        <w:t>rancje (13)</w:t>
      </w:r>
      <w:bookmarkEnd w:id="136"/>
      <w:bookmarkEnd w:id="137"/>
    </w:p>
    <w:p w14:paraId="48F8E99E" w14:textId="1A77B9D1" w:rsidR="009569C7" w:rsidRPr="00755ABF" w:rsidRDefault="00A834F1" w:rsidP="009569C7">
      <w:pPr>
        <w:pStyle w:val="sub-subtitlenumbered"/>
        <w:jc w:val="both"/>
      </w:pPr>
      <w:bookmarkStart w:id="139" w:name="_Toc361844230"/>
      <w:bookmarkStart w:id="140" w:name="_Toc362359301"/>
      <w:bookmarkStart w:id="141" w:name="_Toc187936340"/>
      <w:bookmarkEnd w:id="138"/>
      <w:r>
        <w:t>Podział zabezpieczeń</w:t>
      </w:r>
      <w:r w:rsidR="007D2E01">
        <w:t xml:space="preserve"> i gwa</w:t>
      </w:r>
      <w:r>
        <w:t>rancji kredytów</w:t>
      </w:r>
      <w:r w:rsidR="007D2E01">
        <w:t xml:space="preserve"> i zal</w:t>
      </w:r>
      <w:r>
        <w:t>iczek innych niż przeznaczone do obrotu (13.1)</w:t>
      </w:r>
      <w:bookmarkEnd w:id="139"/>
      <w:bookmarkEnd w:id="140"/>
      <w:bookmarkEnd w:id="141"/>
    </w:p>
    <w:p w14:paraId="10272439" w14:textId="1653EA18" w:rsidR="009569C7" w:rsidRPr="00755ABF" w:rsidRDefault="00A834F1" w:rsidP="00383C05">
      <w:pPr>
        <w:pStyle w:val="Baseparagraphnumbered"/>
        <w:tabs>
          <w:tab w:val="left" w:pos="851"/>
        </w:tabs>
        <w:ind w:left="709"/>
      </w:pPr>
      <w:r>
        <w:t>Zabezpieczenia</w:t>
      </w:r>
      <w:r w:rsidR="007D2E01">
        <w:t xml:space="preserve"> i gwa</w:t>
      </w:r>
      <w:r>
        <w:t>rancje służące zabezpieczeniu kredytów</w:t>
      </w:r>
      <w:r w:rsidR="007D2E01">
        <w:t xml:space="preserve"> i zal</w:t>
      </w:r>
      <w:r>
        <w:t>iczek uwzględnionych</w:t>
      </w:r>
      <w:r w:rsidR="007D2E01">
        <w:t xml:space="preserve"> w por</w:t>
      </w:r>
      <w:r>
        <w:t>tfelach księgowych, bez względu na ich formę prawną, zgłasza się według rodzaju zastawów: kredyty zabezpieczone nieruchomościami</w:t>
      </w:r>
      <w:r w:rsidR="007D2E01">
        <w:t xml:space="preserve"> i inn</w:t>
      </w:r>
      <w:r>
        <w:t>e kredyty zabezpieczone,</w:t>
      </w:r>
      <w:r w:rsidR="007D2E01">
        <w:t xml:space="preserve"> a tak</w:t>
      </w:r>
      <w:r>
        <w:t>że według otrzymanych gwarancji finansowych. Kredyty</w:t>
      </w:r>
      <w:r w:rsidR="007D2E01">
        <w:t xml:space="preserve"> i zal</w:t>
      </w:r>
      <w:r>
        <w:t>iczki dzieli się według kontrahentów</w:t>
      </w:r>
      <w:r w:rsidR="007D2E01">
        <w:t xml:space="preserve"> i prz</w:t>
      </w:r>
      <w:r>
        <w:t>eznaczenia</w:t>
      </w:r>
      <w:r w:rsidR="007D2E01">
        <w:t>. W poz</w:t>
      </w:r>
      <w:r>
        <w:t>ycji „w tym: nieobsługiwane” zgłasza się kredyty</w:t>
      </w:r>
      <w:r w:rsidR="007D2E01">
        <w:t xml:space="preserve"> i zal</w:t>
      </w:r>
      <w:r>
        <w:t>iczki zgodnie</w:t>
      </w:r>
      <w:r w:rsidR="007D2E01">
        <w:t xml:space="preserve"> z def</w:t>
      </w:r>
      <w:r>
        <w:t>inicją</w:t>
      </w:r>
      <w:r w:rsidR="007D2E01">
        <w:t xml:space="preserve"> w </w:t>
      </w:r>
      <w:r w:rsidR="007D2E01" w:rsidRPr="00E830AD">
        <w:t>pkt</w:t>
      </w:r>
      <w:r w:rsidR="00E830AD" w:rsidRPr="00E830AD">
        <w:t> </w:t>
      </w:r>
      <w:r w:rsidRPr="00E830AD">
        <w:t>2</w:t>
      </w:r>
      <w:r>
        <w:t xml:space="preserve">13–239 </w:t>
      </w:r>
      <w:r w:rsidRPr="00E830AD">
        <w:t>lub</w:t>
      </w:r>
      <w:r w:rsidR="00E830AD" w:rsidRPr="00E830AD">
        <w:t> </w:t>
      </w:r>
      <w:r w:rsidRPr="00E830AD">
        <w:t>2</w:t>
      </w:r>
      <w:r>
        <w:t xml:space="preserve">60 niniejszej części. </w:t>
      </w:r>
    </w:p>
    <w:p w14:paraId="48A55FAB" w14:textId="0C1FF9C4" w:rsidR="009569C7" w:rsidRPr="00E830AD" w:rsidRDefault="00A834F1" w:rsidP="00E32B97">
      <w:pPr>
        <w:pStyle w:val="Baseparagraphnumbered"/>
        <w:numPr>
          <w:ilvl w:val="0"/>
          <w:numId w:val="87"/>
        </w:numPr>
        <w:tabs>
          <w:tab w:val="left" w:pos="851"/>
        </w:tabs>
      </w:pPr>
      <w:r>
        <w:t>We wzorze 13.1 zgłasza się „maksymalną uznawalną kwotę zabezpieczenia lub gwarancji”. Suma kwot gwarancji finansowej lub zabezpieczenia przedstawiona</w:t>
      </w:r>
      <w:r w:rsidR="007D2E01">
        <w:t xml:space="preserve"> w pow</w:t>
      </w:r>
      <w:r>
        <w:t>iązanych kolumnach wzoru 13.1 nie może przekraczać wartości bilansowej powiązanego kredytu</w:t>
      </w:r>
      <w:r w:rsidRPr="00E830AD">
        <w:t>.</w:t>
      </w:r>
      <w:r w:rsidR="00E830AD" w:rsidRPr="00E830AD">
        <w:t xml:space="preserve"> </w:t>
      </w:r>
    </w:p>
    <w:p w14:paraId="0B540F79" w14:textId="50763BAD" w:rsidR="009569C7" w:rsidRPr="00755ABF" w:rsidRDefault="00A834F1" w:rsidP="009569C7">
      <w:pPr>
        <w:pStyle w:val="Baseparagraphnumbered"/>
        <w:tabs>
          <w:tab w:val="left" w:pos="851"/>
        </w:tabs>
        <w:ind w:left="709"/>
      </w:pPr>
      <w:r>
        <w:t>Do celów przekazywania informacji dotyczących kredytów</w:t>
      </w:r>
      <w:r w:rsidR="007D2E01">
        <w:t xml:space="preserve"> i zal</w:t>
      </w:r>
      <w:r>
        <w:t>iczek według rodzaju zastawu stosuje się następujące definicje:</w:t>
      </w:r>
    </w:p>
    <w:p w14:paraId="32E23B19" w14:textId="5ED5B381" w:rsidR="009569C7" w:rsidRPr="00755ABF" w:rsidRDefault="00A834F1" w:rsidP="00C35843">
      <w:pPr>
        <w:pStyle w:val="Text1"/>
        <w:numPr>
          <w:ilvl w:val="0"/>
          <w:numId w:val="45"/>
        </w:numPr>
        <w:ind w:left="1134" w:hanging="425"/>
      </w:pPr>
      <w:r>
        <w:t>w ramach pozycji „Kredyty zabezpieczone nieruchomościami” pozycja „Mieszkalne” obejmuje kredyty zabezpieczone nieruchomościami mieszkalnymi,</w:t>
      </w:r>
      <w:r w:rsidR="007D2E01">
        <w:t xml:space="preserve"> a poz</w:t>
      </w:r>
      <w:r>
        <w:t>ycja „Komercyjne” obejmuje kredyty zabezpieczone zastawem na nieruchomościach innych niż mieszkalne,</w:t>
      </w:r>
      <w:r w:rsidR="007D2E01">
        <w:t xml:space="preserve"> w tym</w:t>
      </w:r>
      <w:r>
        <w:t xml:space="preserve"> zabezpieczone na lokalach biurowych</w:t>
      </w:r>
      <w:r w:rsidR="007D2E01">
        <w:t xml:space="preserve"> i uży</w:t>
      </w:r>
      <w:r>
        <w:t>tkowych oraz innych rodzajach nieruchomości komercyjnych. Ustalenia, czy zabezpieczeniem</w:t>
      </w:r>
      <w:r w:rsidR="007D2E01">
        <w:t xml:space="preserve"> w for</w:t>
      </w:r>
      <w:r>
        <w:t>mie nieruchomości jest nieruchomość mieszkalna czy też komercyjna, dokonuje się zgodnie</w:t>
      </w:r>
      <w:r w:rsidR="007D2E01">
        <w:t xml:space="preserve"> z </w:t>
      </w:r>
      <w:r w:rsidR="007D2E01" w:rsidRPr="00E830AD">
        <w:t>art</w:t>
      </w:r>
      <w:r w:rsidRPr="00E830AD">
        <w:t>.</w:t>
      </w:r>
      <w:r w:rsidR="00E830AD" w:rsidRPr="00E830AD">
        <w:t> </w:t>
      </w:r>
      <w:r w:rsidRPr="00E830AD">
        <w:t>4</w:t>
      </w:r>
      <w:r>
        <w:t xml:space="preserve"> </w:t>
      </w:r>
      <w:r w:rsidRPr="00E830AD">
        <w:t>ust.</w:t>
      </w:r>
      <w:r w:rsidR="00E830AD" w:rsidRPr="00E830AD">
        <w:t> </w:t>
      </w:r>
      <w:r w:rsidRPr="00E830AD">
        <w:t>1</w:t>
      </w:r>
      <w:r>
        <w:t xml:space="preserve"> </w:t>
      </w:r>
      <w:r w:rsidRPr="00E830AD">
        <w:t>pkt</w:t>
      </w:r>
      <w:r w:rsidR="00E830AD" w:rsidRPr="00E830AD">
        <w:t> </w:t>
      </w:r>
      <w:r w:rsidRPr="00E830AD">
        <w:t>7</w:t>
      </w:r>
      <w:r>
        <w:t>5 CRR;</w:t>
      </w:r>
    </w:p>
    <w:p w14:paraId="2C01F305" w14:textId="77777777" w:rsidR="00A54B83" w:rsidRPr="00755ABF" w:rsidRDefault="00A834F1" w:rsidP="00C35843">
      <w:pPr>
        <w:pStyle w:val="Text1"/>
        <w:numPr>
          <w:ilvl w:val="0"/>
          <w:numId w:val="45"/>
        </w:numPr>
        <w:ind w:left="1134" w:hanging="425"/>
      </w:pPr>
      <w:r>
        <w:t>w ramach pozycji „Inne kredyty zabezpieczone”:</w:t>
      </w:r>
    </w:p>
    <w:p w14:paraId="61D4BE7D" w14:textId="24CA824D"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pozycja „Środki pieniężne, depozyty, (wyemitowane dłużne papiery wartościowe)” obejmuje: a) depozyty</w:t>
      </w:r>
      <w:r w:rsidR="007D2E01">
        <w:rPr>
          <w:rFonts w:ascii="Times New Roman" w:hAnsi="Times New Roman"/>
          <w:sz w:val="24"/>
        </w:rPr>
        <w:t xml:space="preserve"> w ins</w:t>
      </w:r>
      <w:r>
        <w:rPr>
          <w:rFonts w:ascii="Times New Roman" w:hAnsi="Times New Roman"/>
          <w:sz w:val="24"/>
        </w:rPr>
        <w:t>tytucji sprawozdającej, oddane</w:t>
      </w:r>
      <w:r w:rsidR="007D2E01">
        <w:rPr>
          <w:rFonts w:ascii="Times New Roman" w:hAnsi="Times New Roman"/>
          <w:sz w:val="24"/>
        </w:rPr>
        <w:t xml:space="preserve"> w zas</w:t>
      </w:r>
      <w:r>
        <w:rPr>
          <w:rFonts w:ascii="Times New Roman" w:hAnsi="Times New Roman"/>
          <w:sz w:val="24"/>
        </w:rPr>
        <w:t>taw jako zabezpieczenie kredytu; b) lub dłużne papiery wartościowe wyemitowane przez instytucję sprawozdającą, oddane</w:t>
      </w:r>
      <w:r w:rsidR="007D2E01">
        <w:rPr>
          <w:rFonts w:ascii="Times New Roman" w:hAnsi="Times New Roman"/>
          <w:sz w:val="24"/>
        </w:rPr>
        <w:t xml:space="preserve"> w zas</w:t>
      </w:r>
      <w:r>
        <w:rPr>
          <w:rFonts w:ascii="Times New Roman" w:hAnsi="Times New Roman"/>
          <w:sz w:val="24"/>
        </w:rPr>
        <w:t>taw jako zabezpieczenie kredytu;</w:t>
      </w:r>
    </w:p>
    <w:p w14:paraId="399C99AD" w14:textId="34AEE91A"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pozycja „Ruchomości” obejmuje zastawy zabezpieczeń rzeczowych innych niż nieruchomości oraz obejmuje samochody, samoloty, statki, wyposażenie przemysłowe</w:t>
      </w:r>
      <w:r w:rsidR="007D2E01">
        <w:rPr>
          <w:rFonts w:ascii="Times New Roman" w:hAnsi="Times New Roman"/>
          <w:sz w:val="24"/>
        </w:rPr>
        <w:t xml:space="preserve"> i mec</w:t>
      </w:r>
      <w:r>
        <w:rPr>
          <w:rFonts w:ascii="Times New Roman" w:hAnsi="Times New Roman"/>
          <w:sz w:val="24"/>
        </w:rPr>
        <w:t>haniczne (maszyny, wyposażenie mechaniczne</w:t>
      </w:r>
      <w:r w:rsidR="007D2E01">
        <w:rPr>
          <w:rFonts w:ascii="Times New Roman" w:hAnsi="Times New Roman"/>
          <w:sz w:val="24"/>
        </w:rPr>
        <w:t xml:space="preserve"> i tec</w:t>
      </w:r>
      <w:r>
        <w:rPr>
          <w:rFonts w:ascii="Times New Roman" w:hAnsi="Times New Roman"/>
          <w:sz w:val="24"/>
        </w:rPr>
        <w:t>hniczne), zapasy</w:t>
      </w:r>
      <w:r w:rsidR="007D2E01">
        <w:rPr>
          <w:rFonts w:ascii="Times New Roman" w:hAnsi="Times New Roman"/>
          <w:sz w:val="24"/>
        </w:rPr>
        <w:t xml:space="preserve"> i pro</w:t>
      </w:r>
      <w:r>
        <w:rPr>
          <w:rFonts w:ascii="Times New Roman" w:hAnsi="Times New Roman"/>
          <w:sz w:val="24"/>
        </w:rPr>
        <w:t>dukty podstawowe (towary, wyroby gotowe</w:t>
      </w:r>
      <w:r w:rsidR="007D2E01">
        <w:rPr>
          <w:rFonts w:ascii="Times New Roman" w:hAnsi="Times New Roman"/>
          <w:sz w:val="24"/>
        </w:rPr>
        <w:t xml:space="preserve"> i pół</w:t>
      </w:r>
      <w:r>
        <w:rPr>
          <w:rFonts w:ascii="Times New Roman" w:hAnsi="Times New Roman"/>
          <w:sz w:val="24"/>
        </w:rPr>
        <w:t>produkty, surowce) oraz inne rodzaje majątku ruchomego;</w:t>
      </w:r>
    </w:p>
    <w:p w14:paraId="47C05AA3" w14:textId="0C20AAA4"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pozycja „Akcje</w:t>
      </w:r>
      <w:r w:rsidR="007D2E01">
        <w:rPr>
          <w:rFonts w:ascii="Times New Roman" w:hAnsi="Times New Roman"/>
          <w:sz w:val="24"/>
        </w:rPr>
        <w:t xml:space="preserve"> i dłu</w:t>
      </w:r>
      <w:r>
        <w:rPr>
          <w:rFonts w:ascii="Times New Roman" w:hAnsi="Times New Roman"/>
          <w:sz w:val="24"/>
        </w:rPr>
        <w:t>żne papiery wartościowe” obejmuje zabezpieczenia</w:t>
      </w:r>
      <w:r w:rsidR="007D2E01">
        <w:rPr>
          <w:rFonts w:ascii="Times New Roman" w:hAnsi="Times New Roman"/>
          <w:sz w:val="24"/>
        </w:rPr>
        <w:t xml:space="preserve"> w for</w:t>
      </w:r>
      <w:r>
        <w:rPr>
          <w:rFonts w:ascii="Times New Roman" w:hAnsi="Times New Roman"/>
          <w:sz w:val="24"/>
        </w:rPr>
        <w:t>mie instrumentów kapitałowych,</w:t>
      </w:r>
      <w:r w:rsidR="007D2E01">
        <w:rPr>
          <w:rFonts w:ascii="Times New Roman" w:hAnsi="Times New Roman"/>
          <w:sz w:val="24"/>
        </w:rPr>
        <w:t xml:space="preserve"> w tym</w:t>
      </w:r>
      <w:r>
        <w:rPr>
          <w:rFonts w:ascii="Times New Roman" w:hAnsi="Times New Roman"/>
          <w:sz w:val="24"/>
        </w:rPr>
        <w:t xml:space="preserve"> inwestycje</w:t>
      </w:r>
      <w:r w:rsidR="007D2E01">
        <w:rPr>
          <w:rFonts w:ascii="Times New Roman" w:hAnsi="Times New Roman"/>
          <w:sz w:val="24"/>
        </w:rPr>
        <w:t xml:space="preserve"> w jed</w:t>
      </w:r>
      <w:r>
        <w:rPr>
          <w:rFonts w:ascii="Times New Roman" w:hAnsi="Times New Roman"/>
          <w:sz w:val="24"/>
        </w:rPr>
        <w:t>nostkach zależnych, we wspólnych przedsięwzięciach</w:t>
      </w:r>
      <w:r w:rsidR="007D2E01">
        <w:rPr>
          <w:rFonts w:ascii="Times New Roman" w:hAnsi="Times New Roman"/>
          <w:sz w:val="24"/>
        </w:rPr>
        <w:t xml:space="preserve"> i w jed</w:t>
      </w:r>
      <w:r>
        <w:rPr>
          <w:rFonts w:ascii="Times New Roman" w:hAnsi="Times New Roman"/>
          <w:sz w:val="24"/>
        </w:rPr>
        <w:t>nostkach stowarzyszonych,</w:t>
      </w:r>
      <w:r w:rsidR="007D2E01">
        <w:rPr>
          <w:rFonts w:ascii="Times New Roman" w:hAnsi="Times New Roman"/>
          <w:sz w:val="24"/>
        </w:rPr>
        <w:t xml:space="preserve"> a tak</w:t>
      </w:r>
      <w:r>
        <w:rPr>
          <w:rFonts w:ascii="Times New Roman" w:hAnsi="Times New Roman"/>
          <w:sz w:val="24"/>
        </w:rPr>
        <w:t>że zabezpieczenia</w:t>
      </w:r>
      <w:r w:rsidR="007D2E01">
        <w:rPr>
          <w:rFonts w:ascii="Times New Roman" w:hAnsi="Times New Roman"/>
          <w:sz w:val="24"/>
        </w:rPr>
        <w:t xml:space="preserve"> w for</w:t>
      </w:r>
      <w:r>
        <w:rPr>
          <w:rFonts w:ascii="Times New Roman" w:hAnsi="Times New Roman"/>
          <w:sz w:val="24"/>
        </w:rPr>
        <w:t>mie dłużnych papierów wartościowych wyemitowanych przez strony trzecie;</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pozycja „Pozostałe” obejmuje zastawy na aktywach;</w:t>
      </w:r>
    </w:p>
    <w:p w14:paraId="0003AF99" w14:textId="27A6A280" w:rsidR="009569C7" w:rsidRPr="00755ABF" w:rsidRDefault="00A834F1" w:rsidP="00C35843">
      <w:pPr>
        <w:pStyle w:val="Text1"/>
        <w:numPr>
          <w:ilvl w:val="0"/>
          <w:numId w:val="45"/>
        </w:numPr>
        <w:ind w:left="1134" w:hanging="425"/>
      </w:pPr>
      <w:r>
        <w:lastRenderedPageBreak/>
        <w:t>pozycja „Otrzymane gwarancje finansowe” obejmuje umowy, które zgodnie</w:t>
      </w:r>
      <w:r w:rsidR="007D2E01">
        <w:t xml:space="preserve"> z </w:t>
      </w:r>
      <w:r w:rsidR="007D2E01" w:rsidRPr="00E830AD">
        <w:t>pkt</w:t>
      </w:r>
      <w:r w:rsidR="00E830AD" w:rsidRPr="00E830AD">
        <w:t> </w:t>
      </w:r>
      <w:r w:rsidRPr="00E830AD">
        <w:t>1</w:t>
      </w:r>
      <w:r>
        <w:t>14 niniejszej części</w:t>
      </w:r>
      <w:r w:rsidR="007D2E01">
        <w:t xml:space="preserve"> w nin</w:t>
      </w:r>
      <w:r>
        <w:t>iejszym załączniku zobowiązują wystawcę do dokonania określonych płatności</w:t>
      </w:r>
      <w:r w:rsidR="007D2E01">
        <w:t xml:space="preserve"> w cel</w:t>
      </w:r>
      <w:r>
        <w:t>u zrekompensowania instytucji ponoszonej straty</w:t>
      </w:r>
      <w:r w:rsidR="007D2E01">
        <w:t xml:space="preserve"> z pow</w:t>
      </w:r>
      <w:r>
        <w:t>odu niedokonania przez określonego dłużnika płatności</w:t>
      </w:r>
      <w:r w:rsidR="007D2E01">
        <w:t xml:space="preserve"> w ter</w:t>
      </w:r>
      <w:r>
        <w:t>minie zgodnie</w:t>
      </w:r>
      <w:r w:rsidR="007D2E01">
        <w:t xml:space="preserve"> z pie</w:t>
      </w:r>
      <w:r>
        <w:t>rwotnymi lub zmienionymi warunkami instrumentu dłużnego.</w:t>
      </w:r>
    </w:p>
    <w:p w14:paraId="28742333" w14:textId="079E6D5C" w:rsidR="009569C7" w:rsidRPr="00755ABF" w:rsidRDefault="00A834F1" w:rsidP="009569C7">
      <w:pPr>
        <w:pStyle w:val="Baseparagraphnumbered"/>
      </w:pPr>
      <w:r>
        <w:t>W przypadku kredytów</w:t>
      </w:r>
      <w:r w:rsidR="007D2E01">
        <w:t xml:space="preserve"> i zal</w:t>
      </w:r>
      <w:r>
        <w:t>iczek zabezpieczonych jednocześnie kilkoma rodzajami zabezpieczenia lub gwarancji kwotę „Maksymalnego uznawalnego zabezpieczenia/gwarancji” przypisuje się zgodnie</w:t>
      </w:r>
      <w:r w:rsidR="007D2E01">
        <w:t xml:space="preserve"> z jak</w:t>
      </w:r>
      <w:r>
        <w:t>ością takiego zabezpieczenia lub gwarancji, począwszy od tych</w:t>
      </w:r>
      <w:r w:rsidR="007D2E01">
        <w:t xml:space="preserve"> o naj</w:t>
      </w:r>
      <w:r>
        <w:t>wyższej jakości</w:t>
      </w:r>
      <w:r w:rsidR="007D2E01">
        <w:t>. W odn</w:t>
      </w:r>
      <w:r>
        <w:t>iesieniu do kredytów zabezpieczonych nieruchomościami zabezpieczenie</w:t>
      </w:r>
      <w:r w:rsidR="007D2E01">
        <w:t xml:space="preserve"> w for</w:t>
      </w:r>
      <w:r>
        <w:t>mie nieruchomości zawsze zgłasza się</w:t>
      </w:r>
      <w:r w:rsidR="007D2E01">
        <w:t xml:space="preserve"> w pie</w:t>
      </w:r>
      <w:r>
        <w:t>rwszej kolejności niezależnie od jego jakości</w:t>
      </w:r>
      <w:r w:rsidR="007D2E01">
        <w:t xml:space="preserve"> w por</w:t>
      </w:r>
      <w:r>
        <w:t>ównaniu</w:t>
      </w:r>
      <w:r w:rsidR="007D2E01">
        <w:t xml:space="preserve"> z inn</w:t>
      </w:r>
      <w:r>
        <w:t>ymi zabezpieczeniami</w:t>
      </w:r>
      <w:r w:rsidR="007D2E01">
        <w:t>. W prz</w:t>
      </w:r>
      <w:r>
        <w:t>ypadku gdy kwota</w:t>
      </w:r>
      <w:r w:rsidR="007D2E01">
        <w:t xml:space="preserve"> z poz</w:t>
      </w:r>
      <w:r>
        <w:t>ycji „Maksymalne uznawalne zabezpieczenie/gwarancja” przekracza wartość zabezpieczenia</w:t>
      </w:r>
      <w:r w:rsidR="007D2E01">
        <w:t xml:space="preserve"> w for</w:t>
      </w:r>
      <w:r>
        <w:t>mie nieruchomości, nadwyżkę tej kwoty przypisuje się do innych rodzajów zabezpieczeń</w:t>
      </w:r>
      <w:r w:rsidR="007D2E01">
        <w:t xml:space="preserve"> i gwa</w:t>
      </w:r>
      <w:r>
        <w:t xml:space="preserve">rancji według ich jakości, począwszy od tych najwyższej jakości. </w:t>
      </w:r>
    </w:p>
    <w:p w14:paraId="0A773239" w14:textId="10D0F1B9" w:rsidR="009569C7" w:rsidRPr="00755ABF" w:rsidRDefault="00A834F1" w:rsidP="009569C7">
      <w:pPr>
        <w:pStyle w:val="sub-subtitlenumbered"/>
        <w:jc w:val="both"/>
      </w:pPr>
      <w:bookmarkStart w:id="142" w:name="_Toc361844231"/>
      <w:bookmarkStart w:id="143" w:name="_Toc362359302"/>
      <w:bookmarkStart w:id="144" w:name="_Toc187936341"/>
      <w:r>
        <w:t>Zabezpieczenie uzyskane poprzez wejście</w:t>
      </w:r>
      <w:r w:rsidR="007D2E01">
        <w:t xml:space="preserve"> w pos</w:t>
      </w:r>
      <w:r>
        <w:t>iadanie</w:t>
      </w:r>
      <w:r w:rsidR="007D2E01">
        <w:t xml:space="preserve"> w dan</w:t>
      </w:r>
      <w:r>
        <w:t>ym okresie [będące</w:t>
      </w:r>
      <w:r w:rsidR="007D2E01">
        <w:t xml:space="preserve"> w pos</w:t>
      </w:r>
      <w:r>
        <w:t>iadaniu na sprawozdawczy dzień odniesienia] (13.2.1)</w:t>
      </w:r>
      <w:bookmarkEnd w:id="142"/>
      <w:bookmarkEnd w:id="143"/>
      <w:bookmarkEnd w:id="144"/>
    </w:p>
    <w:p w14:paraId="19CE7C14" w14:textId="01A175D9" w:rsidR="009569C7" w:rsidRPr="00755ABF" w:rsidRDefault="00A834F1" w:rsidP="00A54B83">
      <w:pPr>
        <w:pStyle w:val="Baseparagraphnumbered"/>
        <w:tabs>
          <w:tab w:val="left" w:pos="851"/>
        </w:tabs>
        <w:ind w:left="709"/>
      </w:pPr>
      <w:r>
        <w:t>Przedmiotowy wzór stosuje się do zgłaszania informacji na temat zabezpieczenia, które uzyskano pomiędzy początkiem</w:t>
      </w:r>
      <w:r w:rsidR="007D2E01">
        <w:t xml:space="preserve"> i koń</w:t>
      </w:r>
      <w:r>
        <w:t>cem danego okresu odniesienia,</w:t>
      </w:r>
      <w:r w:rsidR="007D2E01">
        <w:t xml:space="preserve"> i któ</w:t>
      </w:r>
      <w:r>
        <w:t>re pozostaje ujęte</w:t>
      </w:r>
      <w:r w:rsidR="007D2E01">
        <w:t xml:space="preserve"> w bil</w:t>
      </w:r>
      <w:r>
        <w:t>ansie</w:t>
      </w:r>
      <w:r w:rsidR="007D2E01">
        <w:t xml:space="preserve"> w spr</w:t>
      </w:r>
      <w:r>
        <w:t>awozdawczym dniu odniesienia. Zabezpieczenie uzyskane poprzez wejście</w:t>
      </w:r>
      <w:r w:rsidR="007D2E01">
        <w:t xml:space="preserve"> w pos</w:t>
      </w:r>
      <w:r>
        <w:t>iadanie obejmuje aktywa, których dłużnik nie oddał</w:t>
      </w:r>
      <w:r w:rsidR="007D2E01">
        <w:t xml:space="preserve"> w zas</w:t>
      </w:r>
      <w:r>
        <w:t>taw jako zabezpieczenie, lecz które uzyskano</w:t>
      </w:r>
      <w:r w:rsidR="007D2E01">
        <w:t xml:space="preserve"> w zam</w:t>
      </w:r>
      <w:r>
        <w:t>ian za umorzenie długu, czy to na zasadzie dobrowolności, czy też</w:t>
      </w:r>
      <w:r w:rsidR="007D2E01">
        <w:t xml:space="preserve"> w ram</w:t>
      </w:r>
      <w:r>
        <w:t>ach postępowania sądowego. Rodzajami zabezpieczeń są zabezpieczenia,</w:t>
      </w:r>
      <w:r w:rsidR="007D2E01">
        <w:t xml:space="preserve"> o któ</w:t>
      </w:r>
      <w:r>
        <w:t>rych mowa</w:t>
      </w:r>
      <w:r w:rsidR="007D2E01">
        <w:t xml:space="preserve"> w </w:t>
      </w:r>
      <w:r w:rsidR="007D2E01" w:rsidRPr="00E830AD">
        <w:t>pkt</w:t>
      </w:r>
      <w:r w:rsidR="00E830AD" w:rsidRPr="00E830AD">
        <w:t> </w:t>
      </w:r>
      <w:r w:rsidRPr="00E830AD">
        <w:t>1</w:t>
      </w:r>
      <w:r>
        <w:t>73,</w:t>
      </w:r>
      <w:r w:rsidR="007D2E01">
        <w:t xml:space="preserve"> z wyj</w:t>
      </w:r>
      <w:r>
        <w:t>ątkiem zabezpieczeń,</w:t>
      </w:r>
      <w:r w:rsidR="007D2E01">
        <w:t xml:space="preserve"> o któ</w:t>
      </w:r>
      <w:r>
        <w:t>rych mowa</w:t>
      </w:r>
      <w:r w:rsidR="007D2E01">
        <w:t xml:space="preserve"> w </w:t>
      </w:r>
      <w:r w:rsidR="007D2E01" w:rsidRPr="00E830AD">
        <w:t>lit</w:t>
      </w:r>
      <w:r w:rsidRPr="00E830AD">
        <w:t>.</w:t>
      </w:r>
      <w:r w:rsidR="00E830AD" w:rsidRPr="00E830AD">
        <w:t> </w:t>
      </w:r>
      <w:r w:rsidRPr="00E830AD">
        <w:t>b)</w:t>
      </w:r>
      <w:r>
        <w:t xml:space="preserve"> ppkt (i) wspomnianego punktu.</w:t>
      </w:r>
    </w:p>
    <w:p w14:paraId="217AD26A" w14:textId="6D8419B3" w:rsidR="00A54B83" w:rsidRPr="00755ABF" w:rsidRDefault="00A54B83" w:rsidP="00A54B83">
      <w:pPr>
        <w:pStyle w:val="Baseparagraphnumbered"/>
        <w:numPr>
          <w:ilvl w:val="0"/>
          <w:numId w:val="0"/>
        </w:numPr>
        <w:tabs>
          <w:tab w:val="left" w:pos="851"/>
        </w:tabs>
        <w:ind w:left="786" w:hanging="360"/>
      </w:pPr>
      <w:r>
        <w:t>175i.</w:t>
      </w:r>
      <w:r>
        <w:tab/>
        <w:t>Pozycja „Wartość</w:t>
      </w:r>
      <w:r w:rsidR="007D2E01">
        <w:t xml:space="preserve"> w mom</w:t>
      </w:r>
      <w:r>
        <w:t>encie początkowego ujęcia” oznacza wartość bilansową brutto zabezpieczenia uzyskanego poprzez wejście</w:t>
      </w:r>
      <w:r w:rsidR="007D2E01">
        <w:t xml:space="preserve"> w pos</w:t>
      </w:r>
      <w:r>
        <w:t>iadanie</w:t>
      </w:r>
      <w:r w:rsidR="007D2E01">
        <w:t xml:space="preserve"> w mom</w:t>
      </w:r>
      <w:r>
        <w:t>encie początkowego ujęcia</w:t>
      </w:r>
      <w:r w:rsidR="007D2E01">
        <w:t xml:space="preserve"> w bil</w:t>
      </w:r>
      <w:r>
        <w:t>ansie instytucji sprawozdającej.</w:t>
      </w:r>
    </w:p>
    <w:p w14:paraId="7FE6DEBE" w14:textId="47C14251" w:rsidR="00A54B83" w:rsidRPr="00755ABF" w:rsidRDefault="00A54B83" w:rsidP="00A54B83">
      <w:pPr>
        <w:pStyle w:val="Baseparagraphnumbered"/>
        <w:numPr>
          <w:ilvl w:val="0"/>
          <w:numId w:val="0"/>
        </w:numPr>
        <w:tabs>
          <w:tab w:val="left" w:pos="851"/>
        </w:tabs>
        <w:ind w:left="786" w:hanging="360"/>
      </w:pPr>
      <w:r>
        <w:t>175ii.</w:t>
      </w:r>
      <w:r>
        <w:tab/>
        <w:t>Pozycja „Skumulowane ujemne zmiany” oznacza różnicę, na poziomie poszczególnych zabezpieczeń, między wartością</w:t>
      </w:r>
      <w:r w:rsidR="007D2E01">
        <w:t xml:space="preserve"> w mom</w:t>
      </w:r>
      <w:r>
        <w:t>encie początkowego ujęcia zabezpieczenia</w:t>
      </w:r>
      <w:r w:rsidR="007D2E01">
        <w:t xml:space="preserve"> a war</w:t>
      </w:r>
      <w:r>
        <w:t>tością bilansową</w:t>
      </w:r>
      <w:r w:rsidR="007D2E01">
        <w:t xml:space="preserve"> w spr</w:t>
      </w:r>
      <w:r>
        <w:t>awozdawczym dniu odniesienia, jeżeli ta różnica jest ujemna.</w:t>
      </w:r>
    </w:p>
    <w:p w14:paraId="56FC2A5A" w14:textId="360C37B9" w:rsidR="009569C7" w:rsidRPr="00755ABF" w:rsidRDefault="00A834F1" w:rsidP="009569C7">
      <w:pPr>
        <w:pStyle w:val="sub-subtitlenumbered"/>
        <w:jc w:val="both"/>
      </w:pPr>
      <w:bookmarkStart w:id="145" w:name="_Toc361844232"/>
      <w:bookmarkStart w:id="146" w:name="_Toc362359303"/>
      <w:bookmarkStart w:id="147" w:name="_Toc187936342"/>
      <w:r>
        <w:t>Skumulowane zabezpieczenie uzyskane poprzez wejście</w:t>
      </w:r>
      <w:r w:rsidR="007D2E01">
        <w:t xml:space="preserve"> w pos</w:t>
      </w:r>
      <w:r>
        <w:t>iadanie (13.3.1)</w:t>
      </w:r>
      <w:bookmarkEnd w:id="145"/>
      <w:bookmarkEnd w:id="146"/>
      <w:bookmarkEnd w:id="147"/>
    </w:p>
    <w:p w14:paraId="22F1A294" w14:textId="1187EFFB" w:rsidR="009569C7" w:rsidRPr="00755ABF" w:rsidRDefault="00A54B83" w:rsidP="00A54B83">
      <w:pPr>
        <w:pStyle w:val="Baseparagraphnumbered"/>
        <w:tabs>
          <w:tab w:val="left" w:pos="851"/>
        </w:tabs>
        <w:ind w:left="709"/>
      </w:pPr>
      <w:r>
        <w:t>Zabezpieczenie uzyskane poprzez wejście</w:t>
      </w:r>
      <w:r w:rsidR="007D2E01">
        <w:t xml:space="preserve"> w pos</w:t>
      </w:r>
      <w:r>
        <w:t>iadanie, które pozostaje ujęte</w:t>
      </w:r>
      <w:r w:rsidR="007D2E01">
        <w:t xml:space="preserve"> w bil</w:t>
      </w:r>
      <w:r>
        <w:t>ansie</w:t>
      </w:r>
      <w:r w:rsidR="007D2E01">
        <w:t xml:space="preserve"> w spr</w:t>
      </w:r>
      <w:r>
        <w:t>awozdawczym dniu odniesienia, niezależnie od czasu,</w:t>
      </w:r>
      <w:r w:rsidR="007D2E01">
        <w:t xml:space="preserve"> w któ</w:t>
      </w:r>
      <w:r>
        <w:t>rym zostało ono uzyskane, zgłasza się we wzorze 13.3.1. Uwzględnia się zarówno zabezpieczenia uzyskane poprzez wejście</w:t>
      </w:r>
      <w:r w:rsidR="007D2E01">
        <w:t xml:space="preserve"> w pos</w:t>
      </w:r>
      <w:r>
        <w:t>iadanie, sklasyfikowane jako „rzeczowe aktywa trwałe” oraz inne zabezpieczenia uzyskane poprzez wejście</w:t>
      </w:r>
      <w:r w:rsidR="007D2E01">
        <w:t xml:space="preserve"> w pos</w:t>
      </w:r>
      <w:r>
        <w:t xml:space="preserve">iadanie. Zabezpieczenie uzyskane poprzez </w:t>
      </w:r>
      <w:r>
        <w:lastRenderedPageBreak/>
        <w:t>wejście</w:t>
      </w:r>
      <w:r w:rsidR="007D2E01">
        <w:t xml:space="preserve"> w pos</w:t>
      </w:r>
      <w:r>
        <w:t>iadanie obejmuje aktywa, których dłużnik nie oddał</w:t>
      </w:r>
      <w:r w:rsidR="007D2E01">
        <w:t xml:space="preserve"> w zas</w:t>
      </w:r>
      <w:r>
        <w:t>taw jako zabezpieczenie, lecz które uzyskano</w:t>
      </w:r>
      <w:r w:rsidR="007D2E01">
        <w:t xml:space="preserve"> w zam</w:t>
      </w:r>
      <w:r>
        <w:t>ian za umorzenie długu, czy to na zasadzie dobrowolności, czy też</w:t>
      </w:r>
      <w:r w:rsidR="007D2E01">
        <w:t xml:space="preserve"> w ram</w:t>
      </w:r>
      <w:r>
        <w:t>ach postępowania sądowego.</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7936343"/>
      <w:r>
        <w:t>Hierarchia wartości godziwej</w:t>
      </w:r>
      <w:bookmarkEnd w:id="148"/>
      <w:r>
        <w:t>: Instrumenty finansowe wyceniane według wartości godziwej (14)</w:t>
      </w:r>
      <w:bookmarkEnd w:id="149"/>
      <w:bookmarkEnd w:id="150"/>
      <w:bookmarkEnd w:id="151"/>
    </w:p>
    <w:p w14:paraId="5734E2CA" w14:textId="2A520BBE" w:rsidR="009569C7" w:rsidRPr="00755ABF" w:rsidRDefault="00A834F1" w:rsidP="009569C7">
      <w:pPr>
        <w:pStyle w:val="Baseparagraphnumbered"/>
        <w:tabs>
          <w:tab w:val="left" w:pos="851"/>
        </w:tabs>
        <w:ind w:left="709"/>
      </w:pPr>
      <w:r>
        <w:t>Instytucje zgłaszają wartość instrumentów finansowych wycenianych według wartości godziwej zgodnie</w:t>
      </w:r>
      <w:r w:rsidR="007D2E01">
        <w:t xml:space="preserve"> z hie</w:t>
      </w:r>
      <w:r>
        <w:t xml:space="preserve">rarchią przedstawioną w MSSF 13 </w:t>
      </w:r>
      <w:r w:rsidRPr="00E830AD">
        <w:t>pkt</w:t>
      </w:r>
      <w:r w:rsidR="00E830AD" w:rsidRPr="00E830AD">
        <w:t> </w:t>
      </w:r>
      <w:r w:rsidRPr="00E830AD">
        <w:t>7</w:t>
      </w:r>
      <w:r>
        <w:t>2. Jeżeli krajowe ogólnie przyjęte zasady rachunkowości oparte na BAD przewidują wymóg alokacji aktywów wycenianych według wartości godziwej do różnych poziomów wartości godziwej, instytucje stosujące krajowe ogólnie przyjęte zasady rachunkowości zgłaszają również informacje przewidziane</w:t>
      </w:r>
      <w:r w:rsidR="007D2E01">
        <w:t xml:space="preserve"> w tym</w:t>
      </w:r>
      <w:r>
        <w:t xml:space="preserve"> wzorze.</w:t>
      </w:r>
    </w:p>
    <w:p w14:paraId="22ED3973" w14:textId="5DAA8763" w:rsidR="009569C7" w:rsidRPr="00755ABF" w:rsidRDefault="00A834F1" w:rsidP="009569C7">
      <w:pPr>
        <w:pStyle w:val="Baseparagraphnumbered"/>
        <w:ind w:left="709" w:hanging="283"/>
      </w:pPr>
      <w:r>
        <w:t>„Zmiana wartości godziwej za dany okres” obejmuje zyski lub straty</w:t>
      </w:r>
      <w:r w:rsidR="007D2E01">
        <w:t xml:space="preserve"> z tyt</w:t>
      </w:r>
      <w:r>
        <w:t>ułu przeprowadzonych</w:t>
      </w:r>
      <w:r w:rsidR="007D2E01">
        <w:t xml:space="preserve"> w dan</w:t>
      </w:r>
      <w:r>
        <w:t>ym okresie aktualizacji wyceny – stosownie do przypadku zgodnie z MSSF 9, MSSF 13 lub krajowymi ogólnie przyjętymi zasadami rachunkowości – instrumentów, które nadal istnieją na dzień sprawozdawczy. Te zyski</w:t>
      </w:r>
      <w:r w:rsidR="007D2E01">
        <w:t xml:space="preserve"> i str</w:t>
      </w:r>
      <w:r>
        <w:t>aty zgłasza się</w:t>
      </w:r>
      <w:r w:rsidR="007D2E01">
        <w:t xml:space="preserve"> w pos</w:t>
      </w:r>
      <w:r>
        <w:t>taci,</w:t>
      </w:r>
      <w:r w:rsidR="007D2E01">
        <w:t xml:space="preserve"> w jak</w:t>
      </w:r>
      <w:r>
        <w:t>iej ujmuje się je</w:t>
      </w:r>
      <w:r w:rsidR="007D2E01">
        <w:t xml:space="preserve"> w rac</w:t>
      </w:r>
      <w:r>
        <w:t>hunku zysków</w:t>
      </w:r>
      <w:r w:rsidR="007D2E01">
        <w:t xml:space="preserve"> i str</w:t>
      </w:r>
      <w:r>
        <w:t>at lub,</w:t>
      </w:r>
      <w:r w:rsidR="007D2E01">
        <w:t xml:space="preserve"> w sto</w:t>
      </w:r>
      <w:r>
        <w:t>sownych przypadkach,</w:t>
      </w:r>
      <w:r w:rsidR="007D2E01">
        <w:t xml:space="preserve"> w spr</w:t>
      </w:r>
      <w:r>
        <w:t>awozdaniu</w:t>
      </w:r>
      <w:r w:rsidR="007D2E01">
        <w:t xml:space="preserve"> z cał</w:t>
      </w:r>
      <w:r>
        <w:t>kowitych dochodów; tym samym zgłaszane kwoty są kwotami przed opodatkowaniem.</w:t>
      </w:r>
    </w:p>
    <w:p w14:paraId="01C1B0FF" w14:textId="3926CC53" w:rsidR="009569C7" w:rsidRPr="00755ABF" w:rsidRDefault="00A834F1" w:rsidP="009569C7">
      <w:pPr>
        <w:pStyle w:val="Baseparagraphnumbered"/>
        <w:tabs>
          <w:tab w:val="left" w:pos="851"/>
        </w:tabs>
        <w:ind w:left="709"/>
      </w:pPr>
      <w:r>
        <w:t>„Skumulowana zmiana wartości godziwej przed opodatkowaniem” obejmuje kwotę zysków lub strat</w:t>
      </w:r>
      <w:r w:rsidR="007D2E01">
        <w:t xml:space="preserve"> z tyt</w:t>
      </w:r>
      <w:r>
        <w:t>ułu aktualizacji wyceny instrumentów skumulowaną od dnia początkowego ujęcia do sprawozdawczego dnia odniesienia.</w:t>
      </w:r>
    </w:p>
    <w:p w14:paraId="7EAFCD4C" w14:textId="4E7D7D22"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7936344"/>
      <w:r>
        <w:t>Zaprzestanie ujmowania</w:t>
      </w:r>
      <w:r w:rsidR="007D2E01">
        <w:t xml:space="preserve"> i zob</w:t>
      </w:r>
      <w:r>
        <w:t>owiązania finansowe związane</w:t>
      </w:r>
      <w:r w:rsidR="007D2E01">
        <w:t xml:space="preserve"> z prz</w:t>
      </w:r>
      <w:r>
        <w:t>eniesionymi aktywami finansowymi (15)</w:t>
      </w:r>
      <w:bookmarkEnd w:id="152"/>
      <w:bookmarkEnd w:id="153"/>
      <w:bookmarkEnd w:id="154"/>
    </w:p>
    <w:p w14:paraId="3963D253" w14:textId="2E97E829" w:rsidR="009569C7" w:rsidRPr="00755ABF" w:rsidRDefault="00A834F1" w:rsidP="009569C7">
      <w:pPr>
        <w:pStyle w:val="Baseparagraphnumbered"/>
        <w:tabs>
          <w:tab w:val="left" w:pos="851"/>
        </w:tabs>
        <w:ind w:left="709"/>
      </w:pPr>
      <w:r>
        <w:t>We wzorze 15 uwzględnia się informacje na temat przeniesionych aktywów finansowych, których część lub całość nie kwalifikuje się do tego, by zaprzestano ich uznawania, oraz na temat aktywów finansowych, których uznawania zaprzestano</w:t>
      </w:r>
      <w:r w:rsidR="007D2E01">
        <w:t xml:space="preserve"> w cał</w:t>
      </w:r>
      <w:r>
        <w:t>ości,</w:t>
      </w:r>
      <w:r w:rsidR="007D2E01">
        <w:t xml:space="preserve"> w odn</w:t>
      </w:r>
      <w:r>
        <w:t xml:space="preserve">iesieniu do których instytucja zachowuje prawa obsługi. </w:t>
      </w:r>
    </w:p>
    <w:p w14:paraId="45889258" w14:textId="617BD4EC" w:rsidR="009569C7" w:rsidRPr="00755ABF" w:rsidRDefault="00A834F1" w:rsidP="009569C7">
      <w:pPr>
        <w:pStyle w:val="Baseparagraphnumbered"/>
        <w:tabs>
          <w:tab w:val="left" w:pos="851"/>
        </w:tabs>
        <w:ind w:left="709"/>
      </w:pPr>
      <w:r>
        <w:t>Powiązane zobowiązania zgłasza się zgodnie</w:t>
      </w:r>
      <w:r w:rsidR="007D2E01">
        <w:t xml:space="preserve"> z por</w:t>
      </w:r>
      <w:r>
        <w:t>tfelem, do którego włączono powiązane przeniesione aktywa finansowe po stronie aktywów, nie zaś zgodnie</w:t>
      </w:r>
      <w:r w:rsidR="007D2E01">
        <w:t xml:space="preserve"> z por</w:t>
      </w:r>
      <w:r>
        <w:t xml:space="preserve">tfelem, do którego zostały one włączone po stronie zobowiązań. </w:t>
      </w:r>
      <w:bookmarkStart w:id="155" w:name="_Toc119725774"/>
      <w:bookmarkEnd w:id="155"/>
    </w:p>
    <w:p w14:paraId="23630BCB" w14:textId="4CBAF299" w:rsidR="009569C7" w:rsidRPr="00755ABF" w:rsidRDefault="00A834F1" w:rsidP="009569C7">
      <w:pPr>
        <w:pStyle w:val="Baseparagraphnumbered"/>
      </w:pPr>
      <w:r>
        <w:t>Kolumna „Kwoty, które zaprzestano ujmować do celów kapitałowych” obejmuje wartość bilansową aktywów finansowych, które ujęto do celów rachunkowych, ale zaprzestano ujmować do celów ostrożnościowych, ponieważ instytucja traktuje je jako pozycje sekurytyzacyjne do celów kapitałowych zgodnie</w:t>
      </w:r>
      <w:r w:rsidR="007D2E01">
        <w:t xml:space="preserve"> z </w:t>
      </w:r>
      <w:r w:rsidR="007D2E01" w:rsidRPr="00E830AD">
        <w:t>art</w:t>
      </w:r>
      <w:r w:rsidRPr="00E830AD">
        <w:t>.</w:t>
      </w:r>
      <w:r w:rsidR="00E830AD" w:rsidRPr="00E830AD">
        <w:t> </w:t>
      </w:r>
      <w:r w:rsidRPr="00E830AD">
        <w:t>1</w:t>
      </w:r>
      <w:r>
        <w:t>09, 243</w:t>
      </w:r>
      <w:r w:rsidR="007D2E01">
        <w:t xml:space="preserve"> i 2</w:t>
      </w:r>
      <w:r>
        <w:t xml:space="preserve">44 CRR. </w:t>
      </w:r>
    </w:p>
    <w:p w14:paraId="29C82BB6" w14:textId="4938F930" w:rsidR="009569C7" w:rsidRPr="00755ABF" w:rsidRDefault="00A834F1" w:rsidP="009569C7">
      <w:pPr>
        <w:pStyle w:val="Baseparagraphnumbered"/>
      </w:pPr>
      <w:r>
        <w:t>„Umowy</w:t>
      </w:r>
      <w:r w:rsidR="007D2E01">
        <w:t xml:space="preserve"> z udz</w:t>
      </w:r>
      <w:r>
        <w:t>ielonym przyrzeczeniem odkupu” („repo”) są to transakcje,</w:t>
      </w:r>
      <w:r w:rsidR="007D2E01">
        <w:t xml:space="preserve"> w ram</w:t>
      </w:r>
      <w:r>
        <w:t>ach których instytucja otrzymuje gotówkę</w:t>
      </w:r>
      <w:r w:rsidR="007D2E01">
        <w:t xml:space="preserve"> w zam</w:t>
      </w:r>
      <w:r>
        <w:t xml:space="preserve">ian za </w:t>
      </w:r>
      <w:r>
        <w:lastRenderedPageBreak/>
        <w:t>aktywa finansowe sprzedane po ustalonej cenie, zobowiązując się do odkupienia tych samych (lub identycznych) aktywów po ustalonej cenie</w:t>
      </w:r>
      <w:r w:rsidR="007D2E01">
        <w:t xml:space="preserve"> w ust</w:t>
      </w:r>
      <w:r>
        <w:t>alonym przyszłym terminie. Za „Umowy</w:t>
      </w:r>
      <w:r w:rsidR="007D2E01">
        <w:t xml:space="preserve"> z udz</w:t>
      </w:r>
      <w:r>
        <w:t>ielonym przyrzeczeniem odkupu” („repo”) uznawane są również transakcje związane</w:t>
      </w:r>
      <w:r w:rsidR="007D2E01">
        <w:t xml:space="preserve"> z tym</w:t>
      </w:r>
      <w:r>
        <w:t>czasowym przeniesieniem złota pod zabezpieczenie gotówkowe. Kwoty otrzymane przez instytucję</w:t>
      </w:r>
      <w:r w:rsidR="007D2E01">
        <w:t xml:space="preserve"> w zam</w:t>
      </w:r>
      <w:r>
        <w:t>ian za aktywa finansowe przeniesione na osobę trzecią („tymczasową jednostkę przejmującą”) klasyfikuje się jako „umowy</w:t>
      </w:r>
      <w:r w:rsidR="007D2E01">
        <w:t xml:space="preserve"> z udz</w:t>
      </w:r>
      <w:r>
        <w:t>ielonym przyrzeczeniem odkupu”,</w:t>
      </w:r>
      <w:r w:rsidR="007D2E01">
        <w:t xml:space="preserve"> o ile</w:t>
      </w:r>
      <w:r>
        <w:t xml:space="preserve"> ustanowiono zobowiązanie do przeprowadzania transakcji odwrotnej,</w:t>
      </w:r>
      <w:r w:rsidR="007D2E01">
        <w:t xml:space="preserve"> a nie</w:t>
      </w:r>
      <w:r>
        <w:t xml:space="preserve"> tylko uwzględniono taką opcję. Umowy</w:t>
      </w:r>
      <w:r w:rsidR="007D2E01">
        <w:t xml:space="preserve"> z udz</w:t>
      </w:r>
      <w:r>
        <w:t>ielonym przyrzeczeniem odkupu obejmują również operacje typu repo, które mogą obejmować:</w:t>
      </w:r>
    </w:p>
    <w:p w14:paraId="7F41AB19" w14:textId="4C265855"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kwoty otrzymane</w:t>
      </w:r>
      <w:r w:rsidR="007D2E01">
        <w:rPr>
          <w:rFonts w:ascii="Times New Roman" w:hAnsi="Times New Roman"/>
          <w:sz w:val="24"/>
        </w:rPr>
        <w:t xml:space="preserve"> w zam</w:t>
      </w:r>
      <w:r>
        <w:rPr>
          <w:rFonts w:ascii="Times New Roman" w:hAnsi="Times New Roman"/>
          <w:sz w:val="24"/>
        </w:rPr>
        <w:t>ian za papiery wartościowe tymczasowo przeniesione na osobę trzecią</w:t>
      </w:r>
      <w:r w:rsidR="007D2E01">
        <w:rPr>
          <w:rFonts w:ascii="Times New Roman" w:hAnsi="Times New Roman"/>
          <w:sz w:val="24"/>
        </w:rPr>
        <w:t xml:space="preserve"> w pos</w:t>
      </w:r>
      <w:r>
        <w:rPr>
          <w:rFonts w:ascii="Times New Roman" w:hAnsi="Times New Roman"/>
          <w:sz w:val="24"/>
        </w:rPr>
        <w:t>taci pożyczek papierów wartościowych udzielanych pod zastaw gotówki;</w:t>
      </w:r>
    </w:p>
    <w:p w14:paraId="154DD0F3" w14:textId="3CE5D5AC"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kwoty otrzymane</w:t>
      </w:r>
      <w:r w:rsidR="007D2E01">
        <w:rPr>
          <w:rFonts w:ascii="Times New Roman" w:hAnsi="Times New Roman"/>
          <w:sz w:val="24"/>
        </w:rPr>
        <w:t xml:space="preserve"> w zam</w:t>
      </w:r>
      <w:r>
        <w:rPr>
          <w:rFonts w:ascii="Times New Roman" w:hAnsi="Times New Roman"/>
          <w:sz w:val="24"/>
        </w:rPr>
        <w:t>ian za papiery wartościowe tymczasowo przeniesione na osobę trzecią</w:t>
      </w:r>
      <w:r w:rsidR="007D2E01">
        <w:rPr>
          <w:rFonts w:ascii="Times New Roman" w:hAnsi="Times New Roman"/>
          <w:sz w:val="24"/>
        </w:rPr>
        <w:t xml:space="preserve"> w pos</w:t>
      </w:r>
      <w:r>
        <w:rPr>
          <w:rFonts w:ascii="Times New Roman" w:hAnsi="Times New Roman"/>
          <w:sz w:val="24"/>
        </w:rPr>
        <w:t>taci umów sprzedaży/odkupu.</w:t>
      </w:r>
    </w:p>
    <w:p w14:paraId="6555BF49" w14:textId="72A01CB7" w:rsidR="009569C7" w:rsidRPr="00755ABF" w:rsidRDefault="00A834F1" w:rsidP="009569C7">
      <w:pPr>
        <w:pStyle w:val="Baseparagraphnumbered"/>
        <w:tabs>
          <w:tab w:val="left" w:pos="851"/>
        </w:tabs>
        <w:ind w:left="709"/>
      </w:pPr>
      <w:r>
        <w:t>„Umowy</w:t>
      </w:r>
      <w:r w:rsidR="007D2E01">
        <w:t xml:space="preserve"> z udz</w:t>
      </w:r>
      <w:r>
        <w:t>ielonym przyrzeczeniem odkupu” („repo”) i „kredyty</w:t>
      </w:r>
      <w:r w:rsidR="007D2E01">
        <w:t xml:space="preserve"> z otr</w:t>
      </w:r>
      <w:r>
        <w:t>zymanym przyrzeczeniem odkupu” („umowy</w:t>
      </w:r>
      <w:r w:rsidR="007D2E01">
        <w:t xml:space="preserve"> z otr</w:t>
      </w:r>
      <w:r>
        <w:t xml:space="preserve">zymanym przyrzeczeniem odkupu”) obejmują gotówkę otrzymaną lub pożyczoną przez instytucję. </w:t>
      </w:r>
    </w:p>
    <w:p w14:paraId="25983886" w14:textId="5F911781" w:rsidR="009569C7" w:rsidRPr="00755ABF" w:rsidRDefault="00A834F1" w:rsidP="009569C7">
      <w:pPr>
        <w:pStyle w:val="Baseparagraphnumbered"/>
        <w:tabs>
          <w:tab w:val="left" w:pos="851"/>
        </w:tabs>
        <w:ind w:left="709"/>
      </w:pPr>
      <w:r>
        <w:t>W ramach transakcji sekurytyzacyjnej</w:t>
      </w:r>
      <w:r w:rsidR="007D2E01">
        <w:t xml:space="preserve"> w prz</w:t>
      </w:r>
      <w:r>
        <w:t>ypadku zaprzestania ujmowania przeniesionych aktywów finansowych instytucje zgłaszają zyski (straty)</w:t>
      </w:r>
      <w:r w:rsidR="007D2E01">
        <w:t xml:space="preserve"> z tyt</w:t>
      </w:r>
      <w:r>
        <w:t>ułu pozycji</w:t>
      </w:r>
      <w:r w:rsidR="007D2E01">
        <w:t xml:space="preserve"> w rac</w:t>
      </w:r>
      <w:r>
        <w:t>hunku zysków</w:t>
      </w:r>
      <w:r w:rsidR="007D2E01">
        <w:t xml:space="preserve"> i str</w:t>
      </w:r>
      <w:r>
        <w:t>at odpowiadających „portfelom księgowym”,</w:t>
      </w:r>
      <w:r w:rsidR="007D2E01">
        <w:t xml:space="preserve"> w któ</w:t>
      </w:r>
      <w:r>
        <w:t>rych aktywa finansowe zostały uwzględnione przed zaprzestaniem ich ujmowania.</w:t>
      </w:r>
    </w:p>
    <w:p w14:paraId="5BBD40D3" w14:textId="604A59DB"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187936345"/>
      <w:bookmarkStart w:id="169" w:name="_Toc246770626"/>
      <w:bookmarkEnd w:id="156"/>
      <w:bookmarkEnd w:id="157"/>
      <w:bookmarkEnd w:id="158"/>
      <w:bookmarkEnd w:id="159"/>
      <w:bookmarkEnd w:id="160"/>
      <w:bookmarkEnd w:id="161"/>
      <w:bookmarkEnd w:id="162"/>
      <w:bookmarkEnd w:id="163"/>
      <w:bookmarkEnd w:id="164"/>
      <w:r>
        <w:t>Podział wybranych pozycji</w:t>
      </w:r>
      <w:r w:rsidR="007D2E01">
        <w:t xml:space="preserve"> w rac</w:t>
      </w:r>
      <w:r>
        <w:t>hunku</w:t>
      </w:r>
      <w:bookmarkEnd w:id="165"/>
      <w:r>
        <w:t xml:space="preserve"> zysków lub strat (16)</w:t>
      </w:r>
      <w:bookmarkEnd w:id="166"/>
      <w:bookmarkEnd w:id="167"/>
      <w:bookmarkEnd w:id="168"/>
    </w:p>
    <w:p w14:paraId="066CB7D2" w14:textId="3CBFD003" w:rsidR="009569C7" w:rsidRPr="00755ABF" w:rsidRDefault="00A834F1" w:rsidP="009569C7">
      <w:pPr>
        <w:pStyle w:val="Baseparagraphnumbered"/>
        <w:tabs>
          <w:tab w:val="left" w:pos="851"/>
        </w:tabs>
        <w:ind w:left="709"/>
      </w:pPr>
      <w:r>
        <w:t>W odniesieniu do wybranych pozycji rachunku zysków</w:t>
      </w:r>
      <w:r w:rsidR="007D2E01">
        <w:t xml:space="preserve"> i str</w:t>
      </w:r>
      <w:r>
        <w:t>at zgłasza się dalsze podziały zysków (lub przychodów)</w:t>
      </w:r>
      <w:r w:rsidR="007D2E01">
        <w:t xml:space="preserve"> i str</w:t>
      </w:r>
      <w:r>
        <w:t xml:space="preserve">at (lub kosztów). </w:t>
      </w:r>
    </w:p>
    <w:p w14:paraId="13D4AC9D" w14:textId="4503FCC7" w:rsidR="009569C7" w:rsidRPr="00755ABF" w:rsidRDefault="00A834F1" w:rsidP="009569C7">
      <w:pPr>
        <w:pStyle w:val="sub-subtitlenumbered"/>
        <w:jc w:val="both"/>
      </w:pPr>
      <w:bookmarkStart w:id="170" w:name="_Toc361844236"/>
      <w:bookmarkStart w:id="171" w:name="_Toc362359307"/>
      <w:bookmarkStart w:id="172" w:name="_Toc187936346"/>
      <w:r>
        <w:t>Przychody</w:t>
      </w:r>
      <w:r w:rsidR="007D2E01">
        <w:t xml:space="preserve"> i kos</w:t>
      </w:r>
      <w:r>
        <w:t>zty odsetkowe według instrumentów</w:t>
      </w:r>
      <w:r w:rsidR="007D2E01">
        <w:t xml:space="preserve"> i sek</w:t>
      </w:r>
      <w:r>
        <w:t>torów kontrahentów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Przychody odsetkowe dzieli się według dwóch poniższych kategorii:</w:t>
      </w:r>
    </w:p>
    <w:p w14:paraId="409A743D" w14:textId="408D6F16"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przychody odsetkowe</w:t>
      </w:r>
      <w:r w:rsidR="007D2E01">
        <w:rPr>
          <w:rFonts w:ascii="Times New Roman" w:hAnsi="Times New Roman"/>
          <w:sz w:val="24"/>
        </w:rPr>
        <w:t xml:space="preserve"> z tyt</w:t>
      </w:r>
      <w:r>
        <w:rPr>
          <w:rFonts w:ascii="Times New Roman" w:hAnsi="Times New Roman"/>
          <w:sz w:val="24"/>
        </w:rPr>
        <w:t>ułu aktywów finansowych uwzględnionych</w:t>
      </w:r>
      <w:r w:rsidR="007D2E01">
        <w:rPr>
          <w:rFonts w:ascii="Times New Roman" w:hAnsi="Times New Roman"/>
          <w:sz w:val="24"/>
        </w:rPr>
        <w:t xml:space="preserve"> w por</w:t>
      </w:r>
      <w:r>
        <w:rPr>
          <w:rFonts w:ascii="Times New Roman" w:hAnsi="Times New Roman"/>
          <w:sz w:val="24"/>
        </w:rPr>
        <w:t>tfelach księgowych oraz innych aktywów (obejmujących również kasę, środki</w:t>
      </w:r>
      <w:r w:rsidR="007D2E01">
        <w:rPr>
          <w:rFonts w:ascii="Times New Roman" w:hAnsi="Times New Roman"/>
          <w:sz w:val="24"/>
        </w:rPr>
        <w:t xml:space="preserve"> w ban</w:t>
      </w:r>
      <w:r>
        <w:rPr>
          <w:rFonts w:ascii="Times New Roman" w:hAnsi="Times New Roman"/>
          <w:sz w:val="24"/>
        </w:rPr>
        <w:t>kach centralnych</w:t>
      </w:r>
      <w:r w:rsidR="007D2E01">
        <w:rPr>
          <w:rFonts w:ascii="Times New Roman" w:hAnsi="Times New Roman"/>
          <w:sz w:val="24"/>
        </w:rPr>
        <w:t xml:space="preserve"> i inn</w:t>
      </w:r>
      <w:r>
        <w:rPr>
          <w:rFonts w:ascii="Times New Roman" w:hAnsi="Times New Roman"/>
          <w:sz w:val="24"/>
        </w:rPr>
        <w:t>e depozyty płatne na żądanie);</w:t>
      </w:r>
    </w:p>
    <w:p w14:paraId="006A0D40" w14:textId="01017819"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przychody odsetkowe</w:t>
      </w:r>
      <w:r w:rsidR="007D2E01">
        <w:rPr>
          <w:rFonts w:ascii="Times New Roman" w:hAnsi="Times New Roman"/>
          <w:sz w:val="24"/>
        </w:rPr>
        <w:t xml:space="preserve"> z tyt</w:t>
      </w:r>
      <w:r>
        <w:rPr>
          <w:rFonts w:ascii="Times New Roman" w:hAnsi="Times New Roman"/>
          <w:sz w:val="24"/>
        </w:rPr>
        <w:t>ułu zobowiązań finansowych podlegających ujemnej efektywnej stopie procentowej.</w:t>
      </w:r>
    </w:p>
    <w:p w14:paraId="7F8AEF7E" w14:textId="77777777" w:rsidR="009569C7" w:rsidRPr="00755ABF" w:rsidRDefault="00A834F1" w:rsidP="0062156F">
      <w:pPr>
        <w:pStyle w:val="Baseparagraphnumbered"/>
        <w:tabs>
          <w:tab w:val="left" w:pos="851"/>
        </w:tabs>
        <w:ind w:left="709"/>
      </w:pPr>
      <w:r>
        <w:t>Koszty odsetkowe dzieli się według dwóch poniższych kategorii:</w:t>
      </w:r>
    </w:p>
    <w:p w14:paraId="1012AB2A" w14:textId="7F14C6C4"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koszty odsetkowe</w:t>
      </w:r>
      <w:r w:rsidR="007D2E01">
        <w:rPr>
          <w:rFonts w:ascii="Times New Roman" w:hAnsi="Times New Roman"/>
          <w:sz w:val="24"/>
        </w:rPr>
        <w:t xml:space="preserve"> z tyt</w:t>
      </w:r>
      <w:r>
        <w:rPr>
          <w:rFonts w:ascii="Times New Roman" w:hAnsi="Times New Roman"/>
          <w:sz w:val="24"/>
        </w:rPr>
        <w:t>ułu zobowiązań finansowych uwzględnionych</w:t>
      </w:r>
      <w:r w:rsidR="007D2E01">
        <w:rPr>
          <w:rFonts w:ascii="Times New Roman" w:hAnsi="Times New Roman"/>
          <w:sz w:val="24"/>
        </w:rPr>
        <w:t xml:space="preserve"> w por</w:t>
      </w:r>
      <w:r>
        <w:rPr>
          <w:rFonts w:ascii="Times New Roman" w:hAnsi="Times New Roman"/>
          <w:sz w:val="24"/>
        </w:rPr>
        <w:t>tfelach księgowych oraz innych zobowiązań;</w:t>
      </w:r>
    </w:p>
    <w:p w14:paraId="373D2BD2" w14:textId="1F403C51"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lastRenderedPageBreak/>
        <w:t>koszty odsetkowe</w:t>
      </w:r>
      <w:r w:rsidR="007D2E01">
        <w:rPr>
          <w:rFonts w:ascii="Times New Roman" w:hAnsi="Times New Roman"/>
          <w:sz w:val="24"/>
        </w:rPr>
        <w:t xml:space="preserve"> z tyt</w:t>
      </w:r>
      <w:r>
        <w:rPr>
          <w:rFonts w:ascii="Times New Roman" w:hAnsi="Times New Roman"/>
          <w:sz w:val="24"/>
        </w:rPr>
        <w:t>ułu aktywów finansowych podlegających ujemnej efektywnej stopie procentowej.</w:t>
      </w:r>
    </w:p>
    <w:p w14:paraId="40C6EEA8" w14:textId="37A77D3F" w:rsidR="009569C7" w:rsidRPr="00755ABF" w:rsidRDefault="00A834F1" w:rsidP="009569C7">
      <w:pPr>
        <w:pStyle w:val="Baseparagraphnumbered"/>
        <w:tabs>
          <w:tab w:val="left" w:pos="851"/>
        </w:tabs>
        <w:ind w:left="709" w:hanging="283"/>
      </w:pPr>
      <w:r>
        <w:t>Przychody odsetkowe</w:t>
      </w:r>
      <w:r w:rsidR="007D2E01">
        <w:t xml:space="preserve"> z tyt</w:t>
      </w:r>
      <w:r>
        <w:t>ułu aktywów finansowych</w:t>
      </w:r>
      <w:r w:rsidR="007D2E01">
        <w:t xml:space="preserve"> i zob</w:t>
      </w:r>
      <w:r>
        <w:t>owiązań finansowych podlegających ujemnej efektywnej stopie procentowej obejmują przychody odsetkowe</w:t>
      </w:r>
      <w:r w:rsidR="007D2E01">
        <w:t xml:space="preserve"> z tyt</w:t>
      </w:r>
      <w:r>
        <w:t>ułu instrumentów pochodnych przeznaczonych do obrotu, dłużnych papierów wartościowych oraz kredytów</w:t>
      </w:r>
      <w:r w:rsidR="007D2E01">
        <w:t xml:space="preserve"> i zal</w:t>
      </w:r>
      <w:r>
        <w:t>iczek,</w:t>
      </w:r>
      <w:r w:rsidR="007D2E01">
        <w:t xml:space="preserve"> a tak</w:t>
      </w:r>
      <w:r>
        <w:t>że</w:t>
      </w:r>
      <w:r w:rsidR="007D2E01">
        <w:t xml:space="preserve"> z tyt</w:t>
      </w:r>
      <w:r>
        <w:t xml:space="preserve">ułu depozytów, wyemitowanych dłużnych papierów wartościowych oraz innych zobowiązań finansowych podlegających ujemnej efektywnej stopie procentowej. </w:t>
      </w:r>
    </w:p>
    <w:p w14:paraId="2ABE74EE" w14:textId="6AD047AA" w:rsidR="009569C7" w:rsidRPr="00755ABF" w:rsidRDefault="00A834F1" w:rsidP="0062156F">
      <w:pPr>
        <w:pStyle w:val="Baseparagraphnumbered"/>
        <w:tabs>
          <w:tab w:val="left" w:pos="851"/>
        </w:tabs>
        <w:ind w:left="709"/>
      </w:pPr>
      <w:r>
        <w:t>Koszty odsetkowe</w:t>
      </w:r>
      <w:r w:rsidR="007D2E01">
        <w:t xml:space="preserve"> z tyt</w:t>
      </w:r>
      <w:r>
        <w:t>ułu zobowiązań finansowych</w:t>
      </w:r>
      <w:r w:rsidR="007D2E01">
        <w:t xml:space="preserve"> i akt</w:t>
      </w:r>
      <w:r>
        <w:t>ywów finansowych podlegających ujemnej efektywnej stopie procentowej obejmują koszty odsetkowe</w:t>
      </w:r>
      <w:r w:rsidR="007D2E01">
        <w:t xml:space="preserve"> z tyt</w:t>
      </w:r>
      <w:r>
        <w:t>ułu instrumentów pochodnych przeznaczonych do obrotu, depozytów, wyemitowanych dłużnych papierów wartościowych oraz innych zobowiązań finansowych,</w:t>
      </w:r>
      <w:r w:rsidR="007D2E01">
        <w:t xml:space="preserve"> a tak</w:t>
      </w:r>
      <w:r>
        <w:t>że</w:t>
      </w:r>
      <w:r w:rsidR="007D2E01">
        <w:t xml:space="preserve"> z tyt</w:t>
      </w:r>
      <w:r>
        <w:t>ułu dłużnych papierów wartościowych oraz kredytów</w:t>
      </w:r>
      <w:r w:rsidR="007D2E01">
        <w:t xml:space="preserve"> i zal</w:t>
      </w:r>
      <w:r>
        <w:t xml:space="preserve">iczek podlegających ujemnej efektywnej stopie procentowej. </w:t>
      </w:r>
    </w:p>
    <w:p w14:paraId="67989664" w14:textId="687B4090" w:rsidR="009569C7" w:rsidRPr="00755ABF" w:rsidRDefault="00A834F1" w:rsidP="0062156F">
      <w:pPr>
        <w:pStyle w:val="Baseparagraphnumbered"/>
        <w:tabs>
          <w:tab w:val="left" w:pos="851"/>
        </w:tabs>
        <w:ind w:left="709"/>
      </w:pPr>
      <w:r>
        <w:t>Na potrzeby wzoru 16.1 pozycje krótkie są uwzględniane</w:t>
      </w:r>
      <w:r w:rsidR="007D2E01">
        <w:t xml:space="preserve"> w ram</w:t>
      </w:r>
      <w:r>
        <w:t>ach innych zobowiązań finansowych. Pod uwagę bierze się wszystkie instrumenty uwzględnione</w:t>
      </w:r>
      <w:r w:rsidR="007D2E01">
        <w:t xml:space="preserve"> w pos</w:t>
      </w:r>
      <w:r>
        <w:t>zczególnych portfelach,</w:t>
      </w:r>
      <w:r w:rsidR="007D2E01">
        <w:t xml:space="preserve"> z wyj</w:t>
      </w:r>
      <w:r>
        <w:t>ątkiem instrumentów uwzględnionych</w:t>
      </w:r>
      <w:r w:rsidR="007D2E01">
        <w:t xml:space="preserve"> w poz</w:t>
      </w:r>
      <w:r>
        <w:t xml:space="preserve">ycjach „Instrumenty pochodne – rachunkowość zabezpieczeń”, które nie są wykorzystywane do zabezpieczania ryzyka stopy procentowej. </w:t>
      </w:r>
    </w:p>
    <w:p w14:paraId="63CE628D" w14:textId="1AD7AAAD" w:rsidR="009569C7" w:rsidRPr="00E830AD" w:rsidRDefault="00A834F1" w:rsidP="0062156F">
      <w:pPr>
        <w:pStyle w:val="Baseparagraphnumbered"/>
        <w:tabs>
          <w:tab w:val="left" w:pos="851"/>
        </w:tabs>
        <w:ind w:left="709"/>
      </w:pPr>
      <w:r>
        <w:t>W pozycji „Instrumenty pochodne – rachunkowość zabezpieczeń, ryzyko stopy procentowej” uwzględnia się przychody</w:t>
      </w:r>
      <w:r w:rsidR="007D2E01">
        <w:t xml:space="preserve"> i kos</w:t>
      </w:r>
      <w:r>
        <w:t>zty odsetkowe</w:t>
      </w:r>
      <w:r w:rsidR="007D2E01">
        <w:t xml:space="preserve"> z tyt</w:t>
      </w:r>
      <w:r>
        <w:t>ułu instrumentów zabezpieczających,</w:t>
      </w:r>
      <w:r w:rsidR="007D2E01">
        <w:t xml:space="preserve"> w prz</w:t>
      </w:r>
      <w:r>
        <w:t>ypadku gdy pozycje zabezpieczane generują odsetki</w:t>
      </w:r>
      <w:r w:rsidRPr="00E830AD">
        <w:t>.</w:t>
      </w:r>
      <w:r w:rsidR="00E830AD" w:rsidRPr="00E830AD">
        <w:t xml:space="preserve"> </w:t>
      </w:r>
    </w:p>
    <w:p w14:paraId="7FA7AE75" w14:textId="317A36E1" w:rsidR="009569C7" w:rsidRPr="00755ABF" w:rsidRDefault="00A834F1" w:rsidP="0062156F">
      <w:pPr>
        <w:pStyle w:val="Baseparagraphnumbered"/>
        <w:tabs>
          <w:tab w:val="left" w:pos="851"/>
        </w:tabs>
        <w:ind w:left="709"/>
      </w:pPr>
      <w:r>
        <w:t>Jeżeli stosowana jest cena czysta, odsetki od instrumentów pochodnych przeznaczonych do obrotu obejmują kwoty związane</w:t>
      </w:r>
      <w:r w:rsidR="007D2E01">
        <w:t xml:space="preserve"> z tym</w:t>
      </w:r>
      <w:r>
        <w:t>i instrumentami pochodnymi przeznaczonymi do obrotu, które kwalifikują się jako „zabezpieczenia ekonomiczne”, uwzględnione jako przychody lub koszty odsetkowe</w:t>
      </w:r>
      <w:r w:rsidR="007D2E01">
        <w:t xml:space="preserve"> w cel</w:t>
      </w:r>
      <w:r>
        <w:t>u skorygowania przychodów</w:t>
      </w:r>
      <w:r w:rsidR="007D2E01">
        <w:t xml:space="preserve"> i kos</w:t>
      </w:r>
      <w:r>
        <w:t>ztów generowanych przez zabezpieczane instrumenty finansowe</w:t>
      </w:r>
      <w:r w:rsidR="007D2E01">
        <w:t xml:space="preserve"> z eko</w:t>
      </w:r>
      <w:r>
        <w:t>nomicznego, ale nie</w:t>
      </w:r>
      <w:r w:rsidR="007D2E01">
        <w:t xml:space="preserve"> z ksi</w:t>
      </w:r>
      <w:r>
        <w:t>ęgowego punktu widzenia</w:t>
      </w:r>
      <w:r w:rsidR="007D2E01">
        <w:t>. W tak</w:t>
      </w:r>
      <w:r>
        <w:t>im przypadku przychody odsetkowe</w:t>
      </w:r>
      <w:r w:rsidR="007D2E01">
        <w:t xml:space="preserve"> z tyt</w:t>
      </w:r>
      <w:r>
        <w:t>ułu instrumentów pochodnych stanowiących zabezpieczenie ekonomiczne zgłasza się osobno</w:t>
      </w:r>
      <w:r w:rsidR="007D2E01">
        <w:t xml:space="preserve"> w ram</w:t>
      </w:r>
      <w:r>
        <w:t>ach przychodów odsetkowych</w:t>
      </w:r>
      <w:r w:rsidR="007D2E01">
        <w:t xml:space="preserve"> z tyt</w:t>
      </w:r>
      <w:r>
        <w:t>ułu instrumentów pochodnych przeznaczonych do obrotu. Opłaty przypisane do poszczególnych okresów</w:t>
      </w:r>
      <w:r w:rsidR="007D2E01">
        <w:t xml:space="preserve"> i pła</w:t>
      </w:r>
      <w:r>
        <w:t>tności wyrównawcze</w:t>
      </w:r>
      <w:r w:rsidR="007D2E01">
        <w:t xml:space="preserve"> w odn</w:t>
      </w:r>
      <w:r>
        <w:t>iesieniu do kredytowych instrumentów pochodnych wycenianych według wartości godziwej</w:t>
      </w:r>
      <w:r w:rsidR="007D2E01">
        <w:t xml:space="preserve"> i wyk</w:t>
      </w:r>
      <w:r>
        <w:t>orzystywanych do zarządzania ryzykiem kredytowym całości lub części instrumentu finansowego, który przy tej okazji wyznaczono jako wyceniany według wartości godziwej, również zgłasza się</w:t>
      </w:r>
      <w:r w:rsidR="007D2E01">
        <w:t xml:space="preserve"> w ram</w:t>
      </w:r>
      <w:r>
        <w:t>ach przychodów odsetkowych</w:t>
      </w:r>
      <w:r w:rsidR="007D2E01">
        <w:t xml:space="preserve"> z tyt</w:t>
      </w:r>
      <w:r>
        <w:t>ułu instrumentów pochodnych przeznaczonych do obrotu.</w:t>
      </w:r>
    </w:p>
    <w:p w14:paraId="5EDCCCA4" w14:textId="3D0C8652" w:rsidR="009569C7" w:rsidRPr="00755ABF" w:rsidRDefault="00A834F1" w:rsidP="0062156F">
      <w:pPr>
        <w:pStyle w:val="Baseparagraphnumbered"/>
        <w:tabs>
          <w:tab w:val="left" w:pos="851"/>
        </w:tabs>
        <w:ind w:left="709"/>
      </w:pPr>
      <w:r>
        <w:t>Zgodnie z MSSF „w tym: przychody odsetkowe</w:t>
      </w:r>
      <w:r w:rsidR="007D2E01">
        <w:t xml:space="preserve"> z tyt</w:t>
      </w:r>
      <w:r>
        <w:t>ułu aktywów finansowych dotkniętych utratą wartości” oznaczają przychody odsetkowe</w:t>
      </w:r>
      <w:r w:rsidR="007D2E01">
        <w:t xml:space="preserve"> z tyt</w:t>
      </w:r>
      <w:r>
        <w:t xml:space="preserve">ułu aktywów finansowych dotkniętych utratą wartości ze względu na </w:t>
      </w:r>
      <w:r>
        <w:lastRenderedPageBreak/>
        <w:t>ryzyko kredytowe,</w:t>
      </w:r>
      <w:r w:rsidR="007D2E01">
        <w:t xml:space="preserve"> w tym</w:t>
      </w:r>
      <w:r>
        <w:t xml:space="preserve"> zakupionych lub utworzonych aktywów finansowych dotkniętych utratą wartości ze względu na ryzyko kredytowe, jeżeli te ostatnie uznaje się za nieobsługiwane zgodnie</w:t>
      </w:r>
      <w:r w:rsidR="007D2E01">
        <w:t xml:space="preserve"> z </w:t>
      </w:r>
      <w:r w:rsidR="007D2E01" w:rsidRPr="00E830AD">
        <w:t>pkt</w:t>
      </w:r>
      <w:r w:rsidR="00E830AD" w:rsidRPr="00E830AD">
        <w:t> </w:t>
      </w:r>
      <w:r w:rsidRPr="00E830AD">
        <w:t>2</w:t>
      </w:r>
      <w:r>
        <w:t>15 niniejszej części. Zgodnie</w:t>
      </w:r>
      <w:r w:rsidR="007D2E01">
        <w:t xml:space="preserve"> z kra</w:t>
      </w:r>
      <w:r>
        <w:t>jowymi ogólnie przyjętymi zasadami rachunkowości opartymi na BAD obejmuje ona przychody odsetkowe</w:t>
      </w:r>
      <w:r w:rsidR="007D2E01">
        <w:t xml:space="preserve"> z tyt</w:t>
      </w:r>
      <w:r>
        <w:t>ułu aktywów dotkniętych utratą wartości objętych indywidualnymi odpisami aktualizującymi</w:t>
      </w:r>
      <w:r w:rsidR="007D2E01">
        <w:t xml:space="preserve"> z tyt</w:t>
      </w:r>
      <w:r>
        <w:t>ułu utraty wartości</w:t>
      </w:r>
      <w:r w:rsidR="007D2E01">
        <w:t xml:space="preserve"> z tyt</w:t>
      </w:r>
      <w:r>
        <w:t>ułu ryzyka kredytowego.</w:t>
      </w:r>
    </w:p>
    <w:p w14:paraId="57A39F72" w14:textId="4CE77D40" w:rsidR="00A54B83" w:rsidRPr="00755ABF" w:rsidRDefault="00A54B83" w:rsidP="0062156F">
      <w:pPr>
        <w:pStyle w:val="Baseparagraphnumbered"/>
        <w:numPr>
          <w:ilvl w:val="0"/>
          <w:numId w:val="0"/>
        </w:numPr>
        <w:ind w:left="782" w:hanging="357"/>
      </w:pPr>
      <w:r>
        <w:t>194i.</w:t>
      </w:r>
      <w:r>
        <w:tab/>
        <w:t>„W tym: kredyt konsumpcyjny” oraz „w tym: kredyty na zakup nieruchomości mieszkalnej” odzwierciedlają przychody</w:t>
      </w:r>
      <w:r w:rsidR="007D2E01">
        <w:t xml:space="preserve"> i kos</w:t>
      </w:r>
      <w:r>
        <w:t>zty</w:t>
      </w:r>
      <w:r w:rsidR="007D2E01">
        <w:t xml:space="preserve"> z tyt</w:t>
      </w:r>
      <w:r>
        <w:t>ułu kredytów</w:t>
      </w:r>
      <w:r w:rsidR="007D2E01">
        <w:t xml:space="preserve"> i zal</w:t>
      </w:r>
      <w:r>
        <w:t>iczek, jak opisano</w:t>
      </w:r>
      <w:r w:rsidR="007D2E01">
        <w:t xml:space="preserve"> w </w:t>
      </w:r>
      <w:r w:rsidR="007D2E01" w:rsidRPr="00E830AD">
        <w:t>pkt</w:t>
      </w:r>
      <w:r w:rsidR="00E830AD" w:rsidRPr="00E830AD">
        <w:t> </w:t>
      </w:r>
      <w:r w:rsidRPr="00E830AD">
        <w:t>8</w:t>
      </w:r>
      <w:r>
        <w:t>8 niniejszej części.</w:t>
      </w:r>
    </w:p>
    <w:p w14:paraId="3B28B986" w14:textId="5D095122" w:rsidR="00A54B83" w:rsidRPr="00755ABF" w:rsidRDefault="00A54B83" w:rsidP="00A54B83">
      <w:pPr>
        <w:pStyle w:val="Baseparagraphnumbered"/>
        <w:numPr>
          <w:ilvl w:val="0"/>
          <w:numId w:val="0"/>
        </w:numPr>
        <w:ind w:left="782" w:hanging="357"/>
      </w:pPr>
      <w:r>
        <w:t>194ii.</w:t>
      </w:r>
      <w:r>
        <w:tab/>
        <w:t>„W tym: odsetki od leasingów” odzwierciedla odpowiednio przychody odsetkowe leasingodawcy</w:t>
      </w:r>
      <w:r w:rsidR="007D2E01">
        <w:t xml:space="preserve"> z tyt</w:t>
      </w:r>
      <w:r>
        <w:t>ułu należności leasingowych (leasingi finansowe) oraz koszty odsetkowe leasingobiorcy</w:t>
      </w:r>
      <w:r w:rsidR="007D2E01">
        <w:t xml:space="preserve"> z tyt</w:t>
      </w:r>
      <w:r>
        <w:t>ułu zobowiązań</w:t>
      </w:r>
      <w:r w:rsidR="007D2E01">
        <w:t xml:space="preserve"> z tyt</w:t>
      </w:r>
      <w:r>
        <w:t>ułu leasingu.</w:t>
      </w:r>
    </w:p>
    <w:p w14:paraId="24620CBE" w14:textId="043AD97B" w:rsidR="009569C7" w:rsidRPr="00755ABF" w:rsidRDefault="00A834F1" w:rsidP="009569C7">
      <w:pPr>
        <w:pStyle w:val="sub-subtitlenumbered"/>
        <w:jc w:val="both"/>
      </w:pPr>
      <w:bookmarkStart w:id="173" w:name="_Toc361844237"/>
      <w:bookmarkStart w:id="174" w:name="_Toc362359308"/>
      <w:bookmarkStart w:id="175" w:name="_Toc187936347"/>
      <w:r>
        <w:t>Zyski lub straty</w:t>
      </w:r>
      <w:r w:rsidR="007D2E01">
        <w:t xml:space="preserve"> z tyt</w:t>
      </w:r>
      <w:r>
        <w:t>ułu zaprzestania ujmowania aktywów</w:t>
      </w:r>
      <w:r w:rsidR="007D2E01">
        <w:t xml:space="preserve"> i zob</w:t>
      </w:r>
      <w:r>
        <w:t>owiązań finansowych niewycenianych według wartości godziwej przez wynik finansowy według instrumentów (16.2)</w:t>
      </w:r>
      <w:bookmarkEnd w:id="173"/>
      <w:bookmarkEnd w:id="174"/>
      <w:bookmarkEnd w:id="175"/>
    </w:p>
    <w:p w14:paraId="608F9E4D" w14:textId="6B08A5A0" w:rsidR="009569C7" w:rsidRPr="00755ABF" w:rsidRDefault="00A834F1" w:rsidP="009569C7">
      <w:pPr>
        <w:pStyle w:val="Baseparagraphnumbered"/>
        <w:tabs>
          <w:tab w:val="left" w:pos="851"/>
        </w:tabs>
        <w:ind w:left="709"/>
      </w:pPr>
      <w:r>
        <w:t>Zyski lub straty</w:t>
      </w:r>
      <w:r w:rsidR="007D2E01">
        <w:t xml:space="preserve"> z tyt</w:t>
      </w:r>
      <w:r>
        <w:t>ułu zaprzestania ujmowania aktywów</w:t>
      </w:r>
      <w:r w:rsidR="007D2E01">
        <w:t xml:space="preserve"> i zob</w:t>
      </w:r>
      <w:r>
        <w:t>owiązań finansowych niewycenianych według wartości godziwej przez wynik finansowy dzieli się według rodzajów instrumentów finansowych</w:t>
      </w:r>
      <w:r w:rsidR="007D2E01">
        <w:t xml:space="preserve"> i wed</w:t>
      </w:r>
      <w:r>
        <w:t>ług portfeli księgowych</w:t>
      </w:r>
      <w:r w:rsidR="007D2E01">
        <w:t>. W odn</w:t>
      </w:r>
      <w:r>
        <w:t>iesieniu do każdej pozycji zgłasza się zrealizowane zyski lub straty netto</w:t>
      </w:r>
      <w:r w:rsidR="007D2E01">
        <w:t xml:space="preserve"> z tyt</w:t>
      </w:r>
      <w:r>
        <w:t>ułu transakcji, której ujmowania zaprzestano. Kwota netto odpowiada różnicy między zrealizowanymi zyskami</w:t>
      </w:r>
      <w:r w:rsidR="007D2E01">
        <w:t xml:space="preserve"> a zre</w:t>
      </w:r>
      <w:r>
        <w:t>alizowanymi stratami.</w:t>
      </w:r>
    </w:p>
    <w:p w14:paraId="00B8E28B" w14:textId="29F10DEC" w:rsidR="00E87D3C" w:rsidRPr="00755ABF" w:rsidRDefault="00A834F1" w:rsidP="000D4350">
      <w:pPr>
        <w:pStyle w:val="Baseparagraphnumbered"/>
        <w:tabs>
          <w:tab w:val="left" w:pos="851"/>
        </w:tabs>
        <w:ind w:left="709"/>
      </w:pPr>
      <w:r>
        <w:t>Wzór 16.2 stosuje się zgodnie z MSSF do aktywów</w:t>
      </w:r>
      <w:r w:rsidR="007D2E01">
        <w:t xml:space="preserve"> i zob</w:t>
      </w:r>
      <w:r>
        <w:t>owiązań finansowych wycenianych według kosztu zamortyzowanego oraz instrumentów dłużnych wycenianych według wartości godziwej przez inne całkowite dochody. Zgodnie</w:t>
      </w:r>
      <w:r w:rsidR="007D2E01">
        <w:t xml:space="preserve"> z kra</w:t>
      </w:r>
      <w:r>
        <w:t>jowymi ogólnie przyjętymi zasadami rachunkowości opartymi na BAD wzór 16.2 stosuje się do aktywów finansowych wycenianych według metody ceny nabycia, według wartości godziwej przez kapitały oraz według innych metod wyceny, takich jak wycena według LOCOM</w:t>
      </w:r>
      <w:r w:rsidR="007D2E01">
        <w:t>. W tym</w:t>
      </w:r>
      <w:r>
        <w:t xml:space="preserve"> wzorze nie zgłasza się zysków lub strat</w:t>
      </w:r>
      <w:r w:rsidR="007D2E01">
        <w:t xml:space="preserve"> z tyt</w:t>
      </w:r>
      <w:r>
        <w:t>ułu instrumentów finansowych zaklasyfikowanych jako „z przeznaczeniem do obrotu” zgodnie</w:t>
      </w:r>
      <w:r w:rsidR="007D2E01">
        <w:t xml:space="preserve"> z odp</w:t>
      </w:r>
      <w:r>
        <w:t>owiednimi krajowymi ogólnie przyjętymi zasadami rachunkowości opartymi na BAD, niezależnie od zasad wyceny mających zastosowanie do tych instrumentów.</w:t>
      </w:r>
    </w:p>
    <w:p w14:paraId="4FD7978E" w14:textId="117C6D99" w:rsidR="009569C7" w:rsidRPr="00755ABF" w:rsidRDefault="00A834F1" w:rsidP="00C93712">
      <w:pPr>
        <w:pStyle w:val="sub-subtitlenumbered"/>
      </w:pPr>
      <w:bookmarkStart w:id="176" w:name="_Toc361844238"/>
      <w:bookmarkStart w:id="177" w:name="_Toc362359309"/>
      <w:bookmarkStart w:id="178" w:name="_Toc187936348"/>
      <w:r>
        <w:t>Zyski lub straty</w:t>
      </w:r>
      <w:r w:rsidR="007D2E01">
        <w:t xml:space="preserve"> z tyt</w:t>
      </w:r>
      <w:r>
        <w:t>ułu aktywów</w:t>
      </w:r>
      <w:r w:rsidR="007D2E01">
        <w:t xml:space="preserve"> i zob</w:t>
      </w:r>
      <w:r>
        <w:t>owiązań finansowych przeznaczonych do obrotu oraz aktywów</w:t>
      </w:r>
      <w:r w:rsidR="007D2E01">
        <w:t xml:space="preserve"> i zob</w:t>
      </w:r>
      <w:r>
        <w:t>owiązań finansowych</w:t>
      </w:r>
      <w:r w:rsidR="007D2E01">
        <w:t xml:space="preserve"> z prz</w:t>
      </w:r>
      <w:r>
        <w:t>eznaczeniem do obrotu według instrumentu (16.3)</w:t>
      </w:r>
      <w:bookmarkEnd w:id="176"/>
      <w:bookmarkEnd w:id="177"/>
      <w:bookmarkEnd w:id="178"/>
    </w:p>
    <w:p w14:paraId="1CDE111C" w14:textId="1D5FF376" w:rsidR="009569C7" w:rsidRPr="00755ABF" w:rsidRDefault="00A834F1" w:rsidP="009569C7">
      <w:pPr>
        <w:pStyle w:val="Baseparagraphnumbered"/>
        <w:tabs>
          <w:tab w:val="left" w:pos="851"/>
        </w:tabs>
        <w:ind w:left="709"/>
      </w:pPr>
      <w:r>
        <w:t>Zyski lub straty</w:t>
      </w:r>
      <w:r w:rsidR="007D2E01">
        <w:t xml:space="preserve"> z tyt</w:t>
      </w:r>
      <w:r>
        <w:t>ułu aktywów</w:t>
      </w:r>
      <w:r w:rsidR="007D2E01">
        <w:t xml:space="preserve"> i zob</w:t>
      </w:r>
      <w:r>
        <w:t>owiązań finansowych przeznaczonych do obrotu zgłasza się według rodzajów instrumentów; każda pozycja podziału odpowiada zrealizowanej</w:t>
      </w:r>
      <w:r w:rsidR="007D2E01">
        <w:t xml:space="preserve"> i nie</w:t>
      </w:r>
      <w:r>
        <w:t>zrealizowanej kwocie netto (zyski pomniejszone</w:t>
      </w:r>
      <w:r w:rsidR="007D2E01">
        <w:t xml:space="preserve"> o str</w:t>
      </w:r>
      <w:r>
        <w:t>aty) instrumentu finansowego.</w:t>
      </w:r>
    </w:p>
    <w:p w14:paraId="0E431B0B" w14:textId="6FAEEC26" w:rsidR="009569C7" w:rsidRPr="00755ABF" w:rsidRDefault="00A834F1" w:rsidP="009569C7">
      <w:pPr>
        <w:pStyle w:val="Baseparagraphnumbered"/>
      </w:pPr>
      <w:r>
        <w:lastRenderedPageBreak/>
        <w:t>Zyski</w:t>
      </w:r>
      <w:r w:rsidR="007D2E01">
        <w:t xml:space="preserve"> i str</w:t>
      </w:r>
      <w:r>
        <w:t>aty</w:t>
      </w:r>
      <w:r w:rsidR="007D2E01">
        <w:t xml:space="preserve"> z tyt</w:t>
      </w:r>
      <w:r>
        <w:t>ułu transakcji walutowych na rynku kasowym,</w:t>
      </w:r>
      <w:r w:rsidR="007D2E01">
        <w:t xml:space="preserve"> z wył</w:t>
      </w:r>
      <w:r>
        <w:t>ączeniem wymiany zagranicznych banknotów</w:t>
      </w:r>
      <w:r w:rsidR="007D2E01">
        <w:t xml:space="preserve"> i mon</w:t>
      </w:r>
      <w:r>
        <w:t>et, uwzględnia się jako zyski</w:t>
      </w:r>
      <w:r w:rsidR="007D2E01">
        <w:t xml:space="preserve"> i str</w:t>
      </w:r>
      <w:r>
        <w:t>aty handlowe. Zysków lub strat</w:t>
      </w:r>
      <w:r w:rsidR="007D2E01">
        <w:t xml:space="preserve"> z tyt</w:t>
      </w:r>
      <w:r>
        <w:t>ułu obrotu metalami szlachetnymi lub zaprzestania ujmowania</w:t>
      </w:r>
      <w:r w:rsidR="007D2E01">
        <w:t xml:space="preserve"> i pon</w:t>
      </w:r>
      <w:r>
        <w:t>ownej wyceny nie uwzględnia się</w:t>
      </w:r>
      <w:r w:rsidR="007D2E01">
        <w:t xml:space="preserve"> w zys</w:t>
      </w:r>
      <w:r>
        <w:t>kach</w:t>
      </w:r>
      <w:r w:rsidR="007D2E01">
        <w:t xml:space="preserve"> i str</w:t>
      </w:r>
      <w:r>
        <w:t>atach handlowych, lecz</w:t>
      </w:r>
      <w:r w:rsidR="007D2E01">
        <w:t xml:space="preserve"> w poz</w:t>
      </w:r>
      <w:r>
        <w:t>ycji „Inne przychody operacyjne” lub „Inne koszty operacyjne” zgodnie</w:t>
      </w:r>
      <w:r w:rsidR="007D2E01">
        <w:t xml:space="preserve"> z </w:t>
      </w:r>
      <w:r w:rsidR="007D2E01" w:rsidRPr="00E830AD">
        <w:t>pkt</w:t>
      </w:r>
      <w:r w:rsidR="00E830AD" w:rsidRPr="00E830AD">
        <w:t> </w:t>
      </w:r>
      <w:r w:rsidRPr="00E830AD">
        <w:t>3</w:t>
      </w:r>
      <w:r>
        <w:t>16 niniejszej części.</w:t>
      </w:r>
    </w:p>
    <w:p w14:paraId="3F712D7E" w14:textId="5BC61D63" w:rsidR="009569C7" w:rsidRPr="00755ABF" w:rsidRDefault="00A834F1" w:rsidP="009569C7">
      <w:pPr>
        <w:pStyle w:val="Baseparagraphnumbered"/>
      </w:pPr>
      <w:r>
        <w:t>W pozycji „w tym: zabezpieczenia ekonomiczne</w:t>
      </w:r>
      <w:r w:rsidR="007D2E01">
        <w:t xml:space="preserve"> z wyk</w:t>
      </w:r>
      <w:r>
        <w:t>orzystaniem opcji wyceny według wartości godziwej” uwzględnia się wyłącznie zyski</w:t>
      </w:r>
      <w:r w:rsidR="007D2E01">
        <w:t xml:space="preserve"> i str</w:t>
      </w:r>
      <w:r>
        <w:t>aty</w:t>
      </w:r>
      <w:r w:rsidR="007D2E01">
        <w:t xml:space="preserve"> z tyt</w:t>
      </w:r>
      <w:r>
        <w:t>ułu kredytowych instrumentów pochodnych wycenianych według wartości godziwej przez wynik finansowy</w:t>
      </w:r>
      <w:r w:rsidR="007D2E01">
        <w:t xml:space="preserve"> i wyk</w:t>
      </w:r>
      <w:r>
        <w:t xml:space="preserve">orzystywanych do zarządzania ryzykiem kredytowym całości lub części instrumentu finansowego, który przy tej okazji wyznaczono jako wyceniany według wartości godziwej przez wynik finansowy zgodnie z MSSF 9 </w:t>
      </w:r>
      <w:r w:rsidRPr="00E830AD">
        <w:t>pkt</w:t>
      </w:r>
      <w:r w:rsidR="00E830AD" w:rsidRPr="00E830AD">
        <w:t> </w:t>
      </w:r>
      <w:r w:rsidRPr="00E830AD">
        <w:t>6</w:t>
      </w:r>
      <w:r>
        <w:t>.7. Zyski lub straty</w:t>
      </w:r>
      <w:r w:rsidR="007D2E01">
        <w:t xml:space="preserve"> z tyt</w:t>
      </w:r>
      <w:r>
        <w:t>ułu przeklasyfikowania aktywów finansowych</w:t>
      </w:r>
      <w:r w:rsidR="007D2E01">
        <w:t xml:space="preserve"> z por</w:t>
      </w:r>
      <w:r>
        <w:t xml:space="preserve">tfela księgowego wycenianego według kosztu zamortyzowanego do portfela księgowego wycenianego według wartości godziwej przez wynik finansowy lub do portfela aktywów przeznaczonych do obrotu (MSSF 9 </w:t>
      </w:r>
      <w:r w:rsidRPr="00E830AD">
        <w:t>pkt</w:t>
      </w:r>
      <w:r w:rsidR="00E830AD" w:rsidRPr="00E830AD">
        <w:t> </w:t>
      </w:r>
      <w:r w:rsidRPr="00E830AD">
        <w:t>5</w:t>
      </w:r>
      <w:r>
        <w:t>.6.2) zgłasza się</w:t>
      </w:r>
      <w:r w:rsidR="007D2E01">
        <w:t xml:space="preserve"> w poz</w:t>
      </w:r>
      <w:r>
        <w:t>ycji: „w tym: zyski</w:t>
      </w:r>
      <w:r w:rsidR="007D2E01">
        <w:t xml:space="preserve"> i str</w:t>
      </w:r>
      <w:r>
        <w:t>aty</w:t>
      </w:r>
      <w:r w:rsidR="007D2E01">
        <w:t xml:space="preserve"> z tyt</w:t>
      </w:r>
      <w:r>
        <w:t>ułu przeklasyfikowania aktywów według kosztu zamortyzowanego”.</w:t>
      </w:r>
    </w:p>
    <w:p w14:paraId="73EB12F6" w14:textId="11D75760" w:rsidR="009569C7" w:rsidRPr="00755ABF" w:rsidRDefault="00A834F1" w:rsidP="00C93712">
      <w:pPr>
        <w:pStyle w:val="sub-subtitlenumbered"/>
      </w:pPr>
      <w:bookmarkStart w:id="179" w:name="_Toc187936349"/>
      <w:bookmarkStart w:id="180" w:name="_Toc361844239"/>
      <w:bookmarkStart w:id="181" w:name="_Toc362359310"/>
      <w:r>
        <w:t>Zyski lub straty</w:t>
      </w:r>
      <w:r w:rsidR="007D2E01">
        <w:t xml:space="preserve"> z tyt</w:t>
      </w:r>
      <w:r>
        <w:t>ułu aktywów</w:t>
      </w:r>
      <w:r w:rsidR="007D2E01">
        <w:t xml:space="preserve"> i zob</w:t>
      </w:r>
      <w:r>
        <w:t>owiązań finansowych przeznaczonych do obrotu oraz aktywów</w:t>
      </w:r>
      <w:r w:rsidR="007D2E01">
        <w:t xml:space="preserve"> i zob</w:t>
      </w:r>
      <w:r>
        <w:t>owiązań finansowych</w:t>
      </w:r>
      <w:r w:rsidR="007D2E01">
        <w:t xml:space="preserve"> z prz</w:t>
      </w:r>
      <w:r>
        <w:t>eznaczeniem do obrotu według ryzyka (16.4)</w:t>
      </w:r>
      <w:bookmarkEnd w:id="179"/>
      <w:r>
        <w:t xml:space="preserve"> </w:t>
      </w:r>
      <w:bookmarkEnd w:id="180"/>
      <w:bookmarkEnd w:id="181"/>
    </w:p>
    <w:p w14:paraId="1C435F8E" w14:textId="39153774" w:rsidR="009569C7" w:rsidRPr="00755ABF" w:rsidRDefault="00A834F1" w:rsidP="009569C7">
      <w:pPr>
        <w:pStyle w:val="Baseparagraphnumbered"/>
        <w:tabs>
          <w:tab w:val="left" w:pos="851"/>
        </w:tabs>
        <w:ind w:left="709"/>
      </w:pPr>
      <w:r>
        <w:t>Zyski</w:t>
      </w:r>
      <w:r w:rsidR="007D2E01">
        <w:t xml:space="preserve"> i str</w:t>
      </w:r>
      <w:r>
        <w:t>aty</w:t>
      </w:r>
      <w:r w:rsidR="007D2E01">
        <w:t xml:space="preserve"> z tyt</w:t>
      </w:r>
      <w:r>
        <w:t>ułu aktywów</w:t>
      </w:r>
      <w:r w:rsidR="007D2E01">
        <w:t xml:space="preserve"> i zob</w:t>
      </w:r>
      <w:r>
        <w:t>owiązań finansowych przeznaczonych do obrotu dzieli się również według rodzaju ryzyka. Każda pozycja podziału odpowiada zrealizowanej</w:t>
      </w:r>
      <w:r w:rsidR="007D2E01">
        <w:t xml:space="preserve"> i nie</w:t>
      </w:r>
      <w:r>
        <w:t>zrealizowanej kwocie netto (zyski pomniejszone</w:t>
      </w:r>
      <w:r w:rsidR="007D2E01">
        <w:t xml:space="preserve"> o str</w:t>
      </w:r>
      <w:r>
        <w:t>aty) ryzyka bazowego (stopa procentowa, akcje, wymiana walut, kredyty, towary</w:t>
      </w:r>
      <w:r w:rsidR="007D2E01">
        <w:t xml:space="preserve"> i inn</w:t>
      </w:r>
      <w:r>
        <w:t>e) powiązanego</w:t>
      </w:r>
      <w:r w:rsidR="007D2E01">
        <w:t xml:space="preserve"> z eks</w:t>
      </w:r>
      <w:r>
        <w:t>pozycją, uwzględniając powiązane instrumenty pochodne. Zyski</w:t>
      </w:r>
      <w:r w:rsidR="007D2E01">
        <w:t xml:space="preserve"> i str</w:t>
      </w:r>
      <w:r>
        <w:t>aty</w:t>
      </w:r>
      <w:r w:rsidR="007D2E01">
        <w:t xml:space="preserve"> z tyt</w:t>
      </w:r>
      <w:r>
        <w:t>ułu różnic kursowych uwzględnia się</w:t>
      </w:r>
      <w:r w:rsidR="007D2E01">
        <w:t xml:space="preserve"> w poz</w:t>
      </w:r>
      <w:r>
        <w:t>ycji,</w:t>
      </w:r>
      <w:r w:rsidR="007D2E01">
        <w:t xml:space="preserve"> w któ</w:t>
      </w:r>
      <w:r>
        <w:t>rej uwzględniono pozostałe zyski</w:t>
      </w:r>
      <w:r w:rsidR="007D2E01">
        <w:t xml:space="preserve"> i str</w:t>
      </w:r>
      <w:r>
        <w:t>aty</w:t>
      </w:r>
      <w:r w:rsidR="007D2E01">
        <w:t xml:space="preserve"> z tyt</w:t>
      </w:r>
      <w:r>
        <w:t>ułu zamienionego instrumentu. Zyski</w:t>
      </w:r>
      <w:r w:rsidR="007D2E01">
        <w:t xml:space="preserve"> i str</w:t>
      </w:r>
      <w:r>
        <w:t>aty</w:t>
      </w:r>
      <w:r w:rsidR="007D2E01">
        <w:t xml:space="preserve"> z tyt</w:t>
      </w:r>
      <w:r>
        <w:t>ułu aktywów finansowych</w:t>
      </w:r>
      <w:r w:rsidR="007D2E01">
        <w:t xml:space="preserve"> i zob</w:t>
      </w:r>
      <w:r>
        <w:t>owiązań finansowych innych niż instrumenty pochodne uwzględnia się</w:t>
      </w:r>
      <w:r w:rsidR="007D2E01">
        <w:t xml:space="preserve"> w kat</w:t>
      </w:r>
      <w:r>
        <w:t>egoriach ryzyka</w:t>
      </w:r>
      <w:r w:rsidR="007D2E01">
        <w:t xml:space="preserve"> w nas</w:t>
      </w:r>
      <w:r>
        <w:t>tępujący sposób:</w:t>
      </w:r>
    </w:p>
    <w:p w14:paraId="5FB58B8C" w14:textId="7A2122E2"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stopa procentowa; obejmujące obrót kredytami</w:t>
      </w:r>
      <w:r w:rsidR="007D2E01">
        <w:rPr>
          <w:rFonts w:ascii="Times New Roman" w:hAnsi="Times New Roman"/>
          <w:sz w:val="24"/>
        </w:rPr>
        <w:t xml:space="preserve"> i zal</w:t>
      </w:r>
      <w:r>
        <w:rPr>
          <w:rFonts w:ascii="Times New Roman" w:hAnsi="Times New Roman"/>
          <w:sz w:val="24"/>
        </w:rPr>
        <w:t>iczkami, depozytami oraz dłużnymi papierami wartościowymi (posiadanymi lub emitowanymi);</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kapitał własny; obejmujące obrót udziałami, jednostkami UCITS oraz innymi instrumentami udziałowymi;</w:t>
      </w:r>
    </w:p>
    <w:p w14:paraId="60D8CBC1" w14:textId="0A12C301"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ryzyko związane</w:t>
      </w:r>
      <w:r w:rsidR="007D2E01">
        <w:rPr>
          <w:rFonts w:ascii="Times New Roman" w:hAnsi="Times New Roman"/>
          <w:sz w:val="24"/>
        </w:rPr>
        <w:t xml:space="preserve"> z kur</w:t>
      </w:r>
      <w:r>
        <w:rPr>
          <w:rFonts w:ascii="Times New Roman" w:hAnsi="Times New Roman"/>
          <w:sz w:val="24"/>
        </w:rPr>
        <w:t>sem walutowym: obejmujące wyłącznie obrót walutami;</w:t>
      </w:r>
    </w:p>
    <w:p w14:paraId="780D9668" w14:textId="3B7C41E6"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ryzyko kredytowe: obejmujące obrót obligacjami powiązanymi</w:t>
      </w:r>
      <w:r w:rsidR="007D2E01">
        <w:rPr>
          <w:rFonts w:ascii="Times New Roman" w:hAnsi="Times New Roman"/>
          <w:sz w:val="24"/>
        </w:rPr>
        <w:t xml:space="preserve"> z ryz</w:t>
      </w:r>
      <w:r>
        <w:rPr>
          <w:rFonts w:ascii="Times New Roman" w:hAnsi="Times New Roman"/>
          <w:sz w:val="24"/>
        </w:rPr>
        <w:t>ykiem kredytowym;</w:t>
      </w:r>
    </w:p>
    <w:p w14:paraId="3C50182E" w14:textId="7C409802"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towary:</w:t>
      </w:r>
      <w:r w:rsidR="007D2E01">
        <w:rPr>
          <w:rFonts w:ascii="Times New Roman" w:hAnsi="Times New Roman"/>
          <w:sz w:val="24"/>
        </w:rPr>
        <w:t xml:space="preserve"> w poz</w:t>
      </w:r>
      <w:r>
        <w:rPr>
          <w:rFonts w:ascii="Times New Roman" w:hAnsi="Times New Roman"/>
          <w:sz w:val="24"/>
        </w:rPr>
        <w:t>ycji tej uwzględnia się wyłącznie instrumenty pochodne, ponieważ zyski</w:t>
      </w:r>
      <w:r w:rsidR="007D2E01">
        <w:rPr>
          <w:rFonts w:ascii="Times New Roman" w:hAnsi="Times New Roman"/>
          <w:sz w:val="24"/>
        </w:rPr>
        <w:t xml:space="preserve"> i str</w:t>
      </w:r>
      <w:r>
        <w:rPr>
          <w:rFonts w:ascii="Times New Roman" w:hAnsi="Times New Roman"/>
          <w:sz w:val="24"/>
        </w:rPr>
        <w:t>aty</w:t>
      </w:r>
      <w:r w:rsidR="007D2E01">
        <w:rPr>
          <w:rFonts w:ascii="Times New Roman" w:hAnsi="Times New Roman"/>
          <w:sz w:val="24"/>
        </w:rPr>
        <w:t xml:space="preserve"> z tyt</w:t>
      </w:r>
      <w:r>
        <w:rPr>
          <w:rFonts w:ascii="Times New Roman" w:hAnsi="Times New Roman"/>
          <w:sz w:val="24"/>
        </w:rPr>
        <w:t>ułu towarów utrzymywanych</w:t>
      </w:r>
      <w:r w:rsidR="007D2E01">
        <w:rPr>
          <w:rFonts w:ascii="Times New Roman" w:hAnsi="Times New Roman"/>
          <w:sz w:val="24"/>
        </w:rPr>
        <w:t xml:space="preserve"> z prz</w:t>
      </w:r>
      <w:r>
        <w:rPr>
          <w:rFonts w:ascii="Times New Roman" w:hAnsi="Times New Roman"/>
          <w:sz w:val="24"/>
        </w:rPr>
        <w:t>eznaczeniem do obrotu zgłasza się</w:t>
      </w:r>
      <w:r w:rsidR="007D2E01">
        <w:rPr>
          <w:rFonts w:ascii="Times New Roman" w:hAnsi="Times New Roman"/>
          <w:sz w:val="24"/>
        </w:rPr>
        <w:t xml:space="preserve"> w poz</w:t>
      </w:r>
      <w:r>
        <w:rPr>
          <w:rFonts w:ascii="Times New Roman" w:hAnsi="Times New Roman"/>
          <w:sz w:val="24"/>
        </w:rPr>
        <w:t xml:space="preserve">ycji „Inne przychody </w:t>
      </w:r>
      <w:r>
        <w:rPr>
          <w:rFonts w:ascii="Times New Roman" w:hAnsi="Times New Roman"/>
          <w:sz w:val="24"/>
        </w:rPr>
        <w:lastRenderedPageBreak/>
        <w:t>operacyjne” lub „Inne koszty operacyjne” zgodnie</w:t>
      </w:r>
      <w:r w:rsidR="007D2E01">
        <w:rPr>
          <w:rFonts w:ascii="Times New Roman" w:hAnsi="Times New Roman"/>
          <w:sz w:val="24"/>
        </w:rPr>
        <w:t xml:space="preserve"> z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3</w:t>
      </w:r>
      <w:r>
        <w:rPr>
          <w:rFonts w:ascii="Times New Roman" w:hAnsi="Times New Roman"/>
          <w:sz w:val="24"/>
        </w:rPr>
        <w:t>16 niniejszej części;</w:t>
      </w:r>
    </w:p>
    <w:p w14:paraId="67BC750D" w14:textId="5B058DB1"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inne: obejmuje obrót instrumentami finansowymi, których nie można sklasyfikować</w:t>
      </w:r>
      <w:r w:rsidR="007D2E01">
        <w:rPr>
          <w:rFonts w:ascii="Times New Roman" w:hAnsi="Times New Roman"/>
          <w:sz w:val="24"/>
        </w:rPr>
        <w:t xml:space="preserve"> w ram</w:t>
      </w:r>
      <w:r>
        <w:rPr>
          <w:rFonts w:ascii="Times New Roman" w:hAnsi="Times New Roman"/>
          <w:sz w:val="24"/>
        </w:rPr>
        <w:t>ach pozostałych podziałów.</w:t>
      </w:r>
    </w:p>
    <w:p w14:paraId="43E3537B" w14:textId="21E5FE94" w:rsidR="009569C7" w:rsidRPr="00755ABF" w:rsidRDefault="00A834F1" w:rsidP="009569C7">
      <w:pPr>
        <w:pStyle w:val="sub-subtitlenumbered"/>
        <w:jc w:val="both"/>
      </w:pPr>
      <w:bookmarkStart w:id="182" w:name="_Toc187936350"/>
      <w:r>
        <w:t>Zyski lub straty</w:t>
      </w:r>
      <w:r w:rsidR="007D2E01">
        <w:t xml:space="preserve"> z tyt</w:t>
      </w:r>
      <w:r>
        <w:t>ułu aktywów finansowych nieprzeznaczonych do obrotu wycenianych obowiązkowo według wartości godziwej przez wynik finansowy według instrumentów (16.4.1)</w:t>
      </w:r>
      <w:bookmarkEnd w:id="182"/>
    </w:p>
    <w:p w14:paraId="030674C6" w14:textId="63FADBCF" w:rsidR="009569C7" w:rsidRPr="00755ABF" w:rsidRDefault="00A834F1" w:rsidP="009569C7">
      <w:pPr>
        <w:pStyle w:val="Baseparagraphnumbered"/>
        <w:tabs>
          <w:tab w:val="left" w:pos="851"/>
        </w:tabs>
        <w:ind w:left="709"/>
      </w:pPr>
      <w:r>
        <w:t>Zyski</w:t>
      </w:r>
      <w:r w:rsidR="007D2E01">
        <w:t xml:space="preserve"> i str</w:t>
      </w:r>
      <w:r>
        <w:t>aty</w:t>
      </w:r>
      <w:r w:rsidR="007D2E01">
        <w:t xml:space="preserve"> z tyt</w:t>
      </w:r>
      <w:r>
        <w:t>ułu aktywów finansowych nieprzeznaczonych do obrotu wycenianych obowiązkowo według wartości godziwej przez wynik finansowy dzieli się według rodzajów instrumentów. Każda pozycja podziału odpowiada zrealizowanej</w:t>
      </w:r>
      <w:r w:rsidR="007D2E01">
        <w:t xml:space="preserve"> i nie</w:t>
      </w:r>
      <w:r>
        <w:t>zrealizowanej kwocie netto (zyski pomniejszone</w:t>
      </w:r>
      <w:r w:rsidR="007D2E01">
        <w:t xml:space="preserve"> o str</w:t>
      </w:r>
      <w:r>
        <w:t>aty) instrumentu finansowego.</w:t>
      </w:r>
    </w:p>
    <w:p w14:paraId="29BA704D" w14:textId="78519756" w:rsidR="009569C7" w:rsidRPr="00755ABF" w:rsidRDefault="00A834F1" w:rsidP="009569C7">
      <w:pPr>
        <w:pStyle w:val="Baseparagraphnumbered"/>
        <w:tabs>
          <w:tab w:val="left" w:pos="567"/>
        </w:tabs>
      </w:pPr>
      <w:r>
        <w:t>Zyski lub straty</w:t>
      </w:r>
      <w:r w:rsidR="007D2E01">
        <w:t xml:space="preserve"> z tyt</w:t>
      </w:r>
      <w:r>
        <w:t>ułu przeklasyfikowania aktywów finansowych</w:t>
      </w:r>
      <w:r w:rsidR="007D2E01">
        <w:t xml:space="preserve"> z por</w:t>
      </w:r>
      <w:r>
        <w:t xml:space="preserve">tfela księgowego wycenianego według kosztu zamortyzowanego do portfela księgowego skupiającego aktywa finansowe nieprzeznaczone do obrotu wyceniane obowiązkowo według wartości godziwej przez wynik finansowy (MSSF 9 </w:t>
      </w:r>
      <w:r w:rsidRPr="00E830AD">
        <w:t>pkt</w:t>
      </w:r>
      <w:r w:rsidR="00E830AD" w:rsidRPr="00E830AD">
        <w:t> </w:t>
      </w:r>
      <w:r w:rsidRPr="00E830AD">
        <w:t>5</w:t>
      </w:r>
      <w:r>
        <w:t>.6.2) zgłasza się</w:t>
      </w:r>
      <w:r w:rsidR="007D2E01">
        <w:t xml:space="preserve"> w poz</w:t>
      </w:r>
      <w:r>
        <w:t>ycji: „w tym: zyski</w:t>
      </w:r>
      <w:r w:rsidR="007D2E01">
        <w:t xml:space="preserve"> i str</w:t>
      </w:r>
      <w:r>
        <w:t>aty</w:t>
      </w:r>
      <w:r w:rsidR="007D2E01">
        <w:t xml:space="preserve"> z tyt</w:t>
      </w:r>
      <w:r>
        <w:t>ułu przeklasyfikowania aktywów według kosztu zamortyzowanego”.</w:t>
      </w:r>
    </w:p>
    <w:p w14:paraId="7072FF6E" w14:textId="14E240E6" w:rsidR="009569C7" w:rsidRPr="00755ABF" w:rsidRDefault="00A834F1" w:rsidP="009569C7">
      <w:pPr>
        <w:pStyle w:val="sub-subtitlenumbered"/>
        <w:jc w:val="both"/>
      </w:pPr>
      <w:bookmarkStart w:id="183" w:name="_Toc187936351"/>
      <w:bookmarkStart w:id="184" w:name="_Toc361844240"/>
      <w:bookmarkStart w:id="185" w:name="_Toc362359311"/>
      <w:r>
        <w:t>Zyski lub straty</w:t>
      </w:r>
      <w:r w:rsidR="007D2E01">
        <w:t xml:space="preserve"> z tyt</w:t>
      </w:r>
      <w:r>
        <w:t>ułu aktywów</w:t>
      </w:r>
      <w:r w:rsidR="007D2E01">
        <w:t xml:space="preserve"> i zob</w:t>
      </w:r>
      <w:r>
        <w:t>owiązań finansowych wycenianych według wartości godziwej przez wynik finansowy według instrumentów (16.5)</w:t>
      </w:r>
      <w:bookmarkEnd w:id="183"/>
      <w:r>
        <w:t xml:space="preserve"> </w:t>
      </w:r>
      <w:bookmarkEnd w:id="184"/>
      <w:bookmarkEnd w:id="185"/>
    </w:p>
    <w:p w14:paraId="06BE1E6B" w14:textId="58A010AA" w:rsidR="009569C7" w:rsidRPr="00755ABF" w:rsidRDefault="00A834F1" w:rsidP="009569C7">
      <w:pPr>
        <w:pStyle w:val="Baseparagraphnumbered"/>
        <w:tabs>
          <w:tab w:val="left" w:pos="851"/>
        </w:tabs>
        <w:ind w:left="709"/>
      </w:pPr>
      <w:r>
        <w:t>Zyski</w:t>
      </w:r>
      <w:r w:rsidR="007D2E01">
        <w:t xml:space="preserve"> i str</w:t>
      </w:r>
      <w:r>
        <w:t>aty</w:t>
      </w:r>
      <w:r w:rsidR="007D2E01">
        <w:t xml:space="preserve"> z tyt</w:t>
      </w:r>
      <w:r>
        <w:t>ułu aktywów</w:t>
      </w:r>
      <w:r w:rsidR="007D2E01">
        <w:t xml:space="preserve"> i zob</w:t>
      </w:r>
      <w:r>
        <w:t>owiązań finansowych wycenianych według wartości godziwej przez wynik finansowy dzieli się według rodzajów instrumentów. Instytucje zgłaszają zrealizowane</w:t>
      </w:r>
      <w:r w:rsidR="007D2E01">
        <w:t xml:space="preserve"> i nie</w:t>
      </w:r>
      <w:r>
        <w:t>zrealizowane zyski lub straty netto, jak również kwotę odpowiadającą zmianie wartości godziwej zobowiązań finansowych</w:t>
      </w:r>
      <w:r w:rsidR="007D2E01">
        <w:t xml:space="preserve"> w dan</w:t>
      </w:r>
      <w:r>
        <w:t>ym okresie</w:t>
      </w:r>
      <w:r w:rsidR="007D2E01">
        <w:t xml:space="preserve"> z pow</w:t>
      </w:r>
      <w:r>
        <w:t>odu zmiany ryzyka kredytowego (własne ryzyko kredytowe kredytobiorcy lub emitenta),</w:t>
      </w:r>
      <w:r w:rsidR="007D2E01">
        <w:t xml:space="preserve"> w prz</w:t>
      </w:r>
      <w:r>
        <w:t>ypadku gdy własnego ryzyka kredytowego nie zgłoszono</w:t>
      </w:r>
      <w:r w:rsidR="007D2E01">
        <w:t xml:space="preserve"> w ram</w:t>
      </w:r>
      <w:r>
        <w:t>ach innych całkowitych dochodów.</w:t>
      </w:r>
    </w:p>
    <w:p w14:paraId="46A1A14C" w14:textId="467BA255" w:rsidR="009569C7" w:rsidRPr="00755ABF" w:rsidRDefault="00A834F1" w:rsidP="009569C7">
      <w:pPr>
        <w:pStyle w:val="Baseparagraphnumbered"/>
      </w:pPr>
      <w:r>
        <w:t>Jeżeli kredytowy instrument pochodny wyceniany według wartości godziwej jest wykorzystywany do zarządzania ryzykiem kredytowym całości lub części instrumentu finansowego, który przy tej okazji wyznaczono jako wyceniany według wartości godziwej przez wynik finansowy, zyski lub straty</w:t>
      </w:r>
      <w:r w:rsidR="007D2E01">
        <w:t xml:space="preserve"> z tyt</w:t>
      </w:r>
      <w:r>
        <w:t>ułu instrumentu finansowego</w:t>
      </w:r>
      <w:r w:rsidR="007D2E01">
        <w:t xml:space="preserve"> w mom</w:t>
      </w:r>
      <w:r>
        <w:t>encie tego wyznaczenia zgłasza się</w:t>
      </w:r>
      <w:r w:rsidR="007D2E01">
        <w:t xml:space="preserve"> w poz</w:t>
      </w:r>
      <w:r>
        <w:t>ycji „w tym: zyski lub (-) straty</w:t>
      </w:r>
      <w:r w:rsidR="007D2E01">
        <w:t xml:space="preserve"> w mom</w:t>
      </w:r>
      <w:r>
        <w:t>encie wyznaczenia aktywów</w:t>
      </w:r>
      <w:r w:rsidR="007D2E01">
        <w:t xml:space="preserve"> i zob</w:t>
      </w:r>
      <w:r>
        <w:t>owiązań finansowych jako wyceniane według wartości godziwej przez wynik finansowy do celów zabezpieczenia, netto”. Późniejsze zyski lub straty</w:t>
      </w:r>
      <w:r w:rsidR="007D2E01">
        <w:t xml:space="preserve"> z tyt</w:t>
      </w:r>
      <w:r>
        <w:t>ułu zmian wartości godziwej tych instrumentów finansowych zgłasza się</w:t>
      </w:r>
      <w:r w:rsidR="007D2E01">
        <w:t xml:space="preserve"> w poz</w:t>
      </w:r>
      <w:r>
        <w:t>ycji „w tym: zyski lub (-) straty po wyznaczeniu aktywów</w:t>
      </w:r>
      <w:r w:rsidR="007D2E01">
        <w:t xml:space="preserve"> i zob</w:t>
      </w:r>
      <w:r>
        <w:t>owiązań finansowych jako wyceniane według wartości godziwej przez wynik finansowy do celów zabezpieczenia, netto”.</w:t>
      </w:r>
    </w:p>
    <w:p w14:paraId="41B5C3D1" w14:textId="7D7F20D0" w:rsidR="009569C7" w:rsidRPr="00755ABF" w:rsidRDefault="00A834F1" w:rsidP="009569C7">
      <w:pPr>
        <w:pStyle w:val="sub-subtitlenumbered"/>
        <w:jc w:val="both"/>
      </w:pPr>
      <w:bookmarkStart w:id="186" w:name="_Toc361844241"/>
      <w:bookmarkStart w:id="187" w:name="_Toc362359312"/>
      <w:bookmarkStart w:id="188" w:name="_Toc187936352"/>
      <w:r>
        <w:t>Zyski lub straty</w:t>
      </w:r>
      <w:r w:rsidR="007D2E01">
        <w:t xml:space="preserve"> z tyt</w:t>
      </w:r>
      <w:r>
        <w:t>ułu rachunkowości zabezpieczeń (16.6)</w:t>
      </w:r>
      <w:bookmarkEnd w:id="186"/>
      <w:bookmarkEnd w:id="187"/>
      <w:bookmarkEnd w:id="188"/>
    </w:p>
    <w:p w14:paraId="7525EF48" w14:textId="56CEC841" w:rsidR="009569C7" w:rsidRPr="00755ABF" w:rsidRDefault="00A834F1" w:rsidP="009569C7">
      <w:pPr>
        <w:pStyle w:val="Baseparagraphnumbered"/>
      </w:pPr>
      <w:r>
        <w:lastRenderedPageBreak/>
        <w:t>Wszystkie zyski</w:t>
      </w:r>
      <w:r w:rsidR="007D2E01">
        <w:t xml:space="preserve"> i str</w:t>
      </w:r>
      <w:r>
        <w:t>aty</w:t>
      </w:r>
      <w:r w:rsidR="007D2E01">
        <w:t xml:space="preserve"> z tyt</w:t>
      </w:r>
      <w:r>
        <w:t>ułu rachunkowości zabezpieczeń,</w:t>
      </w:r>
      <w:r w:rsidR="007D2E01">
        <w:t xml:space="preserve"> z wyj</w:t>
      </w:r>
      <w:r>
        <w:t>ątkiem przychodów lub kosztów odsetkowych</w:t>
      </w:r>
      <w:r w:rsidR="007D2E01">
        <w:t xml:space="preserve"> w prz</w:t>
      </w:r>
      <w:r>
        <w:t>ypadku zastosowania ceny czystej, dzieli się według rodzaju rachunkowości zabezpieczeń: zabezpieczenie wartości godziwej, zabezpieczenie przepływów pieniężnych oraz zabezpieczenie inwestycji netto</w:t>
      </w:r>
      <w:r w:rsidR="007D2E01">
        <w:t xml:space="preserve"> w jed</w:t>
      </w:r>
      <w:r>
        <w:t>nostkach działających za granicą. Zyski</w:t>
      </w:r>
      <w:r w:rsidR="007D2E01">
        <w:t xml:space="preserve"> i str</w:t>
      </w:r>
      <w:r>
        <w:t>aty związane</w:t>
      </w:r>
      <w:r w:rsidR="007D2E01">
        <w:t xml:space="preserve"> z zab</w:t>
      </w:r>
      <w:r>
        <w:t>ezpieczeniem wartości godziwej dzieli się na instrument zabezpieczający</w:t>
      </w:r>
      <w:r w:rsidR="007D2E01">
        <w:t xml:space="preserve"> i poz</w:t>
      </w:r>
      <w:r>
        <w:t>ycję zabezpieczaną. Zyski</w:t>
      </w:r>
      <w:r w:rsidR="007D2E01">
        <w:t xml:space="preserve"> i str</w:t>
      </w:r>
      <w:r>
        <w:t>aty</w:t>
      </w:r>
      <w:r w:rsidR="007D2E01">
        <w:t xml:space="preserve"> z tyt</w:t>
      </w:r>
      <w:r>
        <w:t>ułu instrumentów zabezpieczających nie obejmują zysków</w:t>
      </w:r>
      <w:r w:rsidR="007D2E01">
        <w:t xml:space="preserve"> i str</w:t>
      </w:r>
      <w:r>
        <w:t>at związanych</w:t>
      </w:r>
      <w:r w:rsidR="007D2E01">
        <w:t xml:space="preserve"> z ele</w:t>
      </w:r>
      <w:r>
        <w:t xml:space="preserve">mentami instrumentów zabezpieczających, których nie wyznaczono jako instrumenty zabezpieczające zgodnie z MSSF 9 </w:t>
      </w:r>
      <w:r w:rsidRPr="00E830AD">
        <w:t>pkt</w:t>
      </w:r>
      <w:r w:rsidR="00E830AD" w:rsidRPr="00E830AD">
        <w:t> </w:t>
      </w:r>
      <w:r w:rsidRPr="00E830AD">
        <w:t>6</w:t>
      </w:r>
      <w:r>
        <w:t>.2.4. Te niewyznaczone instrumenty zabezpieczające zgłasza się zgodnie</w:t>
      </w:r>
      <w:r w:rsidR="007D2E01">
        <w:t xml:space="preserve"> z </w:t>
      </w:r>
      <w:r w:rsidR="007D2E01" w:rsidRPr="00E830AD">
        <w:t>pkt</w:t>
      </w:r>
      <w:r w:rsidR="00E830AD" w:rsidRPr="00E830AD">
        <w:t> </w:t>
      </w:r>
      <w:r w:rsidRPr="00E830AD">
        <w:t>6</w:t>
      </w:r>
      <w:r>
        <w:t>0 niniejszej części. Zyski</w:t>
      </w:r>
      <w:r w:rsidR="007D2E01">
        <w:t xml:space="preserve"> i str</w:t>
      </w:r>
      <w:r>
        <w:t>aty</w:t>
      </w:r>
      <w:r w:rsidR="007D2E01">
        <w:t xml:space="preserve"> z tyt</w:t>
      </w:r>
      <w:r>
        <w:t>ułu rachunkowości zabezpieczeń obejmują również zyski</w:t>
      </w:r>
      <w:r w:rsidR="007D2E01">
        <w:t xml:space="preserve"> i str</w:t>
      </w:r>
      <w:r>
        <w:t>aty</w:t>
      </w:r>
      <w:r w:rsidR="007D2E01">
        <w:t xml:space="preserve"> z tyt</w:t>
      </w:r>
      <w:r>
        <w:t xml:space="preserve">ułu zabezpieczeń grupy pozycji obejmującej kompensujące się pozycje ryzyka (zabezpieczenia pozycji netto). </w:t>
      </w:r>
    </w:p>
    <w:p w14:paraId="4B598C80" w14:textId="34C87503" w:rsidR="009569C7" w:rsidRPr="00755ABF" w:rsidRDefault="00A834F1" w:rsidP="009569C7">
      <w:pPr>
        <w:pStyle w:val="Baseparagraphnumbered"/>
      </w:pPr>
      <w:r>
        <w:t>W pozycji „Zmiany wartości godziwej pozycji zabezpieczanej wynikające</w:t>
      </w:r>
      <w:r w:rsidR="007D2E01">
        <w:t xml:space="preserve"> z zab</w:t>
      </w:r>
      <w:r>
        <w:t>ezpieczonego ryzyka” uwzględnia się zyski</w:t>
      </w:r>
      <w:r w:rsidR="007D2E01">
        <w:t xml:space="preserve"> i str</w:t>
      </w:r>
      <w:r>
        <w:t>aty</w:t>
      </w:r>
      <w:r w:rsidR="007D2E01">
        <w:t xml:space="preserve"> z tyt</w:t>
      </w:r>
      <w:r>
        <w:t>ułu pozycji zabezpieczanych,</w:t>
      </w:r>
      <w:r w:rsidR="007D2E01">
        <w:t xml:space="preserve"> w prz</w:t>
      </w:r>
      <w:r>
        <w:t xml:space="preserve">ypadku gdy pozycje te są instrumentami dłużnymi wycenianymi według wartości godziwej przez inne całkowite dochody zgodnie z MSSF 9 </w:t>
      </w:r>
      <w:r w:rsidRPr="00E830AD">
        <w:t>pkt</w:t>
      </w:r>
      <w:r w:rsidR="00E830AD" w:rsidRPr="00E830AD">
        <w:t> </w:t>
      </w:r>
      <w:r w:rsidRPr="00E830AD">
        <w:t>4</w:t>
      </w:r>
      <w:r>
        <w:t xml:space="preserve">.1.2A (MSSF 9 </w:t>
      </w:r>
      <w:r w:rsidRPr="00E830AD">
        <w:t>pkt</w:t>
      </w:r>
      <w:r w:rsidR="00E830AD" w:rsidRPr="00E830AD">
        <w:t> </w:t>
      </w:r>
      <w:r w:rsidRPr="00E830AD">
        <w:t>6</w:t>
      </w:r>
      <w:r>
        <w:t>.5.8).</w:t>
      </w:r>
    </w:p>
    <w:p w14:paraId="456FE158" w14:textId="59C87E62" w:rsidR="009569C7" w:rsidRPr="00755ABF" w:rsidRDefault="00A834F1" w:rsidP="009569C7">
      <w:pPr>
        <w:pStyle w:val="Baseparagraphnumbered"/>
      </w:pPr>
      <w:r>
        <w:t>Zgodnie</w:t>
      </w:r>
      <w:r w:rsidR="007D2E01">
        <w:t xml:space="preserve"> z kra</w:t>
      </w:r>
      <w:r>
        <w:t>jowymi ogólnie przyjętymi zasadami rachunkowości opartymi na BAD zgłoszenia podziału według rodzaju zabezpieczeń przewidzianego</w:t>
      </w:r>
      <w:r w:rsidR="007D2E01">
        <w:t xml:space="preserve"> w tym</w:t>
      </w:r>
      <w:r>
        <w:t xml:space="preserve"> wzorze dokonuje się,</w:t>
      </w:r>
      <w:r w:rsidR="007D2E01">
        <w:t xml:space="preserve"> o ile</w:t>
      </w:r>
      <w:r>
        <w:t xml:space="preserve"> podział ten jest zgodny</w:t>
      </w:r>
      <w:r w:rsidR="007D2E01">
        <w:t xml:space="preserve"> z obo</w:t>
      </w:r>
      <w:r>
        <w:t>wiązującymi wymogami</w:t>
      </w:r>
      <w:r w:rsidR="007D2E01">
        <w:t xml:space="preserve"> w zak</w:t>
      </w:r>
      <w:r>
        <w:t>resie rachunkowości.</w:t>
      </w:r>
    </w:p>
    <w:p w14:paraId="7024B473" w14:textId="13BD28A7" w:rsidR="009569C7" w:rsidRPr="00755ABF" w:rsidRDefault="00A834F1" w:rsidP="009569C7">
      <w:pPr>
        <w:pStyle w:val="sub-subtitlenumbered"/>
        <w:jc w:val="both"/>
      </w:pPr>
      <w:bookmarkStart w:id="189" w:name="_Toc361844242"/>
      <w:bookmarkStart w:id="190" w:name="_Toc362359313"/>
      <w:bookmarkStart w:id="191" w:name="_Toc187936353"/>
      <w:r>
        <w:t>Utrata wartości</w:t>
      </w:r>
      <w:r w:rsidR="007D2E01">
        <w:t xml:space="preserve"> z tyt</w:t>
      </w:r>
      <w:r>
        <w:t>ułu aktywów niefinansowych (16.7)</w:t>
      </w:r>
      <w:bookmarkEnd w:id="189"/>
      <w:bookmarkEnd w:id="190"/>
      <w:bookmarkEnd w:id="191"/>
    </w:p>
    <w:p w14:paraId="4B2B848E" w14:textId="3864855B" w:rsidR="009569C7" w:rsidRPr="00755ABF" w:rsidRDefault="00A834F1" w:rsidP="009569C7">
      <w:pPr>
        <w:pStyle w:val="Baseparagraphnumbered"/>
        <w:tabs>
          <w:tab w:val="left" w:pos="851"/>
        </w:tabs>
        <w:ind w:left="709"/>
      </w:pPr>
      <w:r>
        <w:t>„Zwiększenia” zgłasza się wówczas, gdy</w:t>
      </w:r>
      <w:r w:rsidR="007D2E01">
        <w:t xml:space="preserve"> w odn</w:t>
      </w:r>
      <w:r>
        <w:t>iesieniu do portfela księgowego lub głównej kategorii aktywów szacowana utrata wartości za dany okres prowadzi do ujęcia kosztów netto. „Odwrócenia” zgłasza się wówczas, gdy</w:t>
      </w:r>
      <w:r w:rsidR="007D2E01">
        <w:t xml:space="preserve"> w odn</w:t>
      </w:r>
      <w:r>
        <w:t>iesieniu do portfela księgowego lub głównej kategorii aktywów szacowana utrata wartości za dany okres prowadzi do ujęcia przychodów netto.</w:t>
      </w:r>
    </w:p>
    <w:p w14:paraId="5F892143" w14:textId="77777777" w:rsidR="0062156F" w:rsidRPr="00755ABF" w:rsidRDefault="0062156F" w:rsidP="00C35843">
      <w:pPr>
        <w:pStyle w:val="sub-subtitlenumbered"/>
        <w:jc w:val="both"/>
      </w:pPr>
      <w:bookmarkStart w:id="192" w:name="_Toc520396077"/>
      <w:bookmarkStart w:id="193" w:name="_Toc187936354"/>
      <w:r>
        <w:t>Pozostałe koszty administracyjne (16.8)</w:t>
      </w:r>
      <w:bookmarkEnd w:id="192"/>
      <w:bookmarkEnd w:id="193"/>
    </w:p>
    <w:p w14:paraId="2ACDF3D6" w14:textId="6E33C605" w:rsidR="0062156F" w:rsidRPr="00755ABF" w:rsidRDefault="0062156F" w:rsidP="0062156F">
      <w:pPr>
        <w:pStyle w:val="Baseparagraphnumbered"/>
        <w:numPr>
          <w:ilvl w:val="0"/>
          <w:numId w:val="0"/>
        </w:numPr>
        <w:ind w:left="782" w:hanging="357"/>
      </w:pPr>
      <w:r>
        <w:t>208i.</w:t>
      </w:r>
      <w:r>
        <w:tab/>
        <w:t>Pozycja „Koszty informatyczne” oznacza koszty poniesione</w:t>
      </w:r>
      <w:r w:rsidR="007D2E01">
        <w:t xml:space="preserve"> w zwi</w:t>
      </w:r>
      <w:r>
        <w:t>ązku</w:t>
      </w:r>
      <w:r w:rsidR="007D2E01">
        <w:t xml:space="preserve"> z rea</w:t>
      </w:r>
      <w:r>
        <w:t>lizacją wspomaganych przez systemy IT procesów biznesowych, usług aplikacji oraz rozwiązań</w:t>
      </w:r>
      <w:r w:rsidR="007D2E01">
        <w:t xml:space="preserve"> z zak</w:t>
      </w:r>
      <w:r>
        <w:t>resu infrastruktury</w:t>
      </w:r>
      <w:r w:rsidR="007D2E01">
        <w:t xml:space="preserve"> w cel</w:t>
      </w:r>
      <w:r>
        <w:t>u osiągnięcia wyników biznesowych,</w:t>
      </w:r>
      <w:r w:rsidR="007D2E01">
        <w:t xml:space="preserve"> w tym</w:t>
      </w:r>
      <w:r>
        <w:t xml:space="preserve"> koszty związane</w:t>
      </w:r>
      <w:r w:rsidR="007D2E01">
        <w:t xml:space="preserve"> z utw</w:t>
      </w:r>
      <w:r>
        <w:t>orzeniem</w:t>
      </w:r>
      <w:r w:rsidR="007D2E01">
        <w:t xml:space="preserve"> i utr</w:t>
      </w:r>
      <w:r>
        <w:t>zymaniem systemów IT,</w:t>
      </w:r>
      <w:r w:rsidR="007D2E01">
        <w:t xml:space="preserve"> z wył</w:t>
      </w:r>
      <w:r>
        <w:t>ączeniem wynagrodzenia informatyków zatrudnionych przez instytucję, które to wynagrodzenia zgłasza się</w:t>
      </w:r>
      <w:r w:rsidR="007D2E01">
        <w:t xml:space="preserve"> w poz</w:t>
      </w:r>
      <w:r>
        <w:t>ycji „koszty personelu”.</w:t>
      </w:r>
    </w:p>
    <w:p w14:paraId="3A10332E" w14:textId="503082EA" w:rsidR="0062156F" w:rsidRPr="00755ABF" w:rsidRDefault="0062156F" w:rsidP="0062156F">
      <w:pPr>
        <w:pStyle w:val="Baseparagraphnumbered"/>
        <w:numPr>
          <w:ilvl w:val="0"/>
          <w:numId w:val="0"/>
        </w:numPr>
        <w:ind w:left="782" w:hanging="357"/>
      </w:pPr>
      <w:r>
        <w:t>208ii.</w:t>
      </w:r>
      <w:r>
        <w:tab/>
        <w:t>Wśród kosztów informatycznych „Outsourcing usług informatycznych” oznacza koszty IT związane</w:t>
      </w:r>
      <w:r w:rsidR="007D2E01">
        <w:t xml:space="preserve"> z kor</w:t>
      </w:r>
      <w:r>
        <w:t>zystaniem</w:t>
      </w:r>
      <w:r w:rsidR="007D2E01">
        <w:t xml:space="preserve"> z usł</w:t>
      </w:r>
      <w:r>
        <w:t>ugodawców zewnętrznych. Pozycja ta nie obejmuje kosztów związanych z (i) typowymi usługami najmu pracowników (pracownikami zatrudnionymi za pośrednictwem agencji zatrudnienia),</w:t>
      </w:r>
      <w:r w:rsidR="007D2E01">
        <w:t xml:space="preserve"> o ile</w:t>
      </w:r>
      <w:r>
        <w:t xml:space="preserve"> instytucja zatrudnia po prostu tymczasowo personel</w:t>
      </w:r>
      <w:r w:rsidR="007D2E01">
        <w:t xml:space="preserve"> i spr</w:t>
      </w:r>
      <w:r>
        <w:t>awuje pełną kontrolę nad świadczonymi usługami oraz z (ii) wyłącznie standaryzowanymi umowami</w:t>
      </w:r>
      <w:r w:rsidR="007D2E01">
        <w:t xml:space="preserve"> o utr</w:t>
      </w:r>
      <w:r>
        <w:t>zymanie sprzętu/oprogramowania operacyjnego</w:t>
      </w:r>
      <w:r w:rsidR="007D2E01">
        <w:t xml:space="preserve"> w odn</w:t>
      </w:r>
      <w:r>
        <w:t>iesieniu do wyłącznie nabytych aktywów.</w:t>
      </w:r>
    </w:p>
    <w:p w14:paraId="1A884EC5" w14:textId="4121E4C5" w:rsidR="0062156F" w:rsidRPr="00755ABF" w:rsidRDefault="0062156F" w:rsidP="0062156F">
      <w:pPr>
        <w:pStyle w:val="Baseparagraphnumbered"/>
        <w:numPr>
          <w:ilvl w:val="0"/>
          <w:numId w:val="0"/>
        </w:numPr>
        <w:ind w:left="782" w:hanging="357"/>
      </w:pPr>
      <w:r>
        <w:lastRenderedPageBreak/>
        <w:t>208iii.</w:t>
      </w:r>
      <w:r>
        <w:tab/>
        <w:t>Pozycja „Podatki</w:t>
      </w:r>
      <w:r w:rsidR="007D2E01">
        <w:t xml:space="preserve"> i cła</w:t>
      </w:r>
      <w:r>
        <w:t xml:space="preserve"> (inne)” obejmuje podatki</w:t>
      </w:r>
      <w:r w:rsidR="007D2E01">
        <w:t xml:space="preserve"> i cła</w:t>
      </w:r>
      <w:r>
        <w:t xml:space="preserve"> inne niż (i) podatki związane</w:t>
      </w:r>
      <w:r w:rsidR="007D2E01">
        <w:t xml:space="preserve"> z zys</w:t>
      </w:r>
      <w:r>
        <w:t>kiem lub stratą oraz (ii) podatki</w:t>
      </w:r>
      <w:r w:rsidR="007D2E01">
        <w:t xml:space="preserve"> i cła z tyt</w:t>
      </w:r>
      <w:r>
        <w:t>ułu działalności zaniechanej. Pozycja ta obejmuje podatki</w:t>
      </w:r>
      <w:r w:rsidR="007D2E01">
        <w:t xml:space="preserve"> i cła</w:t>
      </w:r>
      <w:r>
        <w:t>, takie jak podatki nałożone na towary</w:t>
      </w:r>
      <w:r w:rsidR="007D2E01">
        <w:t xml:space="preserve"> i usł</w:t>
      </w:r>
      <w:r>
        <w:t>ugi oraz cła płacone przez instytucję.</w:t>
      </w:r>
    </w:p>
    <w:p w14:paraId="7A4293FC" w14:textId="4C418A17" w:rsidR="0062156F" w:rsidRPr="00755ABF" w:rsidRDefault="0062156F" w:rsidP="0062156F">
      <w:pPr>
        <w:pStyle w:val="Baseparagraphnumbered"/>
        <w:numPr>
          <w:ilvl w:val="0"/>
          <w:numId w:val="0"/>
        </w:numPr>
        <w:ind w:left="782" w:hanging="357"/>
      </w:pPr>
      <w:r>
        <w:t>208iv.</w:t>
      </w:r>
      <w:r>
        <w:tab/>
        <w:t>Pozycja „Usługi doradcze</w:t>
      </w:r>
      <w:r w:rsidR="007D2E01">
        <w:t xml:space="preserve"> i pro</w:t>
      </w:r>
      <w:r>
        <w:t>fesjonalne” oznacza koszty poniesione</w:t>
      </w:r>
      <w:r w:rsidR="007D2E01">
        <w:t xml:space="preserve"> w zwi</w:t>
      </w:r>
      <w:r>
        <w:t>ązku</w:t>
      </w:r>
      <w:r w:rsidR="007D2E01">
        <w:t xml:space="preserve"> z uzy</w:t>
      </w:r>
      <w:r>
        <w:t>skaniem porad eksperckich lub strategicznych.</w:t>
      </w:r>
    </w:p>
    <w:p w14:paraId="67342221" w14:textId="34F9EF44" w:rsidR="0062156F" w:rsidRPr="00755ABF" w:rsidRDefault="0062156F" w:rsidP="0062156F">
      <w:pPr>
        <w:pStyle w:val="Baseparagraphnumbered"/>
        <w:numPr>
          <w:ilvl w:val="0"/>
          <w:numId w:val="0"/>
        </w:numPr>
        <w:ind w:left="782" w:hanging="357"/>
      </w:pPr>
      <w:r>
        <w:t>208v.</w:t>
      </w:r>
      <w:r>
        <w:tab/>
        <w:t>Pozycja „Reklama, marketing</w:t>
      </w:r>
      <w:r w:rsidR="007D2E01">
        <w:t xml:space="preserve"> i kom</w:t>
      </w:r>
      <w:r>
        <w:t>unikacja” obejmuje koszty związane</w:t>
      </w:r>
      <w:r w:rsidR="007D2E01">
        <w:t xml:space="preserve"> z dzi</w:t>
      </w:r>
      <w:r>
        <w:t>ałaniami marketingowymi</w:t>
      </w:r>
      <w:r w:rsidR="007D2E01">
        <w:t xml:space="preserve"> i inf</w:t>
      </w:r>
      <w:r>
        <w:t>ormacyjnymi, takimi jak reklama, marketing bezpośredni lub internetowy,</w:t>
      </w:r>
      <w:r w:rsidR="007D2E01">
        <w:t xml:space="preserve"> i wyd</w:t>
      </w:r>
      <w:r>
        <w:t>arzeniami.</w:t>
      </w:r>
    </w:p>
    <w:p w14:paraId="560E484B" w14:textId="3A3B5C42" w:rsidR="0062156F" w:rsidRPr="00755ABF" w:rsidRDefault="0062156F" w:rsidP="0062156F">
      <w:pPr>
        <w:pStyle w:val="Baseparagraphnumbered"/>
        <w:numPr>
          <w:ilvl w:val="0"/>
          <w:numId w:val="0"/>
        </w:numPr>
        <w:ind w:left="782" w:hanging="357"/>
      </w:pPr>
      <w:r>
        <w:t>208vi.</w:t>
      </w:r>
      <w:r>
        <w:tab/>
        <w:t>Pozycja „Koszty związane</w:t>
      </w:r>
      <w:r w:rsidR="007D2E01">
        <w:t xml:space="preserve"> z ryz</w:t>
      </w:r>
      <w:r>
        <w:t>ykiem kredytowym” oznacza koszty administracyjne</w:t>
      </w:r>
      <w:r w:rsidR="007D2E01">
        <w:t xml:space="preserve"> w kon</w:t>
      </w:r>
      <w:r>
        <w:t>tekście zdarzeń kredytowych, takie jak koszty poniesione</w:t>
      </w:r>
      <w:r w:rsidR="007D2E01">
        <w:t xml:space="preserve"> w zwi</w:t>
      </w:r>
      <w:r>
        <w:t>ązku</w:t>
      </w:r>
      <w:r w:rsidR="007D2E01">
        <w:t xml:space="preserve"> z obe</w:t>
      </w:r>
      <w:r>
        <w:t>jmowaniem</w:t>
      </w:r>
      <w:r w:rsidR="007D2E01">
        <w:t xml:space="preserve"> w pos</w:t>
      </w:r>
      <w:r>
        <w:t>iadanie zabezpieczenia lub postępowaniami sądowymi.</w:t>
      </w:r>
    </w:p>
    <w:p w14:paraId="7CF84C32" w14:textId="4462F4C9" w:rsidR="0062156F" w:rsidRPr="00755ABF" w:rsidRDefault="0062156F" w:rsidP="0062156F">
      <w:pPr>
        <w:pStyle w:val="Baseparagraphnumbered"/>
        <w:numPr>
          <w:ilvl w:val="0"/>
          <w:numId w:val="0"/>
        </w:numPr>
        <w:ind w:left="782" w:hanging="357"/>
      </w:pPr>
      <w:r>
        <w:t>208vii.</w:t>
      </w:r>
      <w:r>
        <w:tab/>
        <w:t>Pozycja „Koszty postępowania sądowego nieobjęte rezerwami” oznacza koszty postępowania sądowego niezwiązane</w:t>
      </w:r>
      <w:r w:rsidR="007D2E01">
        <w:t xml:space="preserve"> z ryz</w:t>
      </w:r>
      <w:r>
        <w:t>ykiem kredytowym, które nie zostały objęte powiązaną rezerwą.</w:t>
      </w:r>
    </w:p>
    <w:p w14:paraId="5C900A08" w14:textId="02014E1B" w:rsidR="0062156F" w:rsidRPr="00755ABF" w:rsidRDefault="0062156F" w:rsidP="0062156F">
      <w:pPr>
        <w:pStyle w:val="Baseparagraphnumbered"/>
        <w:numPr>
          <w:ilvl w:val="0"/>
          <w:numId w:val="0"/>
        </w:numPr>
        <w:ind w:left="782" w:hanging="357"/>
      </w:pPr>
      <w:r>
        <w:t>208viii.</w:t>
      </w:r>
      <w:r>
        <w:tab/>
        <w:t>Pozycja „Koszty związane</w:t>
      </w:r>
      <w:r w:rsidR="007D2E01">
        <w:t xml:space="preserve"> z nie</w:t>
      </w:r>
      <w:r>
        <w:t>ruchomościami” oznacza koszty napraw</w:t>
      </w:r>
      <w:r w:rsidR="007D2E01">
        <w:t xml:space="preserve"> i kon</w:t>
      </w:r>
      <w:r>
        <w:t xml:space="preserve">serwacji, które nie przyczyniają się do poprawy użytkowania lub nie wydłużają okresu użytkowania nieruchomości, jak też koszty opłat komunalnych (woda, energia elektryczna oraz ogrzewanie). </w:t>
      </w:r>
    </w:p>
    <w:p w14:paraId="1CDDB617" w14:textId="0E75E24C" w:rsidR="0062156F" w:rsidRPr="00755ABF" w:rsidRDefault="0062156F" w:rsidP="0062156F">
      <w:pPr>
        <w:pStyle w:val="Baseparagraphnumbered"/>
        <w:numPr>
          <w:ilvl w:val="0"/>
          <w:numId w:val="0"/>
        </w:numPr>
        <w:ind w:left="782" w:hanging="357"/>
      </w:pPr>
      <w:r>
        <w:t>208ix.</w:t>
      </w:r>
      <w:r>
        <w:tab/>
        <w:t>Zgodnie z MSSF pozycja „Koszty leasingu” obejmuje koszty leasingobiorcy</w:t>
      </w:r>
      <w:r w:rsidR="007D2E01">
        <w:t xml:space="preserve"> z tyt</w:t>
      </w:r>
      <w:r>
        <w:t>ułu leasingów krótkoterminowych oraz leasingów aktywów</w:t>
      </w:r>
      <w:r w:rsidR="007D2E01">
        <w:t xml:space="preserve"> o nis</w:t>
      </w:r>
      <w:r>
        <w:t>kiej wartości,</w:t>
      </w:r>
      <w:r w:rsidR="007D2E01">
        <w:t xml:space="preserve"> o któ</w:t>
      </w:r>
      <w:r>
        <w:t xml:space="preserve">rych mowa w MSSF 16 </w:t>
      </w:r>
      <w:r w:rsidRPr="00E830AD">
        <w:t>pkt</w:t>
      </w:r>
      <w:r w:rsidR="00E830AD" w:rsidRPr="00E830AD">
        <w:t> </w:t>
      </w:r>
      <w:r w:rsidRPr="00E830AD">
        <w:t>5</w:t>
      </w:r>
      <w:r w:rsidR="007D2E01">
        <w:t xml:space="preserve"> i 6</w:t>
      </w:r>
      <w:r>
        <w:t>. Zgodnie</w:t>
      </w:r>
      <w:r w:rsidR="007D2E01">
        <w:t xml:space="preserve"> z kra</w:t>
      </w:r>
      <w:r>
        <w:t>jowymi ogólnie przyjętymi zasadami rachunkowości koszty leasingu obejmują koszty leasingobiorcy</w:t>
      </w:r>
      <w:r w:rsidR="007D2E01">
        <w:t xml:space="preserve"> w prz</w:t>
      </w:r>
      <w:r>
        <w:t>ypadkach, gdy standard rachunkowości przewiduje traktowanie opłat leasingowych jako kosztów.</w:t>
      </w:r>
    </w:p>
    <w:p w14:paraId="009F5A64" w14:textId="1A72D629" w:rsidR="0062156F" w:rsidRPr="00755ABF" w:rsidRDefault="0062156F" w:rsidP="0062156F">
      <w:pPr>
        <w:pStyle w:val="Baseparagraphnumbered"/>
        <w:numPr>
          <w:ilvl w:val="0"/>
          <w:numId w:val="0"/>
        </w:numPr>
        <w:ind w:left="782" w:hanging="357"/>
      </w:pPr>
      <w:r>
        <w:t>208x.</w:t>
      </w:r>
      <w:r>
        <w:tab/>
        <w:t>Pozycja „Pozostałe koszty administracyjne – Inne” obejmuje wszystkie pozostałe składniki „pozostałych kosztów administracyjnych”, takie jak opłaty nadzorcze lub bankowe, usługi administracyjne</w:t>
      </w:r>
      <w:r w:rsidR="007D2E01">
        <w:t xml:space="preserve"> i log</w:t>
      </w:r>
      <w:r>
        <w:t>istyczne, koszty wysyłki oraz transport dokumentów, usługi nadzoru</w:t>
      </w:r>
      <w:r w:rsidR="007D2E01">
        <w:t xml:space="preserve"> i zap</w:t>
      </w:r>
      <w:r>
        <w:t>ewnienia bezpieczeństwa, usługi liczenia pieniędzy oraz transport. Wkładów pieniężnych na rzecz funduszy na cele restrukturyzacji</w:t>
      </w:r>
      <w:r w:rsidR="007D2E01">
        <w:t xml:space="preserve"> i upo</w:t>
      </w:r>
      <w:r>
        <w:t>rządkowanej likwidacji oraz systemów gwarantowania depozytów nie zgłasza się</w:t>
      </w:r>
      <w:r w:rsidR="007D2E01">
        <w:t xml:space="preserve"> w tej</w:t>
      </w:r>
      <w:r>
        <w:t xml:space="preserve"> kategorii, ponieważ zgłasza się je</w:t>
      </w:r>
      <w:r w:rsidR="007D2E01">
        <w:t xml:space="preserve"> w odd</w:t>
      </w:r>
      <w:r>
        <w:t>zielnym wierszu we wzorze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7936355"/>
      <w:r>
        <w:t>Uzgodnienie zakresów konsolidacji na podstawie rachunkowości i CRR (17)</w:t>
      </w:r>
      <w:bookmarkEnd w:id="194"/>
      <w:bookmarkEnd w:id="195"/>
      <w:bookmarkEnd w:id="196"/>
    </w:p>
    <w:p w14:paraId="55AA9134" w14:textId="748D4FB0" w:rsidR="009569C7" w:rsidRPr="00755ABF" w:rsidRDefault="00A834F1" w:rsidP="009569C7">
      <w:pPr>
        <w:pStyle w:val="Baseparagraphnumbered"/>
        <w:tabs>
          <w:tab w:val="left" w:pos="851"/>
        </w:tabs>
        <w:ind w:left="709"/>
      </w:pPr>
      <w:r>
        <w:t>Pozycja „Rachunkowy zakres konsolidacji” obejmuje wartość bilansową aktywów, zobowiązań</w:t>
      </w:r>
      <w:r w:rsidR="007D2E01">
        <w:t xml:space="preserve"> i kap</w:t>
      </w:r>
      <w:r>
        <w:t>itału własnego, jak również kwoty nominalne ekspozycji pozabilansowych przygotowane</w:t>
      </w:r>
      <w:r w:rsidR="007D2E01">
        <w:t xml:space="preserve"> z zas</w:t>
      </w:r>
      <w:r>
        <w:t>tosowaniem rachunkowego zakresu konsolidacji; oznacza to, że zakresem konsolidacji objęte są jednostki zależne, które są zakładami ubezpieczeń</w:t>
      </w:r>
      <w:r w:rsidR="007D2E01">
        <w:t xml:space="preserve"> i prz</w:t>
      </w:r>
      <w:r>
        <w:t>edsiębiorstwami niefinansowymi. Instytucje uwzględniają jednostki zależne, wspólne przedsięwzięcia</w:t>
      </w:r>
      <w:r w:rsidR="007D2E01">
        <w:t xml:space="preserve"> i jed</w:t>
      </w:r>
      <w:r>
        <w:t xml:space="preserve">nostki </w:t>
      </w:r>
      <w:r>
        <w:lastRenderedPageBreak/>
        <w:t>stowarzyszone, stosując tę samą metodę jak</w:t>
      </w:r>
      <w:r w:rsidR="007D2E01">
        <w:t xml:space="preserve"> w swo</w:t>
      </w:r>
      <w:r>
        <w:t>im sprawozdaniu finansowym.</w:t>
      </w:r>
    </w:p>
    <w:p w14:paraId="0B914F56" w14:textId="30968357" w:rsidR="009569C7" w:rsidRPr="00755ABF" w:rsidRDefault="00A834F1" w:rsidP="009569C7">
      <w:pPr>
        <w:pStyle w:val="Baseparagraphnumbered"/>
        <w:tabs>
          <w:tab w:val="left" w:pos="851"/>
        </w:tabs>
        <w:ind w:left="709"/>
      </w:pPr>
      <w:r>
        <w:t>W przedmiotowym wzorze pozycja „Inwestycje</w:t>
      </w:r>
      <w:r w:rsidR="007D2E01">
        <w:t xml:space="preserve"> w jed</w:t>
      </w:r>
      <w:r>
        <w:t>nostkach zależnych, we wspólnych przedsięwzięciach</w:t>
      </w:r>
      <w:r w:rsidR="007D2E01">
        <w:t xml:space="preserve"> i w jed</w:t>
      </w:r>
      <w:r>
        <w:t>nostkach stowarzyszonych” nie obejmuje jednostek zależnych, ponieważ zgodnie</w:t>
      </w:r>
      <w:r w:rsidR="007D2E01">
        <w:t xml:space="preserve"> z rac</w:t>
      </w:r>
      <w:r>
        <w:t>hunkowym zakresem konsolidacji wszystkie jednostki zależne są</w:t>
      </w:r>
      <w:r w:rsidR="007D2E01">
        <w:t xml:space="preserve"> w peł</w:t>
      </w:r>
      <w:r>
        <w:t xml:space="preserve">ni skonsolidowane. </w:t>
      </w:r>
    </w:p>
    <w:p w14:paraId="609D48BE" w14:textId="459622D1" w:rsidR="009569C7" w:rsidRPr="00755ABF" w:rsidRDefault="00A834F1" w:rsidP="009569C7">
      <w:pPr>
        <w:pStyle w:val="Baseparagraphnumbered"/>
        <w:tabs>
          <w:tab w:val="left" w:pos="851"/>
        </w:tabs>
        <w:ind w:left="709"/>
      </w:pPr>
      <w:r>
        <w:t>„Aktywa objęte umowami reasekuracji</w:t>
      </w:r>
      <w:r w:rsidR="007D2E01">
        <w:t xml:space="preserve"> i ube</w:t>
      </w:r>
      <w:r>
        <w:t>zpieczenia” obejmują aktywa scedowane</w:t>
      </w:r>
      <w:r w:rsidR="007D2E01">
        <w:t xml:space="preserve"> w ram</w:t>
      </w:r>
      <w:r>
        <w:t>ach umowy reasekuracji, jak również ewentualne aktywa związane ze sporządzonymi umowami ubezpieczenia</w:t>
      </w:r>
      <w:r w:rsidR="007D2E01">
        <w:t xml:space="preserve"> i rea</w:t>
      </w:r>
      <w:r>
        <w:t>sekuracji.</w:t>
      </w:r>
    </w:p>
    <w:p w14:paraId="0CFC8B33" w14:textId="2250F4AD" w:rsidR="009569C7" w:rsidRPr="00755ABF" w:rsidRDefault="00A834F1" w:rsidP="009569C7">
      <w:pPr>
        <w:pStyle w:val="Baseparagraphnumbered"/>
        <w:tabs>
          <w:tab w:val="left" w:pos="851"/>
        </w:tabs>
        <w:ind w:left="709"/>
      </w:pPr>
      <w:r>
        <w:t>„Zobowiązania objęte umowami ubezpieczenia</w:t>
      </w:r>
      <w:r w:rsidR="007D2E01">
        <w:t xml:space="preserve"> i rea</w:t>
      </w:r>
      <w:r>
        <w:t>sekuracji” obejmują zobowiązania objęte sporządzonymi umowami ubezpieczenia</w:t>
      </w:r>
      <w:r w:rsidR="007D2E01">
        <w:t xml:space="preserve"> i rea</w:t>
      </w:r>
      <w:r>
        <w:t>sekuracji.</w:t>
      </w:r>
    </w:p>
    <w:p w14:paraId="4F74E5C3" w14:textId="77777777" w:rsidR="009569C7" w:rsidRPr="00755ABF" w:rsidRDefault="00A834F1" w:rsidP="009569C7">
      <w:pPr>
        <w:pStyle w:val="subtitlenumbered"/>
        <w:jc w:val="both"/>
      </w:pPr>
      <w:bookmarkStart w:id="197" w:name="_Toc187936356"/>
      <w:r>
        <w:t>Ekspozycje nieobsługiwane (18)</w:t>
      </w:r>
      <w:bookmarkEnd w:id="197"/>
    </w:p>
    <w:p w14:paraId="529F598F" w14:textId="39CC7E13" w:rsidR="0062156F" w:rsidRPr="00755ABF" w:rsidRDefault="0062156F" w:rsidP="00C35843">
      <w:pPr>
        <w:pStyle w:val="sub-subtitlenumbered"/>
        <w:jc w:val="both"/>
      </w:pPr>
      <w:bookmarkStart w:id="198" w:name="_Toc187936357"/>
      <w:r>
        <w:t>Informacje na temat ekspozycji obsługiwanych</w:t>
      </w:r>
      <w:r w:rsidR="007D2E01">
        <w:t xml:space="preserve"> i nie</w:t>
      </w:r>
      <w:r>
        <w:t>obsługiwanych (18.0)</w:t>
      </w:r>
      <w:bookmarkEnd w:id="198"/>
    </w:p>
    <w:p w14:paraId="139EF936" w14:textId="373AEFCE" w:rsidR="009569C7" w:rsidRPr="001F788F" w:rsidRDefault="00A834F1" w:rsidP="001F788F">
      <w:pPr>
        <w:pStyle w:val="Baseparagraphnumbered"/>
        <w:tabs>
          <w:tab w:val="left" w:pos="851"/>
        </w:tabs>
        <w:ind w:left="709"/>
      </w:pPr>
      <w:r>
        <w:t>Do celów wzoru 18 za ekspozycje nieobsługiwane uznaje się ekspozycje wymienione</w:t>
      </w:r>
      <w:r w:rsidR="007D2E01">
        <w:t xml:space="preserve"> w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3</w:t>
      </w:r>
      <w:r>
        <w:t xml:space="preserve"> CRR.</w:t>
      </w:r>
    </w:p>
    <w:p w14:paraId="1369B5C6" w14:textId="74DEEDF4" w:rsidR="009569C7" w:rsidRPr="00755ABF" w:rsidRDefault="00A834F1" w:rsidP="00E32B97">
      <w:pPr>
        <w:pStyle w:val="Baseparagraphnumbered"/>
        <w:numPr>
          <w:ilvl w:val="0"/>
          <w:numId w:val="88"/>
        </w:numPr>
        <w:tabs>
          <w:tab w:val="left" w:pos="851"/>
        </w:tabs>
      </w:pPr>
      <w:r>
        <w:t>Zgodnie z MSSF do celów wzoru 18 ekspozycje dotknięte utratą wartości to ekspozycje, które uznano za dotknięte utratą wartości ze względu na ryzyko kredytowe (faza 3). Ekspozycje znajdujące się</w:t>
      </w:r>
      <w:r w:rsidR="007D2E01">
        <w:t xml:space="preserve"> w faz</w:t>
      </w:r>
      <w:r>
        <w:t>ach utraty wartości innych niż faza 3 oraz zakupione lub utworzone ekspozycje dotknięte utratą wartości ze względu na ryzyko kredytowe uznaje się za nieobsługiwane, jeżeli spełniają kryteria pozwalające uznać je za nieobsługiwane zgodnie</w:t>
      </w:r>
      <w:r w:rsidR="007D2E01">
        <w:t xml:space="preserve"> z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3</w:t>
      </w:r>
      <w:r>
        <w:t xml:space="preserve"> CRR. </w:t>
      </w:r>
    </w:p>
    <w:p w14:paraId="596F3157" w14:textId="1B266991" w:rsidR="009569C7" w:rsidRPr="00755ABF" w:rsidRDefault="00A834F1" w:rsidP="009569C7">
      <w:pPr>
        <w:pStyle w:val="Baseparagraphnumbered"/>
        <w:tabs>
          <w:tab w:val="left" w:pos="851"/>
        </w:tabs>
        <w:ind w:left="709"/>
      </w:pPr>
      <w:r>
        <w:t>Ekspozycje klasyfikuje się</w:t>
      </w:r>
      <w:r w:rsidR="007D2E01">
        <w:t xml:space="preserve"> w odn</w:t>
      </w:r>
      <w:r>
        <w:t>iesieniu do ich pełnej kwoty</w:t>
      </w:r>
      <w:r w:rsidR="007D2E01">
        <w:t xml:space="preserve"> i nie</w:t>
      </w:r>
      <w:r>
        <w:t xml:space="preserve"> uwzględniając zabezpieczenia</w:t>
      </w:r>
      <w:r w:rsidR="007D2E01">
        <w:t>. W odn</w:t>
      </w:r>
      <w:r>
        <w:t>iesieniu do ekspozycji,</w:t>
      </w:r>
      <w:r w:rsidR="007D2E01">
        <w:t xml:space="preserve"> o któ</w:t>
      </w:r>
      <w:r>
        <w:t>rych mowa</w:t>
      </w:r>
      <w:r w:rsidR="007D2E01">
        <w:t xml:space="preserve"> w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3</w:t>
      </w:r>
      <w:r>
        <w:t xml:space="preserve"> </w:t>
      </w:r>
      <w:r w:rsidRPr="00E830AD">
        <w:t>lit.</w:t>
      </w:r>
      <w:r w:rsidR="00E830AD" w:rsidRPr="00E830AD">
        <w:t> </w:t>
      </w:r>
      <w:r w:rsidRPr="00E830AD">
        <w:t>a)</w:t>
      </w:r>
      <w:r>
        <w:t xml:space="preserve"> CRR, istotność ocenia się zgodnie</w:t>
      </w:r>
      <w:r w:rsidR="007D2E01">
        <w:t xml:space="preserve"> z </w:t>
      </w:r>
      <w:r w:rsidR="007D2E01" w:rsidRPr="00E830AD">
        <w:t>art</w:t>
      </w:r>
      <w:r w:rsidRPr="00E830AD">
        <w:t>.</w:t>
      </w:r>
      <w:r w:rsidR="00E830AD" w:rsidRPr="00E830AD">
        <w:t> </w:t>
      </w:r>
      <w:r w:rsidRPr="00E830AD">
        <w:t>1</w:t>
      </w:r>
      <w:r>
        <w:t xml:space="preserve">78 CRR oraz rozporządzeniem delegowanym Komisji (UE) 2018/171 (regulacyjne standardy techniczne dotyczące progu istotności przeterminowanego zobowiązania kredytowego). </w:t>
      </w:r>
    </w:p>
    <w:p w14:paraId="19C4AA3A" w14:textId="4D85BC2A" w:rsidR="009569C7" w:rsidRPr="00755ABF" w:rsidRDefault="00A834F1" w:rsidP="009569C7">
      <w:pPr>
        <w:pStyle w:val="Baseparagraphnumbered"/>
        <w:tabs>
          <w:tab w:val="left" w:pos="851"/>
        </w:tabs>
        <w:ind w:left="709"/>
      </w:pPr>
      <w:r>
        <w:t>Do celów wzoru 18 „ekspozycje” obejmują wszystkie instrumenty dłużne (dłużne papiery wartościowe oraz kredyty</w:t>
      </w:r>
      <w:r w:rsidR="007D2E01">
        <w:t xml:space="preserve"> i zal</w:t>
      </w:r>
      <w:r>
        <w:t>iczki,</w:t>
      </w:r>
      <w:r w:rsidR="007D2E01">
        <w:t xml:space="preserve"> w tym</w:t>
      </w:r>
      <w:r>
        <w:t xml:space="preserve"> środki</w:t>
      </w:r>
      <w:r w:rsidR="007D2E01">
        <w:t xml:space="preserve"> w ban</w:t>
      </w:r>
      <w:r>
        <w:t>kach centralnych</w:t>
      </w:r>
      <w:r w:rsidR="007D2E01">
        <w:t xml:space="preserve"> i inn</w:t>
      </w:r>
      <w:r>
        <w:t>e depozyty płatne na żądanie)</w:t>
      </w:r>
      <w:r w:rsidR="007D2E01">
        <w:t xml:space="preserve"> i eks</w:t>
      </w:r>
      <w:r>
        <w:t>pozycje pozabilansowe,</w:t>
      </w:r>
      <w:r w:rsidR="007D2E01">
        <w:t xml:space="preserve"> z wyj</w:t>
      </w:r>
      <w:r>
        <w:t xml:space="preserve">ątkiem przeznaczonych do obrotu. </w:t>
      </w:r>
    </w:p>
    <w:p w14:paraId="28C341D2" w14:textId="474977E9" w:rsidR="009569C7" w:rsidRPr="00755ABF" w:rsidRDefault="00A834F1" w:rsidP="009569C7">
      <w:pPr>
        <w:pStyle w:val="Baseparagraphnumbered"/>
        <w:tabs>
          <w:tab w:val="left" w:pos="851"/>
        </w:tabs>
        <w:ind w:left="709"/>
      </w:pPr>
      <w:r>
        <w:t>Instrumenty dłużne ujmuje się</w:t>
      </w:r>
      <w:r w:rsidR="007D2E01">
        <w:t xml:space="preserve"> w nas</w:t>
      </w:r>
      <w:r>
        <w:t>tępujących portfelach księgowych: a) instrumenty dłużne wyceniane według ceny nabycia lub kosztu zamortyzowanego; b) instrumenty dłużne wyceniane według wartości godziwej przez inne całkowite dochody lub według wartości godziwej ustalanej metodą praw własności podlegające utracie wartości; oraz c) instrumenty dłużne wyceniane według LOCOM</w:t>
      </w:r>
      <w:r w:rsidR="007D2E01">
        <w:t xml:space="preserve"> w try</w:t>
      </w:r>
      <w:r>
        <w:t>bie bezwarunkowym lub według wartości godziwej przez wynik finansowy lub według wartości godziwej przez kapitały niepodlegające utracie wartości, zgodnie</w:t>
      </w:r>
      <w:r w:rsidR="007D2E01">
        <w:t xml:space="preserve"> z kry</w:t>
      </w:r>
      <w:r>
        <w:t>teriami określonymi</w:t>
      </w:r>
      <w:r w:rsidR="007D2E01">
        <w:t xml:space="preserve"> w </w:t>
      </w:r>
      <w:r w:rsidR="007D2E01" w:rsidRPr="00E830AD">
        <w:t>pkt</w:t>
      </w:r>
      <w:r w:rsidR="00E830AD" w:rsidRPr="00E830AD">
        <w:t> </w:t>
      </w:r>
      <w:r w:rsidRPr="00E830AD">
        <w:t>2</w:t>
      </w:r>
      <w:r>
        <w:t xml:space="preserve">33 </w:t>
      </w:r>
      <w:r>
        <w:lastRenderedPageBreak/>
        <w:t xml:space="preserve">niniejszej części. Każdą kategorię dzieli się według instrumentów oraz według kontrahentów. </w:t>
      </w:r>
    </w:p>
    <w:p w14:paraId="65C0EB74" w14:textId="2464FA19" w:rsidR="009569C7" w:rsidRPr="00755ABF" w:rsidRDefault="00A834F1" w:rsidP="009569C7">
      <w:pPr>
        <w:pStyle w:val="Baseparagraphnumbered"/>
        <w:tabs>
          <w:tab w:val="left" w:pos="851"/>
        </w:tabs>
        <w:ind w:left="709"/>
      </w:pPr>
      <w:r>
        <w:t>Zgodnie z MSSF</w:t>
      </w:r>
      <w:r w:rsidR="007D2E01">
        <w:t xml:space="preserve"> i odp</w:t>
      </w:r>
      <w:r>
        <w:t>owiednimi krajowymi ogólnie przyjętymi zasadami rachunkowości opartymi na BAD ekspozycje pozabilansowe obejmują następujące odwołalne</w:t>
      </w:r>
      <w:r w:rsidR="007D2E01">
        <w:t xml:space="preserve"> i nie</w:t>
      </w:r>
      <w:r>
        <w:t xml:space="preserve">odwołalne pozycje: </w:t>
      </w:r>
    </w:p>
    <w:p w14:paraId="3515BD00" w14:textId="77777777" w:rsidR="009569C7" w:rsidRPr="00755ABF" w:rsidRDefault="00A834F1" w:rsidP="00C35843">
      <w:pPr>
        <w:pStyle w:val="Text1"/>
        <w:numPr>
          <w:ilvl w:val="1"/>
          <w:numId w:val="39"/>
        </w:numPr>
        <w:ind w:left="1134" w:hanging="425"/>
      </w:pPr>
      <w:r>
        <w:t>udzielone zobowiązania do udzielenia pożyczki;</w:t>
      </w:r>
    </w:p>
    <w:p w14:paraId="1E006625" w14:textId="77777777" w:rsidR="009569C7" w:rsidRPr="00755ABF" w:rsidRDefault="00A834F1" w:rsidP="00C35843">
      <w:pPr>
        <w:pStyle w:val="Text1"/>
        <w:numPr>
          <w:ilvl w:val="1"/>
          <w:numId w:val="39"/>
        </w:numPr>
        <w:ind w:left="1134" w:hanging="425"/>
      </w:pPr>
      <w:r>
        <w:t>udzielone gwarancje finansowe;</w:t>
      </w:r>
    </w:p>
    <w:p w14:paraId="105B5550" w14:textId="77777777" w:rsidR="009569C7" w:rsidRPr="00755ABF" w:rsidRDefault="00A834F1" w:rsidP="00C35843">
      <w:pPr>
        <w:pStyle w:val="Text1"/>
        <w:numPr>
          <w:ilvl w:val="1"/>
          <w:numId w:val="39"/>
        </w:numPr>
        <w:ind w:left="1134" w:hanging="425"/>
      </w:pPr>
      <w:r>
        <w:t>inne udzielone zobowiązania.</w:t>
      </w:r>
    </w:p>
    <w:p w14:paraId="1AE49690" w14:textId="77777777" w:rsidR="009569C7" w:rsidRPr="00755ABF" w:rsidRDefault="00A834F1" w:rsidP="009569C7">
      <w:pPr>
        <w:pStyle w:val="Baseparagraphnumbered"/>
      </w:pPr>
      <w:r>
        <w:t xml:space="preserve">Instrumenty dłużne sklasyfikowane jako przeznaczone do sprzedaży zgodnie z MSSF 5 zgłasza się osobno. </w:t>
      </w:r>
    </w:p>
    <w:p w14:paraId="4E70C424" w14:textId="3EC0DF09" w:rsidR="009569C7" w:rsidRPr="00755ABF" w:rsidRDefault="00A834F1" w:rsidP="009569C7">
      <w:pPr>
        <w:pStyle w:val="Baseparagraphnumbered"/>
      </w:pPr>
      <w:r>
        <w:t>W odniesieniu do instrumentów dłużnych we wzorze 18 zgłasza się „wartość bilansową brutto” zgodnie</w:t>
      </w:r>
      <w:r w:rsidR="007D2E01">
        <w:t xml:space="preserve"> z def</w:t>
      </w:r>
      <w:r>
        <w:t>inicją przedstawioną</w:t>
      </w:r>
      <w:r w:rsidR="007D2E01">
        <w:t xml:space="preserve"> w czę</w:t>
      </w:r>
      <w:r>
        <w:t xml:space="preserve">ści 1 </w:t>
      </w:r>
      <w:r w:rsidRPr="00E830AD">
        <w:t>pkt</w:t>
      </w:r>
      <w:r w:rsidR="00E830AD" w:rsidRPr="00E830AD">
        <w:t> </w:t>
      </w:r>
      <w:r w:rsidRPr="00E830AD">
        <w:t>3</w:t>
      </w:r>
      <w:r>
        <w:t>4 niniejszego załącznika</w:t>
      </w:r>
      <w:r w:rsidR="007D2E01">
        <w:t>. W odn</w:t>
      </w:r>
      <w:r>
        <w:t>iesieniu do ekspozycji pozabilansowych zgłasza się kwotę nominalną, jak określono</w:t>
      </w:r>
      <w:r w:rsidR="007D2E01">
        <w:t xml:space="preserve"> w </w:t>
      </w:r>
      <w:r w:rsidR="007D2E01" w:rsidRPr="00E830AD">
        <w:t>pkt</w:t>
      </w:r>
      <w:r w:rsidR="00E830AD" w:rsidRPr="00E830AD">
        <w:t> </w:t>
      </w:r>
      <w:r w:rsidRPr="00E830AD">
        <w:t>1</w:t>
      </w:r>
      <w:r>
        <w:t>18 niniejszego załącznika.</w:t>
      </w:r>
    </w:p>
    <w:p w14:paraId="57216AE6" w14:textId="37EDC1F2" w:rsidR="009569C7" w:rsidRPr="00E830AD" w:rsidRDefault="00A834F1" w:rsidP="004F1742">
      <w:pPr>
        <w:pStyle w:val="Baseparagraphnumbered"/>
        <w:ind w:hanging="426"/>
      </w:pPr>
      <w:r>
        <w:t>Do celów wzoru 18 ekspozycja jest „przeterminowana”, jeżeli spełnia kryteria określone</w:t>
      </w:r>
      <w:r w:rsidR="007D2E01">
        <w:t xml:space="preserve"> w </w:t>
      </w:r>
      <w:r w:rsidR="007D2E01" w:rsidRPr="00E830AD">
        <w:t>pkt</w:t>
      </w:r>
      <w:r w:rsidR="00E830AD" w:rsidRPr="00E830AD">
        <w:t> </w:t>
      </w:r>
      <w:r w:rsidRPr="00E830AD">
        <w:t>9</w:t>
      </w:r>
      <w:r>
        <w:t>6 niniejszej części. Do celów klasyfikacji ekspozycji jako nieobsługiwane zgodnie</w:t>
      </w:r>
      <w:r w:rsidR="007D2E01">
        <w:t xml:space="preserve"> z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3</w:t>
      </w:r>
      <w:r>
        <w:t xml:space="preserve"> </w:t>
      </w:r>
      <w:r w:rsidRPr="00E830AD">
        <w:t>lit.</w:t>
      </w:r>
      <w:r w:rsidR="00E830AD" w:rsidRPr="00E830AD">
        <w:t> </w:t>
      </w:r>
      <w:r w:rsidRPr="00E830AD">
        <w:t>a)</w:t>
      </w:r>
      <w:r>
        <w:t xml:space="preserve"> CRR bieg okresu przeterminowania</w:t>
      </w:r>
      <w:r w:rsidR="007D2E01">
        <w:t xml:space="preserve"> o 9</w:t>
      </w:r>
      <w:r>
        <w:t>0 dni rozpoczyna się</w:t>
      </w:r>
      <w:r w:rsidR="007D2E01">
        <w:t xml:space="preserve"> z chw</w:t>
      </w:r>
      <w:r>
        <w:t>ilą, gdy kwota przeterminowana, stanowiąca sumę kwoty głównej, odsetek</w:t>
      </w:r>
      <w:r w:rsidR="007D2E01">
        <w:t xml:space="preserve"> i opł</w:t>
      </w:r>
      <w:r>
        <w:t>at, przekroczy próg istotności zdefiniowany</w:t>
      </w:r>
      <w:r w:rsidR="007D2E01">
        <w:t xml:space="preserve"> w </w:t>
      </w:r>
      <w:r w:rsidR="007D2E01" w:rsidRPr="00E830AD">
        <w:t>pkt</w:t>
      </w:r>
      <w:r w:rsidR="00E830AD" w:rsidRPr="00E830AD">
        <w:t> </w:t>
      </w:r>
      <w:r w:rsidRPr="00E830AD">
        <w:t>2</w:t>
      </w:r>
      <w:r>
        <w:t>16 niniejszej części. Jeżeli przeterminowana część ekspozycji przekracza próg istotności przez 90 kolejnych dni, ekspozycję należy sklasyfikować jako nieobsługiwaną</w:t>
      </w:r>
      <w:r w:rsidRPr="00E830AD">
        <w:t>.</w:t>
      </w:r>
      <w:r w:rsidR="00E830AD" w:rsidRPr="00E830AD">
        <w:t xml:space="preserve"> </w:t>
      </w:r>
    </w:p>
    <w:p w14:paraId="380EE0E2" w14:textId="0302C274" w:rsidR="009569C7" w:rsidRPr="00755ABF" w:rsidRDefault="00A834F1" w:rsidP="009569C7">
      <w:pPr>
        <w:pStyle w:val="Baseparagraphnumbered"/>
        <w:tabs>
          <w:tab w:val="left" w:pos="851"/>
        </w:tabs>
        <w:ind w:left="709"/>
      </w:pPr>
      <w:r w:rsidRPr="00E830AD">
        <w:t>D</w:t>
      </w:r>
      <w:r>
        <w:t>o celów wzoru 18 „dłużnik” oznacza dłużnika</w:t>
      </w:r>
      <w:r w:rsidR="007D2E01">
        <w:t xml:space="preserve"> w roz</w:t>
      </w:r>
      <w:r>
        <w:t xml:space="preserve">umieniu </w:t>
      </w:r>
      <w:r w:rsidRPr="00E830AD">
        <w:t>art.</w:t>
      </w:r>
      <w:r w:rsidR="00E830AD" w:rsidRPr="00E830AD">
        <w:t> </w:t>
      </w:r>
      <w:r w:rsidRPr="00E830AD">
        <w:t>1</w:t>
      </w:r>
      <w:r>
        <w:t>78 CRR.</w:t>
      </w:r>
    </w:p>
    <w:p w14:paraId="4D85A912" w14:textId="15B73165" w:rsidR="009569C7" w:rsidRPr="00755ABF" w:rsidRDefault="00A834F1" w:rsidP="00802753">
      <w:pPr>
        <w:pStyle w:val="Baseparagraphnumbered"/>
        <w:numPr>
          <w:ilvl w:val="0"/>
          <w:numId w:val="89"/>
        </w:numPr>
        <w:tabs>
          <w:tab w:val="left" w:pos="851"/>
        </w:tabs>
      </w:pPr>
      <w:r>
        <w:t>Ekspozycje uznane za nieobsługiwane zgodnie</w:t>
      </w:r>
      <w:r w:rsidR="007D2E01">
        <w:t xml:space="preserve"> z </w:t>
      </w:r>
      <w:r w:rsidR="007D2E01" w:rsidRPr="00E830AD">
        <w:t>pkt</w:t>
      </w:r>
      <w:r w:rsidR="00E830AD" w:rsidRPr="00E830AD">
        <w:t> </w:t>
      </w:r>
      <w:r w:rsidRPr="00E830AD">
        <w:t>2</w:t>
      </w:r>
      <w:r>
        <w:t>13 klasyfikuje się jako nieobsługiwane na zasadzie indywidualnej („w oparciu</w:t>
      </w:r>
      <w:r w:rsidR="007D2E01">
        <w:t xml:space="preserve"> o tra</w:t>
      </w:r>
      <w:r>
        <w:t>nsakcję”) lub jako nieobsługiwane</w:t>
      </w:r>
      <w:r w:rsidR="007D2E01">
        <w:t xml:space="preserve"> w odn</w:t>
      </w:r>
      <w:r>
        <w:t>iesieniu do ogólnej ekspozycji wobec danego dłużnika („w oparciu</w:t>
      </w:r>
      <w:r w:rsidR="007D2E01">
        <w:t xml:space="preserve"> o dłu</w:t>
      </w:r>
      <w:r>
        <w:t>żnika”). Przy klasyfikacji ekspozycji nieobsługiwanych na zasadzie indywidualnej lub wobec danego dłużnika</w:t>
      </w:r>
      <w:r w:rsidR="007D2E01">
        <w:t xml:space="preserve"> w odn</w:t>
      </w:r>
      <w:r>
        <w:t xml:space="preserve">iesieniu do poszczególnych rodzajów ekspozycji nieobsługiwanych stosuje się następujące rodzaje klasyfikacji: </w:t>
      </w:r>
    </w:p>
    <w:p w14:paraId="1BB3F594" w14:textId="15764982" w:rsidR="009569C7" w:rsidRPr="00755ABF" w:rsidRDefault="00A834F1" w:rsidP="00C35843">
      <w:pPr>
        <w:pStyle w:val="Text1"/>
        <w:numPr>
          <w:ilvl w:val="2"/>
          <w:numId w:val="39"/>
        </w:numPr>
        <w:ind w:left="1134" w:hanging="425"/>
      </w:pPr>
      <w:r>
        <w:t>w przypadku ekspozycji nieobsługiwanych sklasyfikowanych zgodnie</w:t>
      </w:r>
      <w:r w:rsidR="007D2E01">
        <w:t xml:space="preserve"> z </w:t>
      </w:r>
      <w:r w:rsidR="007D2E01" w:rsidRPr="00E830AD">
        <w:t>art</w:t>
      </w:r>
      <w:r w:rsidRPr="00E830AD">
        <w:t>.</w:t>
      </w:r>
      <w:r w:rsidR="00E830AD" w:rsidRPr="00E830AD">
        <w:t> </w:t>
      </w:r>
      <w:r w:rsidRPr="00E830AD">
        <w:t>1</w:t>
      </w:r>
      <w:r>
        <w:t xml:space="preserve">78 CRR jako ekspozycje, których dotyczy niewykonanie zobowiązania, stosuje się klasyfikację określoną we wspomnianym artykule; </w:t>
      </w:r>
    </w:p>
    <w:p w14:paraId="61E0E0AB" w14:textId="7629C07B" w:rsidR="009569C7" w:rsidRPr="00755ABF" w:rsidRDefault="00A834F1" w:rsidP="00C35843">
      <w:pPr>
        <w:pStyle w:val="Text1"/>
        <w:numPr>
          <w:ilvl w:val="2"/>
          <w:numId w:val="39"/>
        </w:numPr>
        <w:ind w:left="1134" w:hanging="425"/>
      </w:pPr>
      <w:r>
        <w:t>w przypadku ekspozycji sklasyfikowanych zgodnie</w:t>
      </w:r>
      <w:r w:rsidR="007D2E01">
        <w:t xml:space="preserve"> z maj</w:t>
      </w:r>
      <w:r>
        <w:t>ącymi zastosowanie standardami rachunkowości jako nieobsługiwane</w:t>
      </w:r>
      <w:r w:rsidR="007D2E01">
        <w:t xml:space="preserve"> z pow</w:t>
      </w:r>
      <w:r>
        <w:t>odu utraty wartości stosuje się kryteria dotyczące ujmowania utraty wartości określone</w:t>
      </w:r>
      <w:r w:rsidR="007D2E01">
        <w:t xml:space="preserve"> w maj</w:t>
      </w:r>
      <w:r>
        <w:t>ących zastosowanie standardach rachunkowości;</w:t>
      </w:r>
    </w:p>
    <w:p w14:paraId="0B17D8EA" w14:textId="45D06DD8" w:rsidR="009569C7" w:rsidRPr="00E830AD" w:rsidRDefault="00A834F1" w:rsidP="00C35843">
      <w:pPr>
        <w:pStyle w:val="Text1"/>
        <w:numPr>
          <w:ilvl w:val="2"/>
          <w:numId w:val="39"/>
        </w:numPr>
        <w:ind w:left="1134" w:hanging="425"/>
      </w:pPr>
      <w:r>
        <w:t xml:space="preserve">w przypadku ekspozycji nieobsługiwanych niesklasyfikowanych jako ekspozycje, których dotyczy niewykonanie zobowiązania, ani ekspozycje </w:t>
      </w:r>
      <w:r>
        <w:lastRenderedPageBreak/>
        <w:t xml:space="preserve">dotknięte utratą wartości, stosowane są przepisy </w:t>
      </w:r>
      <w:r w:rsidRPr="00E830AD">
        <w:t>art.</w:t>
      </w:r>
      <w:r w:rsidR="00E830AD" w:rsidRPr="00E830AD">
        <w:t> </w:t>
      </w:r>
      <w:r w:rsidRPr="00E830AD">
        <w:t>1</w:t>
      </w:r>
      <w:r>
        <w:t xml:space="preserve">78 CRR dotyczące ekspozycji, których dotyczy niewykonanie zobowiązania. </w:t>
      </w:r>
    </w:p>
    <w:p w14:paraId="2CE945DA" w14:textId="799415A1" w:rsidR="009569C7" w:rsidRPr="00755ABF" w:rsidRDefault="00A834F1" w:rsidP="009569C7">
      <w:pPr>
        <w:pStyle w:val="Baseparagraphnumbered"/>
        <w:tabs>
          <w:tab w:val="left" w:pos="851"/>
        </w:tabs>
        <w:ind w:left="709"/>
      </w:pPr>
      <w:r w:rsidRPr="00E830AD">
        <w:t>J</w:t>
      </w:r>
      <w:r>
        <w:t>eżeli dana instytucja posiada ekspozycje bilansowe wobec dłużnika, które są przeterminowane</w:t>
      </w:r>
      <w:r w:rsidR="007D2E01">
        <w:t xml:space="preserve"> o pon</w:t>
      </w:r>
      <w:r>
        <w:t>ad 90 dni,</w:t>
      </w:r>
      <w:r w:rsidR="007D2E01">
        <w:t xml:space="preserve"> a war</w:t>
      </w:r>
      <w:r>
        <w:t>tość bilansowa ekspozycji przeterminowanych brutto stanowi ponad 2</w:t>
      </w:r>
      <w:r w:rsidRPr="00E830AD">
        <w:t>0</w:t>
      </w:r>
      <w:r w:rsidR="00E830AD" w:rsidRPr="00E830AD">
        <w:t> </w:t>
      </w:r>
      <w:r w:rsidRPr="00E830AD">
        <w:t>%</w:t>
      </w:r>
      <w:r>
        <w:t xml:space="preserve"> wartości bilansowej brutto wszystkich ekspozycji bilansowych wobec tego dłużnika, wszystkie bilansowe</w:t>
      </w:r>
      <w:r w:rsidR="007D2E01">
        <w:t xml:space="preserve"> i poz</w:t>
      </w:r>
      <w:r>
        <w:t>abilansowe ekspozycje wobec tego dłużnika uznaje się za nieobsługiwane. Jeżeli dłużnik należy do grupy, ocenia się potrzebę uznania za nieobsługiwane również ekspozycji wobec innych podmiotów należących do tej grupy,</w:t>
      </w:r>
      <w:r w:rsidR="007D2E01">
        <w:t xml:space="preserve"> z wyj</w:t>
      </w:r>
      <w:r>
        <w:t>ątkiem ekspozycji będących przedmiotem odrębnych sporów niezwiązanych</w:t>
      </w:r>
      <w:r w:rsidR="007D2E01">
        <w:t xml:space="preserve"> z wyp</w:t>
      </w:r>
      <w:r>
        <w:t xml:space="preserve">łacalnością kontrahenta. </w:t>
      </w:r>
    </w:p>
    <w:p w14:paraId="0C29828E" w14:textId="56844194" w:rsidR="009569C7" w:rsidRPr="00755ABF" w:rsidRDefault="00A834F1" w:rsidP="009569C7">
      <w:pPr>
        <w:pStyle w:val="Baseparagraphnumbered"/>
      </w:pPr>
      <w:r>
        <w:t>Uznaje się, że ekspozycje przestały być nieobsługiwane, jeżeli spełnione są wszystkie warunki określone</w:t>
      </w:r>
      <w:r w:rsidR="007D2E01">
        <w:t xml:space="preserve"> w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4</w:t>
      </w:r>
      <w:r>
        <w:t xml:space="preserve"> CRR. </w:t>
      </w:r>
    </w:p>
    <w:p w14:paraId="654C83A9" w14:textId="63841E42" w:rsidR="009569C7" w:rsidRPr="00E830AD" w:rsidRDefault="00A834F1" w:rsidP="00CC553B">
      <w:pPr>
        <w:pStyle w:val="Baseparagraphnumbered"/>
        <w:numPr>
          <w:ilvl w:val="0"/>
          <w:numId w:val="90"/>
        </w:numPr>
      </w:pPr>
      <w:r>
        <w:t>Klasyfikacja ekspozycji nieobsługiwanej jako składnika aktywów trwałych przeznaczonego do sprzedaży zgodnie z MSSF 5 nie prowadzi do zaprzestania jej klasyfikacji jako ekspozycji nieobsługiwanej zgodnie</w:t>
      </w:r>
      <w:r w:rsidR="007D2E01">
        <w:t xml:space="preserve"> z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5</w:t>
      </w:r>
      <w:r>
        <w:t xml:space="preserve"> CRR.</w:t>
      </w:r>
    </w:p>
    <w:p w14:paraId="4363D6F7" w14:textId="037C02C2" w:rsidR="009569C7" w:rsidRPr="00755ABF" w:rsidRDefault="00A834F1" w:rsidP="009569C7">
      <w:pPr>
        <w:pStyle w:val="Baseparagraphnumbered"/>
        <w:tabs>
          <w:tab w:val="left" w:pos="851"/>
        </w:tabs>
        <w:ind w:left="709"/>
      </w:pPr>
      <w:r w:rsidRPr="00E830AD">
        <w:t>O</w:t>
      </w:r>
      <w:r>
        <w:t>bjęcie ekspozycji nieobsługiwanej działaniami restrukturyzacyjnymi nie pozbawia tej ekspozycji statusu ekspozycji nieobsługiwanej. Jeżeli ekspozycje mają status ekspozycji nieobsługiwanych objętych działaniami restrukturyzacyjnymi, jak określono</w:t>
      </w:r>
      <w:r w:rsidR="007D2E01">
        <w:t xml:space="preserve"> w </w:t>
      </w:r>
      <w:r w:rsidR="007D2E01" w:rsidRPr="00E830AD">
        <w:t>pkt</w:t>
      </w:r>
      <w:r w:rsidR="00E830AD" w:rsidRPr="00E830AD">
        <w:t> </w:t>
      </w:r>
      <w:r w:rsidRPr="00E830AD">
        <w:t>2</w:t>
      </w:r>
      <w:r>
        <w:t>62, uznaje się, że ekspozycje te przestały być nieobsługiwane, jeżeli spełnione są wszystkie warunki określone</w:t>
      </w:r>
      <w:r w:rsidR="007D2E01">
        <w:t xml:space="preserve"> w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6</w:t>
      </w:r>
      <w:r>
        <w:t xml:space="preserve"> CRR.</w:t>
      </w:r>
    </w:p>
    <w:p w14:paraId="557A0729" w14:textId="2FC7F18C" w:rsidR="009569C7" w:rsidRPr="00755ABF" w:rsidRDefault="00A834F1" w:rsidP="009569C7">
      <w:pPr>
        <w:pStyle w:val="Baseparagraphnumbered"/>
        <w:tabs>
          <w:tab w:val="left" w:pos="851"/>
        </w:tabs>
        <w:ind w:left="709"/>
      </w:pPr>
      <w:r>
        <w:t>Jeżeli warunki,</w:t>
      </w:r>
      <w:r w:rsidR="007D2E01">
        <w:t xml:space="preserve"> o któ</w:t>
      </w:r>
      <w:r>
        <w:t>rych mowa</w:t>
      </w:r>
      <w:r w:rsidR="007D2E01">
        <w:t xml:space="preserve"> w </w:t>
      </w:r>
      <w:r w:rsidR="007D2E01" w:rsidRPr="00E830AD">
        <w:t>pkt</w:t>
      </w:r>
      <w:r w:rsidR="00E830AD" w:rsidRPr="00E830AD">
        <w:t> </w:t>
      </w:r>
      <w:r w:rsidRPr="00E830AD">
        <w:t>2</w:t>
      </w:r>
      <w:r>
        <w:t>31 niniejszej części</w:t>
      </w:r>
      <w:r w:rsidR="007D2E01">
        <w:t xml:space="preserve"> w nin</w:t>
      </w:r>
      <w:r>
        <w:t>iejszym załączniku, nie są spełnione na koniec okresu jednego roku,</w:t>
      </w:r>
      <w:r w:rsidR="007D2E01">
        <w:t xml:space="preserve"> o któ</w:t>
      </w:r>
      <w:r>
        <w:t>rym mowa</w:t>
      </w:r>
      <w:r w:rsidR="007D2E01">
        <w:t xml:space="preserve"> w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6</w:t>
      </w:r>
      <w:r>
        <w:t xml:space="preserve"> </w:t>
      </w:r>
      <w:r w:rsidRPr="00E830AD">
        <w:t>lit.</w:t>
      </w:r>
      <w:r w:rsidR="00E830AD" w:rsidRPr="00E830AD">
        <w:t> </w:t>
      </w:r>
      <w:r w:rsidRPr="00E830AD">
        <w:t>b)</w:t>
      </w:r>
      <w:r>
        <w:t xml:space="preserve"> CRR, do czasu spełnienia wszystkich warunków ekspozycję nadal uznaje się za nieobsługiwaną ekspozycję restrukturyzowaną. Spełnianie warunków ocenia się co najmniej raz na kwartał.</w:t>
      </w:r>
    </w:p>
    <w:p w14:paraId="457198B8" w14:textId="45B3ED6D" w:rsidR="009569C7" w:rsidRPr="00755ABF" w:rsidRDefault="00A834F1" w:rsidP="00152278">
      <w:pPr>
        <w:pStyle w:val="Baseparagraphnumbered"/>
      </w:pPr>
      <w:r>
        <w:t>Portfele księgowe przewidziane w MSSF, które wymieniono</w:t>
      </w:r>
      <w:r w:rsidR="007D2E01">
        <w:t xml:space="preserve"> w czę</w:t>
      </w:r>
      <w:r>
        <w:t xml:space="preserve">ści 1 </w:t>
      </w:r>
      <w:r w:rsidRPr="00E830AD">
        <w:t>pkt</w:t>
      </w:r>
      <w:r w:rsidR="00E830AD" w:rsidRPr="00E830AD">
        <w:t> </w:t>
      </w:r>
      <w:r w:rsidRPr="00E830AD">
        <w:t>1</w:t>
      </w:r>
      <w:r>
        <w:t>5 niniejszego załącznika, oraz przewidziane</w:t>
      </w:r>
      <w:r w:rsidR="007D2E01">
        <w:t xml:space="preserve"> w odp</w:t>
      </w:r>
      <w:r>
        <w:t>owiednich krajowych ogólnie przyjętych zasadach rachunkowości opartych na BAD, które wymieniono</w:t>
      </w:r>
      <w:r w:rsidR="007D2E01">
        <w:t xml:space="preserve"> w czę</w:t>
      </w:r>
      <w:r>
        <w:t xml:space="preserve">ści 1 </w:t>
      </w:r>
      <w:r w:rsidRPr="00E830AD">
        <w:t>pkt</w:t>
      </w:r>
      <w:r w:rsidR="00E830AD" w:rsidRPr="00E830AD">
        <w:t> </w:t>
      </w:r>
      <w:r w:rsidRPr="00E830AD">
        <w:t>1</w:t>
      </w:r>
      <w:r>
        <w:t>6 niniejszego załącznika, zgłasza się we wzorze 18</w:t>
      </w:r>
      <w:r w:rsidR="007D2E01">
        <w:t xml:space="preserve"> w nas</w:t>
      </w:r>
      <w:r>
        <w:t xml:space="preserve">tępujący sposób: </w:t>
      </w:r>
    </w:p>
    <w:p w14:paraId="31FCA91B" w14:textId="28D71807" w:rsidR="009569C7" w:rsidRPr="00755ABF" w:rsidRDefault="00A834F1" w:rsidP="009569C7">
      <w:pPr>
        <w:pStyle w:val="Baseparagraphnumbered"/>
        <w:numPr>
          <w:ilvl w:val="0"/>
          <w:numId w:val="0"/>
        </w:numPr>
        <w:ind w:left="1134" w:hanging="425"/>
      </w:pPr>
      <w:r>
        <w:t>a)</w:t>
      </w:r>
      <w:r>
        <w:tab/>
        <w:t>„instrumenty dłużne wyceniane według ceny nabycia lub kosztu zamortyzowanego” obejmują instrumenty dłużne ujęte</w:t>
      </w:r>
      <w:r w:rsidR="007D2E01">
        <w:t xml:space="preserve"> w któ</w:t>
      </w:r>
      <w:r>
        <w:t>rejkolwiek</w:t>
      </w:r>
      <w:r w:rsidR="007D2E01">
        <w:t xml:space="preserve"> z pon</w:t>
      </w:r>
      <w:r>
        <w:t>iższych pozycji:</w:t>
      </w:r>
    </w:p>
    <w:p w14:paraId="44F0379E" w14:textId="77777777" w:rsidR="009569C7" w:rsidRPr="00755ABF" w:rsidRDefault="00A834F1" w:rsidP="009569C7">
      <w:pPr>
        <w:pStyle w:val="Baseparagraphnumbered"/>
        <w:numPr>
          <w:ilvl w:val="0"/>
          <w:numId w:val="0"/>
        </w:numPr>
        <w:ind w:left="1440"/>
      </w:pPr>
      <w:r>
        <w:t>(i) „Aktywa finansowe wyceniane według kosztu zamortyzowanego” (MSSF);</w:t>
      </w:r>
    </w:p>
    <w:p w14:paraId="4E9274D3" w14:textId="2AF2A378" w:rsidR="009569C7" w:rsidRPr="00755ABF" w:rsidRDefault="00A834F1" w:rsidP="009569C7">
      <w:pPr>
        <w:pStyle w:val="Baseparagraphnumbered"/>
        <w:numPr>
          <w:ilvl w:val="0"/>
          <w:numId w:val="0"/>
        </w:numPr>
        <w:ind w:left="1440"/>
      </w:pPr>
      <w:r>
        <w:t>(ii) „aktywa finansowe niebędące instrumentami pochodnymi nieprzeznaczone do obrotu wyceniane metodą ceny nabycia”,</w:t>
      </w:r>
      <w:r w:rsidR="007D2E01">
        <w:t xml:space="preserve"> w tym</w:t>
      </w:r>
      <w:r>
        <w:t xml:space="preserve"> instrumenty dłużne wyceniane według LOCOM</w:t>
      </w:r>
      <w:r w:rsidR="007D2E01">
        <w:t xml:space="preserve"> w try</w:t>
      </w:r>
      <w:r>
        <w:t>bie warunkowym (krajowe ogólnie przyjęte zasady rachunkowości oparte na BAD);</w:t>
      </w:r>
    </w:p>
    <w:p w14:paraId="6398A6FB" w14:textId="1D52F869" w:rsidR="009569C7" w:rsidRPr="00755ABF" w:rsidRDefault="00A834F1" w:rsidP="009569C7">
      <w:pPr>
        <w:pStyle w:val="Baseparagraphnumbered"/>
        <w:numPr>
          <w:ilvl w:val="0"/>
          <w:numId w:val="0"/>
        </w:numPr>
        <w:ind w:left="1440"/>
      </w:pPr>
      <w:r>
        <w:lastRenderedPageBreak/>
        <w:t>(iii) „inne aktywa finansowe niebędące instrumentami pochodnymi nieprzeznaczone do obrotu”</w:t>
      </w:r>
      <w:r w:rsidR="007D2E01">
        <w:t xml:space="preserve"> z wyj</w:t>
      </w:r>
      <w:r>
        <w:t>ątkiem instrumentów dłużnych wycenianych według LOCOM</w:t>
      </w:r>
      <w:r w:rsidR="007D2E01">
        <w:t xml:space="preserve"> w try</w:t>
      </w:r>
      <w:r>
        <w:t xml:space="preserve">bie bezwarunkowym (krajowe ogólnie przyjęte zasady rachunkowości oparte na BAD); </w:t>
      </w:r>
    </w:p>
    <w:p w14:paraId="724ACD56" w14:textId="4DCCC490" w:rsidR="009569C7" w:rsidRPr="00755ABF" w:rsidRDefault="00A834F1" w:rsidP="009569C7">
      <w:pPr>
        <w:pStyle w:val="Baseparagraphnumbered"/>
        <w:numPr>
          <w:ilvl w:val="0"/>
          <w:numId w:val="0"/>
        </w:numPr>
        <w:ind w:left="1134" w:hanging="425"/>
      </w:pPr>
      <w:r>
        <w:t>b) „instrumenty dłużne wyceniane według wartości godziwej przez inne całkowite dochody lub według wartości godziwej przez kapitały podlegające utracie wartości” obejmują instrumenty dłużne ujęte</w:t>
      </w:r>
      <w:r w:rsidR="007D2E01">
        <w:t xml:space="preserve"> w któ</w:t>
      </w:r>
      <w:r>
        <w:t>rejkolwiek</w:t>
      </w:r>
      <w:r w:rsidR="007D2E01">
        <w:t xml:space="preserve"> z pon</w:t>
      </w:r>
      <w:r>
        <w:t>iższych pozycji:</w:t>
      </w:r>
    </w:p>
    <w:p w14:paraId="3AB45A7F" w14:textId="77777777" w:rsidR="009569C7" w:rsidRPr="00755ABF" w:rsidRDefault="00A834F1" w:rsidP="009569C7">
      <w:pPr>
        <w:pStyle w:val="Baseparagraphnumbered"/>
        <w:numPr>
          <w:ilvl w:val="0"/>
          <w:numId w:val="0"/>
        </w:numPr>
        <w:ind w:left="1440"/>
      </w:pPr>
      <w:r>
        <w:t>(i) „Aktywa finansowe wyceniane według wartości godziwej przez inne całkowite dochody” (MSSF);</w:t>
      </w:r>
    </w:p>
    <w:p w14:paraId="34009686" w14:textId="4AA01AEC" w:rsidR="009569C7" w:rsidRPr="00755ABF" w:rsidRDefault="00A834F1" w:rsidP="009569C7">
      <w:pPr>
        <w:pStyle w:val="Baseparagraphnumbered"/>
        <w:numPr>
          <w:ilvl w:val="0"/>
          <w:numId w:val="0"/>
        </w:numPr>
        <w:ind w:left="1440"/>
      </w:pPr>
      <w:r>
        <w:t>(ii) „aktywa finansowe niebędące instrumentami pochodnymi nieprzeznaczone do obrotu wyceniane według wartości godziwej przez kapitały”, jeżeli instrumenty</w:t>
      </w:r>
      <w:r w:rsidR="007D2E01">
        <w:t xml:space="preserve"> z tej</w:t>
      </w:r>
      <w:r>
        <w:t xml:space="preserve"> kategorii wyceny mogą podlegać utracie wartości zgodnie</w:t>
      </w:r>
      <w:r w:rsidR="007D2E01">
        <w:t xml:space="preserve"> z maj</w:t>
      </w:r>
      <w:r>
        <w:t>ącymi zastosowanie standardami rachunkowości na podstawie krajowych ogólnie przyjętych zasad rachunkowości opartych na BAD;</w:t>
      </w:r>
    </w:p>
    <w:p w14:paraId="159B6B19" w14:textId="51264B0E" w:rsidR="009569C7" w:rsidRPr="00755ABF" w:rsidRDefault="00A834F1" w:rsidP="009569C7">
      <w:pPr>
        <w:pStyle w:val="Baseparagraphnumbered"/>
        <w:numPr>
          <w:ilvl w:val="0"/>
          <w:numId w:val="0"/>
        </w:numPr>
        <w:ind w:left="1134" w:hanging="425"/>
      </w:pPr>
      <w:r>
        <w:t>c) „instrumenty dłużne wyceniane według LOCOM</w:t>
      </w:r>
      <w:r w:rsidR="007D2E01">
        <w:t xml:space="preserve"> w try</w:t>
      </w:r>
      <w:r>
        <w:t>bie bezwarunkowym lub według wartości godziwej przez wynik finansowy lub według wartości godziwej przez kapitały niepodlegające utracie wartości” obejmują instrumenty dłużne ujęte</w:t>
      </w:r>
      <w:r w:rsidR="007D2E01">
        <w:t xml:space="preserve"> w któ</w:t>
      </w:r>
      <w:r>
        <w:t>rejkolwiek</w:t>
      </w:r>
      <w:r w:rsidR="007D2E01">
        <w:t xml:space="preserve"> z pon</w:t>
      </w:r>
      <w:r>
        <w:t>iższych pozycji:</w:t>
      </w:r>
    </w:p>
    <w:p w14:paraId="06685E73" w14:textId="77777777" w:rsidR="009569C7" w:rsidRPr="00755ABF" w:rsidRDefault="00A834F1" w:rsidP="009569C7">
      <w:pPr>
        <w:pStyle w:val="Baseparagraphnumbered"/>
        <w:numPr>
          <w:ilvl w:val="0"/>
          <w:numId w:val="0"/>
        </w:numPr>
        <w:ind w:left="1418"/>
      </w:pPr>
      <w:r>
        <w:t>(i) „Aktywa finansowe nieprzeznaczone do obrotu wyceniane obowiązkowo według wartości godziwej przez wynik finansowy” (MSSF);</w:t>
      </w:r>
    </w:p>
    <w:p w14:paraId="6CFC1660" w14:textId="77777777" w:rsidR="009569C7" w:rsidRPr="00755ABF" w:rsidRDefault="00A834F1" w:rsidP="009569C7">
      <w:pPr>
        <w:pStyle w:val="Baseparagraphnumbered"/>
        <w:numPr>
          <w:ilvl w:val="0"/>
          <w:numId w:val="0"/>
        </w:numPr>
        <w:ind w:left="1418"/>
      </w:pPr>
      <w:r>
        <w:t>(ii) „Aktywa finansowe wyceniane według wartości godziwej przez wynik finansowy” (MSSF);</w:t>
      </w:r>
    </w:p>
    <w:p w14:paraId="1DF34E59" w14:textId="75AA38F2" w:rsidR="009569C7" w:rsidRPr="00755ABF" w:rsidRDefault="00A834F1" w:rsidP="009569C7">
      <w:pPr>
        <w:pStyle w:val="Baseparagraphnumbered"/>
        <w:numPr>
          <w:ilvl w:val="0"/>
          <w:numId w:val="0"/>
        </w:numPr>
        <w:ind w:left="1418"/>
      </w:pPr>
      <w:r>
        <w:t>(iii) „Aktywa finansowe niebędące instrumentami pochodnymi nieprzeznaczone do obrotu wyceniane według wartości godziwej przez wynik finansowy” (krajowe ogólnie przyjęte zasady rachunkowości</w:t>
      </w:r>
      <w:r w:rsidR="007D2E01">
        <w:t xml:space="preserve"> w opa</w:t>
      </w:r>
      <w:r>
        <w:t>rciu o BAD);</w:t>
      </w:r>
    </w:p>
    <w:p w14:paraId="1A116E59" w14:textId="4E9890F6" w:rsidR="009569C7" w:rsidRPr="00755ABF" w:rsidRDefault="00A834F1" w:rsidP="009569C7">
      <w:pPr>
        <w:pStyle w:val="Baseparagraphnumbered"/>
        <w:numPr>
          <w:ilvl w:val="0"/>
          <w:numId w:val="0"/>
        </w:numPr>
        <w:ind w:left="1418"/>
      </w:pPr>
      <w:r>
        <w:t>(iv) „inne aktywa finansowe niebędące instrumentami pochodnymi nieprzeznaczone do obrotu”, jeżeli instrumenty dłużne wycenia się według LOCOM</w:t>
      </w:r>
      <w:r w:rsidR="007D2E01">
        <w:t xml:space="preserve"> w try</w:t>
      </w:r>
      <w:r>
        <w:t>bie bezwarunkowym (krajowe ogólnie przyjęte zasady rachunkowości oparte na BAD);</w:t>
      </w:r>
    </w:p>
    <w:p w14:paraId="29C300C9" w14:textId="38995808" w:rsidR="009569C7" w:rsidRPr="00755ABF" w:rsidRDefault="00A834F1" w:rsidP="009569C7">
      <w:pPr>
        <w:pStyle w:val="Baseparagraphnumbered"/>
        <w:numPr>
          <w:ilvl w:val="0"/>
          <w:numId w:val="0"/>
        </w:numPr>
        <w:ind w:left="1418"/>
      </w:pPr>
      <w:r>
        <w:t>(v) „aktywa finansowe niebędące instrumentami pochodnymi nieprzeznaczone do obrotu wyceniane według wartości godziwej przez kapitały”, jeżeli instrumenty dłużne</w:t>
      </w:r>
      <w:r w:rsidR="007D2E01">
        <w:t xml:space="preserve"> z tej</w:t>
      </w:r>
      <w:r>
        <w:t xml:space="preserve"> kategorii wyceny nie podlegają utracie wartości zgodnie</w:t>
      </w:r>
      <w:r w:rsidR="007D2E01">
        <w:t xml:space="preserve"> z maj</w:t>
      </w:r>
      <w:r>
        <w:t>ącymi zastosowanie standardami rachunkowości na podstawie krajowych ogólnie przyjętych zasad rachunkowości opartych na BAD.</w:t>
      </w:r>
    </w:p>
    <w:p w14:paraId="3901D831" w14:textId="64D8B5B8" w:rsidR="009569C7" w:rsidRPr="00755ABF" w:rsidRDefault="00A834F1" w:rsidP="0062156F">
      <w:pPr>
        <w:pStyle w:val="Baseparagraphnumbered"/>
        <w:tabs>
          <w:tab w:val="left" w:pos="851"/>
        </w:tabs>
        <w:ind w:left="709"/>
      </w:pPr>
      <w:r>
        <w:t xml:space="preserve">Jeżeli MSSF lub odpowiednie krajowe ogólnie przyjęte zasady rachunkowości oparte na BAD przewidują wyznaczenie zobowiązań jako wycenianych według </w:t>
      </w:r>
      <w:r>
        <w:lastRenderedPageBreak/>
        <w:t>wartości godziwej przez wynik finansowy, wartość bilansową każdego składnika aktywów wynikającą</w:t>
      </w:r>
      <w:r w:rsidR="007D2E01">
        <w:t xml:space="preserve"> z tak</w:t>
      </w:r>
      <w:r>
        <w:t>iego wyznaczenia</w:t>
      </w:r>
      <w:r w:rsidR="007D2E01">
        <w:t xml:space="preserve"> i wyc</w:t>
      </w:r>
      <w:r>
        <w:t>eny według wartości godziwej zgłasza się</w:t>
      </w:r>
      <w:r w:rsidR="007D2E01">
        <w:t xml:space="preserve"> w poz</w:t>
      </w:r>
      <w:r>
        <w:t>ycji „Aktywa finansowe wyceniane według wartości godziwej przez wynik finansowy” (MSSF) lub</w:t>
      </w:r>
      <w:r w:rsidR="007D2E01">
        <w:t xml:space="preserve"> w poz</w:t>
      </w:r>
      <w:r>
        <w:t>ycji „Aktywa finansowe niebędące instrumentami pochodnymi nieprzeznaczone do obrotu wyceniane według wartości godziwej przez wynik finansowy” (krajowe ogólnie przyjęte zasady rachunkowości oparte na BAD). Wartości bilansowej jakiegokolwiek zobowiązania wynikającej</w:t>
      </w:r>
      <w:r w:rsidR="007D2E01">
        <w:t xml:space="preserve"> z tak</w:t>
      </w:r>
      <w:r>
        <w:t>iego wyznaczenia nie zgłasza się we wzorze 18. Kwotę referencyjną wszystkich zobowiązań wyznaczonych jako wyceniane według wartości godziwej przez wynik finansowy zgłasza się we wzorze 9.</w:t>
      </w:r>
    </w:p>
    <w:p w14:paraId="16CF99FC" w14:textId="33817212" w:rsidR="0062156F" w:rsidRPr="00755ABF" w:rsidRDefault="0062156F" w:rsidP="0062156F">
      <w:pPr>
        <w:pStyle w:val="Baseparagraphnumbered"/>
        <w:numPr>
          <w:ilvl w:val="0"/>
          <w:numId w:val="0"/>
        </w:numPr>
        <w:tabs>
          <w:tab w:val="left" w:pos="851"/>
        </w:tabs>
        <w:ind w:left="709" w:hanging="357"/>
      </w:pPr>
      <w:r>
        <w:t>234i. Następujące ekspozycje przedstawia się</w:t>
      </w:r>
      <w:r w:rsidR="007D2E01">
        <w:t xml:space="preserve"> w odr</w:t>
      </w:r>
      <w:r>
        <w:t>ębnych wierszach:</w:t>
      </w:r>
    </w:p>
    <w:p w14:paraId="35530548" w14:textId="5F1AEC08" w:rsidR="0062156F" w:rsidRPr="00755ABF" w:rsidRDefault="0062156F" w:rsidP="00C35843">
      <w:pPr>
        <w:pStyle w:val="Text1"/>
        <w:numPr>
          <w:ilvl w:val="0"/>
          <w:numId w:val="70"/>
        </w:numPr>
        <w:ind w:left="1134" w:hanging="425"/>
      </w:pPr>
      <w:r>
        <w:t>kredyty zabezpieczone nieruchomościami, jak określono</w:t>
      </w:r>
      <w:r w:rsidR="007D2E01">
        <w:t xml:space="preserve"> w </w:t>
      </w:r>
      <w:r w:rsidR="007D2E01" w:rsidRPr="00E830AD">
        <w:t>pkt</w:t>
      </w:r>
      <w:r w:rsidR="00E830AD" w:rsidRPr="00E830AD">
        <w:t> </w:t>
      </w:r>
      <w:r w:rsidRPr="00E830AD">
        <w:t>8</w:t>
      </w:r>
      <w:r>
        <w:t xml:space="preserve">6 </w:t>
      </w:r>
      <w:r w:rsidRPr="00E830AD">
        <w:t>lit.</w:t>
      </w:r>
      <w:r w:rsidR="00E830AD" w:rsidRPr="00E830AD">
        <w:t> </w:t>
      </w:r>
      <w:r w:rsidRPr="00E830AD">
        <w:t>a)</w:t>
      </w:r>
      <w:r>
        <w:t xml:space="preserve"> oraz 87 niniejszej części; </w:t>
      </w:r>
    </w:p>
    <w:p w14:paraId="4CFE5F7E" w14:textId="2C08FA30" w:rsidR="0062156F" w:rsidRPr="00755ABF" w:rsidRDefault="0062156F" w:rsidP="00C35843">
      <w:pPr>
        <w:pStyle w:val="Text1"/>
        <w:numPr>
          <w:ilvl w:val="0"/>
          <w:numId w:val="70"/>
        </w:numPr>
        <w:ind w:left="1134" w:hanging="425"/>
      </w:pPr>
      <w:r>
        <w:t>kredyt konsumpcyjny, jak określono</w:t>
      </w:r>
      <w:r w:rsidR="007D2E01">
        <w:t xml:space="preserve"> w </w:t>
      </w:r>
      <w:r w:rsidR="007D2E01" w:rsidRPr="00E830AD">
        <w:t>pkt</w:t>
      </w:r>
      <w:r w:rsidR="00E830AD" w:rsidRPr="00E830AD">
        <w:t> </w:t>
      </w:r>
      <w:r w:rsidRPr="00E830AD">
        <w:t>8</w:t>
      </w:r>
      <w:r>
        <w:t xml:space="preserve">8 </w:t>
      </w:r>
      <w:r w:rsidRPr="00E830AD">
        <w:t>lit.</w:t>
      </w:r>
      <w:r w:rsidR="00E830AD" w:rsidRPr="00E830AD">
        <w:t> </w:t>
      </w:r>
      <w:r w:rsidRPr="00E830AD">
        <w:t>a)</w:t>
      </w:r>
      <w:r>
        <w:t xml:space="preserve"> niniejszej części.</w:t>
      </w:r>
    </w:p>
    <w:p w14:paraId="55A2316D" w14:textId="1DDC6FE2" w:rsidR="009569C7" w:rsidRPr="00755ABF" w:rsidRDefault="00A834F1" w:rsidP="009569C7">
      <w:pPr>
        <w:pStyle w:val="Baseparagraphnumbered"/>
        <w:tabs>
          <w:tab w:val="left" w:pos="851"/>
        </w:tabs>
        <w:ind w:left="709"/>
      </w:pPr>
      <w:r>
        <w:t>Ekspozycje przeterminowane zgłasza się oddzielnie</w:t>
      </w:r>
      <w:r w:rsidR="007D2E01">
        <w:t xml:space="preserve"> w kat</w:t>
      </w:r>
      <w:r>
        <w:t>egoriach ekspozycji obsługiwanych</w:t>
      </w:r>
      <w:r w:rsidR="007D2E01">
        <w:t xml:space="preserve"> i eks</w:t>
      </w:r>
      <w:r>
        <w:t>pozycji nieobsługiwanych</w:t>
      </w:r>
      <w:r w:rsidR="007D2E01">
        <w:t xml:space="preserve"> w ich</w:t>
      </w:r>
      <w:r>
        <w:t xml:space="preserve"> pełnej kwocie, jak określono</w:t>
      </w:r>
      <w:r w:rsidR="007D2E01">
        <w:t xml:space="preserve"> w </w:t>
      </w:r>
      <w:r w:rsidR="007D2E01" w:rsidRPr="00E830AD">
        <w:t>pkt</w:t>
      </w:r>
      <w:r w:rsidR="00E830AD" w:rsidRPr="00E830AD">
        <w:t> </w:t>
      </w:r>
      <w:r w:rsidRPr="00E830AD">
        <w:t>9</w:t>
      </w:r>
      <w:r>
        <w:t>6 niniejszej części. Ekspozycje przeterminowane</w:t>
      </w:r>
      <w:r w:rsidR="007D2E01">
        <w:t xml:space="preserve"> o pon</w:t>
      </w:r>
      <w:r>
        <w:t>ad 90 dni, które nie są jednak istotne</w:t>
      </w:r>
      <w:r w:rsidR="007D2E01">
        <w:t xml:space="preserve"> w roz</w:t>
      </w:r>
      <w:r>
        <w:t xml:space="preserve">umieniu </w:t>
      </w:r>
      <w:r w:rsidRPr="00E830AD">
        <w:t>art.</w:t>
      </w:r>
      <w:r w:rsidR="00E830AD" w:rsidRPr="00E830AD">
        <w:t> </w:t>
      </w:r>
      <w:r w:rsidRPr="00E830AD">
        <w:t>1</w:t>
      </w:r>
      <w:r>
        <w:t>78 CRR, zgłasza się</w:t>
      </w:r>
      <w:r w:rsidR="007D2E01">
        <w:t xml:space="preserve"> w ram</w:t>
      </w:r>
      <w:r>
        <w:t>ach ekspozycji obsługiwanych</w:t>
      </w:r>
      <w:r w:rsidR="007D2E01">
        <w:t xml:space="preserve"> w poz</w:t>
      </w:r>
      <w:r>
        <w:t>ycji „Przeterminowane &gt; 30 dni &lt;= 90 dni”.</w:t>
      </w:r>
    </w:p>
    <w:p w14:paraId="4A4EF578" w14:textId="6837AE03" w:rsidR="009569C7" w:rsidRPr="00755ABF" w:rsidRDefault="00A834F1" w:rsidP="009569C7">
      <w:pPr>
        <w:pStyle w:val="Baseparagraphnumbered"/>
        <w:tabs>
          <w:tab w:val="left" w:pos="851"/>
        </w:tabs>
        <w:ind w:left="709"/>
      </w:pPr>
      <w:r>
        <w:t>Ekspozycje nieobsługiwane zgłasza się</w:t>
      </w:r>
      <w:r w:rsidR="007D2E01">
        <w:t xml:space="preserve"> w pod</w:t>
      </w:r>
      <w:r>
        <w:t>ziale na przedziały okresu przeterminowania</w:t>
      </w:r>
      <w:r w:rsidR="007D2E01">
        <w:t>. W prz</w:t>
      </w:r>
      <w:r>
        <w:t>ypadku stosowania perspektywy dłużnika do celów klasyfikacji ekspozycji jako nieobsługiwane,</w:t>
      </w:r>
      <w:r w:rsidR="007D2E01">
        <w:t xml:space="preserve"> o któ</w:t>
      </w:r>
      <w:r>
        <w:t>rej mowa</w:t>
      </w:r>
      <w:r w:rsidR="007D2E01">
        <w:t xml:space="preserve"> w </w:t>
      </w:r>
      <w:r w:rsidR="007D2E01" w:rsidRPr="00E830AD">
        <w:t>pkt</w:t>
      </w:r>
      <w:r w:rsidR="00E830AD" w:rsidRPr="00E830AD">
        <w:t> </w:t>
      </w:r>
      <w:r w:rsidRPr="00E830AD">
        <w:t>2</w:t>
      </w:r>
      <w:r>
        <w:t>26 tej części niniejszego załącznika, ekspozycje dłużnika zgłasza się</w:t>
      </w:r>
      <w:r w:rsidR="007D2E01">
        <w:t xml:space="preserve"> w prz</w:t>
      </w:r>
      <w:r>
        <w:t>edziałach okresu przeterminowania zgodnie</w:t>
      </w:r>
      <w:r w:rsidR="007D2E01">
        <w:t xml:space="preserve"> z ich</w:t>
      </w:r>
      <w:r>
        <w:t xml:space="preserve"> indywidualnym statusem pod względem przeterminowania. Ekspozycje nieprzeterminowane lub przeterminowane</w:t>
      </w:r>
      <w:r w:rsidR="007D2E01">
        <w:t xml:space="preserve"> o 9</w:t>
      </w:r>
      <w:r>
        <w:t>0 dni lub mniej, uznane jednak za ekspozycje nieobsługiwane ze względu na prawdopodobieństwo niepełnej spłaty, zgłasza się</w:t>
      </w:r>
      <w:r w:rsidR="007D2E01">
        <w:t xml:space="preserve"> w odr</w:t>
      </w:r>
      <w:r>
        <w:t>ębnej kolumnie. Ekspozycje wykazujące zarówno kwoty przeterminowane, jak</w:t>
      </w:r>
      <w:r w:rsidR="007D2E01">
        <w:t xml:space="preserve"> i pra</w:t>
      </w:r>
      <w:r>
        <w:t>wdopodobieństwo niepełnej spłaty klasyfikuje się do przedziałów okresu przeterminowania</w:t>
      </w:r>
      <w:r w:rsidR="007D2E01">
        <w:t xml:space="preserve"> w zal</w:t>
      </w:r>
      <w:r>
        <w:t xml:space="preserve">eżności od liczby dni ich przeterminowania. </w:t>
      </w:r>
    </w:p>
    <w:p w14:paraId="522BD263" w14:textId="2C48E99F" w:rsidR="009569C7" w:rsidRPr="00755ABF" w:rsidRDefault="00A834F1" w:rsidP="009569C7">
      <w:pPr>
        <w:pStyle w:val="Baseparagraphnumbered"/>
        <w:tabs>
          <w:tab w:val="left" w:pos="851"/>
        </w:tabs>
        <w:ind w:left="709"/>
      </w:pPr>
      <w:r>
        <w:t>Następujące ekspozycje zgłasza się</w:t>
      </w:r>
      <w:r w:rsidR="007D2E01">
        <w:t xml:space="preserve"> w odr</w:t>
      </w:r>
      <w:r>
        <w:t>ębnych kolumnach:</w:t>
      </w:r>
    </w:p>
    <w:p w14:paraId="7632F8FA" w14:textId="48BB75C1" w:rsidR="009569C7" w:rsidRPr="001D2FE6" w:rsidRDefault="00A834F1" w:rsidP="00C35843">
      <w:pPr>
        <w:pStyle w:val="Text1"/>
        <w:numPr>
          <w:ilvl w:val="0"/>
          <w:numId w:val="71"/>
        </w:numPr>
        <w:ind w:left="1134" w:hanging="425"/>
      </w:pPr>
      <w:r>
        <w:t>ekspozycje, które uznaje się za dotknięte utratą wartości zgodnie</w:t>
      </w:r>
      <w:r w:rsidR="007D2E01">
        <w:t xml:space="preserve"> z maj</w:t>
      </w:r>
      <w:r>
        <w:t>ącymi zastosowanie standardami rachunkowości; zgodnie z MSSF zgłasza się kwotę aktywów dotkniętych utratą wartości ze względu na ryzyko kredytowe (faza 3), która nie obejmuje zakupionych lub utworzonych aktywów dotkniętych utratą wartości ze względu na ryzyko kredytowe; zgodnie</w:t>
      </w:r>
      <w:r w:rsidR="007D2E01">
        <w:t xml:space="preserve"> z kra</w:t>
      </w:r>
      <w:r>
        <w:t>jowymi ogólnie przyjętymi zasadami rachunkowości zgłasza się kwotę aktywów dotkniętych utratą wartości;</w:t>
      </w:r>
    </w:p>
    <w:p w14:paraId="1C8686EF" w14:textId="033C613E" w:rsidR="009569C7" w:rsidRPr="001D2FE6" w:rsidRDefault="00A834F1" w:rsidP="00C35843">
      <w:pPr>
        <w:pStyle w:val="Text1"/>
        <w:numPr>
          <w:ilvl w:val="0"/>
          <w:numId w:val="71"/>
        </w:numPr>
        <w:ind w:left="1134" w:hanging="425"/>
      </w:pPr>
      <w:r>
        <w:t>ekspozycje,</w:t>
      </w:r>
      <w:r w:rsidR="007D2E01">
        <w:t xml:space="preserve"> w odn</w:t>
      </w:r>
      <w:r>
        <w:t>iesieniu do których uznaje się, że miało miejsce niewykonanie zobowiązania zgodnie</w:t>
      </w:r>
      <w:r w:rsidR="007D2E01">
        <w:t xml:space="preserve"> z </w:t>
      </w:r>
      <w:r w:rsidR="007D2E01" w:rsidRPr="00E830AD">
        <w:t>art</w:t>
      </w:r>
      <w:r w:rsidRPr="00E830AD">
        <w:t>.</w:t>
      </w:r>
      <w:r w:rsidR="00E830AD" w:rsidRPr="00E830AD">
        <w:t> </w:t>
      </w:r>
      <w:r w:rsidRPr="00E830AD">
        <w:t>1</w:t>
      </w:r>
      <w:r>
        <w:t xml:space="preserve">78 CRR; </w:t>
      </w:r>
    </w:p>
    <w:p w14:paraId="6FF338E4" w14:textId="27C7945E" w:rsidR="0062156F" w:rsidRPr="001D2FE6" w:rsidRDefault="0062156F" w:rsidP="00C35843">
      <w:pPr>
        <w:pStyle w:val="Text1"/>
        <w:numPr>
          <w:ilvl w:val="0"/>
          <w:numId w:val="71"/>
        </w:numPr>
        <w:ind w:left="1134" w:hanging="425"/>
      </w:pPr>
      <w:r>
        <w:lastRenderedPageBreak/>
        <w:t>zgodnie z MSSF aktywa,</w:t>
      </w:r>
      <w:r w:rsidR="007D2E01">
        <w:t xml:space="preserve"> w prz</w:t>
      </w:r>
      <w:r>
        <w:t>ypadku których nastąpił znaczny wzrost ryzyka kredytowego od momentu ich początkowego ujęcia, lecz które nie są dotknięte utratą wartości ze względu na ryzyko kredytowe (faza 2); nie obejmują one zakupionych lub utworzonych aktywów finansowych dotkniętych utratą wartości ze względu na ryzyko kredytowe;</w:t>
      </w:r>
    </w:p>
    <w:p w14:paraId="79A5F58E" w14:textId="1CD2479C" w:rsidR="00CC553B" w:rsidRDefault="0062156F" w:rsidP="00C35843">
      <w:pPr>
        <w:pStyle w:val="Text1"/>
        <w:numPr>
          <w:ilvl w:val="0"/>
          <w:numId w:val="71"/>
        </w:numPr>
        <w:ind w:left="1134" w:hanging="425"/>
      </w:pPr>
      <w:r>
        <w:t>zgodnie z MSSF,</w:t>
      </w:r>
      <w:r w:rsidR="007D2E01">
        <w:t xml:space="preserve"> w odn</w:t>
      </w:r>
      <w:r>
        <w:t>iesieniu do ekspozycji obsługiwanych, aktywa,</w:t>
      </w:r>
      <w:r w:rsidR="007D2E01">
        <w:t xml:space="preserve"> w prz</w:t>
      </w:r>
      <w:r>
        <w:t>ypadku których nie nastąpił znaczny wzrost ryzyka kredytowego od momentu ich początkowego ujęcia (faza 1);</w:t>
      </w:r>
    </w:p>
    <w:p w14:paraId="26728FFB" w14:textId="5B720656" w:rsidR="00CC553B" w:rsidRDefault="00CC553B" w:rsidP="00C35843">
      <w:pPr>
        <w:pStyle w:val="Text1"/>
        <w:numPr>
          <w:ilvl w:val="0"/>
          <w:numId w:val="71"/>
        </w:numPr>
        <w:ind w:left="1134" w:hanging="425"/>
      </w:pPr>
      <w:r>
        <w:t>ekspozycje, które uznaje się za zakupione lub utworzone aktywa finansowe dotknięte utratą wartości ze względu na ryzyko kredytowe</w:t>
      </w:r>
      <w:r w:rsidR="007D2E01">
        <w:t xml:space="preserve"> w mom</w:t>
      </w:r>
      <w:r>
        <w:t>encie początkowego ujęcia, jak określono w MSSF 9 załącznik A,</w:t>
      </w:r>
      <w:r w:rsidR="007D2E01">
        <w:t xml:space="preserve"> w tym</w:t>
      </w:r>
      <w:r>
        <w:t xml:space="preserve"> wszelkie ekspozycje pozabilansowe, które uznaje się za dotknięte utratą wartości ze względu na ryzyko kredytowe</w:t>
      </w:r>
      <w:r w:rsidR="007D2E01">
        <w:t xml:space="preserve"> w mom</w:t>
      </w:r>
      <w:r>
        <w:t>encie początkowego ujęcia;</w:t>
      </w:r>
    </w:p>
    <w:p w14:paraId="60DA7A43" w14:textId="3F42AEC0" w:rsidR="0062156F" w:rsidRPr="00755ABF" w:rsidRDefault="00CC553B" w:rsidP="00CC553B">
      <w:pPr>
        <w:pStyle w:val="Text1"/>
        <w:numPr>
          <w:ilvl w:val="0"/>
          <w:numId w:val="71"/>
        </w:numPr>
        <w:ind w:left="1134" w:hanging="425"/>
      </w:pPr>
      <w:r>
        <w:t>w odniesieniu do ekspozycji obsługiwanych, kwota skumulowanej utraty wartości dla ekspozycji przeterminowanych</w:t>
      </w:r>
      <w:r w:rsidR="007D2E01">
        <w:t xml:space="preserve"> o pon</w:t>
      </w:r>
      <w:r>
        <w:t xml:space="preserve">ad 30 dni. </w:t>
      </w:r>
    </w:p>
    <w:p w14:paraId="38914ADC" w14:textId="53907491" w:rsidR="009569C7" w:rsidRPr="00755ABF" w:rsidRDefault="00A834F1" w:rsidP="009569C7">
      <w:pPr>
        <w:pStyle w:val="Baseparagraphnumbered"/>
        <w:tabs>
          <w:tab w:val="left" w:pos="851"/>
        </w:tabs>
        <w:ind w:left="709"/>
      </w:pPr>
      <w:r>
        <w:t>Skumulowaną utratę wartości, skumulowane ujemne zmiany wartości godziwej</w:t>
      </w:r>
      <w:r w:rsidR="007D2E01">
        <w:t xml:space="preserve"> z pow</w:t>
      </w:r>
      <w:r>
        <w:t>odu ryzyka kredytowego</w:t>
      </w:r>
      <w:r w:rsidR="007D2E01">
        <w:t xml:space="preserve"> i rez</w:t>
      </w:r>
      <w:r>
        <w:t>erwy zgłasza się zgodnie</w:t>
      </w:r>
      <w:r w:rsidR="007D2E01">
        <w:t xml:space="preserve"> z </w:t>
      </w:r>
      <w:r w:rsidR="007D2E01" w:rsidRPr="00E830AD">
        <w:t>pkt</w:t>
      </w:r>
      <w:r w:rsidR="00E830AD" w:rsidRPr="00E830AD">
        <w:t> </w:t>
      </w:r>
      <w:r w:rsidRPr="00E830AD">
        <w:t>1</w:t>
      </w:r>
      <w:r>
        <w:t>1, 69–71, 106</w:t>
      </w:r>
      <w:r w:rsidR="007D2E01">
        <w:t xml:space="preserve"> i 1</w:t>
      </w:r>
      <w:r>
        <w:t xml:space="preserve">10 niniejszej części. </w:t>
      </w:r>
    </w:p>
    <w:p w14:paraId="38F1B0B1" w14:textId="11B73166" w:rsidR="009569C7" w:rsidRPr="00755ABF" w:rsidRDefault="00A834F1" w:rsidP="0062156F">
      <w:pPr>
        <w:pStyle w:val="Baseparagraphnumbered"/>
        <w:tabs>
          <w:tab w:val="left" w:pos="851"/>
        </w:tabs>
        <w:ind w:left="709"/>
      </w:pPr>
      <w:r>
        <w:t>Odrębnie zgłasza się informacje</w:t>
      </w:r>
      <w:r w:rsidR="007D2E01">
        <w:t xml:space="preserve"> o zab</w:t>
      </w:r>
      <w:r>
        <w:t>ezpieczeniach posiadanych</w:t>
      </w:r>
      <w:r w:rsidR="007D2E01">
        <w:t xml:space="preserve"> i gwa</w:t>
      </w:r>
      <w:r>
        <w:t>rancjach otrzymanych</w:t>
      </w:r>
      <w:r w:rsidR="007D2E01">
        <w:t xml:space="preserve"> w zwi</w:t>
      </w:r>
      <w:r>
        <w:t>ązku</w:t>
      </w:r>
      <w:r w:rsidR="007D2E01">
        <w:t xml:space="preserve"> z eks</w:t>
      </w:r>
      <w:r>
        <w:t>pozycjami obsługiwanymi</w:t>
      </w:r>
      <w:r w:rsidR="007D2E01">
        <w:t xml:space="preserve"> i nie</w:t>
      </w:r>
      <w:r>
        <w:t>obsługiwanymi. Kwoty zgłaszane</w:t>
      </w:r>
      <w:r w:rsidR="007D2E01">
        <w:t xml:space="preserve"> w odn</w:t>
      </w:r>
      <w:r>
        <w:t>iesieniu do otrzymanych zabezpieczeń</w:t>
      </w:r>
      <w:r w:rsidR="007D2E01">
        <w:t xml:space="preserve"> i otr</w:t>
      </w:r>
      <w:r>
        <w:t>zymanych gwarancji oblicza się zgodnie</w:t>
      </w:r>
      <w:r w:rsidR="007D2E01">
        <w:t xml:space="preserve"> z </w:t>
      </w:r>
      <w:r w:rsidR="007D2E01" w:rsidRPr="00E830AD">
        <w:t>pkt</w:t>
      </w:r>
      <w:r w:rsidR="00E830AD" w:rsidRPr="00E830AD">
        <w:t> </w:t>
      </w:r>
      <w:r w:rsidRPr="00E830AD">
        <w:t>1</w:t>
      </w:r>
      <w:r>
        <w:t>72</w:t>
      </w:r>
      <w:r w:rsidR="007D2E01">
        <w:t xml:space="preserve"> i 1</w:t>
      </w:r>
      <w:r>
        <w:t>74 niniejszej części. Suma kwot zgłoszonych</w:t>
      </w:r>
      <w:r w:rsidR="007D2E01">
        <w:t xml:space="preserve"> w odn</w:t>
      </w:r>
      <w:r>
        <w:t>iesieniu do zabezpieczeń</w:t>
      </w:r>
      <w:r w:rsidR="007D2E01">
        <w:t xml:space="preserve"> i gwa</w:t>
      </w:r>
      <w:r>
        <w:t>rancji razem jest ograniczona do wartości bilansowej lub kwoty nominalnej po odliczeniu rezerw</w:t>
      </w:r>
      <w:r w:rsidR="007D2E01">
        <w:t xml:space="preserve"> z tyt</w:t>
      </w:r>
      <w:r>
        <w:t>ułu ekspozycji powiązanej.</w:t>
      </w:r>
    </w:p>
    <w:p w14:paraId="2B1436D1" w14:textId="37B701A4" w:rsidR="0062156F" w:rsidRPr="00755ABF" w:rsidRDefault="0062156F" w:rsidP="0062156F">
      <w:pPr>
        <w:pStyle w:val="sub-subtitlenumbered"/>
        <w:jc w:val="both"/>
      </w:pPr>
      <w:bookmarkStart w:id="199" w:name="_Toc187936358"/>
      <w:r>
        <w:t>Wpływy</w:t>
      </w:r>
      <w:r w:rsidR="007D2E01">
        <w:t xml:space="preserve"> i wyp</w:t>
      </w:r>
      <w:r>
        <w:t>ływy</w:t>
      </w:r>
      <w:r w:rsidR="007D2E01">
        <w:t xml:space="preserve"> z tyt</w:t>
      </w:r>
      <w:r>
        <w:t>ułu ekspozycji nieobsługiwanych – kredyty</w:t>
      </w:r>
      <w:r w:rsidR="007D2E01">
        <w:t xml:space="preserve"> i zal</w:t>
      </w:r>
      <w:r>
        <w:t>iczki według sektorów kontrahentów (18.1)</w:t>
      </w:r>
      <w:bookmarkEnd w:id="199"/>
    </w:p>
    <w:p w14:paraId="4187B276" w14:textId="71F99B79" w:rsidR="0062156F" w:rsidRPr="00755ABF" w:rsidRDefault="0062156F" w:rsidP="0062156F">
      <w:pPr>
        <w:pStyle w:val="Baseparagraphnumbered"/>
        <w:numPr>
          <w:ilvl w:val="0"/>
          <w:numId w:val="0"/>
        </w:numPr>
        <w:tabs>
          <w:tab w:val="left" w:pos="851"/>
        </w:tabs>
        <w:ind w:left="709" w:hanging="357"/>
      </w:pPr>
      <w:r>
        <w:t>239i. Wzór 18.1 przedstawia wpływy</w:t>
      </w:r>
      <w:r w:rsidR="007D2E01">
        <w:t xml:space="preserve"> i wyp</w:t>
      </w:r>
      <w:r>
        <w:t>ływy</w:t>
      </w:r>
      <w:r w:rsidR="007D2E01">
        <w:t xml:space="preserve"> z tyt</w:t>
      </w:r>
      <w:r>
        <w:t>ułu kredytów</w:t>
      </w:r>
      <w:r w:rsidR="007D2E01">
        <w:t xml:space="preserve"> i zal</w:t>
      </w:r>
      <w:r>
        <w:t>iczek,</w:t>
      </w:r>
      <w:r w:rsidR="007D2E01">
        <w:t xml:space="preserve"> z wył</w:t>
      </w:r>
      <w:r>
        <w:t>ączeniem kredytów</w:t>
      </w:r>
      <w:r w:rsidR="007D2E01">
        <w:t xml:space="preserve"> i zal</w:t>
      </w:r>
      <w:r>
        <w:t>iczek zaklasyfikowanych jako aktywa finansowe przeznaczone do obrotu lub</w:t>
      </w:r>
      <w:r w:rsidR="007D2E01">
        <w:t xml:space="preserve"> z prz</w:t>
      </w:r>
      <w:r>
        <w:t>eznaczeniem do obrotu, które zaklasyfikowano jako należące lub nienależące do kategorii ekspozycji nieobsługiwanych, jak określono</w:t>
      </w:r>
      <w:r w:rsidR="007D2E01">
        <w:t xml:space="preserve"> w </w:t>
      </w:r>
      <w:r w:rsidR="007D2E01" w:rsidRPr="00E830AD">
        <w:t>pkt</w:t>
      </w:r>
      <w:r w:rsidR="00E830AD" w:rsidRPr="00E830AD">
        <w:t> </w:t>
      </w:r>
      <w:r w:rsidRPr="00E830AD">
        <w:t>2</w:t>
      </w:r>
      <w:r>
        <w:t xml:space="preserve">13–239 </w:t>
      </w:r>
      <w:r w:rsidRPr="00E830AD">
        <w:t>lub</w:t>
      </w:r>
      <w:r w:rsidR="00E830AD" w:rsidRPr="00E830AD">
        <w:t> </w:t>
      </w:r>
      <w:r w:rsidRPr="00E830AD">
        <w:t>2</w:t>
      </w:r>
      <w:r>
        <w:t>60 niniejszej części. Wpływy</w:t>
      </w:r>
      <w:r w:rsidR="007D2E01">
        <w:t xml:space="preserve"> i wyp</w:t>
      </w:r>
      <w:r>
        <w:t>ływy</w:t>
      </w:r>
      <w:r w:rsidR="007D2E01">
        <w:t xml:space="preserve"> z tyt</w:t>
      </w:r>
      <w:r>
        <w:t>ułu kredytów</w:t>
      </w:r>
      <w:r w:rsidR="007D2E01">
        <w:t xml:space="preserve"> i zal</w:t>
      </w:r>
      <w:r>
        <w:t>iczek nieobsługiwanych dzieli się według sektorów kontrahentów.</w:t>
      </w:r>
    </w:p>
    <w:p w14:paraId="0DD63E19" w14:textId="69ED8A78" w:rsidR="0062156F" w:rsidRPr="00755ABF" w:rsidRDefault="0062156F" w:rsidP="0062156F">
      <w:pPr>
        <w:pStyle w:val="Baseparagraphnumbered"/>
        <w:numPr>
          <w:ilvl w:val="0"/>
          <w:numId w:val="0"/>
        </w:numPr>
        <w:tabs>
          <w:tab w:val="left" w:pos="851"/>
        </w:tabs>
        <w:ind w:left="709" w:hanging="357"/>
      </w:pPr>
      <w:r>
        <w:t>239ii. Wpływy do kategorii ekspozycji nieobsługiwanych zgłasza się narastająco od początku roku obrotowego. Wpływ odzwierciedla wartość bilansową brutto ekspozycji, które stały się ekspozycjami nieobsługiwanymi, jak określono</w:t>
      </w:r>
      <w:r w:rsidR="007D2E01">
        <w:t xml:space="preserve"> w </w:t>
      </w:r>
      <w:r w:rsidR="007D2E01" w:rsidRPr="00E830AD">
        <w:t>pkt</w:t>
      </w:r>
      <w:r w:rsidR="00E830AD" w:rsidRPr="00E830AD">
        <w:t> </w:t>
      </w:r>
      <w:r w:rsidRPr="00E830AD">
        <w:t>2</w:t>
      </w:r>
      <w:r>
        <w:t xml:space="preserve">13–239 </w:t>
      </w:r>
      <w:r w:rsidRPr="00E830AD">
        <w:t>lub</w:t>
      </w:r>
      <w:r w:rsidR="00E830AD" w:rsidRPr="00E830AD">
        <w:t> </w:t>
      </w:r>
      <w:r w:rsidRPr="00E830AD">
        <w:t>2</w:t>
      </w:r>
      <w:r>
        <w:t>60 niniejszej części</w:t>
      </w:r>
      <w:r w:rsidR="007D2E01">
        <w:t xml:space="preserve"> w tym</w:t>
      </w:r>
      <w:r>
        <w:t xml:space="preserve"> okresie,</w:t>
      </w:r>
      <w:r w:rsidR="007D2E01">
        <w:t xml:space="preserve"> w tym</w:t>
      </w:r>
      <w:r>
        <w:t xml:space="preserve"> zakupionych ekspozycji nieobsługiwanych. Jako wpływ zgłasza się również zwiększenie wartości bilansowej brutto ekspozycji nieobsługiwanej</w:t>
      </w:r>
      <w:r w:rsidR="007D2E01">
        <w:t xml:space="preserve"> z pow</w:t>
      </w:r>
      <w:r>
        <w:t>odu naliczonych odsetek lub wzrostu skumulowanych ujemnych zmian wartości godziwej</w:t>
      </w:r>
      <w:r w:rsidR="007D2E01">
        <w:t xml:space="preserve"> z pow</w:t>
      </w:r>
      <w:r>
        <w:t>odu ryzyka kredytowego.</w:t>
      </w:r>
    </w:p>
    <w:p w14:paraId="6F1907C4" w14:textId="27327215" w:rsidR="0062156F" w:rsidRPr="00755ABF" w:rsidRDefault="0062156F" w:rsidP="0062156F">
      <w:pPr>
        <w:pStyle w:val="Baseparagraphnumbered"/>
        <w:numPr>
          <w:ilvl w:val="0"/>
          <w:numId w:val="0"/>
        </w:numPr>
        <w:tabs>
          <w:tab w:val="left" w:pos="851"/>
        </w:tabs>
        <w:ind w:left="709" w:hanging="357"/>
      </w:pPr>
      <w:r>
        <w:lastRenderedPageBreak/>
        <w:t>239iii.</w:t>
      </w:r>
      <w:r>
        <w:tab/>
        <w:t>W przypadku ekspozycji, która</w:t>
      </w:r>
      <w:r w:rsidR="007D2E01">
        <w:t xml:space="preserve"> w tra</w:t>
      </w:r>
      <w:r>
        <w:t>kcie tego okresu ulegała wielokrotnie przeklasyfikowaniu</w:t>
      </w:r>
      <w:r w:rsidR="007D2E01">
        <w:t xml:space="preserve"> z nie</w:t>
      </w:r>
      <w:r>
        <w:t>obsługiwanej na obsługiwaną lub odwrotnie, kwotę wpływów</w:t>
      </w:r>
      <w:r w:rsidR="007D2E01">
        <w:t xml:space="preserve"> i wyp</w:t>
      </w:r>
      <w:r>
        <w:t>ływów zgłasza się na podstawie porównania między statusem ekspozycji (obsługiwana lub nieobsługiwana) na początku roku obrotowego lub</w:t>
      </w:r>
      <w:r w:rsidR="007D2E01">
        <w:t xml:space="preserve"> w mom</w:t>
      </w:r>
      <w:r>
        <w:t>encie początkowego ujęcia oraz jej statusem na sprawozdawczy dzień odniesienia.</w:t>
      </w:r>
    </w:p>
    <w:p w14:paraId="2E4BDD5F" w14:textId="5DDED87D" w:rsidR="0062156F" w:rsidRPr="00755ABF" w:rsidRDefault="0062156F" w:rsidP="0062156F">
      <w:pPr>
        <w:pStyle w:val="Baseparagraphnumbered"/>
        <w:numPr>
          <w:ilvl w:val="0"/>
          <w:numId w:val="0"/>
        </w:numPr>
        <w:tabs>
          <w:tab w:val="left" w:pos="851"/>
        </w:tabs>
        <w:ind w:left="709" w:hanging="357"/>
      </w:pPr>
      <w:r>
        <w:t>239iv.</w:t>
      </w:r>
      <w:r>
        <w:tab/>
        <w:t>Wypływy</w:t>
      </w:r>
      <w:r w:rsidR="007D2E01">
        <w:t xml:space="preserve"> z kat</w:t>
      </w:r>
      <w:r>
        <w:t>egorii ekspozycji nieobsługiwanych zgłasza się narastająco od początku roku obrotowego. Wypływ odzwierciedla sumę wartości bilansowej brutto ekspozycji, które przestały być nieobsługiwanymi</w:t>
      </w:r>
      <w:r w:rsidR="007D2E01">
        <w:t xml:space="preserve"> w dan</w:t>
      </w:r>
      <w:r>
        <w:t>ym okresie,</w:t>
      </w:r>
      <w:r w:rsidR="007D2E01">
        <w:t xml:space="preserve"> a w sto</w:t>
      </w:r>
      <w:r>
        <w:t>sownych przypadkach, obejmuje kwotę spisań dokonanych</w:t>
      </w:r>
      <w:r w:rsidR="007D2E01">
        <w:t xml:space="preserve"> w kon</w:t>
      </w:r>
      <w:r>
        <w:t>tekście częściowego lub pełnego zaprzestania ujmowania ekspozycji. Jako wypływ zgłasza się również zmniejszenie wartości bilansowej brutto ekspozycji nieobsługiwanej</w:t>
      </w:r>
      <w:r w:rsidR="007D2E01">
        <w:t xml:space="preserve"> z pow</w:t>
      </w:r>
      <w:r>
        <w:t>odu zapłaconych odsetek lub zmniejszenie skumulowanych ujemnych zmian wartości godziwej</w:t>
      </w:r>
      <w:r w:rsidR="007D2E01">
        <w:t xml:space="preserve"> z pow</w:t>
      </w:r>
      <w:r>
        <w:t>odu ryzyka kredytowego.</w:t>
      </w:r>
    </w:p>
    <w:p w14:paraId="2F784008" w14:textId="09E706AC" w:rsidR="0062156F" w:rsidRPr="00755ABF" w:rsidRDefault="0062156F" w:rsidP="0062156F">
      <w:pPr>
        <w:pStyle w:val="Baseparagraphnumbered"/>
        <w:numPr>
          <w:ilvl w:val="0"/>
          <w:numId w:val="0"/>
        </w:numPr>
        <w:tabs>
          <w:tab w:val="left" w:pos="851"/>
        </w:tabs>
        <w:ind w:left="709" w:hanging="357"/>
      </w:pPr>
      <w:r>
        <w:t>239v. Wypływ zgłasza się</w:t>
      </w:r>
      <w:r w:rsidR="007D2E01">
        <w:t xml:space="preserve"> w nas</w:t>
      </w:r>
      <w:r>
        <w:t>tępujących przypadkach:</w:t>
      </w:r>
    </w:p>
    <w:p w14:paraId="333D476D" w14:textId="32A213DE" w:rsidR="00D821B0" w:rsidRPr="00755ABF" w:rsidRDefault="00E64E18" w:rsidP="00C35843">
      <w:pPr>
        <w:pStyle w:val="Text1"/>
        <w:numPr>
          <w:ilvl w:val="0"/>
          <w:numId w:val="72"/>
        </w:numPr>
        <w:ind w:left="1134" w:hanging="425"/>
      </w:pPr>
      <w:r>
        <w:t>ekspozycja nieobsługiwana spełnia kryteria dotyczące zaprzestania klasyfikowania jej jako nieobsługiwanej, jak określono</w:t>
      </w:r>
      <w:r w:rsidR="007D2E01">
        <w:t xml:space="preserve"> w </w:t>
      </w:r>
      <w:r w:rsidR="007D2E01" w:rsidRPr="00E830AD">
        <w:t>pkt</w:t>
      </w:r>
      <w:r w:rsidR="00E830AD" w:rsidRPr="00E830AD">
        <w:t> </w:t>
      </w:r>
      <w:r w:rsidRPr="00E830AD">
        <w:t>2</w:t>
      </w:r>
      <w:r>
        <w:t>28–232 niniejszej części,</w:t>
      </w:r>
      <w:r w:rsidR="007D2E01">
        <w:t xml:space="preserve"> i jes</w:t>
      </w:r>
      <w:r>
        <w:t>t przeklasyfikowywana jako obsługiwana nierestrukturyzowana lub obsługiwana restrukturyzowana;</w:t>
      </w:r>
    </w:p>
    <w:p w14:paraId="50E9F63D" w14:textId="07657658" w:rsidR="0062156F" w:rsidRPr="00755ABF" w:rsidRDefault="00E64E18" w:rsidP="00C35843">
      <w:pPr>
        <w:pStyle w:val="Text1"/>
        <w:numPr>
          <w:ilvl w:val="0"/>
          <w:numId w:val="72"/>
        </w:numPr>
        <w:ind w:left="1134" w:hanging="425"/>
      </w:pPr>
      <w:r>
        <w:t>ekspozycja nieobsługiwana jest częściowo lub całkowicie spłacona;</w:t>
      </w:r>
      <w:r w:rsidR="007D2E01">
        <w:t xml:space="preserve"> w prz</w:t>
      </w:r>
      <w:r>
        <w:t>ypadku częściowej spłaty jako wypływ klasyfikuje się tylko kwotę spłaconą;</w:t>
      </w:r>
    </w:p>
    <w:p w14:paraId="3A98739A" w14:textId="35ECB662" w:rsidR="0062156F" w:rsidRPr="00755ABF" w:rsidRDefault="00E64E18" w:rsidP="00C35843">
      <w:pPr>
        <w:pStyle w:val="Text1"/>
        <w:numPr>
          <w:ilvl w:val="0"/>
          <w:numId w:val="72"/>
        </w:numPr>
        <w:ind w:left="1134" w:hanging="425"/>
      </w:pPr>
      <w:r>
        <w:t>zabezpieczenie jest likwidowane,</w:t>
      </w:r>
      <w:r w:rsidR="007D2E01">
        <w:t xml:space="preserve"> w tym</w:t>
      </w:r>
      <w:r>
        <w:t xml:space="preserve"> wypływy</w:t>
      </w:r>
      <w:r w:rsidR="007D2E01">
        <w:t xml:space="preserve"> z pow</w:t>
      </w:r>
      <w:r>
        <w:t>odu innej likwidacji lub procedur prawnych, takich jak likwidacja aktywów innych niż zabezpieczenia uzyskane</w:t>
      </w:r>
      <w:r w:rsidR="007D2E01">
        <w:t xml:space="preserve"> w wyn</w:t>
      </w:r>
      <w:r>
        <w:t>iku procedur prawnych oraz dobrowolna sprzedaż zabezpieczenia;</w:t>
      </w:r>
    </w:p>
    <w:p w14:paraId="0597B4F0" w14:textId="2BDB02F8" w:rsidR="0062156F" w:rsidRPr="00755ABF" w:rsidRDefault="00E64E18" w:rsidP="00C35843">
      <w:pPr>
        <w:pStyle w:val="Text1"/>
        <w:numPr>
          <w:ilvl w:val="0"/>
          <w:numId w:val="72"/>
        </w:numPr>
        <w:ind w:left="1134" w:hanging="425"/>
      </w:pPr>
      <w:r>
        <w:t>instytucja obejmuje</w:t>
      </w:r>
      <w:r w:rsidR="007D2E01">
        <w:t xml:space="preserve"> w pos</w:t>
      </w:r>
      <w:r>
        <w:t>iadanie zabezpieczenie,</w:t>
      </w:r>
      <w:r w:rsidR="007D2E01">
        <w:t xml:space="preserve"> o któ</w:t>
      </w:r>
      <w:r>
        <w:t>rym mowa</w:t>
      </w:r>
      <w:r w:rsidR="007D2E01">
        <w:t xml:space="preserve"> w </w:t>
      </w:r>
      <w:r w:rsidR="007D2E01" w:rsidRPr="00E830AD">
        <w:t>ust</w:t>
      </w:r>
      <w:r w:rsidRPr="00E830AD">
        <w:t>.</w:t>
      </w:r>
      <w:r w:rsidR="00E830AD" w:rsidRPr="00E830AD">
        <w:t> </w:t>
      </w:r>
      <w:r w:rsidRPr="00E830AD">
        <w:t>1</w:t>
      </w:r>
      <w:r>
        <w:t>75 niniejszej części,</w:t>
      </w:r>
      <w:r w:rsidR="007D2E01">
        <w:t xml:space="preserve"> w tym w prz</w:t>
      </w:r>
      <w:r>
        <w:t>ypadkach zamiany długu na aktywa, dobrowolnego wykupu</w:t>
      </w:r>
      <w:r w:rsidR="007D2E01">
        <w:t xml:space="preserve"> i zam</w:t>
      </w:r>
      <w:r>
        <w:t>iany długu na kapitał własny;</w:t>
      </w:r>
    </w:p>
    <w:p w14:paraId="2805146F" w14:textId="77777777" w:rsidR="0062156F" w:rsidRPr="00755ABF" w:rsidRDefault="00E64E18" w:rsidP="00C35843">
      <w:pPr>
        <w:pStyle w:val="Text1"/>
        <w:numPr>
          <w:ilvl w:val="0"/>
          <w:numId w:val="72"/>
        </w:numPr>
        <w:ind w:left="1134" w:hanging="425"/>
      </w:pPr>
      <w:r>
        <w:t>ekspozycja nieobsługiwana została sprzedana;</w:t>
      </w:r>
    </w:p>
    <w:p w14:paraId="65EDB778" w14:textId="11C14460" w:rsidR="0062156F" w:rsidRPr="00755ABF" w:rsidRDefault="00E64E18" w:rsidP="00C35843">
      <w:pPr>
        <w:pStyle w:val="Text1"/>
        <w:numPr>
          <w:ilvl w:val="0"/>
          <w:numId w:val="72"/>
        </w:numPr>
        <w:ind w:left="1134" w:hanging="425"/>
      </w:pPr>
      <w:r>
        <w:t>ryzyko dotyczące ekspozycji nieobsługiwanej jest przenoszone,</w:t>
      </w:r>
      <w:r w:rsidR="007D2E01">
        <w:t xml:space="preserve"> a eks</w:t>
      </w:r>
      <w:r>
        <w:t xml:space="preserve">pozycja spełnia kryteria umożliwiające zaprzestanie jej ujmowania; </w:t>
      </w:r>
    </w:p>
    <w:p w14:paraId="6BA46BEE" w14:textId="67C8D3F8" w:rsidR="0062156F" w:rsidRPr="00755ABF" w:rsidRDefault="00E64E18" w:rsidP="00C35843">
      <w:pPr>
        <w:pStyle w:val="Text1"/>
        <w:numPr>
          <w:ilvl w:val="0"/>
          <w:numId w:val="72"/>
        </w:numPr>
        <w:ind w:left="1134" w:hanging="425"/>
      </w:pPr>
      <w:r>
        <w:t>ekspozycja nieobsługiwana jest częściowo lub całkowicie spisana;</w:t>
      </w:r>
      <w:r w:rsidR="007D2E01">
        <w:t xml:space="preserve"> w prz</w:t>
      </w:r>
      <w:r>
        <w:t>ypadku częściowego spisania jako wypływ klasyfikuje się tylko kwotę spisaną;</w:t>
      </w:r>
    </w:p>
    <w:p w14:paraId="1DCD7489" w14:textId="5EC20F1C" w:rsidR="0062156F" w:rsidRPr="00755ABF" w:rsidRDefault="00E64E18" w:rsidP="00C35843">
      <w:pPr>
        <w:pStyle w:val="Text1"/>
        <w:numPr>
          <w:ilvl w:val="0"/>
          <w:numId w:val="72"/>
        </w:numPr>
        <w:ind w:left="1134" w:hanging="425"/>
      </w:pPr>
      <w:r>
        <w:t>ekspozycja nieobsługiwana lub części ekspozycji nieobsługiwanej przestają być nieobsługiwane</w:t>
      </w:r>
      <w:r w:rsidR="007D2E01">
        <w:t xml:space="preserve"> z inn</w:t>
      </w:r>
      <w:r>
        <w:t>ych powodów.</w:t>
      </w:r>
    </w:p>
    <w:p w14:paraId="6DFC74F9" w14:textId="324A4F2F" w:rsidR="0062156F" w:rsidRPr="00755ABF" w:rsidRDefault="0062156F" w:rsidP="0062156F">
      <w:pPr>
        <w:pStyle w:val="Baseparagraphnumbered"/>
        <w:numPr>
          <w:ilvl w:val="0"/>
          <w:numId w:val="0"/>
        </w:numPr>
        <w:tabs>
          <w:tab w:val="left" w:pos="851"/>
        </w:tabs>
        <w:ind w:left="709" w:hanging="357"/>
      </w:pPr>
      <w:r>
        <w:t>239vi.</w:t>
      </w:r>
      <w:r>
        <w:tab/>
        <w:t>Przeklasyfikowania ekspozycji nieobsługiwanej</w:t>
      </w:r>
      <w:r w:rsidR="007D2E01">
        <w:t xml:space="preserve"> z jed</w:t>
      </w:r>
      <w:r>
        <w:t>nego portfela księgowego do innego nie zgłasza się ani jako wpływu, ani jako wypływu</w:t>
      </w:r>
      <w:r w:rsidR="007D2E01">
        <w:t>. W dro</w:t>
      </w:r>
      <w:r>
        <w:t>dze wyjątku przeklasyfikowanie ekspozycji nieobsługiwanej</w:t>
      </w:r>
      <w:r w:rsidR="007D2E01">
        <w:t xml:space="preserve"> z jak</w:t>
      </w:r>
      <w:r>
        <w:t xml:space="preserve">iegokolwiek portfela księgowego do kategorii „przeznaczone do </w:t>
      </w:r>
      <w:r>
        <w:lastRenderedPageBreak/>
        <w:t>sprzedaży” zgłasza się jako wypływ</w:t>
      </w:r>
      <w:r w:rsidR="007D2E01">
        <w:t xml:space="preserve"> z ory</w:t>
      </w:r>
      <w:r>
        <w:t>ginalnego portfela księgowego oraz wpływ do kategorii „przeznaczone do sprzedaży”.</w:t>
      </w:r>
    </w:p>
    <w:p w14:paraId="0920600F" w14:textId="4242D69F" w:rsidR="0062156F" w:rsidRPr="00755ABF" w:rsidRDefault="0062156F" w:rsidP="0062156F">
      <w:pPr>
        <w:pStyle w:val="Baseparagraphnumbered"/>
        <w:numPr>
          <w:ilvl w:val="0"/>
          <w:numId w:val="0"/>
        </w:numPr>
        <w:tabs>
          <w:tab w:val="left" w:pos="851"/>
        </w:tabs>
        <w:ind w:left="709" w:hanging="357"/>
      </w:pPr>
      <w:r>
        <w:t>239vii.</w:t>
      </w:r>
      <w:r>
        <w:tab/>
        <w:t>Następujące ekspozycje przedstawia się</w:t>
      </w:r>
      <w:r w:rsidR="007D2E01">
        <w:t xml:space="preserve"> w odr</w:t>
      </w:r>
      <w:r>
        <w:t>ębnych wierszach:</w:t>
      </w:r>
    </w:p>
    <w:p w14:paraId="3A11CCA2" w14:textId="1B9513AF" w:rsidR="0062156F" w:rsidRPr="00755ABF" w:rsidRDefault="00E64E18" w:rsidP="00C35843">
      <w:pPr>
        <w:pStyle w:val="Baseparagraphnumbered"/>
        <w:numPr>
          <w:ilvl w:val="0"/>
          <w:numId w:val="69"/>
        </w:numPr>
        <w:tabs>
          <w:tab w:val="left" w:pos="851"/>
        </w:tabs>
        <w:ind w:left="1066" w:hanging="357"/>
      </w:pPr>
      <w:r>
        <w:t>kredyty na zakup nieruchomości komercyjnych, jak określono</w:t>
      </w:r>
      <w:r w:rsidR="007D2E01">
        <w:t xml:space="preserve"> w </w:t>
      </w:r>
      <w:r w:rsidR="007D2E01" w:rsidRPr="00E830AD">
        <w:t>pkt</w:t>
      </w:r>
      <w:r w:rsidR="00E830AD" w:rsidRPr="00E830AD">
        <w:t> </w:t>
      </w:r>
      <w:r w:rsidRPr="00E830AD">
        <w:t>2</w:t>
      </w:r>
      <w:r>
        <w:t>39ix,</w:t>
      </w:r>
      <w:r w:rsidR="007D2E01">
        <w:t xml:space="preserve"> w pod</w:t>
      </w:r>
      <w:r>
        <w:t>ziale na kredyty na zakup nieruchomości komercyjnych dla MŚP oraz kredyty na zakup nieruchomości komercyjnych dla przedsiębiorstw niefinansowych innych niż MŚP;</w:t>
      </w:r>
    </w:p>
    <w:p w14:paraId="57E42AA2" w14:textId="1B24DC78" w:rsidR="0062156F" w:rsidRPr="00755ABF" w:rsidRDefault="00E64E18" w:rsidP="00C35843">
      <w:pPr>
        <w:pStyle w:val="Baseparagraphnumbered"/>
        <w:numPr>
          <w:ilvl w:val="0"/>
          <w:numId w:val="69"/>
        </w:numPr>
        <w:tabs>
          <w:tab w:val="left" w:pos="851"/>
        </w:tabs>
        <w:ind w:left="1066" w:hanging="357"/>
      </w:pPr>
      <w:r>
        <w:t>kredyty zabezpieczone nieruchomościami, jak określono</w:t>
      </w:r>
      <w:r w:rsidR="007D2E01">
        <w:t xml:space="preserve"> w </w:t>
      </w:r>
      <w:r w:rsidR="007D2E01" w:rsidRPr="00E830AD">
        <w:t>pkt</w:t>
      </w:r>
      <w:r w:rsidR="00E830AD" w:rsidRPr="00E830AD">
        <w:t> </w:t>
      </w:r>
      <w:r w:rsidRPr="00E830AD">
        <w:t>8</w:t>
      </w:r>
      <w:r>
        <w:t xml:space="preserve">6 </w:t>
      </w:r>
      <w:r w:rsidRPr="00E830AD">
        <w:t>lit.</w:t>
      </w:r>
      <w:r w:rsidR="00E830AD" w:rsidRPr="00E830AD">
        <w:t> </w:t>
      </w:r>
      <w:r w:rsidRPr="00E830AD">
        <w:t>a)</w:t>
      </w:r>
      <w:r>
        <w:t xml:space="preserve"> oraz 87 niniejszej części; </w:t>
      </w:r>
    </w:p>
    <w:p w14:paraId="67446323" w14:textId="794AC25D" w:rsidR="0062156F" w:rsidRPr="00755ABF" w:rsidRDefault="00E64E18" w:rsidP="00C35843">
      <w:pPr>
        <w:pStyle w:val="Baseparagraphnumbered"/>
        <w:numPr>
          <w:ilvl w:val="0"/>
          <w:numId w:val="69"/>
        </w:numPr>
        <w:tabs>
          <w:tab w:val="left" w:pos="851"/>
        </w:tabs>
        <w:ind w:left="1066" w:hanging="357"/>
      </w:pPr>
      <w:r>
        <w:t>kredyt konsumpcyjny, jak określono</w:t>
      </w:r>
      <w:r w:rsidR="007D2E01">
        <w:t xml:space="preserve"> w </w:t>
      </w:r>
      <w:r w:rsidR="007D2E01" w:rsidRPr="00E830AD">
        <w:t>pkt</w:t>
      </w:r>
      <w:r w:rsidR="00E830AD" w:rsidRPr="00E830AD">
        <w:t> </w:t>
      </w:r>
      <w:r w:rsidRPr="00E830AD">
        <w:t>8</w:t>
      </w:r>
      <w:r>
        <w:t xml:space="preserve">8 </w:t>
      </w:r>
      <w:r w:rsidRPr="00E830AD">
        <w:t>lit.</w:t>
      </w:r>
      <w:r w:rsidR="00E830AD" w:rsidRPr="00E830AD">
        <w:t> </w:t>
      </w:r>
      <w:r w:rsidRPr="00E830AD">
        <w:t>a)</w:t>
      </w:r>
      <w:r>
        <w:t xml:space="preserve"> niniejszej części.</w:t>
      </w:r>
    </w:p>
    <w:p w14:paraId="459C3132" w14:textId="6A6966EA" w:rsidR="0062156F" w:rsidRPr="00755ABF" w:rsidRDefault="0062156F" w:rsidP="0062156F">
      <w:pPr>
        <w:pStyle w:val="sub-subtitlenumbered"/>
        <w:jc w:val="both"/>
      </w:pPr>
      <w:bookmarkStart w:id="200" w:name="_Toc187936359"/>
      <w:r>
        <w:t>Kredyty na nieruchomości komercyjne</w:t>
      </w:r>
      <w:r w:rsidR="007D2E01">
        <w:t xml:space="preserve"> i dod</w:t>
      </w:r>
      <w:r>
        <w:t>atkowe informacje na temat kredytów zabezpieczonych nieruchomościami (18.2)</w:t>
      </w:r>
      <w:bookmarkEnd w:id="200"/>
    </w:p>
    <w:p w14:paraId="14183232" w14:textId="1C290507" w:rsidR="0062156F" w:rsidRPr="00755ABF" w:rsidRDefault="0062156F" w:rsidP="0062156F">
      <w:pPr>
        <w:pStyle w:val="Baseparagraphnumbered"/>
        <w:numPr>
          <w:ilvl w:val="0"/>
          <w:numId w:val="0"/>
        </w:numPr>
        <w:tabs>
          <w:tab w:val="left" w:pos="851"/>
        </w:tabs>
        <w:ind w:left="709" w:hanging="357"/>
      </w:pPr>
      <w:r>
        <w:t>239viii.</w:t>
      </w:r>
      <w:r>
        <w:tab/>
        <w:t>Wzór 18.2 przedstawia informacje dotyczące kredytów na zakup nieruchomości komercyjnych dla przedsiębiorstw niefinansowych oraz kredytów zabezpieczonych nieruchomościami komercyjnymi lub mieszkalnymi odpowiednio dla przedsiębiorstw niefinansowych oraz gospodarstw domowych</w:t>
      </w:r>
      <w:r w:rsidR="007D2E01">
        <w:t xml:space="preserve"> w pod</w:t>
      </w:r>
      <w:r>
        <w:t>ziale na współczynnik pokrycia należności zabezpieczeniem (wskaźnik LTV). Kredyty</w:t>
      </w:r>
      <w:r w:rsidR="007D2E01">
        <w:t xml:space="preserve"> i zal</w:t>
      </w:r>
      <w:r>
        <w:t>iczki zaklasyfikowane jako „przeznaczone do obrotu”, „aktywa finansowe</w:t>
      </w:r>
      <w:r w:rsidR="007D2E01">
        <w:t xml:space="preserve"> z prz</w:t>
      </w:r>
      <w:r>
        <w:t>eznaczeniem do obrotu” i „instrumenty dłużne przeznaczone do sprzedaży” zostają wyłączone.</w:t>
      </w:r>
    </w:p>
    <w:p w14:paraId="7F4A5245" w14:textId="2EE171A8" w:rsidR="0062156F" w:rsidRPr="00755ABF" w:rsidRDefault="0062156F" w:rsidP="0062156F">
      <w:pPr>
        <w:pStyle w:val="Baseparagraphnumbered"/>
        <w:numPr>
          <w:ilvl w:val="0"/>
          <w:numId w:val="0"/>
        </w:numPr>
        <w:tabs>
          <w:tab w:val="left" w:pos="851"/>
        </w:tabs>
        <w:ind w:left="709" w:hanging="357"/>
      </w:pPr>
      <w:r>
        <w:t>239ix.</w:t>
      </w:r>
      <w:r>
        <w:tab/>
        <w:t>„Kredyty na zakup nieruchomości komercyjnych” obejmują ekspozycje określone</w:t>
      </w:r>
      <w:r w:rsidR="007D2E01">
        <w:t xml:space="preserve"> w sek</w:t>
      </w:r>
      <w:r>
        <w:t xml:space="preserve">cji 2 rozdział 1 </w:t>
      </w:r>
      <w:r w:rsidRPr="00E830AD">
        <w:t>pkt</w:t>
      </w:r>
      <w:r w:rsidR="00E830AD" w:rsidRPr="00E830AD">
        <w:t> </w:t>
      </w:r>
      <w:r w:rsidRPr="00E830AD">
        <w:t>1</w:t>
      </w:r>
      <w:r>
        <w:t xml:space="preserve"> Zalecenia ERRS</w:t>
      </w:r>
      <w:r w:rsidR="007D2E01">
        <w:t xml:space="preserve"> w spr</w:t>
      </w:r>
      <w:r>
        <w:t>awie uzupełniania luk</w:t>
      </w:r>
      <w:r w:rsidR="007D2E01">
        <w:t xml:space="preserve"> w dan</w:t>
      </w:r>
      <w:r>
        <w:t>ych dotyczących sektora nieruchomości</w:t>
      </w:r>
      <w:r>
        <w:rPr>
          <w:rStyle w:val="FootnoteReference"/>
        </w:rPr>
        <w:footnoteReference w:id="9"/>
      </w:r>
      <w:r>
        <w:t>.</w:t>
      </w:r>
    </w:p>
    <w:p w14:paraId="6143246A" w14:textId="2215F7A8" w:rsidR="0062156F" w:rsidRPr="00755ABF" w:rsidRDefault="0062156F" w:rsidP="00D821B0">
      <w:pPr>
        <w:pStyle w:val="Baseparagraphnumbered"/>
        <w:numPr>
          <w:ilvl w:val="0"/>
          <w:numId w:val="0"/>
        </w:numPr>
        <w:tabs>
          <w:tab w:val="left" w:pos="851"/>
        </w:tabs>
        <w:ind w:left="709" w:hanging="357"/>
      </w:pPr>
      <w:r>
        <w:t>239x.</w:t>
      </w:r>
      <w:r>
        <w:tab/>
        <w:t>Wskaźnik LTV oblicza się zgodnie</w:t>
      </w:r>
      <w:r w:rsidR="007D2E01">
        <w:t xml:space="preserve"> z met</w:t>
      </w:r>
      <w:r>
        <w:t>odą obliczania „bieżącego współczynnika pokrycia należności zabezpieczeniem” (LTV–C) określonego</w:t>
      </w:r>
      <w:r w:rsidR="007D2E01">
        <w:t xml:space="preserve"> w sek</w:t>
      </w:r>
      <w:r>
        <w:t xml:space="preserve">cji 2 rozdział 1 </w:t>
      </w:r>
      <w:r w:rsidRPr="00E830AD">
        <w:t>pkt</w:t>
      </w:r>
      <w:r w:rsidR="00E830AD" w:rsidRPr="00E830AD">
        <w:t> </w:t>
      </w:r>
      <w:r w:rsidRPr="00E830AD">
        <w:t>1</w:t>
      </w:r>
      <w:r>
        <w:t xml:space="preserve"> zalecenia ERRS</w:t>
      </w:r>
      <w:r w:rsidR="007D2E01">
        <w:t xml:space="preserve"> w spr</w:t>
      </w:r>
      <w:r>
        <w:t>awie uzupełniania luk</w:t>
      </w:r>
      <w:r w:rsidR="007D2E01">
        <w:t xml:space="preserve"> w dan</w:t>
      </w:r>
      <w:r>
        <w:t>ych dotyczących sektora nieruchomości.</w:t>
      </w:r>
    </w:p>
    <w:p w14:paraId="67D8E061" w14:textId="72FD777F" w:rsidR="002B13B4" w:rsidRPr="00755ABF" w:rsidRDefault="002B13B4" w:rsidP="00D821B0">
      <w:pPr>
        <w:pStyle w:val="Baseparagraphnumbered"/>
        <w:numPr>
          <w:ilvl w:val="0"/>
          <w:numId w:val="0"/>
        </w:numPr>
        <w:tabs>
          <w:tab w:val="left" w:pos="851"/>
        </w:tabs>
        <w:ind w:left="709" w:hanging="357"/>
      </w:pPr>
      <w:r>
        <w:t>239xi.</w:t>
      </w:r>
      <w:r>
        <w:tab/>
        <w:t>Informacje dotyczące otrzymanych zabezpieczeń</w:t>
      </w:r>
      <w:r w:rsidR="007D2E01">
        <w:t xml:space="preserve"> i gwa</w:t>
      </w:r>
      <w:r>
        <w:t>rancji finansowych</w:t>
      </w:r>
      <w:r w:rsidR="007D2E01">
        <w:t xml:space="preserve"> w odn</w:t>
      </w:r>
      <w:r>
        <w:t>iesieniu do kredytów zgłasza się zgodnie</w:t>
      </w:r>
      <w:r w:rsidR="007D2E01">
        <w:t xml:space="preserve"> z </w:t>
      </w:r>
      <w:r w:rsidR="007D2E01" w:rsidRPr="00E830AD">
        <w:t>pkt</w:t>
      </w:r>
      <w:r w:rsidR="00E830AD" w:rsidRPr="00E830AD">
        <w:t> </w:t>
      </w:r>
      <w:r w:rsidRPr="00E830AD">
        <w:t>2</w:t>
      </w:r>
      <w:r>
        <w:t>39 niniejszej części</w:t>
      </w:r>
      <w:r w:rsidR="007D2E01">
        <w:t>. W rez</w:t>
      </w:r>
      <w:r>
        <w:t>ultacie suma kwot zgłoszonych</w:t>
      </w:r>
      <w:r w:rsidR="007D2E01">
        <w:t xml:space="preserve"> w odn</w:t>
      </w:r>
      <w:r>
        <w:t>iesieniu do zabezpieczeń</w:t>
      </w:r>
      <w:r w:rsidR="007D2E01">
        <w:t xml:space="preserve"> i gwa</w:t>
      </w:r>
      <w:r>
        <w:t>rancji razem jest ograniczona do wartości bilansowej powiązanej ekspozycji.</w:t>
      </w:r>
    </w:p>
    <w:p w14:paraId="0624DC55" w14:textId="77777777" w:rsidR="009569C7" w:rsidRPr="00E830AD" w:rsidRDefault="00A834F1" w:rsidP="009569C7">
      <w:pPr>
        <w:pStyle w:val="subtitlenumbered"/>
        <w:jc w:val="both"/>
      </w:pPr>
      <w:bookmarkStart w:id="201" w:name="_Toc187936360"/>
      <w:r>
        <w:t>Ekspozycje restrukturyzowane (19)</w:t>
      </w:r>
      <w:bookmarkEnd w:id="201"/>
    </w:p>
    <w:p w14:paraId="4F255C5B" w14:textId="296FE7CC" w:rsidR="009569C7" w:rsidRPr="00E830AD" w:rsidRDefault="00A834F1" w:rsidP="009569C7">
      <w:pPr>
        <w:pStyle w:val="Baseparagraphnumbered"/>
        <w:tabs>
          <w:tab w:val="left" w:pos="851"/>
        </w:tabs>
        <w:ind w:left="709"/>
      </w:pPr>
      <w:r w:rsidRPr="00E830AD">
        <w:lastRenderedPageBreak/>
        <w:t>D</w:t>
      </w:r>
      <w:r>
        <w:t>o celów wzoru 19 ekspozycje restrukturyzowane są umowami dłużnymi,</w:t>
      </w:r>
      <w:r w:rsidR="007D2E01">
        <w:t xml:space="preserve"> w odn</w:t>
      </w:r>
      <w:r>
        <w:t>iesieniu do których podjęto działania restrukturyzacyjne zgodnie</w:t>
      </w:r>
      <w:r w:rsidR="007D2E01">
        <w:t xml:space="preserve"> z def</w:t>
      </w:r>
      <w:r>
        <w:t>inicją</w:t>
      </w:r>
      <w:r w:rsidR="007D2E01">
        <w:t xml:space="preserve"> w </w:t>
      </w:r>
      <w:r w:rsidR="007D2E01" w:rsidRPr="00E830AD">
        <w:t>art</w:t>
      </w:r>
      <w:r w:rsidRPr="00E830AD">
        <w:t>.</w:t>
      </w:r>
      <w:r w:rsidR="00E830AD" w:rsidRPr="00E830AD">
        <w:t> </w:t>
      </w:r>
      <w:r w:rsidRPr="00E830AD">
        <w:t>4</w:t>
      </w:r>
      <w:r>
        <w:t xml:space="preserve">7b </w:t>
      </w:r>
      <w:r w:rsidRPr="00E830AD">
        <w:t>ust.</w:t>
      </w:r>
      <w:r w:rsidR="00E830AD" w:rsidRPr="00E830AD">
        <w:t> </w:t>
      </w:r>
      <w:r w:rsidRPr="00E830AD">
        <w:t>1</w:t>
      </w:r>
      <w:r w:rsidR="007D2E01">
        <w:t xml:space="preserve"> i 2</w:t>
      </w:r>
      <w:r>
        <w:t xml:space="preserve"> CRR. </w:t>
      </w:r>
    </w:p>
    <w:p w14:paraId="0E473FEA" w14:textId="68E39ABE" w:rsidR="009569C7" w:rsidRPr="00755ABF" w:rsidRDefault="00427B62" w:rsidP="00427B62">
      <w:pPr>
        <w:pStyle w:val="Baseparagraphnumbered"/>
        <w:numPr>
          <w:ilvl w:val="0"/>
          <w:numId w:val="91"/>
        </w:numPr>
        <w:tabs>
          <w:tab w:val="left" w:pos="851"/>
        </w:tabs>
      </w:pPr>
      <w:r w:rsidRPr="00E830AD">
        <w:t>D</w:t>
      </w:r>
      <w:r>
        <w:t>ziałania restrukturyzacyjne obejmują również skorzystanie</w:t>
      </w:r>
      <w:r w:rsidR="007D2E01">
        <w:t xml:space="preserve"> z kla</w:t>
      </w:r>
      <w:r>
        <w:t>uzul, które – jeśli dłużnik korzysta</w:t>
      </w:r>
      <w:r w:rsidR="007D2E01">
        <w:t xml:space="preserve"> z nic</w:t>
      </w:r>
      <w:r>
        <w:t>h według swojego uznania – umożliwiają mu zmianę warunków umowy („wbudowane klauzule restrukturyzacyjne”)</w:t>
      </w:r>
      <w:r w:rsidR="007D2E01">
        <w:t xml:space="preserve"> i któ</w:t>
      </w:r>
      <w:r>
        <w:t>re uznaje się za ugodę, jeżeli instytucja zezwala na skorzystanie</w:t>
      </w:r>
      <w:r w:rsidR="007D2E01">
        <w:t xml:space="preserve"> z tyc</w:t>
      </w:r>
      <w:r>
        <w:t>h klauzul</w:t>
      </w:r>
      <w:r w:rsidR="007D2E01">
        <w:t xml:space="preserve"> i stw</w:t>
      </w:r>
      <w:r>
        <w:t xml:space="preserve">ierdza, że dłużnik doświadcza trudności finansowych. </w:t>
      </w:r>
    </w:p>
    <w:p w14:paraId="5E6BB199" w14:textId="0183BCA1" w:rsidR="009569C7" w:rsidRPr="00755ABF" w:rsidRDefault="00A834F1" w:rsidP="00D821B0">
      <w:pPr>
        <w:pStyle w:val="Baseparagraphnumbered"/>
        <w:tabs>
          <w:tab w:val="left" w:pos="851"/>
        </w:tabs>
        <w:ind w:left="709"/>
      </w:pPr>
      <w:r>
        <w:t>Do celów załączników III i IV oraz niniejszego załącznika „refinansowanie” oznacza korzystanie</w:t>
      </w:r>
      <w:r w:rsidR="007D2E01">
        <w:t xml:space="preserve"> z umó</w:t>
      </w:r>
      <w:r>
        <w:t>w dłużnych</w:t>
      </w:r>
      <w:r w:rsidR="007D2E01">
        <w:t xml:space="preserve"> w cel</w:t>
      </w:r>
      <w:r>
        <w:t>u zapewnienia całkowitej lub częściowej spłaty innych umów dłużnych,</w:t>
      </w:r>
      <w:r w:rsidR="007D2E01">
        <w:t xml:space="preserve"> z któ</w:t>
      </w:r>
      <w:r>
        <w:t>rych warunków dłużnik nie jest</w:t>
      </w:r>
      <w:r w:rsidR="007D2E01">
        <w:t xml:space="preserve"> w sta</w:t>
      </w:r>
      <w:r>
        <w:t xml:space="preserve">nie się wywiązać. </w:t>
      </w:r>
    </w:p>
    <w:p w14:paraId="64892042" w14:textId="549A4854" w:rsidR="009569C7" w:rsidRPr="00755ABF" w:rsidRDefault="00A834F1" w:rsidP="009569C7">
      <w:pPr>
        <w:pStyle w:val="Baseparagraphnumbered"/>
        <w:tabs>
          <w:tab w:val="left" w:pos="851"/>
        </w:tabs>
        <w:ind w:left="709"/>
      </w:pPr>
      <w:r>
        <w:t>Do celów wzoru 19 „dłużnik” oznacza dłużnika</w:t>
      </w:r>
      <w:r w:rsidR="007D2E01">
        <w:t xml:space="preserve"> w roz</w:t>
      </w:r>
      <w:r>
        <w:t xml:space="preserve">umieniu </w:t>
      </w:r>
      <w:r w:rsidRPr="00E830AD">
        <w:t>art.</w:t>
      </w:r>
      <w:r w:rsidR="00E830AD" w:rsidRPr="00E830AD">
        <w:t> </w:t>
      </w:r>
      <w:r w:rsidRPr="00E830AD">
        <w:t>4</w:t>
      </w:r>
      <w:r>
        <w:t xml:space="preserve">7b </w:t>
      </w:r>
      <w:r w:rsidRPr="00E830AD">
        <w:t>ust.</w:t>
      </w:r>
      <w:r w:rsidR="00E830AD" w:rsidRPr="00E830AD">
        <w:t> </w:t>
      </w:r>
      <w:r w:rsidRPr="00E830AD">
        <w:t>4</w:t>
      </w:r>
      <w:r>
        <w:t xml:space="preserve"> CRR. </w:t>
      </w:r>
    </w:p>
    <w:p w14:paraId="7BA77078" w14:textId="3CE676E5" w:rsidR="009569C7" w:rsidRPr="00755ABF" w:rsidRDefault="00A834F1" w:rsidP="00D821B0">
      <w:pPr>
        <w:pStyle w:val="Baseparagraphnumbered"/>
        <w:tabs>
          <w:tab w:val="left" w:pos="851"/>
        </w:tabs>
        <w:ind w:left="709"/>
      </w:pPr>
      <w:r>
        <w:t>Do celów wzoru 19 „dług” obejmuje kredyty</w:t>
      </w:r>
      <w:r w:rsidR="007D2E01">
        <w:t xml:space="preserve"> i zal</w:t>
      </w:r>
      <w:r>
        <w:t>iczki (w tym również środki</w:t>
      </w:r>
      <w:r w:rsidR="007D2E01">
        <w:t xml:space="preserve"> w ban</w:t>
      </w:r>
      <w:r>
        <w:t>kach centralnych</w:t>
      </w:r>
      <w:r w:rsidR="007D2E01">
        <w:t xml:space="preserve"> i inn</w:t>
      </w:r>
      <w:r>
        <w:t>e depozyty płatne na żądanie), dłużne papiery wartościowe oraz odwołalne</w:t>
      </w:r>
      <w:r w:rsidR="007D2E01">
        <w:t xml:space="preserve"> i nie</w:t>
      </w:r>
      <w:r>
        <w:t>odwołalne udzielone zobowiązania do udzielenia pożyczki,</w:t>
      </w:r>
      <w:r w:rsidR="007D2E01">
        <w:t xml:space="preserve"> w tym</w:t>
      </w:r>
      <w:r>
        <w:t xml:space="preserve"> te zobowiązania do udzielenia pożyczki, które wyznaczono jako wyceniane według wartości godziwej przez wynik finansowy, które są aktywami na dzień sprawozdawczy. Z „długu” wyłączone są ekspozycje przeznaczone do obrotu. </w:t>
      </w:r>
    </w:p>
    <w:p w14:paraId="6192AC65" w14:textId="14E720EA" w:rsidR="009569C7" w:rsidRPr="00E830AD" w:rsidRDefault="00A834F1" w:rsidP="00D821B0">
      <w:pPr>
        <w:pStyle w:val="Baseparagraphnumbered"/>
        <w:tabs>
          <w:tab w:val="left" w:pos="851"/>
        </w:tabs>
        <w:ind w:left="709"/>
      </w:pPr>
      <w:r>
        <w:t>„Dług” obejmuje również kredyty</w:t>
      </w:r>
      <w:r w:rsidR="007D2E01">
        <w:t xml:space="preserve"> i zal</w:t>
      </w:r>
      <w:r>
        <w:t>iczki oraz dłużne papiery wartościowe sklasyfikowane jako aktywa trwałe,</w:t>
      </w:r>
      <w:r w:rsidR="007D2E01">
        <w:t xml:space="preserve"> a tak</w:t>
      </w:r>
      <w:r>
        <w:t>że grupy do zbycia sklasyfikowane jako przeznaczone do sprzedaży zgodnie z MSSF 5.</w:t>
      </w:r>
    </w:p>
    <w:p w14:paraId="52EC81D2" w14:textId="4CCC0BC8" w:rsidR="009569C7" w:rsidRPr="00755ABF" w:rsidRDefault="00A834F1" w:rsidP="009569C7">
      <w:pPr>
        <w:pStyle w:val="Baseparagraphnumbered"/>
        <w:tabs>
          <w:tab w:val="left" w:pos="851"/>
        </w:tabs>
        <w:ind w:left="709"/>
      </w:pPr>
      <w:r w:rsidRPr="00E830AD">
        <w:t>D</w:t>
      </w:r>
      <w:r>
        <w:t>o celów wzoru 19 „ekspozycja” oznacza to samo co „dług”</w:t>
      </w:r>
      <w:r w:rsidR="007D2E01">
        <w:t xml:space="preserve"> w </w:t>
      </w:r>
      <w:r w:rsidR="007D2E01" w:rsidRPr="00E830AD">
        <w:t>pkt</w:t>
      </w:r>
      <w:r w:rsidR="00E830AD" w:rsidRPr="00E830AD">
        <w:t> </w:t>
      </w:r>
      <w:r w:rsidRPr="00E830AD">
        <w:t>2</w:t>
      </w:r>
      <w:r>
        <w:t>46</w:t>
      </w:r>
      <w:r w:rsidR="007D2E01">
        <w:t xml:space="preserve"> i 2</w:t>
      </w:r>
      <w:r>
        <w:t xml:space="preserve">47 niniejszej części. </w:t>
      </w:r>
    </w:p>
    <w:p w14:paraId="563D3B0A" w14:textId="5214EB44" w:rsidR="009569C7" w:rsidRPr="00755ABF" w:rsidRDefault="00A834F1" w:rsidP="00D821B0">
      <w:pPr>
        <w:pStyle w:val="Baseparagraphnumbered"/>
        <w:tabs>
          <w:tab w:val="left" w:pos="851"/>
        </w:tabs>
        <w:ind w:left="709"/>
      </w:pPr>
      <w:r>
        <w:t>Portfele księgowe przewidziane w MSSF</w:t>
      </w:r>
      <w:r w:rsidR="007D2E01">
        <w:t xml:space="preserve"> i wym</w:t>
      </w:r>
      <w:r>
        <w:t>ienione</w:t>
      </w:r>
      <w:r w:rsidR="007D2E01">
        <w:t xml:space="preserve"> w czę</w:t>
      </w:r>
      <w:r>
        <w:t xml:space="preserve">ści 1 </w:t>
      </w:r>
      <w:r w:rsidRPr="00E830AD">
        <w:t>pkt</w:t>
      </w:r>
      <w:r w:rsidR="00E830AD" w:rsidRPr="00E830AD">
        <w:t> </w:t>
      </w:r>
      <w:r w:rsidRPr="00E830AD">
        <w:t>1</w:t>
      </w:r>
      <w:r>
        <w:t>5 niniejszego załącznika oraz przewidziane</w:t>
      </w:r>
      <w:r w:rsidR="007D2E01">
        <w:t xml:space="preserve"> w odp</w:t>
      </w:r>
      <w:r>
        <w:t>owiednich krajowych ogólnie przyjętych zasadach rachunkowości opartych na BAD</w:t>
      </w:r>
      <w:r w:rsidR="007D2E01">
        <w:t xml:space="preserve"> i wym</w:t>
      </w:r>
      <w:r>
        <w:t>ienione</w:t>
      </w:r>
      <w:r w:rsidR="007D2E01">
        <w:t xml:space="preserve"> w czę</w:t>
      </w:r>
      <w:r>
        <w:t xml:space="preserve">ści 1 </w:t>
      </w:r>
      <w:r w:rsidRPr="00E830AD">
        <w:t>pkt</w:t>
      </w:r>
      <w:r w:rsidR="00E830AD" w:rsidRPr="00E830AD">
        <w:t> </w:t>
      </w:r>
      <w:r w:rsidRPr="00E830AD">
        <w:t>1</w:t>
      </w:r>
      <w:r>
        <w:t>6 niniejszego załącznika zgłasza się we wzorze 19</w:t>
      </w:r>
      <w:r w:rsidR="007D2E01">
        <w:t xml:space="preserve"> w spo</w:t>
      </w:r>
      <w:r>
        <w:t>sób określony</w:t>
      </w:r>
      <w:r w:rsidR="007D2E01">
        <w:t xml:space="preserve"> w </w:t>
      </w:r>
      <w:r w:rsidR="007D2E01" w:rsidRPr="00E830AD">
        <w:t>pkt</w:t>
      </w:r>
      <w:r w:rsidR="00E830AD" w:rsidRPr="00E830AD">
        <w:t> </w:t>
      </w:r>
      <w:r w:rsidRPr="00E830AD">
        <w:t>2</w:t>
      </w:r>
      <w:r>
        <w:t xml:space="preserve">33 niniejszej części. </w:t>
      </w:r>
    </w:p>
    <w:p w14:paraId="060EE21A" w14:textId="77777777" w:rsidR="009569C7" w:rsidRPr="00755ABF" w:rsidRDefault="00A834F1" w:rsidP="009569C7">
      <w:pPr>
        <w:pStyle w:val="Baseparagraphnumbered"/>
        <w:tabs>
          <w:tab w:val="left" w:pos="851"/>
        </w:tabs>
        <w:ind w:left="709"/>
      </w:pPr>
      <w:r>
        <w:t>Do celów wzoru 19 „instytucja” oznacza instytucję, która zastosowała działania restrukturyzacyjne.</w:t>
      </w:r>
    </w:p>
    <w:p w14:paraId="0404AF67" w14:textId="4442BF8D" w:rsidR="009569C7" w:rsidRPr="00755ABF" w:rsidRDefault="00A834F1" w:rsidP="009569C7">
      <w:pPr>
        <w:pStyle w:val="Baseparagraphnumbered"/>
        <w:tabs>
          <w:tab w:val="left" w:pos="851"/>
        </w:tabs>
        <w:ind w:left="709"/>
      </w:pPr>
      <w:r>
        <w:t>W odniesieniu do „długu” we wzorze 19 „wartość bilansową brutto” zgłasza się zgodnie</w:t>
      </w:r>
      <w:r w:rsidR="007D2E01">
        <w:t xml:space="preserve"> z czę</w:t>
      </w:r>
      <w:r>
        <w:t xml:space="preserve">ścią 1 </w:t>
      </w:r>
      <w:r w:rsidRPr="00E830AD">
        <w:t>pkt</w:t>
      </w:r>
      <w:r w:rsidR="00E830AD" w:rsidRPr="00E830AD">
        <w:t> </w:t>
      </w:r>
      <w:r w:rsidRPr="00E830AD">
        <w:t>3</w:t>
      </w:r>
      <w:r>
        <w:t>4 niniejszego załącznika</w:t>
      </w:r>
      <w:r w:rsidR="007D2E01">
        <w:t>. W odn</w:t>
      </w:r>
      <w:r>
        <w:t>iesieniu do udzielonych zobowiązań do udzielenia pożyczki będących ekspozycjami pozabilansowymi zgłasza się kwotę nominalną, jak określono</w:t>
      </w:r>
      <w:r w:rsidR="007D2E01">
        <w:t xml:space="preserve"> w </w:t>
      </w:r>
      <w:r w:rsidR="007D2E01" w:rsidRPr="00E830AD">
        <w:t>pkt</w:t>
      </w:r>
      <w:r w:rsidR="00E830AD" w:rsidRPr="00E830AD">
        <w:t> </w:t>
      </w:r>
      <w:r w:rsidRPr="00E830AD">
        <w:t>1</w:t>
      </w:r>
      <w:r>
        <w:t>18 niniejszej części</w:t>
      </w:r>
      <w:r w:rsidR="007D2E01">
        <w:t xml:space="preserve"> w nin</w:t>
      </w:r>
      <w:r>
        <w:t>iejszym załączniku.</w:t>
      </w:r>
    </w:p>
    <w:p w14:paraId="42C9BF7C" w14:textId="6B7E351E" w:rsidR="009569C7" w:rsidRPr="00755ABF" w:rsidRDefault="00A834F1" w:rsidP="00D821B0">
      <w:pPr>
        <w:pStyle w:val="Baseparagraphnumbered"/>
        <w:tabs>
          <w:tab w:val="left" w:pos="851"/>
        </w:tabs>
        <w:ind w:left="709"/>
      </w:pPr>
      <w:r>
        <w:t>Jeżeli zawarto ugodę zgodnie</w:t>
      </w:r>
      <w:r w:rsidR="007D2E01">
        <w:t xml:space="preserve"> z </w:t>
      </w:r>
      <w:r w:rsidR="007D2E01" w:rsidRPr="00E830AD">
        <w:t>art</w:t>
      </w:r>
      <w:r w:rsidRPr="00E830AD">
        <w:t>.</w:t>
      </w:r>
      <w:r w:rsidR="00E830AD" w:rsidRPr="00E830AD">
        <w:t> </w:t>
      </w:r>
      <w:r w:rsidRPr="00E830AD">
        <w:t>4</w:t>
      </w:r>
      <w:r>
        <w:t xml:space="preserve">7b </w:t>
      </w:r>
      <w:r w:rsidRPr="00E830AD">
        <w:t>ust.</w:t>
      </w:r>
      <w:r w:rsidR="00E830AD" w:rsidRPr="00E830AD">
        <w:t> </w:t>
      </w:r>
      <w:r w:rsidRPr="00E830AD">
        <w:t>1</w:t>
      </w:r>
      <w:r>
        <w:t xml:space="preserve"> CRR, ekspozycje uznaje się za restrukturyzowane, niezależnie od istnienia przeterminowanych kwot lub klasyfikacji ekspozycji jako ekspozycji dotkniętych utratą wartości zgodnie</w:t>
      </w:r>
      <w:r w:rsidR="007D2E01">
        <w:t xml:space="preserve"> z maj</w:t>
      </w:r>
      <w:r>
        <w:t>ącymi zastosowanie standardami rachunkowości lub jako ekspozycji, których dotyczy niewykonanie zobowiązania zgodnie</w:t>
      </w:r>
      <w:r w:rsidR="007D2E01">
        <w:t xml:space="preserve"> z </w:t>
      </w:r>
      <w:r w:rsidR="007D2E01" w:rsidRPr="00E830AD">
        <w:t>art</w:t>
      </w:r>
      <w:r w:rsidRPr="00E830AD">
        <w:t>.</w:t>
      </w:r>
      <w:r w:rsidR="00E830AD" w:rsidRPr="00E830AD">
        <w:t> </w:t>
      </w:r>
      <w:r w:rsidRPr="00E830AD">
        <w:t>1</w:t>
      </w:r>
      <w:r>
        <w:t xml:space="preserve">78 CRR. Ekspozycji nie uznaje się za restrukturyzowane, jeżeli dłużnik nie doświadcza trudności finansowych. Zgodnie z MSSF zmodyfikowane aktywa finansowe (MSSF 9 </w:t>
      </w:r>
      <w:r w:rsidRPr="00E830AD">
        <w:t>pkt</w:t>
      </w:r>
      <w:r w:rsidR="00E830AD" w:rsidRPr="00E830AD">
        <w:t> </w:t>
      </w:r>
      <w:r w:rsidRPr="00E830AD">
        <w:t>5</w:t>
      </w:r>
      <w:r>
        <w:t>.4.3</w:t>
      </w:r>
      <w:r w:rsidR="007D2E01">
        <w:t xml:space="preserve"> i zał</w:t>
      </w:r>
      <w:r>
        <w:t>ącznik A) traktuje się jako restrukturyzowane</w:t>
      </w:r>
      <w:r w:rsidR="007D2E01">
        <w:t xml:space="preserve"> w prz</w:t>
      </w:r>
      <w:r>
        <w:t>ypadkach zawarcia ugody zgodnie</w:t>
      </w:r>
      <w:r w:rsidR="007D2E01">
        <w:t xml:space="preserve"> z def</w:t>
      </w:r>
      <w:r>
        <w:t>inicją</w:t>
      </w:r>
      <w:r w:rsidR="007D2E01">
        <w:t xml:space="preserve"> w </w:t>
      </w:r>
      <w:r w:rsidR="007D2E01" w:rsidRPr="00E830AD">
        <w:t>art</w:t>
      </w:r>
      <w:r w:rsidRPr="00E830AD">
        <w:t>.</w:t>
      </w:r>
      <w:r w:rsidR="00E830AD" w:rsidRPr="00E830AD">
        <w:t> </w:t>
      </w:r>
      <w:r w:rsidRPr="00E830AD">
        <w:t>4</w:t>
      </w:r>
      <w:r>
        <w:t xml:space="preserve">7b </w:t>
      </w:r>
      <w:r w:rsidRPr="00E830AD">
        <w:t>ust.</w:t>
      </w:r>
      <w:r w:rsidR="00E830AD" w:rsidRPr="00E830AD">
        <w:t> </w:t>
      </w:r>
      <w:r w:rsidRPr="00E830AD">
        <w:t>1</w:t>
      </w:r>
      <w:r>
        <w:t xml:space="preserve"> CRR, niezależnie od wpływu modyfikacji na zmianę ryzyka kredytowego składnika aktywów finansowych od momentu początkowego ujęcia. </w:t>
      </w:r>
    </w:p>
    <w:p w14:paraId="1BA8EF62" w14:textId="7AB1118F" w:rsidR="009569C7" w:rsidRPr="00755ABF" w:rsidRDefault="00A834F1" w:rsidP="00B32A99">
      <w:pPr>
        <w:pStyle w:val="Baseparagraphnumbered"/>
        <w:numPr>
          <w:ilvl w:val="0"/>
          <w:numId w:val="92"/>
        </w:numPr>
        <w:tabs>
          <w:tab w:val="left" w:pos="851"/>
        </w:tabs>
      </w:pPr>
      <w:r>
        <w:t>Domniemanie (możliwe do odrzucenia</w:t>
      </w:r>
      <w:r w:rsidR="007D2E01">
        <w:t xml:space="preserve"> w okr</w:t>
      </w:r>
      <w:r>
        <w:t>eślonych warunkach), że restrukturyzacja miała miejsce, istnieje</w:t>
      </w:r>
      <w:r w:rsidR="007D2E01">
        <w:t xml:space="preserve"> w każ</w:t>
      </w:r>
      <w:r>
        <w:t>dym</w:t>
      </w:r>
      <w:r w:rsidR="007D2E01">
        <w:t xml:space="preserve"> z prz</w:t>
      </w:r>
      <w:r>
        <w:t>ypadków wymienionych</w:t>
      </w:r>
      <w:r w:rsidR="007D2E01">
        <w:t xml:space="preserve"> w </w:t>
      </w:r>
      <w:r w:rsidR="007D2E01" w:rsidRPr="00E830AD">
        <w:t>art</w:t>
      </w:r>
      <w:r w:rsidRPr="00E830AD">
        <w:t>.</w:t>
      </w:r>
      <w:r w:rsidR="00E830AD" w:rsidRPr="00E830AD">
        <w:t> </w:t>
      </w:r>
      <w:r w:rsidRPr="00E830AD">
        <w:t>4</w:t>
      </w:r>
      <w:r>
        <w:t xml:space="preserve">7b </w:t>
      </w:r>
      <w:r w:rsidRPr="00E830AD">
        <w:t>ust.</w:t>
      </w:r>
      <w:r w:rsidR="00E830AD" w:rsidRPr="00E830AD">
        <w:t> </w:t>
      </w:r>
      <w:r w:rsidRPr="00E830AD">
        <w:t>3</w:t>
      </w:r>
      <w:r>
        <w:t xml:space="preserve"> CRR.</w:t>
      </w:r>
    </w:p>
    <w:p w14:paraId="05ABC58D" w14:textId="05AAC35B" w:rsidR="009569C7" w:rsidRPr="00755ABF" w:rsidRDefault="004F1742" w:rsidP="009569C7">
      <w:pPr>
        <w:pStyle w:val="Baseparagraphnumbered"/>
        <w:tabs>
          <w:tab w:val="left" w:pos="851"/>
        </w:tabs>
        <w:ind w:left="709"/>
      </w:pPr>
      <w:r>
        <w:t>Trudności finansowe ocenia się na poziomie dłużnika zgodnie</w:t>
      </w:r>
      <w:r w:rsidR="007D2E01">
        <w:t xml:space="preserve"> z </w:t>
      </w:r>
      <w:r w:rsidR="007D2E01" w:rsidRPr="00E830AD">
        <w:t>pkt</w:t>
      </w:r>
      <w:r w:rsidR="00E830AD" w:rsidRPr="00E830AD">
        <w:t> </w:t>
      </w:r>
      <w:r w:rsidRPr="00E830AD">
        <w:t>2</w:t>
      </w:r>
      <w:r>
        <w:t>45. Jedynie ekspozycje, względem których podjęto działania restrukturyzacyjne, określa się jako ekspozycje restrukturyzowane.</w:t>
      </w:r>
    </w:p>
    <w:p w14:paraId="29C6750F" w14:textId="0767514B" w:rsidR="009569C7" w:rsidRPr="00755ABF" w:rsidRDefault="00A834F1" w:rsidP="009569C7">
      <w:pPr>
        <w:pStyle w:val="Baseparagraphnumbered"/>
        <w:tabs>
          <w:tab w:val="left" w:pos="851"/>
        </w:tabs>
        <w:ind w:left="709"/>
      </w:pPr>
      <w:r>
        <w:t>Ekspozycje restrukturyzowane uwzględnia się</w:t>
      </w:r>
      <w:r w:rsidR="007D2E01">
        <w:t xml:space="preserve"> w kat</w:t>
      </w:r>
      <w:r>
        <w:t>egorii ekspozycji nieobsługiwanych lub</w:t>
      </w:r>
      <w:r w:rsidR="007D2E01">
        <w:t xml:space="preserve"> w kat</w:t>
      </w:r>
      <w:r>
        <w:t>egorii ekspozycji obsługiwanych zgodnie</w:t>
      </w:r>
      <w:r w:rsidR="007D2E01">
        <w:t xml:space="preserve"> z </w:t>
      </w:r>
      <w:r w:rsidR="007D2E01" w:rsidRPr="00E830AD">
        <w:t>pkt</w:t>
      </w:r>
      <w:r w:rsidR="00E830AD" w:rsidRPr="00E830AD">
        <w:t> </w:t>
      </w:r>
      <w:r w:rsidRPr="00E830AD">
        <w:t>2</w:t>
      </w:r>
      <w:r>
        <w:t>13–239</w:t>
      </w:r>
      <w:r w:rsidR="007D2E01">
        <w:t xml:space="preserve"> i 2</w:t>
      </w:r>
      <w:r>
        <w:t>60 niniejszej części. Klasyfikacji ekspozycji jako ekspozycji restrukturyzowanej zaprzestaje się, jeżeli spełnione są wszystkie warunki,</w:t>
      </w:r>
      <w:r w:rsidR="007D2E01">
        <w:t xml:space="preserve"> o któ</w:t>
      </w:r>
      <w:r>
        <w:t>rych mowa</w:t>
      </w:r>
      <w:r w:rsidR="007D2E01">
        <w:t xml:space="preserve"> w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7</w:t>
      </w:r>
      <w:r>
        <w:t xml:space="preserve"> CRR.</w:t>
      </w:r>
    </w:p>
    <w:p w14:paraId="4945238A" w14:textId="7D952E6D" w:rsidR="009569C7" w:rsidRPr="00755ABF" w:rsidRDefault="00A834F1" w:rsidP="009569C7">
      <w:pPr>
        <w:pStyle w:val="Baseparagraphnumbered"/>
        <w:tabs>
          <w:tab w:val="left" w:pos="851"/>
        </w:tabs>
        <w:ind w:left="709"/>
      </w:pPr>
      <w:r>
        <w:t>Jeżeli warunki,</w:t>
      </w:r>
      <w:r w:rsidR="007D2E01">
        <w:t xml:space="preserve"> o któ</w:t>
      </w:r>
      <w:r>
        <w:t>rych mowa</w:t>
      </w:r>
      <w:r w:rsidR="007D2E01">
        <w:t xml:space="preserve"> w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7</w:t>
      </w:r>
      <w:r>
        <w:t xml:space="preserve"> CRR, nie są spełnione na koniec okresu warunkowego, do czasu spełnienia wszystkich warunków ekspozycję nadal uznaje się za obsługiwaną ekspozycję restrukturyzowaną</w:t>
      </w:r>
      <w:r w:rsidR="007D2E01">
        <w:t xml:space="preserve"> w okr</w:t>
      </w:r>
      <w:r>
        <w:t xml:space="preserve">esie warunkowym. Spełnianie warunków ocenia się co najmniej raz na kwartał. </w:t>
      </w:r>
    </w:p>
    <w:p w14:paraId="7C7151E3" w14:textId="77777777" w:rsidR="009569C7" w:rsidRPr="00755ABF" w:rsidRDefault="00A834F1" w:rsidP="009569C7">
      <w:pPr>
        <w:pStyle w:val="Baseparagraphnumbered"/>
        <w:tabs>
          <w:tab w:val="left" w:pos="851"/>
        </w:tabs>
        <w:ind w:left="709"/>
      </w:pPr>
      <w:r>
        <w:t>Ekspozycje restrukturyzowane sklasyfikowane jako aktywa trwałe przeznaczone do sprzedaży zgodnie z MSSF 5 nadal klasyfikuje się jako ekspozycje restrukturyzowane.</w:t>
      </w:r>
    </w:p>
    <w:p w14:paraId="225F7770" w14:textId="77777777" w:rsidR="009569C7" w:rsidRPr="00755ABF" w:rsidRDefault="00A834F1" w:rsidP="009569C7">
      <w:pPr>
        <w:pStyle w:val="Baseparagraphnumbered"/>
        <w:tabs>
          <w:tab w:val="left" w:pos="851"/>
        </w:tabs>
        <w:ind w:left="709"/>
      </w:pPr>
      <w:r>
        <w:t>Ekspozycja restrukturyzowana może być uznana za ekspozycję obsługiwaną od daty podjęcia działań restrukturyzacyjnych, jeżeli spełnione są oba poniższe warunki:</w:t>
      </w:r>
    </w:p>
    <w:p w14:paraId="4375D4D6" w14:textId="77777777" w:rsidR="009569C7" w:rsidRPr="00755ABF" w:rsidRDefault="00A834F1" w:rsidP="00C35843">
      <w:pPr>
        <w:pStyle w:val="Text1"/>
        <w:numPr>
          <w:ilvl w:val="0"/>
          <w:numId w:val="46"/>
        </w:numPr>
        <w:ind w:left="1134" w:hanging="425"/>
      </w:pPr>
      <w:r>
        <w:t>przedłużenie okresu ekspozycji nie doprowadziło do uznania jej za nieobsługiwaną;</w:t>
      </w:r>
    </w:p>
    <w:p w14:paraId="1A72E4B8" w14:textId="77777777" w:rsidR="009569C7" w:rsidRPr="00755ABF" w:rsidRDefault="00A834F1" w:rsidP="00C35843">
      <w:pPr>
        <w:pStyle w:val="Text1"/>
        <w:numPr>
          <w:ilvl w:val="0"/>
          <w:numId w:val="46"/>
        </w:numPr>
        <w:ind w:left="1134" w:hanging="425"/>
      </w:pPr>
      <w:r>
        <w:t xml:space="preserve">na dzień podjęcia działań restrukturyzacyjnych ekspozycja nie została uznana za nieobsługiwaną. </w:t>
      </w:r>
    </w:p>
    <w:p w14:paraId="44BD2B8E" w14:textId="26BF9F46" w:rsidR="009569C7" w:rsidRPr="00755ABF" w:rsidRDefault="00A834F1" w:rsidP="00286B6F">
      <w:pPr>
        <w:pStyle w:val="Baseparagraphnumbered"/>
        <w:tabs>
          <w:tab w:val="left" w:pos="851"/>
        </w:tabs>
        <w:ind w:left="709"/>
      </w:pPr>
      <w:r>
        <w:t>Jeżeli dodatkowe działania restrukturyzacyjne są podejmowane</w:t>
      </w:r>
      <w:r w:rsidR="007D2E01">
        <w:t xml:space="preserve"> w odn</w:t>
      </w:r>
      <w:r>
        <w:t>iesieniu do obsługiwanej ekspozycji restrukturyzowanej</w:t>
      </w:r>
      <w:r w:rsidR="007D2E01">
        <w:t xml:space="preserve"> w okr</w:t>
      </w:r>
      <w:r>
        <w:t>esie warunkowym, która została usunięta</w:t>
      </w:r>
      <w:r w:rsidR="007D2E01">
        <w:t xml:space="preserve"> z kat</w:t>
      </w:r>
      <w:r>
        <w:t>egorii ekspozycji nieobsługiwanych, lub ekspozycja restrukturyzowana</w:t>
      </w:r>
      <w:r w:rsidR="007D2E01">
        <w:t xml:space="preserve"> w okr</w:t>
      </w:r>
      <w:r>
        <w:t>esie warunkowym przeklasyfikowana</w:t>
      </w:r>
      <w:r w:rsidR="007D2E01">
        <w:t xml:space="preserve"> z kat</w:t>
      </w:r>
      <w:r>
        <w:t>egorii ekspozycji nieobsługiwanych ulega przeterminowaniu</w:t>
      </w:r>
      <w:r w:rsidR="007D2E01">
        <w:t xml:space="preserve"> o pon</w:t>
      </w:r>
      <w:r>
        <w:t>ad 30 dni, ekspozycję tę klasyfikuje się jako nieobsługiwaną zgodnie</w:t>
      </w:r>
      <w:r w:rsidR="007D2E01">
        <w:t xml:space="preserve"> z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3</w:t>
      </w:r>
      <w:r>
        <w:t xml:space="preserve"> </w:t>
      </w:r>
      <w:r w:rsidRPr="00E830AD">
        <w:t>lit.</w:t>
      </w:r>
      <w:r w:rsidR="00E830AD" w:rsidRPr="00E830AD">
        <w:t> </w:t>
      </w:r>
      <w:r w:rsidRPr="00E830AD">
        <w:t>c)</w:t>
      </w:r>
      <w:r>
        <w:t xml:space="preserve"> CRR. </w:t>
      </w:r>
    </w:p>
    <w:p w14:paraId="283CAFB8" w14:textId="5FFCA6A6" w:rsidR="009569C7" w:rsidRPr="00755ABF" w:rsidRDefault="00A834F1" w:rsidP="009569C7">
      <w:pPr>
        <w:pStyle w:val="Baseparagraphnumbered"/>
        <w:tabs>
          <w:tab w:val="left" w:pos="851"/>
        </w:tabs>
        <w:ind w:left="709"/>
      </w:pPr>
      <w:r>
        <w:lastRenderedPageBreak/>
        <w:t>„Ekspozycje obsługiwane objęte działaniami restrukturyzacyjnymi” (obsługiwane ekspozycje restrukturyzowane) obejmują ekspozycje restrukturyzowane, które nie spełniają kryteriów uznania ich za nieobsługiwane, i są uwzględniane</w:t>
      </w:r>
      <w:r w:rsidR="007D2E01">
        <w:t xml:space="preserve"> w kat</w:t>
      </w:r>
      <w:r>
        <w:t>egorii ekspozycji obsługiwanych. Obsługiwane ekspozycje restrukturyzowane uznaje się za ekspozycje</w:t>
      </w:r>
      <w:r w:rsidR="007D2E01">
        <w:t xml:space="preserve"> w okr</w:t>
      </w:r>
      <w:r>
        <w:t>esie warunkowym do czasu spełnienia wszystkich kryteriów określonych</w:t>
      </w:r>
      <w:r w:rsidR="007D2E01">
        <w:t xml:space="preserve"> w </w:t>
      </w:r>
      <w:r w:rsidR="007D2E01" w:rsidRPr="00E830AD">
        <w:t>art</w:t>
      </w:r>
      <w:r w:rsidRPr="00E830AD">
        <w:t>.</w:t>
      </w:r>
      <w:r w:rsidR="00E830AD" w:rsidRPr="00E830AD">
        <w:t> </w:t>
      </w:r>
      <w:r w:rsidRPr="00E830AD">
        <w:t>4</w:t>
      </w:r>
      <w:r>
        <w:t xml:space="preserve">7a </w:t>
      </w:r>
      <w:r w:rsidRPr="00E830AD">
        <w:t>ust.</w:t>
      </w:r>
      <w:r w:rsidR="00E830AD" w:rsidRPr="00E830AD">
        <w:t> </w:t>
      </w:r>
      <w:r w:rsidRPr="00E830AD">
        <w:t>7</w:t>
      </w:r>
      <w:r>
        <w:t xml:space="preserve"> CRR,</w:t>
      </w:r>
      <w:r w:rsidR="007D2E01">
        <w:t xml:space="preserve"> w tym</w:t>
      </w:r>
      <w:r>
        <w:t xml:space="preserve"> gdy ma zastosowanie </w:t>
      </w:r>
      <w:r w:rsidRPr="00E830AD">
        <w:t>pkt</w:t>
      </w:r>
      <w:r w:rsidR="00E830AD" w:rsidRPr="00E830AD">
        <w:t> </w:t>
      </w:r>
      <w:r w:rsidRPr="00E830AD">
        <w:t>2</w:t>
      </w:r>
      <w:r>
        <w:t>59 niniejszej części. Obsługiwane ekspozycje restrukturyzowane</w:t>
      </w:r>
      <w:r w:rsidR="007D2E01">
        <w:t xml:space="preserve"> w okr</w:t>
      </w:r>
      <w:r>
        <w:t>esie warunkowym, które zostały usunięte</w:t>
      </w:r>
      <w:r w:rsidR="007D2E01">
        <w:t xml:space="preserve"> z kat</w:t>
      </w:r>
      <w:r>
        <w:t>egorii nieobsługiwanych ekspozycji restrukturyzowanych, zgłasza się odrębnie</w:t>
      </w:r>
      <w:r w:rsidR="007D2E01">
        <w:t xml:space="preserve"> w ram</w:t>
      </w:r>
      <w:r>
        <w:t>ach ekspozycji obsługiwanych objętych działaniami restrukturyzacyjnymi</w:t>
      </w:r>
      <w:r w:rsidR="007D2E01">
        <w:t xml:space="preserve"> w kol</w:t>
      </w:r>
      <w:r>
        <w:t>umnie „w tym: obsługiwane ekspozycje restrukturyzowane</w:t>
      </w:r>
      <w:r w:rsidR="007D2E01">
        <w:t xml:space="preserve"> w okr</w:t>
      </w:r>
      <w:r>
        <w:t>esie warunkowym przeklasyfikowane</w:t>
      </w:r>
      <w:r w:rsidR="007D2E01">
        <w:t xml:space="preserve"> z kat</w:t>
      </w:r>
      <w:r>
        <w:t xml:space="preserve">egorii ekspozycji nieobsługiwanych”. </w:t>
      </w:r>
    </w:p>
    <w:p w14:paraId="3B2DE41C" w14:textId="10C24707" w:rsidR="009569C7" w:rsidRPr="00755ABF" w:rsidRDefault="00A834F1" w:rsidP="009569C7">
      <w:pPr>
        <w:pStyle w:val="Baseparagraphnumbered"/>
        <w:tabs>
          <w:tab w:val="left" w:pos="851"/>
        </w:tabs>
        <w:ind w:left="709"/>
      </w:pPr>
      <w:r>
        <w:t>„Ekspozycje nieobsługiwane objęte działaniami restrukturyzacyjnymi” (nieobsługiwane ekspozycje restrukturyzowane) obejmują ekspozycje restrukturyzowane, które spełniają kryteria uznania ich za nieobsługiwane,</w:t>
      </w:r>
      <w:r w:rsidR="007D2E01">
        <w:t xml:space="preserve"> i któ</w:t>
      </w:r>
      <w:r>
        <w:t>re są uwzględniane</w:t>
      </w:r>
      <w:r w:rsidR="007D2E01">
        <w:t xml:space="preserve"> w kat</w:t>
      </w:r>
      <w:r>
        <w:t xml:space="preserve">egorii ekspozycji nieobsługiwanych. Te nieobsługiwane ekspozycje restrukturyzowane obejmują: </w:t>
      </w:r>
    </w:p>
    <w:p w14:paraId="6A94DDD6" w14:textId="73BF9A63" w:rsidR="009569C7" w:rsidRPr="00755ABF" w:rsidRDefault="00A834F1" w:rsidP="00C35843">
      <w:pPr>
        <w:pStyle w:val="Text1"/>
        <w:numPr>
          <w:ilvl w:val="0"/>
          <w:numId w:val="47"/>
        </w:numPr>
        <w:ind w:left="1134" w:hanging="425"/>
      </w:pPr>
      <w:r>
        <w:t>ekspozycje, które zostały sklasyfikowane jako nieobsługiwane</w:t>
      </w:r>
      <w:r w:rsidR="007D2E01">
        <w:t xml:space="preserve"> z pow</w:t>
      </w:r>
      <w:r>
        <w:t xml:space="preserve">odu podjęcia działań restrukturyzacyjnych; </w:t>
      </w:r>
    </w:p>
    <w:p w14:paraId="6C0F4883" w14:textId="7AF5D43B" w:rsidR="009569C7" w:rsidRPr="00E830AD" w:rsidRDefault="00A834F1" w:rsidP="00C35843">
      <w:pPr>
        <w:pStyle w:val="Text1"/>
        <w:numPr>
          <w:ilvl w:val="0"/>
          <w:numId w:val="47"/>
        </w:numPr>
        <w:ind w:left="1134" w:hanging="425"/>
      </w:pPr>
      <w:r>
        <w:t>ekspozycje, które zostały sklasyfikowane jako nieobsługiwane przed podjęciem działań restrukturyzacyjnych</w:t>
      </w:r>
      <w:r w:rsidRPr="00E830AD">
        <w:t>;</w:t>
      </w:r>
      <w:r w:rsidR="00E830AD" w:rsidRPr="00E830AD">
        <w:t xml:space="preserve"> </w:t>
      </w:r>
    </w:p>
    <w:p w14:paraId="215DA767" w14:textId="048411B9" w:rsidR="009569C7" w:rsidRPr="00755ABF" w:rsidRDefault="00A834F1" w:rsidP="00C35843">
      <w:pPr>
        <w:pStyle w:val="Text1"/>
        <w:numPr>
          <w:ilvl w:val="0"/>
          <w:numId w:val="47"/>
        </w:numPr>
        <w:ind w:left="1134" w:hanging="425"/>
      </w:pPr>
      <w:r>
        <w:t>ekspozycje restrukturyzowane, które zostały usunięte</w:t>
      </w:r>
      <w:r w:rsidR="007D2E01">
        <w:t xml:space="preserve"> z kat</w:t>
      </w:r>
      <w:r>
        <w:t>egorii ekspozycji obsługiwanych,</w:t>
      </w:r>
      <w:r w:rsidR="007D2E01">
        <w:t xml:space="preserve"> w tym</w:t>
      </w:r>
      <w:r>
        <w:t xml:space="preserve"> ekspozycje usunięte</w:t>
      </w:r>
      <w:r w:rsidR="007D2E01">
        <w:t xml:space="preserve"> w wyn</w:t>
      </w:r>
      <w:r>
        <w:t xml:space="preserve">iku zastosowania </w:t>
      </w:r>
      <w:r w:rsidRPr="00E830AD">
        <w:t>pkt</w:t>
      </w:r>
      <w:r w:rsidR="00E830AD" w:rsidRPr="00E830AD">
        <w:t> </w:t>
      </w:r>
      <w:r w:rsidRPr="00E830AD">
        <w:t>2</w:t>
      </w:r>
      <w:r>
        <w:t xml:space="preserve">60. </w:t>
      </w:r>
    </w:p>
    <w:p w14:paraId="20EBDDC8" w14:textId="402A638D" w:rsidR="009569C7" w:rsidRPr="00755ABF" w:rsidRDefault="00A834F1" w:rsidP="009569C7">
      <w:pPr>
        <w:pStyle w:val="Baseparagraphnumbered"/>
        <w:tabs>
          <w:tab w:val="left" w:pos="851"/>
        </w:tabs>
        <w:ind w:left="709"/>
      </w:pPr>
      <w:r>
        <w:t>Jeżeli zakres działań restrukturyzacyjnych rozszerzono na ekspozycje, które były nieobsługiwane przed objęciem ich tymi działaniami, kwotę tych ekspozycji restrukturyzowanych zgłasza się odrębnie</w:t>
      </w:r>
      <w:r w:rsidR="007D2E01">
        <w:t xml:space="preserve"> w kol</w:t>
      </w:r>
      <w:r>
        <w:t>umnie „w tym: restrukturyzacja ekspozycji uznanych za nieobsługiwane przed restrukturyzacją”.</w:t>
      </w:r>
    </w:p>
    <w:p w14:paraId="13A80073" w14:textId="0B62C4CF" w:rsidR="009569C7" w:rsidRPr="00755ABF" w:rsidRDefault="00A834F1" w:rsidP="009569C7">
      <w:pPr>
        <w:pStyle w:val="Baseparagraphnumbered"/>
        <w:tabs>
          <w:tab w:val="left" w:pos="851"/>
        </w:tabs>
        <w:ind w:left="709"/>
      </w:pPr>
      <w:r>
        <w:t>Następujące ekspozycje nieobsługiwane objęte działaniami restrukturyzacyjnymi zgłasza się</w:t>
      </w:r>
      <w:r w:rsidR="007D2E01">
        <w:t xml:space="preserve"> w odr</w:t>
      </w:r>
      <w:r>
        <w:t>ębnych kolumnach:</w:t>
      </w:r>
    </w:p>
    <w:p w14:paraId="2F25F77F" w14:textId="18999209" w:rsidR="009569C7" w:rsidRPr="00755ABF" w:rsidRDefault="00A834F1" w:rsidP="00C35843">
      <w:pPr>
        <w:pStyle w:val="Text1"/>
        <w:numPr>
          <w:ilvl w:val="0"/>
          <w:numId w:val="48"/>
        </w:numPr>
        <w:ind w:left="1134" w:hanging="425"/>
      </w:pPr>
      <w:r>
        <w:t>ekspozycje, które uznaje się za dotknięte utratą wartości zgodnie</w:t>
      </w:r>
      <w:r w:rsidR="007D2E01">
        <w:t xml:space="preserve"> z maj</w:t>
      </w:r>
      <w:r>
        <w:t>ącymi zastosowanie standardami rachunkowości. Zgodnie z MSSF</w:t>
      </w:r>
      <w:r w:rsidR="007D2E01">
        <w:t xml:space="preserve"> w kol</w:t>
      </w:r>
      <w:r>
        <w:t>umnie tej zgłasza się kwotę aktywów dotkniętych utratą wartości ze względu na ryzyko kredytowe (faza 3) oraz kwotę zakupionych lub utworzonych aktywów finansowych dotkniętych utratą wartości ze względu na ryzyko kredytowe, jeżeli uznaje się je za nieobsługiwane zgodnie</w:t>
      </w:r>
      <w:r w:rsidR="007D2E01">
        <w:t xml:space="preserve"> z </w:t>
      </w:r>
      <w:r w:rsidR="007D2E01" w:rsidRPr="00E830AD">
        <w:t>pkt</w:t>
      </w:r>
      <w:r w:rsidR="00E830AD" w:rsidRPr="00E830AD">
        <w:t> </w:t>
      </w:r>
      <w:r w:rsidRPr="00E830AD">
        <w:t>2</w:t>
      </w:r>
      <w:r>
        <w:t>15 niniejszej części;</w:t>
      </w:r>
    </w:p>
    <w:p w14:paraId="5E94940F" w14:textId="2FE06159" w:rsidR="009569C7" w:rsidRPr="00755ABF" w:rsidRDefault="00A834F1" w:rsidP="00C35843">
      <w:pPr>
        <w:pStyle w:val="Text1"/>
        <w:numPr>
          <w:ilvl w:val="0"/>
          <w:numId w:val="48"/>
        </w:numPr>
        <w:ind w:left="1134" w:hanging="425"/>
      </w:pPr>
      <w:r>
        <w:t>ekspozycje,</w:t>
      </w:r>
      <w:r w:rsidR="007D2E01">
        <w:t xml:space="preserve"> w odn</w:t>
      </w:r>
      <w:r>
        <w:t>iesieniu do których uznaje się, że miało miejsce niewykonanie zobowiązania zgodnie</w:t>
      </w:r>
      <w:r w:rsidR="007D2E01">
        <w:t xml:space="preserve"> z </w:t>
      </w:r>
      <w:r w:rsidR="007D2E01" w:rsidRPr="00E830AD">
        <w:t>art</w:t>
      </w:r>
      <w:r w:rsidRPr="00E830AD">
        <w:t>.</w:t>
      </w:r>
      <w:r w:rsidR="00E830AD" w:rsidRPr="00E830AD">
        <w:t> </w:t>
      </w:r>
      <w:r w:rsidRPr="00E830AD">
        <w:t>1</w:t>
      </w:r>
      <w:r>
        <w:t>78 CRR.</w:t>
      </w:r>
    </w:p>
    <w:p w14:paraId="0500E3E3" w14:textId="6D3437DF" w:rsidR="009569C7" w:rsidRPr="00755ABF" w:rsidRDefault="00A834F1" w:rsidP="009569C7">
      <w:pPr>
        <w:pStyle w:val="Baseparagraphnumbered"/>
        <w:tabs>
          <w:tab w:val="left" w:pos="851"/>
        </w:tabs>
        <w:ind w:left="709"/>
      </w:pPr>
      <w:r>
        <w:t>Kolumna „Refinansowanie” obejmuje wartość bilansową brutto nowej umowy („dług refinansujący”) przyznaną</w:t>
      </w:r>
      <w:r w:rsidR="007D2E01">
        <w:t xml:space="preserve"> w ram</w:t>
      </w:r>
      <w:r>
        <w:t xml:space="preserve">ach transakcji refinansowania, </w:t>
      </w:r>
      <w:r>
        <w:lastRenderedPageBreak/>
        <w:t>która kwalifikuje się jako działanie restrukturyzacyjne,</w:t>
      </w:r>
      <w:r w:rsidR="007D2E01">
        <w:t xml:space="preserve"> a tak</w:t>
      </w:r>
      <w:r>
        <w:t xml:space="preserve">że wartość bilansową brutto starej spłaconej umowy, która jest nadal należna. </w:t>
      </w:r>
    </w:p>
    <w:p w14:paraId="0E33262D" w14:textId="7E827EBC" w:rsidR="009569C7" w:rsidRPr="00755ABF" w:rsidRDefault="00A834F1" w:rsidP="009569C7">
      <w:pPr>
        <w:pStyle w:val="Baseparagraphnumbered"/>
        <w:tabs>
          <w:tab w:val="left" w:pos="851"/>
        </w:tabs>
        <w:ind w:left="709"/>
      </w:pPr>
      <w:r>
        <w:t>Ekspozycje restrukturyzowane, których dotyczą jednocześnie zmiany warunków</w:t>
      </w:r>
      <w:r w:rsidR="007D2E01">
        <w:t xml:space="preserve"> i ref</w:t>
      </w:r>
      <w:r>
        <w:t>inansowanie, zgłasza się</w:t>
      </w:r>
      <w:r w:rsidR="007D2E01">
        <w:t xml:space="preserve"> w kol</w:t>
      </w:r>
      <w:r>
        <w:t>umnie „Instrumenty, których warunki zostały zmienione” lub</w:t>
      </w:r>
      <w:r w:rsidR="007D2E01">
        <w:t xml:space="preserve"> w kol</w:t>
      </w:r>
      <w:r>
        <w:t>umnie „Refinansowanie”</w:t>
      </w:r>
      <w:r w:rsidR="007D2E01">
        <w:t xml:space="preserve"> w zal</w:t>
      </w:r>
      <w:r>
        <w:t>eżności od tego, który</w:t>
      </w:r>
      <w:r w:rsidR="007D2E01">
        <w:t xml:space="preserve"> z tyc</w:t>
      </w:r>
      <w:r>
        <w:t>h środków ma największy wpływ na przepływy pieniężne. Refinansowanie przez grupę banków zgłasza się</w:t>
      </w:r>
      <w:r w:rsidR="007D2E01">
        <w:t xml:space="preserve"> w kol</w:t>
      </w:r>
      <w:r>
        <w:t>umnie „Refinansowanie”</w:t>
      </w:r>
      <w:r w:rsidR="007D2E01">
        <w:t xml:space="preserve"> w peł</w:t>
      </w:r>
      <w:r>
        <w:t>nej kwocie długu refinansującego przyznanego przez instytucję sprawozdającą lub długu refinansowanego jeszcze niespłaconego</w:t>
      </w:r>
      <w:r w:rsidR="007D2E01">
        <w:t xml:space="preserve"> u ins</w:t>
      </w:r>
      <w:r>
        <w:t>tytucji sprawozdającej. Przekształcenie kilku długów</w:t>
      </w:r>
      <w:r w:rsidR="007D2E01">
        <w:t xml:space="preserve"> w now</w:t>
      </w:r>
      <w:r>
        <w:t>y dług zgłasza się jako zmianę, chyba że miała również miejsce transakcja refinansowania, która ma większy wpływ na przepływy pieniężne. Jeżeli restrukturyzacja</w:t>
      </w:r>
      <w:r w:rsidR="007D2E01">
        <w:t xml:space="preserve"> w dro</w:t>
      </w:r>
      <w:r>
        <w:t>dze zmiany warunków ekspozycji zagrożonej prowadzi do zaprzestania ujmowania tej ekspozycji</w:t>
      </w:r>
      <w:r w:rsidR="007D2E01">
        <w:t xml:space="preserve"> i uję</w:t>
      </w:r>
      <w:r>
        <w:t>cia nowej ekspozycji, tę nową ekspozycję uznaje się za dług restrukturyzowany.</w:t>
      </w:r>
    </w:p>
    <w:p w14:paraId="5B4C545A" w14:textId="578E66C5" w:rsidR="009569C7" w:rsidRPr="00E830AD" w:rsidRDefault="004F1742" w:rsidP="009569C7">
      <w:pPr>
        <w:pStyle w:val="Baseparagraphnumbered"/>
        <w:tabs>
          <w:tab w:val="left" w:pos="851"/>
        </w:tabs>
        <w:ind w:left="709"/>
      </w:pPr>
      <w:r>
        <w:t>Skumulowaną utratę wartości, skumulowane ujemne zmiany wartości godziwej</w:t>
      </w:r>
      <w:r w:rsidR="007D2E01">
        <w:t xml:space="preserve"> z pow</w:t>
      </w:r>
      <w:r>
        <w:t>odu ryzyka kredytowego</w:t>
      </w:r>
      <w:r w:rsidR="007D2E01">
        <w:t xml:space="preserve"> i rez</w:t>
      </w:r>
      <w:r>
        <w:t>erwy zgłasza się zgodnie</w:t>
      </w:r>
      <w:r w:rsidR="007D2E01">
        <w:t xml:space="preserve"> z </w:t>
      </w:r>
      <w:r w:rsidR="007D2E01" w:rsidRPr="00E830AD">
        <w:t>pkt</w:t>
      </w:r>
      <w:r w:rsidR="00E830AD" w:rsidRPr="00E830AD">
        <w:t> </w:t>
      </w:r>
      <w:r w:rsidRPr="00E830AD">
        <w:t>1</w:t>
      </w:r>
      <w:r>
        <w:t>1, 69–71, 106</w:t>
      </w:r>
      <w:r w:rsidR="007D2E01">
        <w:t xml:space="preserve"> i 1</w:t>
      </w:r>
      <w:r>
        <w:t>10 niniejszej części</w:t>
      </w:r>
      <w:r w:rsidRPr="00E830AD">
        <w:t>.</w:t>
      </w:r>
      <w:r w:rsidR="00E830AD" w:rsidRPr="00E830AD">
        <w:t xml:space="preserve"> </w:t>
      </w:r>
    </w:p>
    <w:p w14:paraId="1A4CEFE4" w14:textId="626E34C1" w:rsidR="009569C7" w:rsidRPr="00755ABF" w:rsidRDefault="00A834F1" w:rsidP="00BA0DE3">
      <w:pPr>
        <w:pStyle w:val="Baseparagraphnumbered"/>
        <w:tabs>
          <w:tab w:val="left" w:pos="851"/>
        </w:tabs>
        <w:ind w:left="709"/>
      </w:pPr>
      <w:r>
        <w:t>Zabezpieczenia</w:t>
      </w:r>
      <w:r w:rsidR="007D2E01">
        <w:t xml:space="preserve"> i gwa</w:t>
      </w:r>
      <w:r>
        <w:t>rancje otrzymane</w:t>
      </w:r>
      <w:r w:rsidR="007D2E01">
        <w:t xml:space="preserve"> w zwi</w:t>
      </w:r>
      <w:r>
        <w:t>ązku</w:t>
      </w:r>
      <w:r w:rsidR="007D2E01">
        <w:t xml:space="preserve"> z eks</w:t>
      </w:r>
      <w:r>
        <w:t>pozycjami objętymi działaniami restrukturyzacyjnymi zgłasza się</w:t>
      </w:r>
      <w:r w:rsidR="007D2E01">
        <w:t xml:space="preserve"> w odn</w:t>
      </w:r>
      <w:r>
        <w:t>iesieniu do wszystkich ekspozycji objętych tymi działaniami, niezależnie od tego, czy mają one status ekspozycji obsługiwanych czy nieobsługiwanych. Ponadto odrębnie wykazuje się zabezpieczenia</w:t>
      </w:r>
      <w:r w:rsidR="007D2E01">
        <w:t xml:space="preserve"> i gwa</w:t>
      </w:r>
      <w:r>
        <w:t>rancje finansowe otrzymane</w:t>
      </w:r>
      <w:r w:rsidR="007D2E01">
        <w:t xml:space="preserve"> w zwi</w:t>
      </w:r>
      <w:r>
        <w:t>ązku</w:t>
      </w:r>
      <w:r w:rsidR="007D2E01">
        <w:t xml:space="preserve"> z eks</w:t>
      </w:r>
      <w:r>
        <w:t>pozycjami nieobsługiwanymi objętymi działaniami restrukturyzacyjnymi. Kwoty zgłaszane</w:t>
      </w:r>
      <w:r w:rsidR="007D2E01">
        <w:t xml:space="preserve"> w odn</w:t>
      </w:r>
      <w:r>
        <w:t>iesieniu do otrzymanych zabezpieczeń</w:t>
      </w:r>
      <w:r w:rsidR="007D2E01">
        <w:t xml:space="preserve"> i otr</w:t>
      </w:r>
      <w:r>
        <w:t>zymanych gwarancji oblicza się zgodnie</w:t>
      </w:r>
      <w:r w:rsidR="007D2E01">
        <w:t xml:space="preserve"> z </w:t>
      </w:r>
      <w:r w:rsidR="007D2E01" w:rsidRPr="00E830AD">
        <w:t>pkt</w:t>
      </w:r>
      <w:r w:rsidR="00E830AD" w:rsidRPr="00E830AD">
        <w:t> </w:t>
      </w:r>
      <w:r w:rsidRPr="00E830AD">
        <w:t>1</w:t>
      </w:r>
      <w:r>
        <w:t>72</w:t>
      </w:r>
      <w:r w:rsidR="007D2E01">
        <w:t xml:space="preserve"> i 1</w:t>
      </w:r>
      <w:r>
        <w:t>74 niniejszej części. Suma kwot zgłoszonych</w:t>
      </w:r>
      <w:r w:rsidR="007D2E01">
        <w:t xml:space="preserve"> w odn</w:t>
      </w:r>
      <w:r>
        <w:t>iesieniu do zabezpieczeń</w:t>
      </w:r>
      <w:r w:rsidR="007D2E01">
        <w:t xml:space="preserve"> i gwa</w:t>
      </w:r>
      <w:r>
        <w:t>rancji razem jest ograniczona do wartości bilansowej powiązanej ekspozycji bilansowej lub kwoty nominalnej, po odliczeniu rezerw</w:t>
      </w:r>
      <w:r w:rsidR="007D2E01">
        <w:t xml:space="preserve"> z tyt</w:t>
      </w:r>
      <w:r>
        <w:t>ułu powiązanej ekspozycji pozabilansowej.</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7936361"/>
      <w:r>
        <w:t>Podział pod względem geograficznym</w:t>
      </w:r>
      <w:bookmarkEnd w:id="169"/>
      <w:r>
        <w:t xml:space="preserve"> (20)</w:t>
      </w:r>
      <w:bookmarkEnd w:id="202"/>
      <w:bookmarkEnd w:id="203"/>
      <w:bookmarkEnd w:id="204"/>
    </w:p>
    <w:p w14:paraId="371E2A48" w14:textId="2E1AEF66" w:rsidR="009569C7" w:rsidRPr="00755ABF" w:rsidRDefault="00A834F1" w:rsidP="009569C7">
      <w:pPr>
        <w:pStyle w:val="Baseparagraphnumbered"/>
      </w:pPr>
      <w:r>
        <w:t>Instytucja korzysta ze wzoru 20</w:t>
      </w:r>
      <w:r w:rsidR="007D2E01">
        <w:t xml:space="preserve"> w prz</w:t>
      </w:r>
      <w:r>
        <w:t>ypadku przekroczenia progu opisanego</w:t>
      </w:r>
      <w:r w:rsidR="007D2E01">
        <w:t xml:space="preserve"> w </w:t>
      </w:r>
      <w:r w:rsidR="007D2E01" w:rsidRPr="00E830AD">
        <w:t>art</w:t>
      </w:r>
      <w:r w:rsidRPr="00E830AD">
        <w:t>.</w:t>
      </w:r>
      <w:r w:rsidR="00E830AD" w:rsidRPr="00E830AD">
        <w:t> </w:t>
      </w:r>
      <w:r w:rsidRPr="00E830AD">
        <w:t>5</w:t>
      </w:r>
      <w:r>
        <w:t xml:space="preserve"> </w:t>
      </w:r>
      <w:r w:rsidRPr="00E830AD">
        <w:t>lit.</w:t>
      </w:r>
      <w:r w:rsidR="00E830AD" w:rsidRPr="00E830AD">
        <w:t> </w:t>
      </w:r>
      <w:r w:rsidRPr="00E830AD">
        <w:t>a)</w:t>
      </w:r>
      <w:r>
        <w:t xml:space="preserve"> </w:t>
      </w:r>
      <w:r w:rsidRPr="00E830AD">
        <w:t>pkt</w:t>
      </w:r>
      <w:r w:rsidR="00E830AD" w:rsidRPr="00E830AD">
        <w:t> </w:t>
      </w:r>
      <w:r w:rsidRPr="00E830AD">
        <w:t>4</w:t>
      </w:r>
      <w:r>
        <w:t xml:space="preserve"> niniejszego rozporządzenia. </w:t>
      </w:r>
    </w:p>
    <w:p w14:paraId="1B48D211" w14:textId="77777777" w:rsidR="009569C7" w:rsidRPr="00755ABF" w:rsidRDefault="00A834F1" w:rsidP="009569C7">
      <w:pPr>
        <w:pStyle w:val="sub-subtitlenumbered"/>
        <w:jc w:val="both"/>
      </w:pPr>
      <w:bookmarkStart w:id="205" w:name="_Toc187936362"/>
      <w:r>
        <w:t>Podział pod względem geograficznym według miejsca wykonywania działalności (20.1–20.3)</w:t>
      </w:r>
      <w:bookmarkEnd w:id="205"/>
    </w:p>
    <w:p w14:paraId="53AF9BB5" w14:textId="2FE000B3" w:rsidR="009569C7" w:rsidRPr="00755ABF" w:rsidRDefault="00A834F1" w:rsidP="009569C7">
      <w:pPr>
        <w:pStyle w:val="Baseparagraphnumbered"/>
      </w:pPr>
      <w:r>
        <w:t>W podziale działalności pod względem geograficznym według miejsca wykonywania działalności we wzorach 20.1–20.3 dokonuje się rozróżnienia między „działalnością krajową” a „działalnością zagraniczną”. Do celów niniejszej części „miejsce wykonywania działalności” oznacza jurysdykcję,</w:t>
      </w:r>
      <w:r w:rsidR="007D2E01">
        <w:t xml:space="preserve"> w któ</w:t>
      </w:r>
      <w:r>
        <w:t>rej zarejestrowano podmiot prawny, który ujął odpowiedni składnik aktywów lub zobowiązanie</w:t>
      </w:r>
      <w:r w:rsidR="007D2E01">
        <w:t>. W prz</w:t>
      </w:r>
      <w:r>
        <w:t>ypadku oddziałów pozycja ta odnosi się do jurysdykcji ich siedziby. „Działalność krajowa” obejmuje działalność ujmowaną</w:t>
      </w:r>
      <w:r w:rsidR="007D2E01">
        <w:t xml:space="preserve"> w pań</w:t>
      </w:r>
      <w:r>
        <w:t>stwie członkowskim,</w:t>
      </w:r>
      <w:r w:rsidR="007D2E01">
        <w:t xml:space="preserve"> w któ</w:t>
      </w:r>
      <w:r>
        <w:t>rym mieści się instytucja sprawozdająca.</w:t>
      </w:r>
    </w:p>
    <w:p w14:paraId="12F55E2D" w14:textId="77777777" w:rsidR="009569C7" w:rsidRPr="00755ABF" w:rsidRDefault="00A834F1" w:rsidP="009569C7">
      <w:pPr>
        <w:pStyle w:val="sub-subtitlenumbered"/>
        <w:jc w:val="both"/>
      </w:pPr>
      <w:bookmarkStart w:id="206" w:name="_Toc187936363"/>
      <w:r>
        <w:lastRenderedPageBreak/>
        <w:t>Podział pod względem geograficznym według siedziby kontrahenta (20.4–20.7)</w:t>
      </w:r>
      <w:bookmarkEnd w:id="206"/>
      <w:r>
        <w:t xml:space="preserve"> </w:t>
      </w:r>
    </w:p>
    <w:p w14:paraId="6A2A9BA4" w14:textId="3FAE7D2A" w:rsidR="009569C7" w:rsidRPr="00755ABF" w:rsidRDefault="00A834F1" w:rsidP="009569C7">
      <w:pPr>
        <w:pStyle w:val="Baseparagraphnumbered"/>
      </w:pPr>
      <w:r>
        <w:t>Wzory 20.4–20.7 zawierają informacje dotyczące „poszczególnych państw”</w:t>
      </w:r>
      <w:r w:rsidR="007D2E01">
        <w:t xml:space="preserve"> z pod</w:t>
      </w:r>
      <w:r>
        <w:t>ziałem według siedziby bezpośredniego kontrahenta, jak określono</w:t>
      </w:r>
      <w:r w:rsidR="007D2E01">
        <w:t xml:space="preserve"> w czę</w:t>
      </w:r>
      <w:r>
        <w:t xml:space="preserve">ści 1 </w:t>
      </w:r>
      <w:r w:rsidRPr="00E830AD">
        <w:t>pkt</w:t>
      </w:r>
      <w:r w:rsidR="00E830AD" w:rsidRPr="00E830AD">
        <w:t> </w:t>
      </w:r>
      <w:r w:rsidRPr="00E830AD">
        <w:t>4</w:t>
      </w:r>
      <w:r>
        <w:t>3 niniejszego załącznika. Przedstawiony podział obejmuje ekspozycje lub zobowiązania wobec rezydentów</w:t>
      </w:r>
      <w:r w:rsidR="007D2E01">
        <w:t xml:space="preserve"> w każ</w:t>
      </w:r>
      <w:r>
        <w:t>dym państwie obcym,</w:t>
      </w:r>
      <w:r w:rsidR="007D2E01">
        <w:t xml:space="preserve"> w któ</w:t>
      </w:r>
      <w:r>
        <w:t>rym instytucja posiada ekspozycje. Ekspozycji lub zobowiązań wobec organizacji międzynarodowych</w:t>
      </w:r>
      <w:r w:rsidR="007D2E01">
        <w:t xml:space="preserve"> i wie</w:t>
      </w:r>
      <w:r>
        <w:t>lostronnych banków rozwoju nie przypisuje się do państwa siedziby instytucji, tylko do obszaru geograficznego „Inne państwa”.</w:t>
      </w:r>
    </w:p>
    <w:p w14:paraId="7FA1E4BA" w14:textId="08A06CCF" w:rsidR="009569C7" w:rsidRPr="00755ABF" w:rsidRDefault="00A834F1" w:rsidP="009569C7">
      <w:pPr>
        <w:pStyle w:val="Baseparagraphnumbered"/>
      </w:pPr>
      <w:r>
        <w:t>„Instrumenty pochodne” obejmują zarówno instrumenty pochodne przeznaczone do obrotu,</w:t>
      </w:r>
      <w:r w:rsidR="007D2E01">
        <w:t xml:space="preserve"> w tym</w:t>
      </w:r>
      <w:r>
        <w:t xml:space="preserve"> zabezpieczenia ekonomiczne, jak</w:t>
      </w:r>
      <w:r w:rsidR="007D2E01">
        <w:t xml:space="preserve"> i zab</w:t>
      </w:r>
      <w:r>
        <w:t>ezpieczające instrumenty pochodne zgodnie z MSSF</w:t>
      </w:r>
      <w:r w:rsidR="007D2E01">
        <w:t xml:space="preserve"> i zgo</w:t>
      </w:r>
      <w:r>
        <w:t>dnie</w:t>
      </w:r>
      <w:r w:rsidR="007D2E01">
        <w:t xml:space="preserve"> z kra</w:t>
      </w:r>
      <w:r>
        <w:t>jowymi ogólnie przyjętymi zasadami rachunkowości, zgłaszane we wzorach 10</w:t>
      </w:r>
      <w:r w:rsidR="007D2E01">
        <w:t xml:space="preserve"> i 1</w:t>
      </w:r>
      <w:r>
        <w:t xml:space="preserve">1. </w:t>
      </w:r>
    </w:p>
    <w:p w14:paraId="00D0A0F8" w14:textId="2F7483DA" w:rsidR="009569C7" w:rsidRPr="00755ABF" w:rsidRDefault="00A834F1" w:rsidP="009569C7">
      <w:pPr>
        <w:pStyle w:val="Baseparagraphnumbered"/>
      </w:pPr>
      <w:r>
        <w:t>Aktywa przeznaczone do obrotu zgodnie z MSSF</w:t>
      </w:r>
      <w:r w:rsidR="007D2E01">
        <w:t xml:space="preserve"> i akt</w:t>
      </w:r>
      <w:r>
        <w:t>ywa</w:t>
      </w:r>
      <w:r w:rsidR="007D2E01">
        <w:t xml:space="preserve"> z prz</w:t>
      </w:r>
      <w:r>
        <w:t>eznaczeniem do obrotu zgodnie</w:t>
      </w:r>
      <w:r w:rsidR="007D2E01">
        <w:t xml:space="preserve"> z kra</w:t>
      </w:r>
      <w:r>
        <w:t>jowymi ogólnie przyjętymi zasadami rachunkowości zgłasza się odrębnie. Aktywa finansowe podlegające utracie wartości mają takie samo znaczenie jak</w:t>
      </w:r>
      <w:r w:rsidR="007D2E01">
        <w:t xml:space="preserve"> w </w:t>
      </w:r>
      <w:r w:rsidR="007D2E01" w:rsidRPr="00E830AD">
        <w:t>pkt</w:t>
      </w:r>
      <w:r w:rsidR="00E830AD" w:rsidRPr="00E830AD">
        <w:t> </w:t>
      </w:r>
      <w:r w:rsidRPr="00E830AD">
        <w:t>9</w:t>
      </w:r>
      <w:r>
        <w:t>3 niniejszej części. Do celów wzoru 20.4 środki</w:t>
      </w:r>
      <w:r w:rsidR="007D2E01">
        <w:t xml:space="preserve"> w ban</w:t>
      </w:r>
      <w:r>
        <w:t>kach centralnych</w:t>
      </w:r>
      <w:r w:rsidR="007D2E01">
        <w:t xml:space="preserve"> i inn</w:t>
      </w:r>
      <w:r>
        <w:t>e depozyty płatne na żądanie zgłasza się razem</w:t>
      </w:r>
      <w:r w:rsidR="007D2E01">
        <w:t xml:space="preserve"> z akt</w:t>
      </w:r>
      <w:r>
        <w:t>ywami finansowymi podlegającymi utracie wartości. Aktywa wyceniane według LOCOM,</w:t>
      </w:r>
      <w:r w:rsidR="007D2E01">
        <w:t xml:space="preserve"> z któ</w:t>
      </w:r>
      <w:r>
        <w:t>rymi wiążą się korekty wartości spowodowane ryzykiem kredytowym, uznaje się za dotknięte utratą wartości.</w:t>
      </w:r>
    </w:p>
    <w:p w14:paraId="5EBC0510" w14:textId="3CDC798A" w:rsidR="009569C7" w:rsidRPr="00755ABF" w:rsidRDefault="00A834F1" w:rsidP="009569C7">
      <w:pPr>
        <w:pStyle w:val="Baseparagraphnumbered"/>
      </w:pPr>
      <w:r>
        <w:t>We wzorach 20.4</w:t>
      </w:r>
      <w:r w:rsidR="007D2E01">
        <w:t xml:space="preserve"> i 2</w:t>
      </w:r>
      <w:r>
        <w:t>0.7 „Skumulowaną utratę wartości” oraz „Skumulowane ujemne zmiany wartości godziwej</w:t>
      </w:r>
      <w:r w:rsidR="007D2E01">
        <w:t xml:space="preserve"> z pow</w:t>
      </w:r>
      <w:r>
        <w:t>odu ryzyka kredytowego</w:t>
      </w:r>
      <w:r w:rsidR="007D2E01">
        <w:t xml:space="preserve"> z tyt</w:t>
      </w:r>
      <w:r>
        <w:t>ułu ekspozycji nieobsługiwanych” zgłasza się zgodnie</w:t>
      </w:r>
      <w:r w:rsidR="007D2E01">
        <w:t xml:space="preserve"> z </w:t>
      </w:r>
      <w:r w:rsidR="007D2E01" w:rsidRPr="00E830AD">
        <w:t>pkt</w:t>
      </w:r>
      <w:r w:rsidR="00E830AD" w:rsidRPr="00E830AD">
        <w:t> </w:t>
      </w:r>
      <w:r w:rsidRPr="00E830AD">
        <w:t>6</w:t>
      </w:r>
      <w:r>
        <w:t>9–71 niniejszej części.</w:t>
      </w:r>
    </w:p>
    <w:p w14:paraId="6E1B0EC7" w14:textId="0E7C248C" w:rsidR="009569C7" w:rsidRPr="00755ABF" w:rsidRDefault="00A834F1" w:rsidP="009569C7">
      <w:pPr>
        <w:pStyle w:val="Baseparagraphnumbered"/>
      </w:pPr>
      <w:r>
        <w:t>W odniesieniu do instrumentów dłużnych we wzorze 20.4 zgłasza się „wartość bilansową brutto” ustaloną zgodnie</w:t>
      </w:r>
      <w:r w:rsidR="007D2E01">
        <w:t xml:space="preserve"> z czę</w:t>
      </w:r>
      <w:r>
        <w:t xml:space="preserve">ścią 1 </w:t>
      </w:r>
      <w:r w:rsidRPr="00E830AD">
        <w:t>pkt</w:t>
      </w:r>
      <w:r w:rsidR="00E830AD" w:rsidRPr="00E830AD">
        <w:t> </w:t>
      </w:r>
      <w:r w:rsidRPr="00E830AD">
        <w:t>3</w:t>
      </w:r>
      <w:r>
        <w:t>4 niniejszego załącznika</w:t>
      </w:r>
      <w:r w:rsidR="007D2E01">
        <w:t>. W odn</w:t>
      </w:r>
      <w:r>
        <w:t>iesieniu do instrumentów pochodnych</w:t>
      </w:r>
      <w:r w:rsidR="007D2E01">
        <w:t xml:space="preserve"> i ins</w:t>
      </w:r>
      <w:r>
        <w:t>trumentów udziałowych kwota, którą należy zgłosić, odpowiada wartości bilansowej</w:t>
      </w:r>
      <w:r w:rsidR="007D2E01">
        <w:t>. W kol</w:t>
      </w:r>
      <w:r>
        <w:t>umnie „W tym: nieobsługiwane” zgłasza się instrumenty dłużne</w:t>
      </w:r>
      <w:r w:rsidR="007D2E01">
        <w:t xml:space="preserve"> w spo</w:t>
      </w:r>
      <w:r>
        <w:t>sób określony</w:t>
      </w:r>
      <w:r w:rsidR="007D2E01">
        <w:t xml:space="preserve"> w </w:t>
      </w:r>
      <w:r w:rsidR="007D2E01" w:rsidRPr="00E830AD">
        <w:t>pkt</w:t>
      </w:r>
      <w:r w:rsidR="00E830AD" w:rsidRPr="00E830AD">
        <w:t> </w:t>
      </w:r>
      <w:r w:rsidRPr="00E830AD">
        <w:t>2</w:t>
      </w:r>
      <w:r>
        <w:t xml:space="preserve">13–239 </w:t>
      </w:r>
      <w:r w:rsidRPr="00E830AD">
        <w:t>lub</w:t>
      </w:r>
      <w:r w:rsidR="00E830AD" w:rsidRPr="00E830AD">
        <w:t> </w:t>
      </w:r>
      <w:r w:rsidRPr="00E830AD">
        <w:t>2</w:t>
      </w:r>
      <w:r>
        <w:t>60 niniejszej części. Restrukturyzowane zadłużenie obejmuje wszystkie umowy „dłużne” na potrzeby wzoru 19, które są objęte zakresem działań restrukturyzacyjnych zdefiniowanych</w:t>
      </w:r>
      <w:r w:rsidR="007D2E01">
        <w:t xml:space="preserve"> w </w:t>
      </w:r>
      <w:r w:rsidR="007D2E01" w:rsidRPr="00E830AD">
        <w:t>pkt</w:t>
      </w:r>
      <w:r w:rsidR="00E830AD" w:rsidRPr="00E830AD">
        <w:t> </w:t>
      </w:r>
      <w:r w:rsidRPr="00E830AD">
        <w:t>2</w:t>
      </w:r>
      <w:r>
        <w:t xml:space="preserve">40–268 niniejszej części. </w:t>
      </w:r>
    </w:p>
    <w:p w14:paraId="1F12D70A" w14:textId="00B82587" w:rsidR="009569C7" w:rsidRPr="00755ABF" w:rsidRDefault="00A834F1" w:rsidP="009569C7">
      <w:pPr>
        <w:pStyle w:val="Baseparagraphnumbered"/>
      </w:pPr>
      <w:r>
        <w:t>We wzorze 20.5</w:t>
      </w:r>
      <w:r w:rsidR="007D2E01">
        <w:t xml:space="preserve"> w poz</w:t>
      </w:r>
      <w:r>
        <w:t>ycji „Rezerwy na udzielone zobowiązania</w:t>
      </w:r>
      <w:r w:rsidR="007D2E01">
        <w:t xml:space="preserve"> i gwa</w:t>
      </w:r>
      <w:r>
        <w:t>rancje” uwzględnia się rezerwy wyceniane zgodnie z MSR 37, straty kredytowe</w:t>
      </w:r>
      <w:r w:rsidR="007D2E01">
        <w:t xml:space="preserve"> z tyt</w:t>
      </w:r>
      <w:r>
        <w:t>ułu gwarancji finansowych traktowanych jako umowy ubezpieczenia na podstawie MSSF 4 oraz rezerwy na zobowiązania do udzielenia pożyczki</w:t>
      </w:r>
      <w:r w:rsidR="007D2E01">
        <w:t xml:space="preserve"> i gwa</w:t>
      </w:r>
      <w:r>
        <w:t>rancje finansowe zgodnie</w:t>
      </w:r>
      <w:r w:rsidR="007D2E01">
        <w:t xml:space="preserve"> z wym</w:t>
      </w:r>
      <w:r>
        <w:t>ogami</w:t>
      </w:r>
      <w:r w:rsidR="007D2E01">
        <w:t xml:space="preserve"> z zak</w:t>
      </w:r>
      <w:r>
        <w:t>resu utraty wartości przewidzianymi w MSSF 9,</w:t>
      </w:r>
      <w:r w:rsidR="007D2E01">
        <w:t xml:space="preserve"> a tak</w:t>
      </w:r>
      <w:r>
        <w:t>że rezerwy na zobowiązania</w:t>
      </w:r>
      <w:r w:rsidR="007D2E01">
        <w:t xml:space="preserve"> i gwa</w:t>
      </w:r>
      <w:r>
        <w:t>rancje na podstawie krajowych ogólnie przyjętych zasad rachunkowości opartych na BAD zgodnie</w:t>
      </w:r>
      <w:r w:rsidR="007D2E01">
        <w:t xml:space="preserve"> z </w:t>
      </w:r>
      <w:r w:rsidR="007D2E01" w:rsidRPr="00E830AD">
        <w:t>pkt</w:t>
      </w:r>
      <w:r w:rsidR="00E830AD" w:rsidRPr="00E830AD">
        <w:t> </w:t>
      </w:r>
      <w:r w:rsidRPr="00E830AD">
        <w:t>1</w:t>
      </w:r>
      <w:r>
        <w:t>1 niniejszej części.</w:t>
      </w:r>
    </w:p>
    <w:p w14:paraId="30D06018" w14:textId="2F3277C8" w:rsidR="009569C7" w:rsidRPr="00755ABF" w:rsidRDefault="00A834F1" w:rsidP="009569C7">
      <w:pPr>
        <w:pStyle w:val="Baseparagraphnumbered"/>
      </w:pPr>
      <w:r>
        <w:lastRenderedPageBreak/>
        <w:t>We wzorze 20.7 kredyty</w:t>
      </w:r>
      <w:r w:rsidR="007D2E01">
        <w:t xml:space="preserve"> i zal</w:t>
      </w:r>
      <w:r>
        <w:t>iczki nieprzeznaczone do obrotu, bez przeznaczenia do obrotu lub nieprzeznaczone do sprzedaży zgłasza się</w:t>
      </w:r>
      <w:r w:rsidR="007D2E01">
        <w:t xml:space="preserve"> z zas</w:t>
      </w:r>
      <w:r>
        <w:t>tosowaniem klasyfikacji zgodnie</w:t>
      </w:r>
      <w:r w:rsidR="007D2E01">
        <w:t xml:space="preserve"> z kod</w:t>
      </w:r>
      <w:r>
        <w:t>ami NACE według „poszczególnych państw”. Kody NACE zgłasza się na pierwszym poziomie dezagregacji (według „sekcji”). Kredyty</w:t>
      </w:r>
      <w:r w:rsidR="007D2E01">
        <w:t xml:space="preserve"> i zal</w:t>
      </w:r>
      <w:r>
        <w:t>iczki podlegające utracie wartości odnoszą się do tych samych portfeli,</w:t>
      </w:r>
      <w:r w:rsidR="007D2E01">
        <w:t xml:space="preserve"> o któ</w:t>
      </w:r>
      <w:r>
        <w:t>rych mowa</w:t>
      </w:r>
      <w:r w:rsidR="007D2E01">
        <w:t xml:space="preserve"> w </w:t>
      </w:r>
      <w:r w:rsidR="007D2E01" w:rsidRPr="00E830AD">
        <w:t>pkt</w:t>
      </w:r>
      <w:r w:rsidR="00E830AD" w:rsidRPr="00E830AD">
        <w:t> </w:t>
      </w:r>
      <w:r w:rsidRPr="00E830AD">
        <w:t>9</w:t>
      </w:r>
      <w:r>
        <w:t>3 niniejszej części.</w:t>
      </w:r>
    </w:p>
    <w:p w14:paraId="45033ACE" w14:textId="24645074"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187936364"/>
      <w:bookmarkStart w:id="212" w:name="_Toc246770636"/>
      <w:bookmarkEnd w:id="207"/>
      <w:bookmarkEnd w:id="208"/>
      <w:r>
        <w:t>Nieruchomości inwestycyjne</w:t>
      </w:r>
      <w:r w:rsidR="007D2E01">
        <w:t xml:space="preserve"> i rze</w:t>
      </w:r>
      <w:r>
        <w:t>czowe aktywa trwałe oraz wartości niematerialne</w:t>
      </w:r>
      <w:r w:rsidR="007D2E01">
        <w:t xml:space="preserve"> i pra</w:t>
      </w:r>
      <w:r>
        <w:t>wne: aktywa podlegające leasingowi operacyjnemu (21)</w:t>
      </w:r>
      <w:bookmarkEnd w:id="209"/>
      <w:bookmarkEnd w:id="210"/>
      <w:bookmarkEnd w:id="211"/>
    </w:p>
    <w:p w14:paraId="27F3D29F" w14:textId="403DB0AE" w:rsidR="009569C7" w:rsidRPr="00755ABF" w:rsidRDefault="00A834F1" w:rsidP="009569C7">
      <w:pPr>
        <w:pStyle w:val="Baseparagraphnumbered"/>
      </w:pPr>
      <w:r>
        <w:t>Do celów obliczania wartości progu,</w:t>
      </w:r>
      <w:r w:rsidR="007D2E01">
        <w:t xml:space="preserve"> o któ</w:t>
      </w:r>
      <w:r>
        <w:t>rym mowa</w:t>
      </w:r>
      <w:r w:rsidR="007D2E01">
        <w:t xml:space="preserve"> w </w:t>
      </w:r>
      <w:r w:rsidR="007D2E01" w:rsidRPr="00E830AD">
        <w:t>art</w:t>
      </w:r>
      <w:r w:rsidRPr="00E830AD">
        <w:t>.</w:t>
      </w:r>
      <w:r w:rsidR="00E830AD" w:rsidRPr="00E830AD">
        <w:t> </w:t>
      </w:r>
      <w:r w:rsidRPr="00E830AD">
        <w:t>9</w:t>
      </w:r>
      <w:r>
        <w:t xml:space="preserve"> </w:t>
      </w:r>
      <w:r w:rsidRPr="00E830AD">
        <w:t>lit.</w:t>
      </w:r>
      <w:r w:rsidR="00E830AD" w:rsidRPr="00E830AD">
        <w:t> </w:t>
      </w:r>
      <w:r w:rsidRPr="00E830AD">
        <w:t>e)</w:t>
      </w:r>
      <w:r>
        <w:t xml:space="preserve"> niniejszego rozporządzenia, nieruchomości inwestycyjne</w:t>
      </w:r>
      <w:r w:rsidR="007D2E01">
        <w:t xml:space="preserve"> i rze</w:t>
      </w:r>
      <w:r>
        <w:t>czowe aktywa trwałe, które zostały oddane</w:t>
      </w:r>
      <w:r w:rsidR="007D2E01">
        <w:t xml:space="preserve"> w lea</w:t>
      </w:r>
      <w:r>
        <w:t>sing osobom trzecim przez instytucję (leasingodawcę)</w:t>
      </w:r>
      <w:r w:rsidR="007D2E01">
        <w:t xml:space="preserve"> w ram</w:t>
      </w:r>
      <w:r>
        <w:t>ach umów, które kwalifikują się jako umowy leasingu operacyjnego zgodnie</w:t>
      </w:r>
      <w:r w:rsidR="007D2E01">
        <w:t xml:space="preserve"> z maj</w:t>
      </w:r>
      <w:r>
        <w:t>ącymi zastosowanie standardami rachunkowości, dzieli się przez łączną kwotę nieruchomości inwestycyjnych</w:t>
      </w:r>
      <w:r w:rsidR="007D2E01">
        <w:t xml:space="preserve"> i rze</w:t>
      </w:r>
      <w:r>
        <w:t>czowych aktywów trwałych.</w:t>
      </w:r>
    </w:p>
    <w:p w14:paraId="4FE3D2CF" w14:textId="52F81CA1" w:rsidR="009569C7" w:rsidRPr="00755ABF" w:rsidRDefault="00A834F1" w:rsidP="009569C7">
      <w:pPr>
        <w:pStyle w:val="Baseparagraphnumbered"/>
      </w:pPr>
      <w:r>
        <w:t>Zgodnie z MSSF aktywa, które instytucja (leasingodawca) oddała</w:t>
      </w:r>
      <w:r w:rsidR="007D2E01">
        <w:t xml:space="preserve"> w lea</w:t>
      </w:r>
      <w:r>
        <w:t>sing osobom trzecim</w:t>
      </w:r>
      <w:r w:rsidR="007D2E01">
        <w:t xml:space="preserve"> w ram</w:t>
      </w:r>
      <w:r>
        <w:t>ach umów leasingu operacyjnego, dzieli się według metody wyceny.</w:t>
      </w:r>
    </w:p>
    <w:p w14:paraId="721B401D" w14:textId="151D82DA" w:rsidR="009569C7" w:rsidRPr="00755ABF" w:rsidRDefault="00A834F1" w:rsidP="009569C7">
      <w:pPr>
        <w:pStyle w:val="subtitlenumbered"/>
        <w:jc w:val="both"/>
      </w:pPr>
      <w:bookmarkStart w:id="213" w:name="_Toc362359317"/>
      <w:bookmarkStart w:id="214" w:name="_Toc187936365"/>
      <w:bookmarkStart w:id="215" w:name="_Toc361844246"/>
      <w:bookmarkStart w:id="216" w:name="_Toc244498341"/>
      <w:bookmarkStart w:id="217" w:name="_Toc244500572"/>
      <w:bookmarkStart w:id="218" w:name="_Toc246770631"/>
      <w:r>
        <w:t>Zarządzanie aktywami, usługi przechowywania</w:t>
      </w:r>
      <w:r w:rsidR="007D2E01">
        <w:t xml:space="preserve"> i inn</w:t>
      </w:r>
      <w:r>
        <w:t>e funkcje usługowe (22)</w:t>
      </w:r>
      <w:bookmarkEnd w:id="213"/>
      <w:bookmarkEnd w:id="214"/>
    </w:p>
    <w:bookmarkEnd w:id="215"/>
    <w:p w14:paraId="1A778E7A" w14:textId="7F2C2344" w:rsidR="009569C7" w:rsidRPr="00755ABF" w:rsidRDefault="00A834F1" w:rsidP="009569C7">
      <w:pPr>
        <w:pStyle w:val="Baseparagraphnumbered"/>
      </w:pPr>
      <w:r>
        <w:t>Do celów obliczania wartości progu,</w:t>
      </w:r>
      <w:r w:rsidR="007D2E01">
        <w:t xml:space="preserve"> o któ</w:t>
      </w:r>
      <w:r>
        <w:t>rym mowa</w:t>
      </w:r>
      <w:r w:rsidR="007D2E01">
        <w:t xml:space="preserve"> w </w:t>
      </w:r>
      <w:r w:rsidR="007D2E01" w:rsidRPr="00E830AD">
        <w:t>art</w:t>
      </w:r>
      <w:r w:rsidRPr="00E830AD">
        <w:t>.</w:t>
      </w:r>
      <w:r w:rsidR="00E830AD" w:rsidRPr="00E830AD">
        <w:t> </w:t>
      </w:r>
      <w:r w:rsidRPr="00E830AD">
        <w:t>9</w:t>
      </w:r>
      <w:r>
        <w:t xml:space="preserve"> </w:t>
      </w:r>
      <w:r w:rsidRPr="00E830AD">
        <w:t>lit.</w:t>
      </w:r>
      <w:r w:rsidR="00E830AD" w:rsidRPr="00E830AD">
        <w:t> </w:t>
      </w:r>
      <w:r w:rsidRPr="00E830AD">
        <w:t>f)</w:t>
      </w:r>
      <w:r>
        <w:t xml:space="preserve"> niniejszego rozporządzenia, kwota „przychodów</w:t>
      </w:r>
      <w:r w:rsidR="007D2E01">
        <w:t xml:space="preserve"> z tyt</w:t>
      </w:r>
      <w:r>
        <w:t>ułu opłat</w:t>
      </w:r>
      <w:r w:rsidR="007D2E01">
        <w:t xml:space="preserve"> i pro</w:t>
      </w:r>
      <w:r>
        <w:t>wizji netto” odpowiada bezwzględnej wartości różnicy między „przychodami</w:t>
      </w:r>
      <w:r w:rsidR="007D2E01">
        <w:t xml:space="preserve"> z tyt</w:t>
      </w:r>
      <w:r>
        <w:t>ułu opłat</w:t>
      </w:r>
      <w:r w:rsidR="007D2E01">
        <w:t xml:space="preserve"> i pro</w:t>
      </w:r>
      <w:r>
        <w:t>wizji” a „kosztami</w:t>
      </w:r>
      <w:r w:rsidR="007D2E01">
        <w:t xml:space="preserve"> z tyt</w:t>
      </w:r>
      <w:r>
        <w:t>ułu opłat</w:t>
      </w:r>
      <w:r w:rsidR="007D2E01">
        <w:t xml:space="preserve"> i pro</w:t>
      </w:r>
      <w:r>
        <w:t>wizji”. Do tych samych celów kwota „odsetek netto” odpowiada bezwzględnej wartości różnicy między „przychodami odsetkowymi” a „kosztami odsetkowymi”.</w:t>
      </w:r>
    </w:p>
    <w:p w14:paraId="77A18E32" w14:textId="1F810667" w:rsidR="009569C7" w:rsidRPr="00755ABF" w:rsidRDefault="00A834F1" w:rsidP="009569C7">
      <w:pPr>
        <w:pStyle w:val="sub-subtitlenumbered"/>
        <w:jc w:val="both"/>
      </w:pPr>
      <w:bookmarkStart w:id="219" w:name="_Toc187936366"/>
      <w:bookmarkStart w:id="220" w:name="_Toc361844247"/>
      <w:bookmarkStart w:id="221" w:name="_Toc362359318"/>
      <w:r>
        <w:t>Przychody</w:t>
      </w:r>
      <w:r w:rsidR="007D2E01">
        <w:t xml:space="preserve"> i kos</w:t>
      </w:r>
      <w:r>
        <w:t>zty</w:t>
      </w:r>
      <w:r w:rsidR="007D2E01">
        <w:t xml:space="preserve"> z tyt</w:t>
      </w:r>
      <w:r>
        <w:t>ułu opłat</w:t>
      </w:r>
      <w:r w:rsidR="007D2E01">
        <w:t xml:space="preserve"> i pro</w:t>
      </w:r>
      <w:r>
        <w:t xml:space="preserve">wizji </w:t>
      </w:r>
      <w:bookmarkEnd w:id="216"/>
      <w:bookmarkEnd w:id="217"/>
      <w:bookmarkEnd w:id="218"/>
      <w:r>
        <w:t>według działalności (22.1)</w:t>
      </w:r>
      <w:bookmarkEnd w:id="219"/>
      <w:r>
        <w:t xml:space="preserve"> </w:t>
      </w:r>
      <w:bookmarkEnd w:id="220"/>
      <w:bookmarkEnd w:id="221"/>
    </w:p>
    <w:p w14:paraId="0BD916FE" w14:textId="093CE1C7" w:rsidR="009569C7" w:rsidRPr="00755ABF" w:rsidRDefault="00A834F1" w:rsidP="009569C7">
      <w:pPr>
        <w:pStyle w:val="Baseparagraphnumbered"/>
      </w:pPr>
      <w:r>
        <w:t>Przychody</w:t>
      </w:r>
      <w:r w:rsidR="007D2E01">
        <w:t xml:space="preserve"> i kos</w:t>
      </w:r>
      <w:r>
        <w:t>zty</w:t>
      </w:r>
      <w:r w:rsidR="007D2E01">
        <w:t xml:space="preserve"> z tyt</w:t>
      </w:r>
      <w:r>
        <w:t>ułu opłat</w:t>
      </w:r>
      <w:r w:rsidR="007D2E01">
        <w:t xml:space="preserve"> i pro</w:t>
      </w:r>
      <w:r>
        <w:t>wizji zgłasza się według rodzaju działalności. Zgodnie z MSSF</w:t>
      </w:r>
      <w:r w:rsidR="007D2E01">
        <w:t xml:space="preserve"> w tym</w:t>
      </w:r>
      <w:r>
        <w:t xml:space="preserve"> wzorze uwzględnia się przychody</w:t>
      </w:r>
      <w:r w:rsidR="007D2E01">
        <w:t xml:space="preserve"> i kos</w:t>
      </w:r>
      <w:r>
        <w:t>zty</w:t>
      </w:r>
      <w:r w:rsidR="007D2E01">
        <w:t xml:space="preserve"> z tyt</w:t>
      </w:r>
      <w:r>
        <w:t>ułu opłat</w:t>
      </w:r>
      <w:r w:rsidR="007D2E01">
        <w:t xml:space="preserve"> i pro</w:t>
      </w:r>
      <w:r>
        <w:t xml:space="preserve">wizji inne niż obie poniższe pozycje: </w:t>
      </w:r>
    </w:p>
    <w:p w14:paraId="2253C772" w14:textId="7DE5D21A"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kwoty uwzględniane przy obliczaniu efektywnych odsetek od instrumentów finansowych (MSSF 7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 xml:space="preserve">0 </w:t>
      </w:r>
      <w:r w:rsidRPr="00E830AD">
        <w:rPr>
          <w:rFonts w:ascii="Times New Roman" w:hAnsi="Times New Roman"/>
          <w:sz w:val="24"/>
        </w:rPr>
        <w:t>lit.</w:t>
      </w:r>
      <w:r w:rsidR="00E830AD" w:rsidRPr="00E830AD">
        <w:rPr>
          <w:rFonts w:ascii="Times New Roman" w:hAnsi="Times New Roman"/>
          <w:sz w:val="24"/>
        </w:rPr>
        <w:t> </w:t>
      </w:r>
      <w:r w:rsidRPr="00E830AD">
        <w:rPr>
          <w:rFonts w:ascii="Times New Roman" w:hAnsi="Times New Roman"/>
          <w:sz w:val="24"/>
        </w:rPr>
        <w:t>c)</w:t>
      </w:r>
      <w:r>
        <w:rPr>
          <w:rFonts w:ascii="Times New Roman" w:hAnsi="Times New Roman"/>
          <w:sz w:val="24"/>
        </w:rPr>
        <w:t xml:space="preserve">); </w:t>
      </w:r>
    </w:p>
    <w:p w14:paraId="03172A99" w14:textId="67AE4451"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kwoty wynikające</w:t>
      </w:r>
      <w:r w:rsidR="007D2E01">
        <w:rPr>
          <w:rFonts w:ascii="Times New Roman" w:hAnsi="Times New Roman"/>
          <w:sz w:val="24"/>
        </w:rPr>
        <w:t xml:space="preserve"> z ins</w:t>
      </w:r>
      <w:r>
        <w:rPr>
          <w:rFonts w:ascii="Times New Roman" w:hAnsi="Times New Roman"/>
          <w:sz w:val="24"/>
        </w:rPr>
        <w:t xml:space="preserve">trumentów finansowych wycenianych według wartości godziwej przez wynik finansowy (MSSF 7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 xml:space="preserve">0 </w:t>
      </w:r>
      <w:r w:rsidRPr="00E830AD">
        <w:rPr>
          <w:rFonts w:ascii="Times New Roman" w:hAnsi="Times New Roman"/>
          <w:sz w:val="24"/>
        </w:rPr>
        <w:t>lit.</w:t>
      </w:r>
      <w:r w:rsidR="00E830AD" w:rsidRPr="00E830AD">
        <w:rPr>
          <w:rFonts w:ascii="Times New Roman" w:hAnsi="Times New Roman"/>
          <w:sz w:val="24"/>
        </w:rPr>
        <w:t> </w:t>
      </w:r>
      <w:r w:rsidRPr="00E830AD">
        <w:rPr>
          <w:rFonts w:ascii="Times New Roman" w:hAnsi="Times New Roman"/>
          <w:sz w:val="24"/>
        </w:rPr>
        <w:t>c)</w:t>
      </w:r>
      <w:r>
        <w:rPr>
          <w:rFonts w:ascii="Times New Roman" w:hAnsi="Times New Roman"/>
          <w:sz w:val="24"/>
        </w:rPr>
        <w:t xml:space="preserve"> ppkt (i)). </w:t>
      </w:r>
    </w:p>
    <w:p w14:paraId="2AC9DC51" w14:textId="13B0D523" w:rsidR="009569C7" w:rsidRPr="00755ABF" w:rsidRDefault="00A834F1" w:rsidP="009569C7">
      <w:pPr>
        <w:pStyle w:val="Baseparagraphnumbered"/>
      </w:pPr>
      <w:r>
        <w:t>Koszty transakcji bezpośrednio związane</w:t>
      </w:r>
      <w:r w:rsidR="007D2E01">
        <w:t xml:space="preserve"> z nab</w:t>
      </w:r>
      <w:r>
        <w:t>yciem lub emisją instrumentów finansowych niewycenianych według wartości godziwej przez wynik finansowy nie są uwzględniane. Te koszty transakcji stanowią składnik początkowej wartości nabycia/emisji tych instrumentów</w:t>
      </w:r>
      <w:r w:rsidR="007D2E01">
        <w:t xml:space="preserve"> i pod</w:t>
      </w:r>
      <w:r>
        <w:t>legają amortyzacji</w:t>
      </w:r>
      <w:r w:rsidR="007D2E01">
        <w:t xml:space="preserve"> w zys</w:t>
      </w:r>
      <w:r>
        <w:t>kach lub stratach przez cały czas pozostały do ich wykupu</w:t>
      </w:r>
      <w:r w:rsidR="007D2E01">
        <w:t xml:space="preserve"> z zas</w:t>
      </w:r>
      <w:r>
        <w:t xml:space="preserve">tosowaniem metody efektywnej stopy procentowej (zob. MSSF 9 </w:t>
      </w:r>
      <w:r w:rsidRPr="00E830AD">
        <w:t>pkt</w:t>
      </w:r>
      <w:r w:rsidR="00E830AD" w:rsidRPr="00E830AD">
        <w:t> </w:t>
      </w:r>
      <w:r w:rsidRPr="00E830AD">
        <w:t>5</w:t>
      </w:r>
      <w:r>
        <w:t>.1.1).</w:t>
      </w:r>
    </w:p>
    <w:p w14:paraId="1D15D3C4" w14:textId="01A4245B" w:rsidR="009569C7" w:rsidRPr="00755ABF" w:rsidRDefault="00A834F1" w:rsidP="009569C7">
      <w:pPr>
        <w:pStyle w:val="Baseparagraphnumbered"/>
      </w:pPr>
      <w:r>
        <w:lastRenderedPageBreak/>
        <w:t>Zgodnie z MSSF koszty transakcji bezpośrednio związane</w:t>
      </w:r>
      <w:r w:rsidR="007D2E01">
        <w:t xml:space="preserve"> z nab</w:t>
      </w:r>
      <w:r>
        <w:t>yciem lub emisją instrumentów finansowych wycenianych według wartości godziwej przez wynik finansowy uwzględnia się jako część pozycji „Zyski lub straty</w:t>
      </w:r>
      <w:r w:rsidR="007D2E01">
        <w:t xml:space="preserve"> z tyt</w:t>
      </w:r>
      <w:r>
        <w:t>ułu aktywów</w:t>
      </w:r>
      <w:r w:rsidR="007D2E01">
        <w:t xml:space="preserve"> i zob</w:t>
      </w:r>
      <w:r>
        <w:t>owiązań finansowych przeznaczonych do obrotu, netto”, „Zyski lub straty</w:t>
      </w:r>
      <w:r w:rsidR="007D2E01">
        <w:t xml:space="preserve"> z tyt</w:t>
      </w:r>
      <w:r>
        <w:t>ułu aktywów finansowych nieprzeznaczonych do obrotu wycenianych obowiązkowo według wartości godziwej przez wynik finansowy, netto” i „Zyski lub straty</w:t>
      </w:r>
      <w:r w:rsidR="007D2E01">
        <w:t xml:space="preserve"> z tyt</w:t>
      </w:r>
      <w:r>
        <w:t>ułu aktywów</w:t>
      </w:r>
      <w:r w:rsidR="007D2E01">
        <w:t xml:space="preserve"> i zob</w:t>
      </w:r>
      <w:r>
        <w:t>owiązań finansowych wycenianych według wartości godziwej przez wynik finansowy, netto”,</w:t>
      </w:r>
      <w:r w:rsidR="007D2E01">
        <w:t xml:space="preserve"> w zal</w:t>
      </w:r>
      <w:r>
        <w:t>eżności od portfela księgowego, do którego zaklasyfikowano te koszty transakcji. Te koszty transakcji nie są częścią początkowej wartości nabycia lub emisji tych instrumentów</w:t>
      </w:r>
      <w:r w:rsidR="007D2E01">
        <w:t xml:space="preserve"> i pod</w:t>
      </w:r>
      <w:r>
        <w:t>legają natychmiastowemu ujęciu</w:t>
      </w:r>
      <w:r w:rsidR="007D2E01">
        <w:t xml:space="preserve"> w rac</w:t>
      </w:r>
      <w:r>
        <w:t>hunku zysków</w:t>
      </w:r>
      <w:r w:rsidR="007D2E01">
        <w:t xml:space="preserve"> i str</w:t>
      </w:r>
      <w:r>
        <w:t>at.</w:t>
      </w:r>
    </w:p>
    <w:p w14:paraId="6969C37E" w14:textId="1770B560" w:rsidR="009569C7" w:rsidRPr="00755ABF" w:rsidRDefault="00A834F1" w:rsidP="009569C7">
      <w:pPr>
        <w:pStyle w:val="Baseparagraphnumbered"/>
      </w:pPr>
      <w:r>
        <w:t>Instytucje zgłaszają przychody</w:t>
      </w:r>
      <w:r w:rsidR="007D2E01">
        <w:t xml:space="preserve"> i kos</w:t>
      </w:r>
      <w:r>
        <w:t>zty</w:t>
      </w:r>
      <w:r w:rsidR="007D2E01">
        <w:t xml:space="preserve"> z tyt</w:t>
      </w:r>
      <w:r>
        <w:t>ułu opłat</w:t>
      </w:r>
      <w:r w:rsidR="007D2E01">
        <w:t xml:space="preserve"> i pro</w:t>
      </w:r>
      <w:r>
        <w:t>wizji zgodnie</w:t>
      </w:r>
      <w:r w:rsidR="007D2E01">
        <w:t xml:space="preserve"> z nas</w:t>
      </w:r>
      <w:r>
        <w:t xml:space="preserve">tępującymi kryteriami: </w:t>
      </w:r>
    </w:p>
    <w:p w14:paraId="197DA8F2" w14:textId="0AA8928D"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„Papiery wartościowe. Emisje” obejmują opłaty</w:t>
      </w:r>
      <w:r w:rsidR="007D2E01">
        <w:rPr>
          <w:rFonts w:ascii="Times New Roman" w:hAnsi="Times New Roman"/>
          <w:sz w:val="24"/>
        </w:rPr>
        <w:t xml:space="preserve"> i pro</w:t>
      </w:r>
      <w:r>
        <w:rPr>
          <w:rFonts w:ascii="Times New Roman" w:hAnsi="Times New Roman"/>
          <w:sz w:val="24"/>
        </w:rPr>
        <w:t>wizje otrzymane za zaangażowanie</w:t>
      </w:r>
      <w:r w:rsidR="007D2E01">
        <w:rPr>
          <w:rFonts w:ascii="Times New Roman" w:hAnsi="Times New Roman"/>
          <w:sz w:val="24"/>
        </w:rPr>
        <w:t xml:space="preserve"> w two</w:t>
      </w:r>
      <w:r>
        <w:rPr>
          <w:rFonts w:ascii="Times New Roman" w:hAnsi="Times New Roman"/>
          <w:sz w:val="24"/>
        </w:rPr>
        <w:t>rzenie lub emisję papierów wartościowych, które nie zostały utworzone ani wyemitowane przez instytucję;</w:t>
      </w:r>
    </w:p>
    <w:p w14:paraId="04C6FC2C" w14:textId="6BC64E0B"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„Papiery wartościowe. Polecenia przelewów” obejmują opłaty</w:t>
      </w:r>
      <w:r w:rsidR="007D2E01">
        <w:rPr>
          <w:rFonts w:ascii="Times New Roman" w:hAnsi="Times New Roman"/>
          <w:sz w:val="24"/>
        </w:rPr>
        <w:t xml:space="preserve"> i pro</w:t>
      </w:r>
      <w:r>
        <w:rPr>
          <w:rFonts w:ascii="Times New Roman" w:hAnsi="Times New Roman"/>
          <w:sz w:val="24"/>
        </w:rPr>
        <w:t>wizje</w:t>
      </w:r>
      <w:r w:rsidR="007D2E01">
        <w:rPr>
          <w:rFonts w:ascii="Times New Roman" w:hAnsi="Times New Roman"/>
          <w:sz w:val="24"/>
        </w:rPr>
        <w:t xml:space="preserve"> z tyt</w:t>
      </w:r>
      <w:r>
        <w:rPr>
          <w:rFonts w:ascii="Times New Roman" w:hAnsi="Times New Roman"/>
          <w:sz w:val="24"/>
        </w:rPr>
        <w:t>ułu przyjęcia, przekazania</w:t>
      </w:r>
      <w:r w:rsidR="007D2E01">
        <w:rPr>
          <w:rFonts w:ascii="Times New Roman" w:hAnsi="Times New Roman"/>
          <w:sz w:val="24"/>
        </w:rPr>
        <w:t xml:space="preserve"> i wyk</w:t>
      </w:r>
      <w:r>
        <w:rPr>
          <w:rFonts w:ascii="Times New Roman" w:hAnsi="Times New Roman"/>
          <w:sz w:val="24"/>
        </w:rPr>
        <w:t>onania zleceń kupna lub sprzedaży papierów wartościowych</w:t>
      </w:r>
      <w:r w:rsidR="007D2E01">
        <w:rPr>
          <w:rFonts w:ascii="Times New Roman" w:hAnsi="Times New Roman"/>
          <w:sz w:val="24"/>
        </w:rPr>
        <w:t xml:space="preserve"> w imi</w:t>
      </w:r>
      <w:r>
        <w:rPr>
          <w:rFonts w:ascii="Times New Roman" w:hAnsi="Times New Roman"/>
          <w:sz w:val="24"/>
        </w:rPr>
        <w:t>eniu klientów;</w:t>
      </w:r>
    </w:p>
    <w:p w14:paraId="60C4D68F" w14:textId="5888E800"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„Papiery wartościowe. Inne przychody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w:t>
      </w:r>
      <w:r w:rsidR="007D2E01">
        <w:rPr>
          <w:rFonts w:ascii="Times New Roman" w:hAnsi="Times New Roman"/>
          <w:sz w:val="24"/>
        </w:rPr>
        <w:t xml:space="preserve"> w odn</w:t>
      </w:r>
      <w:r>
        <w:rPr>
          <w:rFonts w:ascii="Times New Roman" w:hAnsi="Times New Roman"/>
          <w:sz w:val="24"/>
        </w:rPr>
        <w:t>iesieniu do papierów wartościowych” obejmują opłaty</w:t>
      </w:r>
      <w:r w:rsidR="007D2E01">
        <w:rPr>
          <w:rFonts w:ascii="Times New Roman" w:hAnsi="Times New Roman"/>
          <w:sz w:val="24"/>
        </w:rPr>
        <w:t xml:space="preserve"> i pro</w:t>
      </w:r>
      <w:r>
        <w:rPr>
          <w:rFonts w:ascii="Times New Roman" w:hAnsi="Times New Roman"/>
          <w:sz w:val="24"/>
        </w:rPr>
        <w:t>wizje wygenerowane przez instytucję świadczącą inne usługi związane</w:t>
      </w:r>
      <w:r w:rsidR="007D2E01">
        <w:rPr>
          <w:rFonts w:ascii="Times New Roman" w:hAnsi="Times New Roman"/>
          <w:sz w:val="24"/>
        </w:rPr>
        <w:t xml:space="preserve"> z pap</w:t>
      </w:r>
      <w:r>
        <w:rPr>
          <w:rFonts w:ascii="Times New Roman" w:hAnsi="Times New Roman"/>
          <w:sz w:val="24"/>
        </w:rPr>
        <w:t>ierami wartościowymi, które nie zostały utworzone ani wyemitowane przez tę instytucję;</w:t>
      </w:r>
    </w:p>
    <w:p w14:paraId="7A681D16" w14:textId="4B648A0E"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 ramach kosztów</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„papiery wartościowe” obejmują opłaty</w:t>
      </w:r>
      <w:r w:rsidR="007D2E01">
        <w:rPr>
          <w:rFonts w:ascii="Times New Roman" w:hAnsi="Times New Roman"/>
          <w:sz w:val="24"/>
        </w:rPr>
        <w:t xml:space="preserve"> i pro</w:t>
      </w:r>
      <w:r>
        <w:rPr>
          <w:rFonts w:ascii="Times New Roman" w:hAnsi="Times New Roman"/>
          <w:sz w:val="24"/>
        </w:rPr>
        <w:t>wizje pobierane od instytucji,</w:t>
      </w:r>
      <w:r w:rsidR="007D2E01">
        <w:rPr>
          <w:rFonts w:ascii="Times New Roman" w:hAnsi="Times New Roman"/>
          <w:sz w:val="24"/>
        </w:rPr>
        <w:t xml:space="preserve"> w prz</w:t>
      </w:r>
      <w:r>
        <w:rPr>
          <w:rFonts w:ascii="Times New Roman" w:hAnsi="Times New Roman"/>
          <w:sz w:val="24"/>
        </w:rPr>
        <w:t>ypadku gdy korzysta ona</w:t>
      </w:r>
      <w:r w:rsidR="007D2E01">
        <w:rPr>
          <w:rFonts w:ascii="Times New Roman" w:hAnsi="Times New Roman"/>
          <w:sz w:val="24"/>
        </w:rPr>
        <w:t xml:space="preserve"> z usł</w:t>
      </w:r>
      <w:r>
        <w:rPr>
          <w:rFonts w:ascii="Times New Roman" w:hAnsi="Times New Roman"/>
          <w:sz w:val="24"/>
        </w:rPr>
        <w:t>ug związanych</w:t>
      </w:r>
      <w:r w:rsidR="007D2E01">
        <w:rPr>
          <w:rFonts w:ascii="Times New Roman" w:hAnsi="Times New Roman"/>
          <w:sz w:val="24"/>
        </w:rPr>
        <w:t xml:space="preserve"> z pap</w:t>
      </w:r>
      <w:r>
        <w:rPr>
          <w:rFonts w:ascii="Times New Roman" w:hAnsi="Times New Roman"/>
          <w:sz w:val="24"/>
        </w:rPr>
        <w:t>ierami wartościowymi, niezależnie od tego, czy zostały one utworzone lub wyemitowane przez tę instytucję;</w:t>
      </w:r>
    </w:p>
    <w:p w14:paraId="0730DFD7" w14:textId="3F5ABCA6"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„Finansowanie przedsiębiorstw. Doradztwo</w:t>
      </w:r>
      <w:r w:rsidR="007D2E01">
        <w:rPr>
          <w:rFonts w:ascii="Times New Roman" w:hAnsi="Times New Roman"/>
          <w:sz w:val="24"/>
        </w:rPr>
        <w:t xml:space="preserve"> w zak</w:t>
      </w:r>
      <w:r>
        <w:rPr>
          <w:rFonts w:ascii="Times New Roman" w:hAnsi="Times New Roman"/>
          <w:sz w:val="24"/>
        </w:rPr>
        <w:t>resie połączeń</w:t>
      </w:r>
      <w:r w:rsidR="007D2E01">
        <w:rPr>
          <w:rFonts w:ascii="Times New Roman" w:hAnsi="Times New Roman"/>
          <w:sz w:val="24"/>
        </w:rPr>
        <w:t xml:space="preserve"> i prz</w:t>
      </w:r>
      <w:r>
        <w:rPr>
          <w:rFonts w:ascii="Times New Roman" w:hAnsi="Times New Roman"/>
          <w:sz w:val="24"/>
        </w:rPr>
        <w:t>ejęć” obejmuje opłaty</w:t>
      </w:r>
      <w:r w:rsidR="007D2E01">
        <w:rPr>
          <w:rFonts w:ascii="Times New Roman" w:hAnsi="Times New Roman"/>
          <w:sz w:val="24"/>
        </w:rPr>
        <w:t xml:space="preserve"> i pro</w:t>
      </w:r>
      <w:r>
        <w:rPr>
          <w:rFonts w:ascii="Times New Roman" w:hAnsi="Times New Roman"/>
          <w:sz w:val="24"/>
        </w:rPr>
        <w:t>wizje</w:t>
      </w:r>
      <w:r w:rsidR="007D2E01">
        <w:rPr>
          <w:rFonts w:ascii="Times New Roman" w:hAnsi="Times New Roman"/>
          <w:sz w:val="24"/>
        </w:rPr>
        <w:t xml:space="preserve"> z tyt</w:t>
      </w:r>
      <w:r>
        <w:rPr>
          <w:rFonts w:ascii="Times New Roman" w:hAnsi="Times New Roman"/>
          <w:sz w:val="24"/>
        </w:rPr>
        <w:t>ułu usług doradczych towarzyszących połączeniom klientów korporacyjnych oraz działaniom związanym</w:t>
      </w:r>
      <w:r w:rsidR="007D2E01">
        <w:rPr>
          <w:rFonts w:ascii="Times New Roman" w:hAnsi="Times New Roman"/>
          <w:sz w:val="24"/>
        </w:rPr>
        <w:t xml:space="preserve"> z prz</w:t>
      </w:r>
      <w:r>
        <w:rPr>
          <w:rFonts w:ascii="Times New Roman" w:hAnsi="Times New Roman"/>
          <w:sz w:val="24"/>
        </w:rPr>
        <w:t>ejęciami;</w:t>
      </w:r>
    </w:p>
    <w:p w14:paraId="7907DE8B" w14:textId="41A2E004"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„Finansowanie przedsiębiorstw. Usługi skarbowe” obejmują opłaty</w:t>
      </w:r>
      <w:r w:rsidR="007D2E01">
        <w:rPr>
          <w:rFonts w:ascii="Times New Roman" w:hAnsi="Times New Roman"/>
          <w:sz w:val="24"/>
        </w:rPr>
        <w:t xml:space="preserve"> i pro</w:t>
      </w:r>
      <w:r>
        <w:rPr>
          <w:rFonts w:ascii="Times New Roman" w:hAnsi="Times New Roman"/>
          <w:sz w:val="24"/>
        </w:rPr>
        <w:t>wizje za usługi finansowania przedsiębiorstw związane</w:t>
      </w:r>
      <w:r w:rsidR="007D2E01">
        <w:rPr>
          <w:rFonts w:ascii="Times New Roman" w:hAnsi="Times New Roman"/>
          <w:sz w:val="24"/>
        </w:rPr>
        <w:t xml:space="preserve"> z dor</w:t>
      </w:r>
      <w:r>
        <w:rPr>
          <w:rFonts w:ascii="Times New Roman" w:hAnsi="Times New Roman"/>
          <w:sz w:val="24"/>
        </w:rPr>
        <w:t>adztwem</w:t>
      </w:r>
      <w:r w:rsidR="007D2E01">
        <w:rPr>
          <w:rFonts w:ascii="Times New Roman" w:hAnsi="Times New Roman"/>
          <w:sz w:val="24"/>
        </w:rPr>
        <w:t xml:space="preserve"> w zak</w:t>
      </w:r>
      <w:r>
        <w:rPr>
          <w:rFonts w:ascii="Times New Roman" w:hAnsi="Times New Roman"/>
          <w:sz w:val="24"/>
        </w:rPr>
        <w:t>resie rynku kapitałowego na rzecz klientów korporacyjnych;</w:t>
      </w:r>
    </w:p>
    <w:p w14:paraId="3DF1777A" w14:textId="71FFD81D"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„Finansowanie przedsiębiorstw. Inne przychody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w:t>
      </w:r>
      <w:r w:rsidR="007D2E01">
        <w:rPr>
          <w:rFonts w:ascii="Times New Roman" w:hAnsi="Times New Roman"/>
          <w:sz w:val="24"/>
        </w:rPr>
        <w:t xml:space="preserve"> w odn</w:t>
      </w:r>
      <w:r>
        <w:rPr>
          <w:rFonts w:ascii="Times New Roman" w:hAnsi="Times New Roman"/>
          <w:sz w:val="24"/>
        </w:rPr>
        <w:t>iesieniu do działalności</w:t>
      </w:r>
      <w:r w:rsidR="007D2E01">
        <w:rPr>
          <w:rFonts w:ascii="Times New Roman" w:hAnsi="Times New Roman"/>
          <w:sz w:val="24"/>
        </w:rPr>
        <w:t xml:space="preserve"> z zak</w:t>
      </w:r>
      <w:r>
        <w:rPr>
          <w:rFonts w:ascii="Times New Roman" w:hAnsi="Times New Roman"/>
          <w:sz w:val="24"/>
        </w:rPr>
        <w:t>resu finansowania przedsiębiorstw” obejmują wszystkie inne opłaty</w:t>
      </w:r>
      <w:r w:rsidR="007D2E01">
        <w:rPr>
          <w:rFonts w:ascii="Times New Roman" w:hAnsi="Times New Roman"/>
          <w:sz w:val="24"/>
        </w:rPr>
        <w:t xml:space="preserve"> i pro</w:t>
      </w:r>
      <w:r>
        <w:rPr>
          <w:rFonts w:ascii="Times New Roman" w:hAnsi="Times New Roman"/>
          <w:sz w:val="24"/>
        </w:rPr>
        <w:t>wizje związane</w:t>
      </w:r>
      <w:r w:rsidR="007D2E01">
        <w:rPr>
          <w:rFonts w:ascii="Times New Roman" w:hAnsi="Times New Roman"/>
          <w:sz w:val="24"/>
        </w:rPr>
        <w:t xml:space="preserve"> z fin</w:t>
      </w:r>
      <w:r>
        <w:rPr>
          <w:rFonts w:ascii="Times New Roman" w:hAnsi="Times New Roman"/>
          <w:sz w:val="24"/>
        </w:rPr>
        <w:t>ansowaniem przedsiębiorstw;</w:t>
      </w:r>
    </w:p>
    <w:p w14:paraId="73815C42" w14:textId="13CD36B2"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„Odpłatne doradztwo” obejmuje opłaty</w:t>
      </w:r>
      <w:r w:rsidR="007D2E01">
        <w:rPr>
          <w:rFonts w:ascii="Times New Roman" w:hAnsi="Times New Roman"/>
          <w:sz w:val="24"/>
        </w:rPr>
        <w:t xml:space="preserve"> i pro</w:t>
      </w:r>
      <w:r>
        <w:rPr>
          <w:rFonts w:ascii="Times New Roman" w:hAnsi="Times New Roman"/>
          <w:sz w:val="24"/>
        </w:rPr>
        <w:t>wizje pobierane</w:t>
      </w:r>
      <w:r w:rsidR="007D2E01">
        <w:rPr>
          <w:rFonts w:ascii="Times New Roman" w:hAnsi="Times New Roman"/>
          <w:sz w:val="24"/>
        </w:rPr>
        <w:t xml:space="preserve"> w zwi</w:t>
      </w:r>
      <w:r>
        <w:rPr>
          <w:rFonts w:ascii="Times New Roman" w:hAnsi="Times New Roman"/>
          <w:sz w:val="24"/>
        </w:rPr>
        <w:t>ązku</w:t>
      </w:r>
      <w:r w:rsidR="007D2E01">
        <w:rPr>
          <w:rFonts w:ascii="Times New Roman" w:hAnsi="Times New Roman"/>
          <w:sz w:val="24"/>
        </w:rPr>
        <w:t xml:space="preserve"> z usł</w:t>
      </w:r>
      <w:r>
        <w:rPr>
          <w:rFonts w:ascii="Times New Roman" w:hAnsi="Times New Roman"/>
          <w:sz w:val="24"/>
        </w:rPr>
        <w:t>ugami doradczymi na rzecz klientów, które nie są bezpośrednio powiązane</w:t>
      </w:r>
      <w:r w:rsidR="007D2E01">
        <w:rPr>
          <w:rFonts w:ascii="Times New Roman" w:hAnsi="Times New Roman"/>
          <w:sz w:val="24"/>
        </w:rPr>
        <w:t xml:space="preserve"> z zar</w:t>
      </w:r>
      <w:r>
        <w:rPr>
          <w:rFonts w:ascii="Times New Roman" w:hAnsi="Times New Roman"/>
          <w:sz w:val="24"/>
        </w:rPr>
        <w:t>ządzaniem aktywami, takie jak opłaty związane</w:t>
      </w:r>
      <w:r w:rsidR="007D2E01">
        <w:rPr>
          <w:rFonts w:ascii="Times New Roman" w:hAnsi="Times New Roman"/>
          <w:sz w:val="24"/>
        </w:rPr>
        <w:t xml:space="preserve"> z ban</w:t>
      </w:r>
      <w:r>
        <w:rPr>
          <w:rFonts w:ascii="Times New Roman" w:hAnsi="Times New Roman"/>
          <w:sz w:val="24"/>
        </w:rPr>
        <w:t>kowością prywatną. Nie uwzględnia się tu opłat</w:t>
      </w:r>
      <w:r w:rsidR="007D2E01">
        <w:rPr>
          <w:rFonts w:ascii="Times New Roman" w:hAnsi="Times New Roman"/>
          <w:sz w:val="24"/>
        </w:rPr>
        <w:t xml:space="preserve"> z tyt</w:t>
      </w:r>
      <w:r>
        <w:rPr>
          <w:rFonts w:ascii="Times New Roman" w:hAnsi="Times New Roman"/>
          <w:sz w:val="24"/>
        </w:rPr>
        <w:t>ułu doradztwa</w:t>
      </w:r>
      <w:r w:rsidR="007D2E01">
        <w:rPr>
          <w:rFonts w:ascii="Times New Roman" w:hAnsi="Times New Roman"/>
          <w:sz w:val="24"/>
        </w:rPr>
        <w:t xml:space="preserve"> w dzi</w:t>
      </w:r>
      <w:r>
        <w:rPr>
          <w:rFonts w:ascii="Times New Roman" w:hAnsi="Times New Roman"/>
          <w:sz w:val="24"/>
        </w:rPr>
        <w:t>edzinie połączeń</w:t>
      </w:r>
      <w:r w:rsidR="007D2E01">
        <w:rPr>
          <w:rFonts w:ascii="Times New Roman" w:hAnsi="Times New Roman"/>
          <w:sz w:val="24"/>
        </w:rPr>
        <w:t xml:space="preserve"> i prz</w:t>
      </w:r>
      <w:r>
        <w:rPr>
          <w:rFonts w:ascii="Times New Roman" w:hAnsi="Times New Roman"/>
          <w:sz w:val="24"/>
        </w:rPr>
        <w:t>ejęć, które uwzględnia się</w:t>
      </w:r>
      <w:r w:rsidR="007D2E01">
        <w:rPr>
          <w:rFonts w:ascii="Times New Roman" w:hAnsi="Times New Roman"/>
          <w:sz w:val="24"/>
        </w:rPr>
        <w:t xml:space="preserve"> w poz</w:t>
      </w:r>
      <w:r>
        <w:rPr>
          <w:rFonts w:ascii="Times New Roman" w:hAnsi="Times New Roman"/>
          <w:sz w:val="24"/>
        </w:rPr>
        <w:t xml:space="preserve">ycji </w:t>
      </w:r>
      <w:r>
        <w:rPr>
          <w:rFonts w:ascii="Times New Roman" w:hAnsi="Times New Roman"/>
          <w:sz w:val="24"/>
        </w:rPr>
        <w:lastRenderedPageBreak/>
        <w:t>„Finansowanie przedsiębiorstw. Doradztwo</w:t>
      </w:r>
      <w:r w:rsidR="007D2E01">
        <w:rPr>
          <w:rFonts w:ascii="Times New Roman" w:hAnsi="Times New Roman"/>
          <w:sz w:val="24"/>
        </w:rPr>
        <w:t xml:space="preserve"> w dzi</w:t>
      </w:r>
      <w:r>
        <w:rPr>
          <w:rFonts w:ascii="Times New Roman" w:hAnsi="Times New Roman"/>
          <w:sz w:val="24"/>
        </w:rPr>
        <w:t>edzinie połączeń</w:t>
      </w:r>
      <w:r w:rsidR="007D2E01">
        <w:rPr>
          <w:rFonts w:ascii="Times New Roman" w:hAnsi="Times New Roman"/>
          <w:sz w:val="24"/>
        </w:rPr>
        <w:t xml:space="preserve"> i prz</w:t>
      </w:r>
      <w:r>
        <w:rPr>
          <w:rFonts w:ascii="Times New Roman" w:hAnsi="Times New Roman"/>
          <w:sz w:val="24"/>
        </w:rPr>
        <w:t>ejęć”;</w:t>
      </w:r>
    </w:p>
    <w:p w14:paraId="44BD411E" w14:textId="52EFF3F5"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„Usługi rozliczeniowe</w:t>
      </w:r>
      <w:r w:rsidR="007D2E01">
        <w:rPr>
          <w:rFonts w:ascii="Times New Roman" w:hAnsi="Times New Roman"/>
          <w:sz w:val="24"/>
        </w:rPr>
        <w:t xml:space="preserve"> i roz</w:t>
      </w:r>
      <w:r>
        <w:rPr>
          <w:rFonts w:ascii="Times New Roman" w:hAnsi="Times New Roman"/>
          <w:sz w:val="24"/>
        </w:rPr>
        <w:t>rachunkowe” obejmują przychody (koszty)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wygenerowane przez instytucję (pobierane od instytucji), jeżeli instytucja ta uczestniczy</w:t>
      </w:r>
      <w:r w:rsidR="007D2E01">
        <w:rPr>
          <w:rFonts w:ascii="Times New Roman" w:hAnsi="Times New Roman"/>
          <w:sz w:val="24"/>
        </w:rPr>
        <w:t xml:space="preserve"> w sys</w:t>
      </w:r>
      <w:r>
        <w:rPr>
          <w:rFonts w:ascii="Times New Roman" w:hAnsi="Times New Roman"/>
          <w:sz w:val="24"/>
        </w:rPr>
        <w:t>temach rozliczeń</w:t>
      </w:r>
      <w:r w:rsidR="007D2E01">
        <w:rPr>
          <w:rFonts w:ascii="Times New Roman" w:hAnsi="Times New Roman"/>
          <w:sz w:val="24"/>
        </w:rPr>
        <w:t xml:space="preserve"> i roz</w:t>
      </w:r>
      <w:r>
        <w:rPr>
          <w:rFonts w:ascii="Times New Roman" w:hAnsi="Times New Roman"/>
          <w:sz w:val="24"/>
        </w:rPr>
        <w:t>rachunków kontrahenta;</w:t>
      </w:r>
    </w:p>
    <w:p w14:paraId="2B780087" w14:textId="0BCF06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„Zarządzanie aktywami”, „Usługi przechowywania”, „Centralna obsługa administracyjna przedsiębiorstw zbiorowego inwestowania” i „Transakcje powiernicze” obejmują przychody (koszty)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wygenerowane przez instytucję (lub pobierane od instytucji), która świadczy te usługi;</w:t>
      </w:r>
    </w:p>
    <w:p w14:paraId="35B912B6" w14:textId="50BD5269"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„Usługi płatnicze” obejmują przychody (koszty)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wygenerowane przez instytucję (lub pobierane od instytucji), która świadczy usługi płatnicze (korzysta</w:t>
      </w:r>
      <w:r w:rsidR="007D2E01">
        <w:rPr>
          <w:rFonts w:ascii="Times New Roman" w:hAnsi="Times New Roman"/>
          <w:sz w:val="24"/>
        </w:rPr>
        <w:t xml:space="preserve"> z usł</w:t>
      </w:r>
      <w:r>
        <w:rPr>
          <w:rFonts w:ascii="Times New Roman" w:hAnsi="Times New Roman"/>
          <w:sz w:val="24"/>
        </w:rPr>
        <w:t>ug płatniczych),</w:t>
      </w:r>
      <w:r w:rsidR="007D2E01">
        <w:rPr>
          <w:rFonts w:ascii="Times New Roman" w:hAnsi="Times New Roman"/>
          <w:sz w:val="24"/>
        </w:rPr>
        <w:t xml:space="preserve"> o któ</w:t>
      </w:r>
      <w:r>
        <w:rPr>
          <w:rFonts w:ascii="Times New Roman" w:hAnsi="Times New Roman"/>
          <w:sz w:val="24"/>
        </w:rPr>
        <w:t>rych mowa</w:t>
      </w:r>
      <w:r w:rsidR="007D2E01">
        <w:rPr>
          <w:rFonts w:ascii="Times New Roman" w:hAnsi="Times New Roman"/>
          <w:sz w:val="24"/>
        </w:rPr>
        <w:t xml:space="preserve"> w zał</w:t>
      </w:r>
      <w:r>
        <w:rPr>
          <w:rFonts w:ascii="Times New Roman" w:hAnsi="Times New Roman"/>
          <w:sz w:val="24"/>
        </w:rPr>
        <w:t>ączniku I do dyrektywy Parlamentu Europejskiego</w:t>
      </w:r>
      <w:r w:rsidR="007D2E01">
        <w:rPr>
          <w:rFonts w:ascii="Times New Roman" w:hAnsi="Times New Roman"/>
          <w:sz w:val="24"/>
        </w:rPr>
        <w:t xml:space="preserve"> i Rad</w:t>
      </w:r>
      <w:r>
        <w:rPr>
          <w:rFonts w:ascii="Times New Roman" w:hAnsi="Times New Roman"/>
          <w:sz w:val="24"/>
        </w:rPr>
        <w:t>y (UE) 2015/2366</w:t>
      </w:r>
      <w:r>
        <w:rPr>
          <w:rStyle w:val="FootnoteReference"/>
          <w:rFonts w:ascii="Times New Roman" w:hAnsi="Times New Roman"/>
          <w:sz w:val="24"/>
          <w:szCs w:val="24"/>
        </w:rPr>
        <w:footnoteReference w:id="10"/>
      </w:r>
      <w:r>
        <w:rPr>
          <w:rFonts w:ascii="Times New Roman" w:hAnsi="Times New Roman"/>
          <w:sz w:val="24"/>
        </w:rPr>
        <w:t>. Informacje dotyczące przychodu</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zgłasza się oddzielnie dla rachunków bieżących, kart kredytowych, kart debetowych oraz innych płatności kartą, poleceń przelewów</w:t>
      </w:r>
      <w:r w:rsidR="007D2E01">
        <w:rPr>
          <w:rFonts w:ascii="Times New Roman" w:hAnsi="Times New Roman"/>
          <w:sz w:val="24"/>
        </w:rPr>
        <w:t xml:space="preserve"> i inn</w:t>
      </w:r>
      <w:r>
        <w:rPr>
          <w:rFonts w:ascii="Times New Roman" w:hAnsi="Times New Roman"/>
          <w:sz w:val="24"/>
        </w:rPr>
        <w:t>ych zleceń płatniczych, jak również pozostałych przychodów</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związanych</w:t>
      </w:r>
      <w:r w:rsidR="007D2E01">
        <w:rPr>
          <w:rFonts w:ascii="Times New Roman" w:hAnsi="Times New Roman"/>
          <w:sz w:val="24"/>
        </w:rPr>
        <w:t xml:space="preserve"> z usł</w:t>
      </w:r>
      <w:r>
        <w:rPr>
          <w:rFonts w:ascii="Times New Roman" w:hAnsi="Times New Roman"/>
          <w:sz w:val="24"/>
        </w:rPr>
        <w:t>ugami płatniczymi. „Inne przychody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w:t>
      </w:r>
      <w:r w:rsidR="007D2E01">
        <w:rPr>
          <w:rFonts w:ascii="Times New Roman" w:hAnsi="Times New Roman"/>
          <w:sz w:val="24"/>
        </w:rPr>
        <w:t xml:space="preserve"> w odn</w:t>
      </w:r>
      <w:r>
        <w:rPr>
          <w:rFonts w:ascii="Times New Roman" w:hAnsi="Times New Roman"/>
          <w:sz w:val="24"/>
        </w:rPr>
        <w:t>iesieniu do usług płatniczych” obejmują opłaty za korzystanie</w:t>
      </w:r>
      <w:r w:rsidR="007D2E01">
        <w:rPr>
          <w:rFonts w:ascii="Times New Roman" w:hAnsi="Times New Roman"/>
          <w:sz w:val="24"/>
        </w:rPr>
        <w:t xml:space="preserve"> z sie</w:t>
      </w:r>
      <w:r>
        <w:rPr>
          <w:rFonts w:ascii="Times New Roman" w:hAnsi="Times New Roman"/>
          <w:sz w:val="24"/>
        </w:rPr>
        <w:t>ci bankomatów instytucji</w:t>
      </w:r>
      <w:r w:rsidR="007D2E01">
        <w:rPr>
          <w:rFonts w:ascii="Times New Roman" w:hAnsi="Times New Roman"/>
          <w:sz w:val="24"/>
        </w:rPr>
        <w:t xml:space="preserve"> z wyk</w:t>
      </w:r>
      <w:r>
        <w:rPr>
          <w:rFonts w:ascii="Times New Roman" w:hAnsi="Times New Roman"/>
          <w:sz w:val="24"/>
        </w:rPr>
        <w:t>orzystaniem kart niewydanych przez tę instytucję. Informacje dotyczące kosztów</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związanych</w:t>
      </w:r>
      <w:r w:rsidR="007D2E01">
        <w:rPr>
          <w:rFonts w:ascii="Times New Roman" w:hAnsi="Times New Roman"/>
          <w:sz w:val="24"/>
        </w:rPr>
        <w:t xml:space="preserve"> z kar</w:t>
      </w:r>
      <w:r>
        <w:rPr>
          <w:rFonts w:ascii="Times New Roman" w:hAnsi="Times New Roman"/>
          <w:sz w:val="24"/>
        </w:rPr>
        <w:t>tami kredytowymi, debetowymi</w:t>
      </w:r>
      <w:r w:rsidR="007D2E01">
        <w:rPr>
          <w:rFonts w:ascii="Times New Roman" w:hAnsi="Times New Roman"/>
          <w:sz w:val="24"/>
        </w:rPr>
        <w:t xml:space="preserve"> i inn</w:t>
      </w:r>
      <w:r>
        <w:rPr>
          <w:rFonts w:ascii="Times New Roman" w:hAnsi="Times New Roman"/>
          <w:sz w:val="24"/>
        </w:rPr>
        <w:t>ymi zgłasza się oddzielnie;</w:t>
      </w:r>
    </w:p>
    <w:p w14:paraId="180F9787" w14:textId="0C7B0553"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„Zasoby klientów podzielone, ale niezarządzane (według rodzajów produktów)” obejmują przychody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w:t>
      </w:r>
      <w:r w:rsidR="007D2E01">
        <w:rPr>
          <w:rFonts w:ascii="Times New Roman" w:hAnsi="Times New Roman"/>
          <w:sz w:val="24"/>
        </w:rPr>
        <w:t xml:space="preserve"> z tyt</w:t>
      </w:r>
      <w:r>
        <w:rPr>
          <w:rFonts w:ascii="Times New Roman" w:hAnsi="Times New Roman"/>
          <w:sz w:val="24"/>
        </w:rPr>
        <w:t>ułu dystrybucji produktów wyemitowanych przez podmioty spoza grupy objętej konsolidacją ostrożnościową wśród jej aktualnych klientów. Informację tę zgłasza się według rodzajów produktów;</w:t>
      </w:r>
    </w:p>
    <w:p w14:paraId="2934CD7E" w14:textId="7A07CA94"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 ramach kosztów</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„Dystrybucja produktów przez podmioty zewnętrzne” obejmuje koszty</w:t>
      </w:r>
      <w:r w:rsidR="007D2E01">
        <w:rPr>
          <w:rFonts w:ascii="Times New Roman" w:hAnsi="Times New Roman"/>
          <w:sz w:val="24"/>
        </w:rPr>
        <w:t xml:space="preserve"> z tyt</w:t>
      </w:r>
      <w:r>
        <w:rPr>
          <w:rFonts w:ascii="Times New Roman" w:hAnsi="Times New Roman"/>
          <w:sz w:val="24"/>
        </w:rPr>
        <w:t>ułu dystrybucji produktów</w:t>
      </w:r>
      <w:r w:rsidR="007D2E01">
        <w:rPr>
          <w:rFonts w:ascii="Times New Roman" w:hAnsi="Times New Roman"/>
          <w:sz w:val="24"/>
        </w:rPr>
        <w:t xml:space="preserve"> i usł</w:t>
      </w:r>
      <w:r>
        <w:rPr>
          <w:rFonts w:ascii="Times New Roman" w:hAnsi="Times New Roman"/>
          <w:sz w:val="24"/>
        </w:rPr>
        <w:t>ug instytucji poprzez sieć agentów zewnętrznych/ na podstawie umowy</w:t>
      </w:r>
      <w:r w:rsidR="007D2E01">
        <w:rPr>
          <w:rFonts w:ascii="Times New Roman" w:hAnsi="Times New Roman"/>
          <w:sz w:val="24"/>
        </w:rPr>
        <w:t xml:space="preserve"> o dys</w:t>
      </w:r>
      <w:r>
        <w:rPr>
          <w:rFonts w:ascii="Times New Roman" w:hAnsi="Times New Roman"/>
          <w:sz w:val="24"/>
        </w:rPr>
        <w:t>trybucję zawartej</w:t>
      </w:r>
      <w:r w:rsidR="007D2E01">
        <w:rPr>
          <w:rFonts w:ascii="Times New Roman" w:hAnsi="Times New Roman"/>
          <w:sz w:val="24"/>
        </w:rPr>
        <w:t xml:space="preserve"> z dos</w:t>
      </w:r>
      <w:r>
        <w:rPr>
          <w:rFonts w:ascii="Times New Roman" w:hAnsi="Times New Roman"/>
          <w:sz w:val="24"/>
        </w:rPr>
        <w:t>tawcami zewnętrznymi,</w:t>
      </w:r>
      <w:r w:rsidR="007D2E01">
        <w:rPr>
          <w:rFonts w:ascii="Times New Roman" w:hAnsi="Times New Roman"/>
          <w:sz w:val="24"/>
        </w:rPr>
        <w:t xml:space="preserve"> w tym</w:t>
      </w:r>
      <w:r>
        <w:rPr>
          <w:rFonts w:ascii="Times New Roman" w:hAnsi="Times New Roman"/>
          <w:sz w:val="24"/>
        </w:rPr>
        <w:t xml:space="preserve"> brokerami kredytów hipotecznych, internetowymi platformami kredytowymi lub aplikacjami Fintech;</w:t>
      </w:r>
    </w:p>
    <w:p w14:paraId="69BC1E22" w14:textId="7B71C55F"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„Finansowanie zintegrowane” obejmuje opłaty</w:t>
      </w:r>
      <w:r w:rsidR="007D2E01">
        <w:rPr>
          <w:rFonts w:ascii="Times New Roman" w:hAnsi="Times New Roman"/>
          <w:sz w:val="24"/>
        </w:rPr>
        <w:t xml:space="preserve"> i pro</w:t>
      </w:r>
      <w:r>
        <w:rPr>
          <w:rFonts w:ascii="Times New Roman" w:hAnsi="Times New Roman"/>
          <w:sz w:val="24"/>
        </w:rPr>
        <w:t>wizje otrzymane za zaangażowanie</w:t>
      </w:r>
      <w:r w:rsidR="007D2E01">
        <w:rPr>
          <w:rFonts w:ascii="Times New Roman" w:hAnsi="Times New Roman"/>
          <w:sz w:val="24"/>
        </w:rPr>
        <w:t xml:space="preserve"> w two</w:t>
      </w:r>
      <w:r>
        <w:rPr>
          <w:rFonts w:ascii="Times New Roman" w:hAnsi="Times New Roman"/>
          <w:sz w:val="24"/>
        </w:rPr>
        <w:t xml:space="preserve">rzenie lub emisję instrumentów finansowych innych niż papiery wartościowe tworzone lub emitowane przez instytucję; </w:t>
      </w:r>
    </w:p>
    <w:p w14:paraId="70DCE381" w14:textId="5C479B24"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opłaty</w:t>
      </w:r>
      <w:r w:rsidR="007D2E01">
        <w:rPr>
          <w:rFonts w:ascii="Times New Roman" w:hAnsi="Times New Roman"/>
          <w:sz w:val="24"/>
        </w:rPr>
        <w:t xml:space="preserve"> z tyt</w:t>
      </w:r>
      <w:r>
        <w:rPr>
          <w:rFonts w:ascii="Times New Roman" w:hAnsi="Times New Roman"/>
          <w:sz w:val="24"/>
        </w:rPr>
        <w:t>ułu „Działalności związanej</w:t>
      </w:r>
      <w:r w:rsidR="007D2E01">
        <w:rPr>
          <w:rFonts w:ascii="Times New Roman" w:hAnsi="Times New Roman"/>
          <w:sz w:val="24"/>
        </w:rPr>
        <w:t xml:space="preserve"> z obs</w:t>
      </w:r>
      <w:r>
        <w:rPr>
          <w:rFonts w:ascii="Times New Roman" w:hAnsi="Times New Roman"/>
          <w:sz w:val="24"/>
        </w:rPr>
        <w:t>ługą zadłużenia” obejmują, po stronie przychodów, przychody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 xml:space="preserve">wizji wygenerowane </w:t>
      </w:r>
      <w:r>
        <w:rPr>
          <w:rFonts w:ascii="Times New Roman" w:hAnsi="Times New Roman"/>
          <w:sz w:val="24"/>
        </w:rPr>
        <w:lastRenderedPageBreak/>
        <w:t>przez instytucję świadczącą usługi</w:t>
      </w:r>
      <w:r w:rsidR="007D2E01">
        <w:rPr>
          <w:rFonts w:ascii="Times New Roman" w:hAnsi="Times New Roman"/>
          <w:sz w:val="24"/>
        </w:rPr>
        <w:t xml:space="preserve"> w zak</w:t>
      </w:r>
      <w:r>
        <w:rPr>
          <w:rFonts w:ascii="Times New Roman" w:hAnsi="Times New Roman"/>
          <w:sz w:val="24"/>
        </w:rPr>
        <w:t>resie obsługi zadłużenia, a po stronie kosztów – koszty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pobierane od instytucji przez podmioty świadczące usługi obsługi zadłużenia;</w:t>
      </w:r>
    </w:p>
    <w:p w14:paraId="6510ADF1" w14:textId="6B2A2F64"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„Udzielone zobowiązania do udzielenia pożyczki” oraz „Udzielone gwarancje finansowe” obejmują kwotę, ujętą jako przychody za dany okres, amortyzacji opłat</w:t>
      </w:r>
      <w:r w:rsidR="007D2E01">
        <w:rPr>
          <w:rFonts w:ascii="Times New Roman" w:hAnsi="Times New Roman"/>
          <w:sz w:val="24"/>
        </w:rPr>
        <w:t xml:space="preserve"> i pro</w:t>
      </w:r>
      <w:r>
        <w:rPr>
          <w:rFonts w:ascii="Times New Roman" w:hAnsi="Times New Roman"/>
          <w:sz w:val="24"/>
        </w:rPr>
        <w:t>wizji</w:t>
      </w:r>
      <w:r w:rsidR="007D2E01">
        <w:rPr>
          <w:rFonts w:ascii="Times New Roman" w:hAnsi="Times New Roman"/>
          <w:sz w:val="24"/>
        </w:rPr>
        <w:t xml:space="preserve"> z tyt</w:t>
      </w:r>
      <w:r>
        <w:rPr>
          <w:rFonts w:ascii="Times New Roman" w:hAnsi="Times New Roman"/>
          <w:sz w:val="24"/>
        </w:rPr>
        <w:t>ułu tych działań wstępnie ujętych jako „inne zobowiązania”;</w:t>
      </w:r>
    </w:p>
    <w:p w14:paraId="4BEDEDE9" w14:textId="4F136D9A"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„Otrzymane zobowiązania do udzielenia pożyczki” i „Otrzymane gwarancje finansowe” obejmują opłaty</w:t>
      </w:r>
      <w:r w:rsidR="007D2E01">
        <w:rPr>
          <w:rFonts w:ascii="Times New Roman" w:hAnsi="Times New Roman"/>
          <w:sz w:val="24"/>
        </w:rPr>
        <w:t xml:space="preserve"> i pro</w:t>
      </w:r>
      <w:r>
        <w:rPr>
          <w:rFonts w:ascii="Times New Roman" w:hAnsi="Times New Roman"/>
          <w:sz w:val="24"/>
        </w:rPr>
        <w:t>wizje ujęte jako koszty przez instytucję</w:t>
      </w:r>
      <w:r w:rsidR="007D2E01">
        <w:rPr>
          <w:rFonts w:ascii="Times New Roman" w:hAnsi="Times New Roman"/>
          <w:sz w:val="24"/>
        </w:rPr>
        <w:t xml:space="preserve"> w tra</w:t>
      </w:r>
      <w:r>
        <w:rPr>
          <w:rFonts w:ascii="Times New Roman" w:hAnsi="Times New Roman"/>
          <w:sz w:val="24"/>
        </w:rPr>
        <w:t>kcie danego okresu</w:t>
      </w:r>
      <w:r w:rsidR="007D2E01">
        <w:rPr>
          <w:rFonts w:ascii="Times New Roman" w:hAnsi="Times New Roman"/>
          <w:sz w:val="24"/>
        </w:rPr>
        <w:t xml:space="preserve"> w kon</w:t>
      </w:r>
      <w:r>
        <w:rPr>
          <w:rFonts w:ascii="Times New Roman" w:hAnsi="Times New Roman"/>
          <w:sz w:val="24"/>
        </w:rPr>
        <w:t xml:space="preserve">sekwencji uiszczenia opłaty na rzecz kontrahenta, który zobowiązał się do udzielenia pożyczki lub udzielił gwarancji finansowej pierwotnie ujętej jako „inne aktywa”; </w:t>
      </w:r>
    </w:p>
    <w:p w14:paraId="01CCEB0D" w14:textId="7D1AA7DF"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 pozycji „udzielone kredyty” zgłasza się opłaty</w:t>
      </w:r>
      <w:r w:rsidR="007D2E01">
        <w:rPr>
          <w:rFonts w:ascii="Times New Roman" w:hAnsi="Times New Roman"/>
          <w:sz w:val="24"/>
        </w:rPr>
        <w:t xml:space="preserve"> i pro</w:t>
      </w:r>
      <w:r>
        <w:rPr>
          <w:rFonts w:ascii="Times New Roman" w:hAnsi="Times New Roman"/>
          <w:sz w:val="24"/>
        </w:rPr>
        <w:t>wizje, które są pobierane</w:t>
      </w:r>
      <w:r w:rsidR="007D2E01">
        <w:rPr>
          <w:rFonts w:ascii="Times New Roman" w:hAnsi="Times New Roman"/>
          <w:sz w:val="24"/>
        </w:rPr>
        <w:t xml:space="preserve"> w pro</w:t>
      </w:r>
      <w:r>
        <w:rPr>
          <w:rFonts w:ascii="Times New Roman" w:hAnsi="Times New Roman"/>
          <w:sz w:val="24"/>
        </w:rPr>
        <w:t>cesie udzielania kredytów, ale nie są uwzględniane</w:t>
      </w:r>
      <w:r w:rsidR="007D2E01">
        <w:rPr>
          <w:rFonts w:ascii="Times New Roman" w:hAnsi="Times New Roman"/>
          <w:sz w:val="24"/>
        </w:rPr>
        <w:t xml:space="preserve"> w wyl</w:t>
      </w:r>
      <w:r>
        <w:rPr>
          <w:rFonts w:ascii="Times New Roman" w:hAnsi="Times New Roman"/>
          <w:sz w:val="24"/>
        </w:rPr>
        <w:t>iczeniach efektywnej stopy procentowej;</w:t>
      </w:r>
    </w:p>
    <w:p w14:paraId="2D61F850" w14:textId="67960442"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„Transakcje walutowe” obejmuje przychody (koszty)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w:t>
      </w:r>
      <w:r w:rsidR="007D2E01">
        <w:rPr>
          <w:rFonts w:ascii="Times New Roman" w:hAnsi="Times New Roman"/>
          <w:sz w:val="24"/>
        </w:rPr>
        <w:t xml:space="preserve"> w odn</w:t>
      </w:r>
      <w:r>
        <w:rPr>
          <w:rFonts w:ascii="Times New Roman" w:hAnsi="Times New Roman"/>
          <w:sz w:val="24"/>
        </w:rPr>
        <w:t>iesieniu do usług walutowych (w tym wymiany zagranicznych banknotów lub monet, opłat</w:t>
      </w:r>
      <w:r w:rsidR="007D2E01">
        <w:rPr>
          <w:rFonts w:ascii="Times New Roman" w:hAnsi="Times New Roman"/>
          <w:sz w:val="24"/>
        </w:rPr>
        <w:t xml:space="preserve"> z tyt</w:t>
      </w:r>
      <w:r>
        <w:rPr>
          <w:rFonts w:ascii="Times New Roman" w:hAnsi="Times New Roman"/>
          <w:sz w:val="24"/>
        </w:rPr>
        <w:t>ułu czeków</w:t>
      </w:r>
      <w:r w:rsidR="007D2E01">
        <w:rPr>
          <w:rFonts w:ascii="Times New Roman" w:hAnsi="Times New Roman"/>
          <w:sz w:val="24"/>
        </w:rPr>
        <w:t xml:space="preserve"> w wal</w:t>
      </w:r>
      <w:r>
        <w:rPr>
          <w:rFonts w:ascii="Times New Roman" w:hAnsi="Times New Roman"/>
          <w:sz w:val="24"/>
        </w:rPr>
        <w:t>ucie obcej, różnicy pomiędzy kursem sprzedaży</w:t>
      </w:r>
      <w:r w:rsidR="007D2E01">
        <w:rPr>
          <w:rFonts w:ascii="Times New Roman" w:hAnsi="Times New Roman"/>
          <w:sz w:val="24"/>
        </w:rPr>
        <w:t xml:space="preserve"> a kur</w:t>
      </w:r>
      <w:r>
        <w:rPr>
          <w:rFonts w:ascii="Times New Roman" w:hAnsi="Times New Roman"/>
          <w:sz w:val="24"/>
        </w:rPr>
        <w:t>sem kupna) oraz przychodów/kosztów</w:t>
      </w:r>
      <w:r w:rsidR="007D2E01">
        <w:rPr>
          <w:rFonts w:ascii="Times New Roman" w:hAnsi="Times New Roman"/>
          <w:sz w:val="24"/>
        </w:rPr>
        <w:t xml:space="preserve"> z tyt</w:t>
      </w:r>
      <w:r>
        <w:rPr>
          <w:rFonts w:ascii="Times New Roman" w:hAnsi="Times New Roman"/>
          <w:sz w:val="24"/>
        </w:rPr>
        <w:t>ułu opłat związanych</w:t>
      </w:r>
      <w:r w:rsidR="007D2E01">
        <w:rPr>
          <w:rFonts w:ascii="Times New Roman" w:hAnsi="Times New Roman"/>
          <w:sz w:val="24"/>
        </w:rPr>
        <w:t xml:space="preserve"> z tra</w:t>
      </w:r>
      <w:r>
        <w:rPr>
          <w:rFonts w:ascii="Times New Roman" w:hAnsi="Times New Roman"/>
          <w:sz w:val="24"/>
        </w:rPr>
        <w:t>nsakcjami międzynarodowymi</w:t>
      </w:r>
      <w:r w:rsidR="007D2E01">
        <w:rPr>
          <w:rFonts w:ascii="Times New Roman" w:hAnsi="Times New Roman"/>
          <w:sz w:val="24"/>
        </w:rPr>
        <w:t>. W prz</w:t>
      </w:r>
      <w:r>
        <w:rPr>
          <w:rFonts w:ascii="Times New Roman" w:hAnsi="Times New Roman"/>
          <w:sz w:val="24"/>
        </w:rPr>
        <w:t>ypadku gdy przychody (koszty) wynikające</w:t>
      </w:r>
      <w:r w:rsidR="007D2E01">
        <w:rPr>
          <w:rFonts w:ascii="Times New Roman" w:hAnsi="Times New Roman"/>
          <w:sz w:val="24"/>
        </w:rPr>
        <w:t xml:space="preserve"> z tra</w:t>
      </w:r>
      <w:r>
        <w:rPr>
          <w:rFonts w:ascii="Times New Roman" w:hAnsi="Times New Roman"/>
          <w:sz w:val="24"/>
        </w:rPr>
        <w:t>nsakcji walutowych mogą być oddzielone od pozostałych przychodów</w:t>
      </w:r>
      <w:r w:rsidR="007D2E01">
        <w:rPr>
          <w:rFonts w:ascii="Times New Roman" w:hAnsi="Times New Roman"/>
          <w:sz w:val="24"/>
        </w:rPr>
        <w:t xml:space="preserve"> z tyt</w:t>
      </w:r>
      <w:r>
        <w:rPr>
          <w:rFonts w:ascii="Times New Roman" w:hAnsi="Times New Roman"/>
          <w:sz w:val="24"/>
        </w:rPr>
        <w:t>ułu opłat związanych</w:t>
      </w:r>
      <w:r w:rsidR="007D2E01">
        <w:rPr>
          <w:rFonts w:ascii="Times New Roman" w:hAnsi="Times New Roman"/>
          <w:sz w:val="24"/>
        </w:rPr>
        <w:t xml:space="preserve"> z kar</w:t>
      </w:r>
      <w:r>
        <w:rPr>
          <w:rFonts w:ascii="Times New Roman" w:hAnsi="Times New Roman"/>
          <w:sz w:val="24"/>
        </w:rPr>
        <w:t>tami kredytowymi/debetowymi, pozycja ta obejmuje również opłaty</w:t>
      </w:r>
      <w:r w:rsidR="007D2E01">
        <w:rPr>
          <w:rFonts w:ascii="Times New Roman" w:hAnsi="Times New Roman"/>
          <w:sz w:val="24"/>
        </w:rPr>
        <w:t xml:space="preserve"> i pro</w:t>
      </w:r>
      <w:r>
        <w:rPr>
          <w:rFonts w:ascii="Times New Roman" w:hAnsi="Times New Roman"/>
          <w:sz w:val="24"/>
        </w:rPr>
        <w:t>wizje związane</w:t>
      </w:r>
      <w:r w:rsidR="007D2E01">
        <w:rPr>
          <w:rFonts w:ascii="Times New Roman" w:hAnsi="Times New Roman"/>
          <w:sz w:val="24"/>
        </w:rPr>
        <w:t xml:space="preserve"> z wym</w:t>
      </w:r>
      <w:r>
        <w:rPr>
          <w:rFonts w:ascii="Times New Roman" w:hAnsi="Times New Roman"/>
          <w:sz w:val="24"/>
        </w:rPr>
        <w:t>ianą walut generowane za pomocą kart kredytowych lub debetowych;</w:t>
      </w:r>
    </w:p>
    <w:p w14:paraId="227FDD73" w14:textId="3720F830"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„Towary” obejmują przychody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związane</w:t>
      </w:r>
      <w:r w:rsidR="007D2E01">
        <w:rPr>
          <w:rFonts w:ascii="Times New Roman" w:hAnsi="Times New Roman"/>
          <w:sz w:val="24"/>
        </w:rPr>
        <w:t xml:space="preserve"> z dzi</w:t>
      </w:r>
      <w:r>
        <w:rPr>
          <w:rFonts w:ascii="Times New Roman" w:hAnsi="Times New Roman"/>
          <w:sz w:val="24"/>
        </w:rPr>
        <w:t>ałalnością</w:t>
      </w:r>
      <w:r w:rsidR="007D2E01">
        <w:rPr>
          <w:rFonts w:ascii="Times New Roman" w:hAnsi="Times New Roman"/>
          <w:sz w:val="24"/>
        </w:rPr>
        <w:t xml:space="preserve"> w zak</w:t>
      </w:r>
      <w:r>
        <w:rPr>
          <w:rFonts w:ascii="Times New Roman" w:hAnsi="Times New Roman"/>
          <w:sz w:val="24"/>
        </w:rPr>
        <w:t>resie towarów,</w:t>
      </w:r>
      <w:r w:rsidR="007D2E01">
        <w:rPr>
          <w:rFonts w:ascii="Times New Roman" w:hAnsi="Times New Roman"/>
          <w:sz w:val="24"/>
        </w:rPr>
        <w:t xml:space="preserve"> z wyj</w:t>
      </w:r>
      <w:r>
        <w:rPr>
          <w:rFonts w:ascii="Times New Roman" w:hAnsi="Times New Roman"/>
          <w:sz w:val="24"/>
        </w:rPr>
        <w:t>ątkiem przychodów związanych</w:t>
      </w:r>
      <w:r w:rsidR="007D2E01">
        <w:rPr>
          <w:rFonts w:ascii="Times New Roman" w:hAnsi="Times New Roman"/>
          <w:sz w:val="24"/>
        </w:rPr>
        <w:t xml:space="preserve"> z obr</w:t>
      </w:r>
      <w:r>
        <w:rPr>
          <w:rFonts w:ascii="Times New Roman" w:hAnsi="Times New Roman"/>
          <w:sz w:val="24"/>
        </w:rPr>
        <w:t>otem towarami, które zgłasza się jako inne przychody operacyjne;</w:t>
      </w:r>
    </w:p>
    <w:p w14:paraId="1E5F3ABA" w14:textId="1D231E2B"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„Inne przychody (koszty)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obejmują przychody (koszty)</w:t>
      </w:r>
      <w:r w:rsidR="007D2E01">
        <w:rPr>
          <w:rFonts w:ascii="Times New Roman" w:hAnsi="Times New Roman"/>
          <w:sz w:val="24"/>
        </w:rPr>
        <w:t xml:space="preserve"> z tyt</w:t>
      </w:r>
      <w:r>
        <w:rPr>
          <w:rFonts w:ascii="Times New Roman" w:hAnsi="Times New Roman"/>
          <w:sz w:val="24"/>
        </w:rPr>
        <w:t>ułu opłat</w:t>
      </w:r>
      <w:r w:rsidR="007D2E01">
        <w:rPr>
          <w:rFonts w:ascii="Times New Roman" w:hAnsi="Times New Roman"/>
          <w:sz w:val="24"/>
        </w:rPr>
        <w:t xml:space="preserve"> i pro</w:t>
      </w:r>
      <w:r>
        <w:rPr>
          <w:rFonts w:ascii="Times New Roman" w:hAnsi="Times New Roman"/>
          <w:sz w:val="24"/>
        </w:rPr>
        <w:t>wizji wygenerowane przez instytucję (lub pobierane od instytucji), które nie mogą być przypisane do żadnych</w:t>
      </w:r>
      <w:r w:rsidR="007D2E01">
        <w:rPr>
          <w:rFonts w:ascii="Times New Roman" w:hAnsi="Times New Roman"/>
          <w:sz w:val="24"/>
        </w:rPr>
        <w:t xml:space="preserve"> z poz</w:t>
      </w:r>
      <w:r>
        <w:rPr>
          <w:rFonts w:ascii="Times New Roman" w:hAnsi="Times New Roman"/>
          <w:sz w:val="24"/>
        </w:rPr>
        <w:t>ostałych wymienionych pozycji.</w:t>
      </w:r>
    </w:p>
    <w:p w14:paraId="465CC304" w14:textId="09E35E75" w:rsidR="009569C7" w:rsidRPr="00755ABF" w:rsidRDefault="00A834F1" w:rsidP="009569C7">
      <w:pPr>
        <w:pStyle w:val="sub-subtitlenumbered"/>
        <w:jc w:val="both"/>
      </w:pPr>
      <w:bookmarkStart w:id="222" w:name="_Toc187936367"/>
      <w:bookmarkStart w:id="223" w:name="_Toc361844248"/>
      <w:bookmarkStart w:id="224" w:name="_Toc362359319"/>
      <w:r>
        <w:t>Aktywa zaangażowane</w:t>
      </w:r>
      <w:r w:rsidR="007D2E01">
        <w:t xml:space="preserve"> w świ</w:t>
      </w:r>
      <w:r>
        <w:t>adczone usługi (22.2)</w:t>
      </w:r>
      <w:bookmarkEnd w:id="222"/>
      <w:r>
        <w:t xml:space="preserve"> </w:t>
      </w:r>
      <w:bookmarkEnd w:id="223"/>
      <w:bookmarkEnd w:id="224"/>
    </w:p>
    <w:p w14:paraId="6FB25B4C" w14:textId="51BA0509" w:rsidR="009569C7" w:rsidRPr="00755ABF" w:rsidRDefault="00A834F1" w:rsidP="009569C7">
      <w:pPr>
        <w:pStyle w:val="Baseparagraphnumbered"/>
      </w:pPr>
      <w:r>
        <w:t>Działalność związaną</w:t>
      </w:r>
      <w:r w:rsidR="007D2E01">
        <w:t xml:space="preserve"> z zar</w:t>
      </w:r>
      <w:r>
        <w:t>ządzaniem aktywami, świadczeniem usług przechowywania oraz świadczeniem innych usług przez instytucję zgłasza się, korzystając</w:t>
      </w:r>
      <w:r w:rsidR="007D2E01">
        <w:t xml:space="preserve"> z nas</w:t>
      </w:r>
      <w:r>
        <w:t>tępujących definicji:</w:t>
      </w:r>
    </w:p>
    <w:p w14:paraId="28657390" w14:textId="2431FB2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„Zarządzanie aktywami” dotyczy aktywów należących bezpośrednio do klientów,</w:t>
      </w:r>
      <w:r w:rsidR="007D2E01">
        <w:rPr>
          <w:rFonts w:ascii="Times New Roman" w:hAnsi="Times New Roman"/>
          <w:sz w:val="24"/>
        </w:rPr>
        <w:t xml:space="preserve"> w odn</w:t>
      </w:r>
      <w:r>
        <w:rPr>
          <w:rFonts w:ascii="Times New Roman" w:hAnsi="Times New Roman"/>
          <w:sz w:val="24"/>
        </w:rPr>
        <w:t xml:space="preserve">iesieniu do których instytucja zapewnia usługi zarządzania. „Zarządzanie aktywami” zgłasza się według rodzajów klientów: przedsiębiorstwa zbiorowego inwestowania, fundusze emerytalne, portfele klientów zarządzane na zasadzie uznaniowości oraz inne instrumenty inwestycyjne; </w:t>
      </w:r>
    </w:p>
    <w:p w14:paraId="570F2604" w14:textId="7816A585"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„Przechowywane aktywa” dotyczą świadczonych przez instytucję usług</w:t>
      </w:r>
      <w:r w:rsidR="007D2E01">
        <w:rPr>
          <w:rFonts w:ascii="Times New Roman" w:hAnsi="Times New Roman"/>
          <w:sz w:val="24"/>
        </w:rPr>
        <w:t xml:space="preserve"> w zak</w:t>
      </w:r>
      <w:r>
        <w:rPr>
          <w:rFonts w:ascii="Times New Roman" w:hAnsi="Times New Roman"/>
          <w:sz w:val="24"/>
        </w:rPr>
        <w:t>resie przechowywania instrumentów finansowych</w:t>
      </w:r>
      <w:r w:rsidR="007D2E01">
        <w:rPr>
          <w:rFonts w:ascii="Times New Roman" w:hAnsi="Times New Roman"/>
          <w:sz w:val="24"/>
        </w:rPr>
        <w:t xml:space="preserve"> i adm</w:t>
      </w:r>
      <w:r>
        <w:rPr>
          <w:rFonts w:ascii="Times New Roman" w:hAnsi="Times New Roman"/>
          <w:sz w:val="24"/>
        </w:rPr>
        <w:t xml:space="preserve">inistrowania nimi na rachunek klientów oraz usług pokrewnych do usług powierniczych, </w:t>
      </w:r>
      <w:r>
        <w:rPr>
          <w:rFonts w:ascii="Times New Roman" w:hAnsi="Times New Roman"/>
          <w:sz w:val="24"/>
        </w:rPr>
        <w:lastRenderedPageBreak/>
        <w:t>takich jak zarządzanie gotówką</w:t>
      </w:r>
      <w:r w:rsidR="007D2E01">
        <w:rPr>
          <w:rFonts w:ascii="Times New Roman" w:hAnsi="Times New Roman"/>
          <w:sz w:val="24"/>
        </w:rPr>
        <w:t xml:space="preserve"> i zab</w:t>
      </w:r>
      <w:r>
        <w:rPr>
          <w:rFonts w:ascii="Times New Roman" w:hAnsi="Times New Roman"/>
          <w:sz w:val="24"/>
        </w:rPr>
        <w:t>ezpieczeniem. „Przechowywane aktywa” zgłasza się według rodzajów klientów, których aktywa instytucja przechowuje, dokonując rozróżnienia między przedsiębiorstwami zbiorowego inwestowania</w:t>
      </w:r>
      <w:r w:rsidR="007D2E01">
        <w:rPr>
          <w:rFonts w:ascii="Times New Roman" w:hAnsi="Times New Roman"/>
          <w:sz w:val="24"/>
        </w:rPr>
        <w:t xml:space="preserve"> a inn</w:t>
      </w:r>
      <w:r>
        <w:rPr>
          <w:rFonts w:ascii="Times New Roman" w:hAnsi="Times New Roman"/>
          <w:sz w:val="24"/>
        </w:rPr>
        <w:t>ymi klientami. Pozycja „w tym: powierzone innym jednostkom” dotyczy kwoty aktywów uwzględnionych</w:t>
      </w:r>
      <w:r w:rsidR="007D2E01">
        <w:rPr>
          <w:rFonts w:ascii="Times New Roman" w:hAnsi="Times New Roman"/>
          <w:sz w:val="24"/>
        </w:rPr>
        <w:t xml:space="preserve"> w prz</w:t>
      </w:r>
      <w:r>
        <w:rPr>
          <w:rFonts w:ascii="Times New Roman" w:hAnsi="Times New Roman"/>
          <w:sz w:val="24"/>
        </w:rPr>
        <w:t>echowywanych aktywach, których efektywne przechowywanie instytucja powierzyła innym podmiotom;</w:t>
      </w:r>
    </w:p>
    <w:p w14:paraId="7B3244F6" w14:textId="70094338"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„Centralna obsługa administracyjna zbiorowego inwestowania” dotyczy usług administracyjnych świadczonych przez instytucję na rzecz przedsiębiorstw zbiorowego inwestowania. Usługi te obejmują m.in. świadczenie usług agenta transferowego, sporządzanie dokumentów księgowych, przygotowywanie prospektu emisyjnego, raportów finansowych</w:t>
      </w:r>
      <w:r w:rsidR="007D2E01">
        <w:rPr>
          <w:rFonts w:ascii="Times New Roman" w:hAnsi="Times New Roman"/>
          <w:sz w:val="24"/>
        </w:rPr>
        <w:t xml:space="preserve"> i wsz</w:t>
      </w:r>
      <w:r>
        <w:rPr>
          <w:rFonts w:ascii="Times New Roman" w:hAnsi="Times New Roman"/>
          <w:sz w:val="24"/>
        </w:rPr>
        <w:t>ystkich innych dokumentów przeznaczonych dla inwestorów, prowadzenie korespondencji poprzez rozpowszechnianie raportów finansowych</w:t>
      </w:r>
      <w:r w:rsidR="007D2E01">
        <w:rPr>
          <w:rFonts w:ascii="Times New Roman" w:hAnsi="Times New Roman"/>
          <w:sz w:val="24"/>
        </w:rPr>
        <w:t xml:space="preserve"> i wsz</w:t>
      </w:r>
      <w:r>
        <w:rPr>
          <w:rFonts w:ascii="Times New Roman" w:hAnsi="Times New Roman"/>
          <w:sz w:val="24"/>
        </w:rPr>
        <w:t>ystkich innych dokumentów przeznaczonych dla inwestorów, dokonywanie emisji</w:t>
      </w:r>
      <w:r w:rsidR="007D2E01">
        <w:rPr>
          <w:rFonts w:ascii="Times New Roman" w:hAnsi="Times New Roman"/>
          <w:sz w:val="24"/>
        </w:rPr>
        <w:t xml:space="preserve"> i wyk</w:t>
      </w:r>
      <w:r>
        <w:rPr>
          <w:rFonts w:ascii="Times New Roman" w:hAnsi="Times New Roman"/>
          <w:sz w:val="24"/>
        </w:rPr>
        <w:t>upów oraz prowadzenie rejestru inwestorów,</w:t>
      </w:r>
      <w:r w:rsidR="007D2E01">
        <w:rPr>
          <w:rFonts w:ascii="Times New Roman" w:hAnsi="Times New Roman"/>
          <w:sz w:val="24"/>
        </w:rPr>
        <w:t xml:space="preserve"> a tak</w:t>
      </w:r>
      <w:r>
        <w:rPr>
          <w:rFonts w:ascii="Times New Roman" w:hAnsi="Times New Roman"/>
          <w:sz w:val="24"/>
        </w:rPr>
        <w:t>że obliczanie wartości aktywów netto;</w:t>
      </w:r>
      <w:r>
        <w:t xml:space="preserve"> </w:t>
      </w:r>
    </w:p>
    <w:p w14:paraId="528C8595" w14:textId="23F40F95"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„Transakcje powiernicze” dotyczą działań,</w:t>
      </w:r>
      <w:r w:rsidR="007D2E01">
        <w:rPr>
          <w:rFonts w:ascii="Times New Roman" w:hAnsi="Times New Roman"/>
          <w:sz w:val="24"/>
        </w:rPr>
        <w:t xml:space="preserve"> w ram</w:t>
      </w:r>
      <w:r>
        <w:rPr>
          <w:rFonts w:ascii="Times New Roman" w:hAnsi="Times New Roman"/>
          <w:sz w:val="24"/>
        </w:rPr>
        <w:t>ach których instytucja występuje</w:t>
      </w:r>
      <w:r w:rsidR="007D2E01">
        <w:rPr>
          <w:rFonts w:ascii="Times New Roman" w:hAnsi="Times New Roman"/>
          <w:sz w:val="24"/>
        </w:rPr>
        <w:t xml:space="preserve"> w swo</w:t>
      </w:r>
      <w:r>
        <w:rPr>
          <w:rFonts w:ascii="Times New Roman" w:hAnsi="Times New Roman"/>
          <w:sz w:val="24"/>
        </w:rPr>
        <w:t>im własnym imieniu, działając jednak na rachunek</w:t>
      </w:r>
      <w:r w:rsidR="007D2E01">
        <w:rPr>
          <w:rFonts w:ascii="Times New Roman" w:hAnsi="Times New Roman"/>
          <w:sz w:val="24"/>
        </w:rPr>
        <w:t xml:space="preserve"> i ryz</w:t>
      </w:r>
      <w:r>
        <w:rPr>
          <w:rFonts w:ascii="Times New Roman" w:hAnsi="Times New Roman"/>
          <w:sz w:val="24"/>
        </w:rPr>
        <w:t>yko swoich klientów</w:t>
      </w:r>
      <w:r w:rsidR="007D2E01">
        <w:rPr>
          <w:rFonts w:ascii="Times New Roman" w:hAnsi="Times New Roman"/>
          <w:sz w:val="24"/>
        </w:rPr>
        <w:t>. W ram</w:t>
      </w:r>
      <w:r>
        <w:rPr>
          <w:rFonts w:ascii="Times New Roman" w:hAnsi="Times New Roman"/>
          <w:sz w:val="24"/>
        </w:rPr>
        <w:t>ach transakcji powierniczych instytucja często świadczy usługi takie jak usługi zarządzania powierzonymi aktywami na rzecz jednostki strukturyzowanej lub usługi zarządzania portfelami na zasadzie uznaniowości. Wszystkie transakcje powiernicze zgłasza się wyłącznie</w:t>
      </w:r>
      <w:r w:rsidR="007D2E01">
        <w:rPr>
          <w:rFonts w:ascii="Times New Roman" w:hAnsi="Times New Roman"/>
          <w:sz w:val="24"/>
        </w:rPr>
        <w:t xml:space="preserve"> w tej</w:t>
      </w:r>
      <w:r>
        <w:rPr>
          <w:rFonts w:ascii="Times New Roman" w:hAnsi="Times New Roman"/>
          <w:sz w:val="24"/>
        </w:rPr>
        <w:t xml:space="preserve"> pozycji, niezależnie od tego, czy instytucja świadczy inne usługi;</w:t>
      </w:r>
    </w:p>
    <w:p w14:paraId="73ED747A" w14:textId="655DD161"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„Usługi płatnicze” dotyczą usług płatniczych wymienionych</w:t>
      </w:r>
      <w:r w:rsidR="007D2E01">
        <w:rPr>
          <w:rFonts w:ascii="Times New Roman" w:hAnsi="Times New Roman"/>
          <w:sz w:val="24"/>
        </w:rPr>
        <w:t xml:space="preserve"> w zał</w:t>
      </w:r>
      <w:r>
        <w:rPr>
          <w:rFonts w:ascii="Times New Roman" w:hAnsi="Times New Roman"/>
          <w:sz w:val="24"/>
        </w:rPr>
        <w:t>ączniku I do dyrektywy (UE)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„Zasoby klientów podzielone, ale niezarządzane” dotyczą produktów wyemitowanych przez podmioty spoza grupy objętej konsolidacją ostrożnościową, których dystrybucję instytucja przeprowadziła wśród swoich aktualnych klientów. Pozycję tę zgłasza się według rodzajów produktów;</w:t>
      </w:r>
    </w:p>
    <w:p w14:paraId="76906D0C" w14:textId="36012FCA"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„Kwota aktywów zaangażowanych</w:t>
      </w:r>
      <w:r w:rsidR="007D2E01">
        <w:rPr>
          <w:rFonts w:ascii="Times New Roman" w:hAnsi="Times New Roman"/>
          <w:sz w:val="24"/>
        </w:rPr>
        <w:t xml:space="preserve"> w świ</w:t>
      </w:r>
      <w:r>
        <w:rPr>
          <w:rFonts w:ascii="Times New Roman" w:hAnsi="Times New Roman"/>
          <w:sz w:val="24"/>
        </w:rPr>
        <w:t>adczone usługi” obejmuje kwotę aktywów,</w:t>
      </w:r>
      <w:r w:rsidR="007D2E01">
        <w:rPr>
          <w:rFonts w:ascii="Times New Roman" w:hAnsi="Times New Roman"/>
          <w:sz w:val="24"/>
        </w:rPr>
        <w:t xml:space="preserve"> w odn</w:t>
      </w:r>
      <w:r>
        <w:rPr>
          <w:rFonts w:ascii="Times New Roman" w:hAnsi="Times New Roman"/>
          <w:sz w:val="24"/>
        </w:rPr>
        <w:t>iesieniu do której instytucja podejmuje działania,</w:t>
      </w:r>
      <w:r w:rsidR="007D2E01">
        <w:rPr>
          <w:rFonts w:ascii="Times New Roman" w:hAnsi="Times New Roman"/>
          <w:sz w:val="24"/>
        </w:rPr>
        <w:t xml:space="preserve"> z zas</w:t>
      </w:r>
      <w:r>
        <w:rPr>
          <w:rFonts w:ascii="Times New Roman" w:hAnsi="Times New Roman"/>
          <w:sz w:val="24"/>
        </w:rPr>
        <w:t>tosowaniem wartości godziwej. Jeżeli wartość godziwa nie jest dostępna, można skorzystać</w:t>
      </w:r>
      <w:r w:rsidR="007D2E01">
        <w:rPr>
          <w:rFonts w:ascii="Times New Roman" w:hAnsi="Times New Roman"/>
          <w:sz w:val="24"/>
        </w:rPr>
        <w:t xml:space="preserve"> z inn</w:t>
      </w:r>
      <w:r>
        <w:rPr>
          <w:rFonts w:ascii="Times New Roman" w:hAnsi="Times New Roman"/>
          <w:sz w:val="24"/>
        </w:rPr>
        <w:t>ych podstaw wyceny,</w:t>
      </w:r>
      <w:r w:rsidR="007D2E01">
        <w:rPr>
          <w:rFonts w:ascii="Times New Roman" w:hAnsi="Times New Roman"/>
          <w:sz w:val="24"/>
        </w:rPr>
        <w:t xml:space="preserve"> w tym</w:t>
      </w:r>
      <w:r>
        <w:rPr>
          <w:rFonts w:ascii="Times New Roman" w:hAnsi="Times New Roman"/>
          <w:sz w:val="24"/>
        </w:rPr>
        <w:t xml:space="preserve"> wartości nominalnej. Jeżeli instytucja świadczy usługi na rzecz podmiotów takich jak przedsiębiorstwa zbiorowego inwestowania lub fundusze emerytalne, przedmiotowe aktywa można wykazać według wartości, po której podmioty te ujmują aktywa</w:t>
      </w:r>
      <w:r w:rsidR="007D2E01">
        <w:rPr>
          <w:rFonts w:ascii="Times New Roman" w:hAnsi="Times New Roman"/>
          <w:sz w:val="24"/>
        </w:rPr>
        <w:t xml:space="preserve"> w swo</w:t>
      </w:r>
      <w:r>
        <w:rPr>
          <w:rFonts w:ascii="Times New Roman" w:hAnsi="Times New Roman"/>
          <w:sz w:val="24"/>
        </w:rPr>
        <w:t>im bilansie. Zgłoszone kwoty obejmują,</w:t>
      </w:r>
      <w:r w:rsidR="007D2E01">
        <w:rPr>
          <w:rFonts w:ascii="Times New Roman" w:hAnsi="Times New Roman"/>
          <w:sz w:val="24"/>
        </w:rPr>
        <w:t xml:space="preserve"> w sto</w:t>
      </w:r>
      <w:r>
        <w:rPr>
          <w:rFonts w:ascii="Times New Roman" w:hAnsi="Times New Roman"/>
          <w:sz w:val="24"/>
        </w:rPr>
        <w:t>sownych przypadkach, odsetki naliczone.</w:t>
      </w:r>
    </w:p>
    <w:p w14:paraId="1DB459E0" w14:textId="26BE731F" w:rsidR="009569C7" w:rsidRPr="00755ABF" w:rsidRDefault="00A834F1" w:rsidP="009569C7">
      <w:pPr>
        <w:pStyle w:val="subtitlenumbered"/>
        <w:jc w:val="both"/>
      </w:pPr>
      <w:bookmarkStart w:id="225" w:name="_Toc361844249"/>
      <w:bookmarkStart w:id="226" w:name="_Toc362359320"/>
      <w:bookmarkStart w:id="227" w:name="_Toc187936368"/>
      <w:r>
        <w:t>Udziały</w:t>
      </w:r>
      <w:r w:rsidR="007D2E01">
        <w:t xml:space="preserve"> w jed</w:t>
      </w:r>
      <w:r>
        <w:t>nostkach strukturyzowanych niepodlegających konsolidacji (30)</w:t>
      </w:r>
      <w:bookmarkEnd w:id="225"/>
      <w:bookmarkEnd w:id="226"/>
      <w:bookmarkEnd w:id="227"/>
    </w:p>
    <w:p w14:paraId="2AE8AB3C" w14:textId="3008A88F" w:rsidR="009569C7" w:rsidRPr="00755ABF" w:rsidRDefault="00A834F1" w:rsidP="009569C7">
      <w:pPr>
        <w:pStyle w:val="Baseparagraphnumbered"/>
      </w:pPr>
      <w:r>
        <w:t>Do celów załączników III i IV oraz niniejszego załącznika „wykorzystana pomoc na utrzymanie płynności finansowej” oznacza sumę wartości bilansowej kredytu</w:t>
      </w:r>
      <w:r w:rsidR="007D2E01">
        <w:t xml:space="preserve"> i zal</w:t>
      </w:r>
      <w:r>
        <w:t xml:space="preserve">iczek udzielonych jednostkom </w:t>
      </w:r>
      <w:r>
        <w:lastRenderedPageBreak/>
        <w:t>strukturyzowanym niepodlegającym konsolidacji oraz wartości bilansowej posiadanych dłużnych papierów wartościowych, które zostały wyemitowane przez jednostki strukturyzowane niepodlegające konsolidacji.</w:t>
      </w:r>
    </w:p>
    <w:p w14:paraId="3AFDF3DD" w14:textId="611020AD" w:rsidR="009569C7" w:rsidRPr="00755ABF" w:rsidRDefault="00A834F1" w:rsidP="009569C7">
      <w:pPr>
        <w:pStyle w:val="Baseparagraphnumbered"/>
      </w:pPr>
      <w:r>
        <w:t>„Straty poniesione przez instytucję sprawozdającą</w:t>
      </w:r>
      <w:r w:rsidR="007D2E01">
        <w:t xml:space="preserve"> w bie</w:t>
      </w:r>
      <w:r>
        <w:t>żącym okresie” obejmują straty</w:t>
      </w:r>
      <w:r w:rsidR="007D2E01">
        <w:t xml:space="preserve"> z tyt</w:t>
      </w:r>
      <w:r>
        <w:t>ułu utraty wartości oraz wszelkie inne straty poniesione</w:t>
      </w:r>
      <w:r w:rsidR="007D2E01">
        <w:t xml:space="preserve"> w okr</w:t>
      </w:r>
      <w:r>
        <w:t>esie sprawozdawczym przez instytucję sprawozdającą</w:t>
      </w:r>
      <w:r w:rsidR="007D2E01">
        <w:t xml:space="preserve"> i dot</w:t>
      </w:r>
      <w:r>
        <w:t>yczą udziałów instytucji sprawozdającej</w:t>
      </w:r>
      <w:r w:rsidR="007D2E01">
        <w:t xml:space="preserve"> w jed</w:t>
      </w:r>
      <w:r>
        <w:t>nostkach strukturyzowanych niepodlegających konsolidacji.</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7936369"/>
      <w:r>
        <w:t>Jednostki powiązane</w:t>
      </w:r>
      <w:bookmarkEnd w:id="212"/>
      <w:r>
        <w:t xml:space="preserve"> (31)</w:t>
      </w:r>
      <w:bookmarkEnd w:id="228"/>
      <w:bookmarkEnd w:id="229"/>
      <w:bookmarkEnd w:id="230"/>
    </w:p>
    <w:p w14:paraId="68C13BE6" w14:textId="53E3D924" w:rsidR="009569C7" w:rsidRPr="00755ABF" w:rsidRDefault="00A834F1" w:rsidP="009569C7">
      <w:pPr>
        <w:pStyle w:val="Baseparagraphnumbered"/>
      </w:pPr>
      <w:r>
        <w:t>Instytucje zgłaszają kwoty lub transakcje związane</w:t>
      </w:r>
      <w:r w:rsidR="007D2E01">
        <w:t xml:space="preserve"> z eks</w:t>
      </w:r>
      <w:r>
        <w:t>pozycjami bilansowymi</w:t>
      </w:r>
      <w:r w:rsidR="007D2E01">
        <w:t xml:space="preserve"> i poz</w:t>
      </w:r>
      <w:r>
        <w:t>abilansowymi,</w:t>
      </w:r>
      <w:r w:rsidR="007D2E01">
        <w:t xml:space="preserve"> w prz</w:t>
      </w:r>
      <w:r>
        <w:t xml:space="preserve">ypadku których kontrahent jest jednostką powiązaną zgodnie z MSR 24. </w:t>
      </w:r>
    </w:p>
    <w:p w14:paraId="5823CD48" w14:textId="5E7A4755" w:rsidR="009569C7" w:rsidRPr="00755ABF" w:rsidRDefault="00A834F1" w:rsidP="009569C7">
      <w:pPr>
        <w:pStyle w:val="Baseparagraphnumbered"/>
      </w:pPr>
      <w:r>
        <w:t>Transakcje wewnątrzgrupowe</w:t>
      </w:r>
      <w:r w:rsidR="007D2E01">
        <w:t xml:space="preserve"> i sal</w:t>
      </w:r>
      <w:r>
        <w:t>da należności wewnątrz grupy objętej konsolidacją ostrożnościową podlegają eliminacji</w:t>
      </w:r>
      <w:r w:rsidR="007D2E01">
        <w:t>. W poz</w:t>
      </w:r>
      <w:r>
        <w:t>ycji „Jednostki zależne</w:t>
      </w:r>
      <w:r w:rsidR="007D2E01">
        <w:t xml:space="preserve"> i inn</w:t>
      </w:r>
      <w:r>
        <w:t>e jednostki</w:t>
      </w:r>
      <w:r w:rsidR="007D2E01">
        <w:t xml:space="preserve"> z tej</w:t>
      </w:r>
      <w:r>
        <w:t xml:space="preserve"> samej grupy” instytucje uwzględniają salda</w:t>
      </w:r>
      <w:r w:rsidR="007D2E01">
        <w:t xml:space="preserve"> i tra</w:t>
      </w:r>
      <w:r>
        <w:t>nsakcje</w:t>
      </w:r>
      <w:r w:rsidR="007D2E01">
        <w:t xml:space="preserve"> z jed</w:t>
      </w:r>
      <w:r>
        <w:t>nostkami zależnymi, które nie zostały wyeliminowane, ponieważ jednostki zależne nie są</w:t>
      </w:r>
      <w:r w:rsidR="007D2E01">
        <w:t xml:space="preserve"> w peł</w:t>
      </w:r>
      <w:r>
        <w:t>ni skonsolidowane</w:t>
      </w:r>
      <w:r w:rsidR="007D2E01">
        <w:t xml:space="preserve"> w ram</w:t>
      </w:r>
      <w:r>
        <w:t>ach zakresu konsolidacji ostrożnościowej albo ponieważ, zgodnie</w:t>
      </w:r>
      <w:r w:rsidR="007D2E01">
        <w:t xml:space="preserve"> z </w:t>
      </w:r>
      <w:r w:rsidR="007D2E01" w:rsidRPr="00E830AD">
        <w:t>art</w:t>
      </w:r>
      <w:r w:rsidRPr="00E830AD">
        <w:t>.</w:t>
      </w:r>
      <w:r w:rsidR="00E830AD" w:rsidRPr="00E830AD">
        <w:t> </w:t>
      </w:r>
      <w:r w:rsidRPr="00E830AD">
        <w:t>1</w:t>
      </w:r>
      <w:r>
        <w:t>9 CRR, jednostki zależne są wyłączone</w:t>
      </w:r>
      <w:r w:rsidR="007D2E01">
        <w:t xml:space="preserve"> z zak</w:t>
      </w:r>
      <w:r>
        <w:t>resu konsolidacji ostrożnościowej ze względu na fakt, że są nieistotne, bądź też,</w:t>
      </w:r>
      <w:r w:rsidR="007D2E01">
        <w:t xml:space="preserve"> w prz</w:t>
      </w:r>
      <w:r>
        <w:t>ypadku instytucji będących częścią większej grupy,</w:t>
      </w:r>
      <w:r w:rsidR="007D2E01">
        <w:t xml:space="preserve"> z uwa</w:t>
      </w:r>
      <w:r>
        <w:t>gi na fakt, że jednostki zależne są jednostkami zależnymi</w:t>
      </w:r>
      <w:r w:rsidR="007D2E01">
        <w:t xml:space="preserve"> w sto</w:t>
      </w:r>
      <w:r>
        <w:t>sunku do jednostki dominującej najwyższego szczebla,</w:t>
      </w:r>
      <w:r w:rsidR="007D2E01">
        <w:t xml:space="preserve"> a nie w sto</w:t>
      </w:r>
      <w:r>
        <w:t>sunku do instytucji</w:t>
      </w:r>
      <w:r w:rsidR="007D2E01">
        <w:t>. W poz</w:t>
      </w:r>
      <w:r>
        <w:t>ycji „Jednostki stowarzyszone</w:t>
      </w:r>
      <w:r w:rsidR="007D2E01">
        <w:t xml:space="preserve"> i wsp</w:t>
      </w:r>
      <w:r>
        <w:t>ólne przedsięwzięcia” instytucje uwzględniają części sald</w:t>
      </w:r>
      <w:r w:rsidR="007D2E01">
        <w:t xml:space="preserve"> i tra</w:t>
      </w:r>
      <w:r>
        <w:t>nsakcji ze wspólnymi przedsięwzięciami</w:t>
      </w:r>
      <w:r w:rsidR="007D2E01">
        <w:t xml:space="preserve"> i jed</w:t>
      </w:r>
      <w:r>
        <w:t>nostkami stowarzyszonymi grupy, do której należy jednostka, które nie zostały wyeliminowane po przeprowadzeniu konsolidacji proporcjonalnej.</w:t>
      </w:r>
    </w:p>
    <w:p w14:paraId="70871E1E" w14:textId="08B65A97" w:rsidR="009569C7" w:rsidRPr="00755ABF" w:rsidRDefault="00A834F1" w:rsidP="009569C7">
      <w:pPr>
        <w:pStyle w:val="sub-subtitlenumbered"/>
        <w:jc w:val="both"/>
      </w:pPr>
      <w:bookmarkStart w:id="231" w:name="_Toc361844251"/>
      <w:bookmarkStart w:id="232" w:name="_Toc362359322"/>
      <w:bookmarkStart w:id="233" w:name="_Toc187936370"/>
      <w:r>
        <w:t>Jednostki powiązane: kwoty przypadające do zapłaty na ich rzecz</w:t>
      </w:r>
      <w:r w:rsidR="007D2E01">
        <w:t xml:space="preserve"> i kwo</w:t>
      </w:r>
      <w:r>
        <w:t>ty od nich należne (31.1)</w:t>
      </w:r>
      <w:bookmarkEnd w:id="231"/>
      <w:bookmarkEnd w:id="232"/>
      <w:bookmarkEnd w:id="233"/>
    </w:p>
    <w:p w14:paraId="0A9B525F" w14:textId="5C3F462E" w:rsidR="009569C7" w:rsidRPr="00755ABF" w:rsidRDefault="00A834F1" w:rsidP="009569C7">
      <w:pPr>
        <w:pStyle w:val="Baseparagraphnumbered"/>
      </w:pPr>
      <w:r>
        <w:t>W przypadku „Otrzymanych zobowiązań do udzielenia pożyczki, gwarancji finansowych</w:t>
      </w:r>
      <w:r w:rsidR="007D2E01">
        <w:t xml:space="preserve"> i inn</w:t>
      </w:r>
      <w:r>
        <w:t>ych zobowiązań” kwoty, które należy zgłosić, odpowiadają sumie „kwoty nominalnej” otrzymanych zobowiązań do udzielenia pożyczki</w:t>
      </w:r>
      <w:r w:rsidR="007D2E01">
        <w:t xml:space="preserve"> i inn</w:t>
      </w:r>
      <w:r>
        <w:t>ych zobowiązań oraz „maksymalnej uznawalnej kwocie gwarancji” otrzymanych gwarancji finansowych, jak określono</w:t>
      </w:r>
      <w:r w:rsidR="007D2E01">
        <w:t xml:space="preserve"> w </w:t>
      </w:r>
      <w:r w:rsidR="007D2E01" w:rsidRPr="00E830AD">
        <w:t>pkt</w:t>
      </w:r>
      <w:r w:rsidR="00E830AD" w:rsidRPr="00E830AD">
        <w:t> </w:t>
      </w:r>
      <w:r w:rsidRPr="00E830AD">
        <w:t>1</w:t>
      </w:r>
      <w:r>
        <w:t>19.</w:t>
      </w:r>
    </w:p>
    <w:p w14:paraId="03B3C887" w14:textId="7DF1F215" w:rsidR="009569C7" w:rsidRPr="00755ABF" w:rsidRDefault="00A834F1" w:rsidP="009569C7">
      <w:pPr>
        <w:pStyle w:val="Baseparagraphnumbered"/>
      </w:pPr>
      <w:r>
        <w:t>„Skumulowaną utratę wartości</w:t>
      </w:r>
      <w:r w:rsidR="007D2E01">
        <w:t xml:space="preserve"> i sku</w:t>
      </w:r>
      <w:r>
        <w:t>mulowane ujemne zmiany wartości godziwej</w:t>
      </w:r>
      <w:r w:rsidR="007D2E01">
        <w:t xml:space="preserve"> z pow</w:t>
      </w:r>
      <w:r>
        <w:t>odu ryzyka kredytowego</w:t>
      </w:r>
      <w:r w:rsidR="007D2E01">
        <w:t xml:space="preserve"> z tyt</w:t>
      </w:r>
      <w:r>
        <w:t>ułu ekspozycji nieobsługiwanych” ustalone</w:t>
      </w:r>
      <w:r w:rsidR="007D2E01">
        <w:t xml:space="preserve"> w spo</w:t>
      </w:r>
      <w:r>
        <w:t>sób określony</w:t>
      </w:r>
      <w:r w:rsidR="007D2E01">
        <w:t xml:space="preserve"> w </w:t>
      </w:r>
      <w:r w:rsidR="007D2E01" w:rsidRPr="00E830AD">
        <w:t>pkt</w:t>
      </w:r>
      <w:r w:rsidR="00E830AD" w:rsidRPr="00E830AD">
        <w:t> </w:t>
      </w:r>
      <w:r w:rsidRPr="00E830AD">
        <w:t>6</w:t>
      </w:r>
      <w:r>
        <w:t>9–71 niniejszej części zgłasza się wyłącznie</w:t>
      </w:r>
      <w:r w:rsidR="007D2E01">
        <w:t xml:space="preserve"> w odn</w:t>
      </w:r>
      <w:r>
        <w:t>iesieniu do ekspozycji nieobsługiwanych. „Rezerwy na nieobsługiwane ekspozycje pozabilansowe” obejmują rezerwy zgodnie</w:t>
      </w:r>
      <w:r w:rsidR="007D2E01">
        <w:t xml:space="preserve"> z </w:t>
      </w:r>
      <w:r w:rsidR="007D2E01" w:rsidRPr="00E830AD">
        <w:t>pkt</w:t>
      </w:r>
      <w:r w:rsidR="00E830AD" w:rsidRPr="00E830AD">
        <w:t> </w:t>
      </w:r>
      <w:r w:rsidRPr="00E830AD">
        <w:t>1</w:t>
      </w:r>
      <w:r>
        <w:t>1, 106</w:t>
      </w:r>
      <w:r w:rsidR="007D2E01">
        <w:t xml:space="preserve"> i 1</w:t>
      </w:r>
      <w:r>
        <w:t>11 niniejszej części</w:t>
      </w:r>
      <w:r w:rsidR="007D2E01">
        <w:t xml:space="preserve"> w odn</w:t>
      </w:r>
      <w:r>
        <w:t>iesieniu do ekspozycji, które są nieobsługiwane, jak określono zgodnie</w:t>
      </w:r>
      <w:r w:rsidR="007D2E01">
        <w:t xml:space="preserve"> z </w:t>
      </w:r>
      <w:r w:rsidR="007D2E01" w:rsidRPr="00E830AD">
        <w:t>pkt</w:t>
      </w:r>
      <w:r w:rsidR="00E830AD" w:rsidRPr="00E830AD">
        <w:t> </w:t>
      </w:r>
      <w:r w:rsidRPr="00E830AD">
        <w:t>2</w:t>
      </w:r>
      <w:r>
        <w:t>13–239 niniejszej części.</w:t>
      </w:r>
    </w:p>
    <w:p w14:paraId="2320977F" w14:textId="2AFFF686"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7936371"/>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lastRenderedPageBreak/>
        <w:t>Jednostki powiązane: koszty</w:t>
      </w:r>
      <w:r w:rsidR="007D2E01">
        <w:t xml:space="preserve"> i prz</w:t>
      </w:r>
      <w:r>
        <w:t>ychody generowane przez transakcje</w:t>
      </w:r>
      <w:r w:rsidR="007D2E01">
        <w:t xml:space="preserve"> z nim</w:t>
      </w:r>
      <w:r>
        <w:t>i (31.2)</w:t>
      </w:r>
      <w:bookmarkEnd w:id="249"/>
      <w:bookmarkEnd w:id="250"/>
      <w:bookmarkEnd w:id="251"/>
    </w:p>
    <w:p w14:paraId="34609C4F" w14:textId="4816A01E" w:rsidR="009569C7" w:rsidRPr="00755ABF" w:rsidRDefault="00A834F1" w:rsidP="009569C7">
      <w:pPr>
        <w:pStyle w:val="Baseparagraphnumbered"/>
      </w:pPr>
      <w:r>
        <w:t>„Zyski lub straty</w:t>
      </w:r>
      <w:r w:rsidR="007D2E01">
        <w:t xml:space="preserve"> z tyt</w:t>
      </w:r>
      <w:r>
        <w:t>ułu zaprzestania ujmowania aktywów innych niż finansowe” obejmują wszystkie zyski</w:t>
      </w:r>
      <w:r w:rsidR="007D2E01">
        <w:t xml:space="preserve"> i str</w:t>
      </w:r>
      <w:r>
        <w:t>aty</w:t>
      </w:r>
      <w:r w:rsidR="007D2E01">
        <w:t xml:space="preserve"> z tyt</w:t>
      </w:r>
      <w:r>
        <w:t>ułu zaprzestania ujmowania aktywów niefinansowych wygenerowane przez transakcje</w:t>
      </w:r>
      <w:r w:rsidR="007D2E01">
        <w:t xml:space="preserve"> z jed</w:t>
      </w:r>
      <w:r>
        <w:t>nostkami powiązanymi. Pozycja ta obejmuje zyski</w:t>
      </w:r>
      <w:r w:rsidR="007D2E01">
        <w:t xml:space="preserve"> i str</w:t>
      </w:r>
      <w:r>
        <w:t>aty</w:t>
      </w:r>
      <w:r w:rsidR="007D2E01">
        <w:t xml:space="preserve"> z tyt</w:t>
      </w:r>
      <w:r>
        <w:t>ułu zaprzestania ujmowania aktywów niefinansowych, wygenerowane przez transakcje</w:t>
      </w:r>
      <w:r w:rsidR="007D2E01">
        <w:t xml:space="preserve"> z jed</w:t>
      </w:r>
      <w:r>
        <w:t>nostkami powiązanymi</w:t>
      </w:r>
      <w:r w:rsidR="007D2E01">
        <w:t xml:space="preserve"> i sta</w:t>
      </w:r>
      <w:r>
        <w:t>nowiące element którejkolwiek</w:t>
      </w:r>
      <w:r w:rsidR="007D2E01">
        <w:t xml:space="preserve"> z nas</w:t>
      </w:r>
      <w:r>
        <w:t>tępujących pozycji „Rachunku zysków</w:t>
      </w:r>
      <w:r w:rsidR="007D2E01">
        <w:t xml:space="preserve"> i str</w:t>
      </w:r>
      <w:r>
        <w:t xml:space="preserve">at”: </w:t>
      </w:r>
    </w:p>
    <w:p w14:paraId="79594CE0" w14:textId="605CCEB2"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„zyski lub straty</w:t>
      </w:r>
      <w:r w:rsidR="007D2E01">
        <w:rPr>
          <w:rFonts w:ascii="Times New Roman" w:hAnsi="Times New Roman"/>
          <w:sz w:val="24"/>
        </w:rPr>
        <w:t xml:space="preserve"> z tyt</w:t>
      </w:r>
      <w:r>
        <w:rPr>
          <w:rFonts w:ascii="Times New Roman" w:hAnsi="Times New Roman"/>
          <w:sz w:val="24"/>
        </w:rPr>
        <w:t>ułu zaprzestania ujmowania inwestycji</w:t>
      </w:r>
      <w:r w:rsidR="007D2E01">
        <w:rPr>
          <w:rFonts w:ascii="Times New Roman" w:hAnsi="Times New Roman"/>
          <w:sz w:val="24"/>
        </w:rPr>
        <w:t xml:space="preserve"> w jed</w:t>
      </w:r>
      <w:r>
        <w:rPr>
          <w:rFonts w:ascii="Times New Roman" w:hAnsi="Times New Roman"/>
          <w:sz w:val="24"/>
        </w:rPr>
        <w:t>nostkach zależnych, we wspólnych przedsięwzięciach</w:t>
      </w:r>
      <w:r w:rsidR="007D2E01">
        <w:rPr>
          <w:rFonts w:ascii="Times New Roman" w:hAnsi="Times New Roman"/>
          <w:sz w:val="24"/>
        </w:rPr>
        <w:t xml:space="preserve"> i w jed</w:t>
      </w:r>
      <w:r>
        <w:rPr>
          <w:rFonts w:ascii="Times New Roman" w:hAnsi="Times New Roman"/>
          <w:sz w:val="24"/>
        </w:rPr>
        <w:t>nostkach stowarzyszonych”,</w:t>
      </w:r>
      <w:r w:rsidR="007D2E01">
        <w:rPr>
          <w:rFonts w:ascii="Times New Roman" w:hAnsi="Times New Roman"/>
          <w:sz w:val="24"/>
        </w:rPr>
        <w:t xml:space="preserve"> w prz</w:t>
      </w:r>
      <w:r>
        <w:rPr>
          <w:rFonts w:ascii="Times New Roman" w:hAnsi="Times New Roman"/>
          <w:sz w:val="24"/>
        </w:rPr>
        <w:t>ypadku sprawozdawczości na podstawie krajowych ogólnie przyjętych zasad rachunkowości opartych na BAD;</w:t>
      </w:r>
    </w:p>
    <w:p w14:paraId="71E726D5" w14:textId="7601FA74"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„Zyski lub straty</w:t>
      </w:r>
      <w:r w:rsidR="007D2E01">
        <w:rPr>
          <w:rFonts w:ascii="Times New Roman" w:hAnsi="Times New Roman"/>
          <w:sz w:val="24"/>
        </w:rPr>
        <w:t xml:space="preserve"> z tyt</w:t>
      </w:r>
      <w:r>
        <w:rPr>
          <w:rFonts w:ascii="Times New Roman" w:hAnsi="Times New Roman"/>
          <w:sz w:val="24"/>
        </w:rPr>
        <w:t xml:space="preserve">ułu zaprzestania ujmowania aktywów niefinansowych”; </w:t>
      </w:r>
    </w:p>
    <w:p w14:paraId="4BC9A427" w14:textId="43F2CD95"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„Zysk lub strata</w:t>
      </w:r>
      <w:r w:rsidR="007D2E01">
        <w:rPr>
          <w:rFonts w:ascii="Times New Roman" w:hAnsi="Times New Roman"/>
          <w:sz w:val="24"/>
        </w:rPr>
        <w:t xml:space="preserve"> z tyt</w:t>
      </w:r>
      <w:r>
        <w:rPr>
          <w:rFonts w:ascii="Times New Roman" w:hAnsi="Times New Roman"/>
          <w:sz w:val="24"/>
        </w:rPr>
        <w:t>ułu aktywów trwałych</w:t>
      </w:r>
      <w:r w:rsidR="007D2E01">
        <w:rPr>
          <w:rFonts w:ascii="Times New Roman" w:hAnsi="Times New Roman"/>
          <w:sz w:val="24"/>
        </w:rPr>
        <w:t xml:space="preserve"> i gru</w:t>
      </w:r>
      <w:r>
        <w:rPr>
          <w:rFonts w:ascii="Times New Roman" w:hAnsi="Times New Roman"/>
          <w:sz w:val="24"/>
        </w:rPr>
        <w:t>p do zbycia sklasyfikowanych jako przeznaczone do sprzedaży</w:t>
      </w:r>
      <w:r w:rsidR="007D2E01">
        <w:rPr>
          <w:rFonts w:ascii="Times New Roman" w:hAnsi="Times New Roman"/>
          <w:sz w:val="24"/>
        </w:rPr>
        <w:t xml:space="preserve"> i nie</w:t>
      </w:r>
      <w:r>
        <w:rPr>
          <w:rFonts w:ascii="Times New Roman" w:hAnsi="Times New Roman"/>
          <w:sz w:val="24"/>
        </w:rPr>
        <w:t xml:space="preserve">kwalifikujących się jako działalność zaniechana”; </w:t>
      </w:r>
    </w:p>
    <w:p w14:paraId="11AB3FDE" w14:textId="6DDD5CAE"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„Zysk lub strata po opodatkowaniu</w:t>
      </w:r>
      <w:r w:rsidR="007D2E01">
        <w:rPr>
          <w:rFonts w:ascii="Times New Roman" w:hAnsi="Times New Roman"/>
          <w:sz w:val="24"/>
        </w:rPr>
        <w:t xml:space="preserve"> z tyt</w:t>
      </w:r>
      <w:r>
        <w:rPr>
          <w:rFonts w:ascii="Times New Roman" w:hAnsi="Times New Roman"/>
          <w:sz w:val="24"/>
        </w:rPr>
        <w:t>ułu działalności zaniechanej”.</w:t>
      </w:r>
    </w:p>
    <w:p w14:paraId="71BDD700" w14:textId="7B455E40" w:rsidR="009569C7" w:rsidRPr="00755ABF" w:rsidRDefault="00A834F1" w:rsidP="009569C7">
      <w:pPr>
        <w:pStyle w:val="Baseparagraphnumbered"/>
      </w:pPr>
      <w:r>
        <w:t>„Utrata wartości lub (-) odwrócenie utraty wartości</w:t>
      </w:r>
      <w:r w:rsidR="007D2E01">
        <w:t xml:space="preserve"> z tyt</w:t>
      </w:r>
      <w:r>
        <w:t>ułu ekspozycji nieobsługiwanych” obejmuje odpisy aktualizujące</w:t>
      </w:r>
      <w:r w:rsidR="007D2E01">
        <w:t xml:space="preserve"> z tyt</w:t>
      </w:r>
      <w:r>
        <w:t>ułu utraty wartości określone</w:t>
      </w:r>
      <w:r w:rsidR="007D2E01">
        <w:t xml:space="preserve"> w </w:t>
      </w:r>
      <w:r w:rsidR="007D2E01" w:rsidRPr="00E830AD">
        <w:t>pkt</w:t>
      </w:r>
      <w:r w:rsidR="00E830AD" w:rsidRPr="00E830AD">
        <w:t> </w:t>
      </w:r>
      <w:r w:rsidRPr="00E830AD">
        <w:t>5</w:t>
      </w:r>
      <w:r>
        <w:t>1–53 niniejszej części</w:t>
      </w:r>
      <w:r w:rsidR="007D2E01">
        <w:t xml:space="preserve"> w odn</w:t>
      </w:r>
      <w:r>
        <w:t>iesieniu do ekspozycji, które są nieobsługiwane zgodnie</w:t>
      </w:r>
      <w:r w:rsidR="007D2E01">
        <w:t xml:space="preserve"> z </w:t>
      </w:r>
      <w:r w:rsidR="007D2E01" w:rsidRPr="00E830AD">
        <w:t>pkt</w:t>
      </w:r>
      <w:r w:rsidR="00E830AD" w:rsidRPr="00E830AD">
        <w:t> </w:t>
      </w:r>
      <w:r w:rsidRPr="00E830AD">
        <w:t>2</w:t>
      </w:r>
      <w:r>
        <w:t>13–239 niniejszej części. „Rezerwy lub (-) odwrócenie rezerw</w:t>
      </w:r>
      <w:r w:rsidR="007D2E01">
        <w:t xml:space="preserve"> z tyt</w:t>
      </w:r>
      <w:r>
        <w:t>ułu ekspozycji nieobsługiwanych” obejmują rezerwy określone</w:t>
      </w:r>
      <w:r w:rsidR="007D2E01">
        <w:t xml:space="preserve"> w </w:t>
      </w:r>
      <w:r w:rsidR="007D2E01" w:rsidRPr="00E830AD">
        <w:t>pkt</w:t>
      </w:r>
      <w:r w:rsidR="00E830AD" w:rsidRPr="00E830AD">
        <w:t> </w:t>
      </w:r>
      <w:r w:rsidRPr="00E830AD">
        <w:t>5</w:t>
      </w:r>
      <w:r>
        <w:t>0 niniejszej części</w:t>
      </w:r>
      <w:r w:rsidR="007D2E01">
        <w:t xml:space="preserve"> w odn</w:t>
      </w:r>
      <w:r>
        <w:t>iesieniu do ekspozycji pozabilansowych, które są nieobsługiwane, jak określono</w:t>
      </w:r>
      <w:r w:rsidR="007D2E01">
        <w:t xml:space="preserve"> w </w:t>
      </w:r>
      <w:r w:rsidR="007D2E01" w:rsidRPr="00E830AD">
        <w:t>pkt</w:t>
      </w:r>
      <w:r w:rsidR="00E830AD" w:rsidRPr="00E830AD">
        <w:t> </w:t>
      </w:r>
      <w:r w:rsidRPr="00E830AD">
        <w:t>2</w:t>
      </w:r>
      <w:r>
        <w:t xml:space="preserve">13–239 niniejszej części. </w:t>
      </w:r>
    </w:p>
    <w:p w14:paraId="1AEE136A" w14:textId="77777777" w:rsidR="009569C7" w:rsidRPr="00755ABF" w:rsidRDefault="00A834F1" w:rsidP="009569C7">
      <w:pPr>
        <w:pStyle w:val="subtitlenumbered"/>
        <w:keepNext/>
        <w:ind w:left="357" w:hanging="357"/>
        <w:jc w:val="both"/>
      </w:pPr>
      <w:bookmarkStart w:id="252" w:name="_Toc362359324"/>
      <w:bookmarkStart w:id="253" w:name="_Toc187936372"/>
      <w:bookmarkStart w:id="254" w:name="_Toc361844253"/>
      <w:r>
        <w:t>Struktura grupy (40)</w:t>
      </w:r>
      <w:bookmarkEnd w:id="252"/>
      <w:bookmarkEnd w:id="253"/>
    </w:p>
    <w:bookmarkEnd w:id="254"/>
    <w:p w14:paraId="3A6B7917" w14:textId="5EC46A11" w:rsidR="009569C7" w:rsidRPr="00755ABF" w:rsidRDefault="00A834F1" w:rsidP="009569C7">
      <w:pPr>
        <w:pStyle w:val="Baseparagraphnumbered"/>
      </w:pPr>
      <w:r>
        <w:t>Instytucje przedkładają szczegółowe informacje według stanu na dzień sprawozdawczy dotyczące jednostek zależnych, wspólnych przedsięwzięć</w:t>
      </w:r>
      <w:r w:rsidR="007D2E01">
        <w:t xml:space="preserve"> i jed</w:t>
      </w:r>
      <w:r>
        <w:t>nostek stowarzyszonych</w:t>
      </w:r>
      <w:r w:rsidR="007D2E01">
        <w:t xml:space="preserve"> w peł</w:t>
      </w:r>
      <w:r>
        <w:t>ni lub proporcjonalnie skonsolidowanych</w:t>
      </w:r>
      <w:r w:rsidR="007D2E01">
        <w:t xml:space="preserve"> w ram</w:t>
      </w:r>
      <w:r>
        <w:t>ach rachunkowego zakresu konsolidacji, jak również jednostek zgłaszanych</w:t>
      </w:r>
      <w:r w:rsidR="007D2E01">
        <w:t xml:space="preserve"> w poz</w:t>
      </w:r>
      <w:r>
        <w:t>ycji „Inwestycje</w:t>
      </w:r>
      <w:r w:rsidR="007D2E01">
        <w:t xml:space="preserve"> w jed</w:t>
      </w:r>
      <w:r>
        <w:t>nostkach zależnych, we wspólnych przedsięwzięciach</w:t>
      </w:r>
      <w:r w:rsidR="007D2E01">
        <w:t xml:space="preserve"> i w jed</w:t>
      </w:r>
      <w:r>
        <w:t>nostkach stowarzyszonych” zgodnie</w:t>
      </w:r>
      <w:r w:rsidR="007D2E01">
        <w:t xml:space="preserve"> z </w:t>
      </w:r>
      <w:r w:rsidR="007D2E01" w:rsidRPr="00E830AD">
        <w:t>pkt</w:t>
      </w:r>
      <w:r w:rsidR="00E830AD" w:rsidRPr="00E830AD">
        <w:t> </w:t>
      </w:r>
      <w:r w:rsidRPr="00E830AD">
        <w:t>4</w:t>
      </w:r>
      <w:r>
        <w:t xml:space="preserve"> niniejszej części,</w:t>
      </w:r>
      <w:r w:rsidR="007D2E01">
        <w:t xml:space="preserve"> w tym</w:t>
      </w:r>
      <w:r>
        <w:t xml:space="preserve"> jednostek,</w:t>
      </w:r>
      <w:r w:rsidR="007D2E01">
        <w:t xml:space="preserve"> w któ</w:t>
      </w:r>
      <w:r>
        <w:t xml:space="preserve">rych inwestycje są przeznaczone do sprzedaży zgodnie z MSSF 5. Zgłasza się wszystkie jednostki niezależnie od rodzaju prowadzonej przez nie działalności. </w:t>
      </w:r>
    </w:p>
    <w:p w14:paraId="481127F2" w14:textId="301DB65A" w:rsidR="009569C7" w:rsidRPr="00755ABF" w:rsidRDefault="00A834F1" w:rsidP="009569C7">
      <w:pPr>
        <w:pStyle w:val="Baseparagraphnumbered"/>
      </w:pPr>
      <w:r>
        <w:t>Z tego wzoru wyłączone są instrumenty kapitałowe, które nie spełniają kryteriów klasyfikacji jako inwestycje</w:t>
      </w:r>
      <w:r w:rsidR="007D2E01">
        <w:t xml:space="preserve"> w jed</w:t>
      </w:r>
      <w:r>
        <w:t>nostkach zależnych, we wspólnych przedsięwzięciach</w:t>
      </w:r>
      <w:r w:rsidR="007D2E01">
        <w:t xml:space="preserve"> i w jed</w:t>
      </w:r>
      <w:r>
        <w:t>nostkach stowarzyszonych oraz</w:t>
      </w:r>
      <w:r w:rsidR="007D2E01">
        <w:t xml:space="preserve"> w akc</w:t>
      </w:r>
      <w:r>
        <w:t>je własne instytucji sprawozdającej („akcje własne”).</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7936373"/>
      <w:r>
        <w:t>Struktura grupy: poszczególne podmioty (40.1)</w:t>
      </w:r>
      <w:bookmarkEnd w:id="255"/>
      <w:bookmarkEnd w:id="256"/>
      <w:bookmarkEnd w:id="257"/>
    </w:p>
    <w:p w14:paraId="1C1F41FB" w14:textId="16F76898" w:rsidR="009569C7" w:rsidRPr="00755ABF" w:rsidRDefault="00A834F1" w:rsidP="009569C7">
      <w:pPr>
        <w:pStyle w:val="Baseparagraphnumbered"/>
      </w:pPr>
      <w:r>
        <w:lastRenderedPageBreak/>
        <w:t>Następujące informacje zgłasza się dla poszczególnych podmiotów</w:t>
      </w:r>
      <w:r w:rsidR="007D2E01">
        <w:t xml:space="preserve"> z oso</w:t>
      </w:r>
      <w:r>
        <w:t>bna oraz następujące wymogi stosuje się do celów załączników III i IV oraz niniejszego załącznika:</w:t>
      </w:r>
    </w:p>
    <w:p w14:paraId="0F778D00" w14:textId="55F2FA6B"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„Kod” oznacza kod identyfikacyjny jednostki,</w:t>
      </w:r>
      <w:r w:rsidR="007D2E01">
        <w:rPr>
          <w:rFonts w:ascii="Times New Roman" w:hAnsi="Times New Roman"/>
          <w:sz w:val="24"/>
        </w:rPr>
        <w:t xml:space="preserve"> w któ</w:t>
      </w:r>
      <w:r>
        <w:rPr>
          <w:rFonts w:ascii="Times New Roman" w:hAnsi="Times New Roman"/>
          <w:sz w:val="24"/>
        </w:rPr>
        <w:t>rej dokonano inwestycji. Kod jako element identyfikatora wiersza musi być niepowtarzalny dla każdej zgłaszanej jednostki</w:t>
      </w:r>
      <w:r w:rsidR="007D2E01">
        <w:rPr>
          <w:rFonts w:ascii="Times New Roman" w:hAnsi="Times New Roman"/>
          <w:sz w:val="24"/>
        </w:rPr>
        <w:t>. W prz</w:t>
      </w:r>
      <w:r>
        <w:rPr>
          <w:rFonts w:ascii="Times New Roman" w:hAnsi="Times New Roman"/>
          <w:sz w:val="24"/>
        </w:rPr>
        <w:t>ypadku instytucji</w:t>
      </w:r>
      <w:r w:rsidR="007D2E01">
        <w:rPr>
          <w:rFonts w:ascii="Times New Roman" w:hAnsi="Times New Roman"/>
          <w:sz w:val="24"/>
        </w:rPr>
        <w:t xml:space="preserve"> i zak</w:t>
      </w:r>
      <w:r>
        <w:rPr>
          <w:rFonts w:ascii="Times New Roman" w:hAnsi="Times New Roman"/>
          <w:sz w:val="24"/>
        </w:rPr>
        <w:t>ładów ubezpieczeń kodem tym jest kod LEI; W przypadku innych jednostek kodem tym jest kod LEI lub, jeżeli kod LEI nie jest dostępny, kod krajowy. Kod musi być niepowtarzalny oraz stosowany spójnie we wszystkich wzorach</w:t>
      </w:r>
      <w:r w:rsidR="007D2E01">
        <w:rPr>
          <w:rFonts w:ascii="Times New Roman" w:hAnsi="Times New Roman"/>
          <w:sz w:val="24"/>
        </w:rPr>
        <w:t xml:space="preserve"> i w kol</w:t>
      </w:r>
      <w:r>
        <w:rPr>
          <w:rFonts w:ascii="Times New Roman" w:hAnsi="Times New Roman"/>
          <w:sz w:val="24"/>
        </w:rPr>
        <w:t xml:space="preserve">ejnych okresach. Kod musi zawsze posiadać wartość; </w:t>
      </w:r>
    </w:p>
    <w:p w14:paraId="0D2D7C30" w14:textId="335F7BE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„Rodzaj kodu”: instytucje określają rodzaj kodu zgłaszanego</w:t>
      </w:r>
      <w:r w:rsidR="007D2E01">
        <w:rPr>
          <w:rFonts w:ascii="Times New Roman" w:hAnsi="Times New Roman"/>
          <w:sz w:val="24"/>
        </w:rPr>
        <w:t xml:space="preserve"> w kol</w:t>
      </w:r>
      <w:r>
        <w:rPr>
          <w:rFonts w:ascii="Times New Roman" w:hAnsi="Times New Roman"/>
          <w:sz w:val="24"/>
        </w:rPr>
        <w:t>umnie „Kod” jako „kod LEI” lub „kod inny niż LEI”. Rodzaj kodu zawsze podlega zgłoszeniu;</w:t>
      </w:r>
    </w:p>
    <w:p w14:paraId="69169428" w14:textId="07A6F21C"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„Kod krajowy”: instytucje mogą dodatkowo zgłosić kod krajowy jeżeli zgłaszają kod LEI jako identyfikator</w:t>
      </w:r>
      <w:r w:rsidR="007D2E01">
        <w:rPr>
          <w:rFonts w:ascii="Times New Roman" w:hAnsi="Times New Roman"/>
          <w:sz w:val="24"/>
        </w:rPr>
        <w:t xml:space="preserve"> w kol</w:t>
      </w:r>
      <w:r>
        <w:rPr>
          <w:rFonts w:ascii="Times New Roman" w:hAnsi="Times New Roman"/>
          <w:sz w:val="24"/>
        </w:rPr>
        <w:t>umnie „Kod”;</w:t>
      </w:r>
    </w:p>
    <w:p w14:paraId="7493F4F8" w14:textId="504542B9"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„Nazwa jednostki” obejmuje nazwę jednostki,</w:t>
      </w:r>
      <w:r w:rsidR="007D2E01">
        <w:rPr>
          <w:rFonts w:ascii="Times New Roman" w:hAnsi="Times New Roman"/>
          <w:sz w:val="24"/>
        </w:rPr>
        <w:t xml:space="preserve"> w któ</w:t>
      </w:r>
      <w:r>
        <w:rPr>
          <w:rFonts w:ascii="Times New Roman" w:hAnsi="Times New Roman"/>
          <w:sz w:val="24"/>
        </w:rPr>
        <w:t>rej dokonano inwestycji;</w:t>
      </w:r>
    </w:p>
    <w:p w14:paraId="6B29D1D1" w14:textId="4DB1F69D"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„Data wejścia” oznacza dzień,</w:t>
      </w:r>
      <w:r w:rsidR="007D2E01">
        <w:rPr>
          <w:rFonts w:ascii="Times New Roman" w:hAnsi="Times New Roman"/>
          <w:sz w:val="24"/>
        </w:rPr>
        <w:t xml:space="preserve"> w któ</w:t>
      </w:r>
      <w:r>
        <w:rPr>
          <w:rFonts w:ascii="Times New Roman" w:hAnsi="Times New Roman"/>
          <w:sz w:val="24"/>
        </w:rPr>
        <w:t>rym jednostka,</w:t>
      </w:r>
      <w:r w:rsidR="007D2E01">
        <w:rPr>
          <w:rFonts w:ascii="Times New Roman" w:hAnsi="Times New Roman"/>
          <w:sz w:val="24"/>
        </w:rPr>
        <w:t xml:space="preserve"> w któ</w:t>
      </w:r>
      <w:r>
        <w:rPr>
          <w:rFonts w:ascii="Times New Roman" w:hAnsi="Times New Roman"/>
          <w:sz w:val="24"/>
        </w:rPr>
        <w:t>rej dokonano inwestycji, weszła w „zakres grupy”;</w:t>
      </w:r>
    </w:p>
    <w:p w14:paraId="3E63255A" w14:textId="42A0EE5C"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„Kapitał podstawowy jednostki,</w:t>
      </w:r>
      <w:r w:rsidR="007D2E01">
        <w:rPr>
          <w:rFonts w:ascii="Times New Roman" w:hAnsi="Times New Roman"/>
          <w:sz w:val="24"/>
        </w:rPr>
        <w:t xml:space="preserve"> w któ</w:t>
      </w:r>
      <w:r>
        <w:rPr>
          <w:rFonts w:ascii="Times New Roman" w:hAnsi="Times New Roman"/>
          <w:sz w:val="24"/>
        </w:rPr>
        <w:t>rej dokonano inwestycji” oznacza całkowitą kwotę kapitału wyemitowanego przez jednostkę,</w:t>
      </w:r>
      <w:r w:rsidR="007D2E01">
        <w:rPr>
          <w:rFonts w:ascii="Times New Roman" w:hAnsi="Times New Roman"/>
          <w:sz w:val="24"/>
        </w:rPr>
        <w:t xml:space="preserve"> w któ</w:t>
      </w:r>
      <w:r>
        <w:rPr>
          <w:rFonts w:ascii="Times New Roman" w:hAnsi="Times New Roman"/>
          <w:sz w:val="24"/>
        </w:rPr>
        <w:t>rej dokonano inwestycji, według stanu na sprawozdawczy dzień odniesienia;</w:t>
      </w:r>
    </w:p>
    <w:p w14:paraId="7C9CD338" w14:textId="2675001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„Kapitał własny jednostki,</w:t>
      </w:r>
      <w:r w:rsidR="007D2E01">
        <w:rPr>
          <w:rFonts w:ascii="Times New Roman" w:hAnsi="Times New Roman"/>
          <w:sz w:val="24"/>
        </w:rPr>
        <w:t xml:space="preserve"> w któ</w:t>
      </w:r>
      <w:r>
        <w:rPr>
          <w:rFonts w:ascii="Times New Roman" w:hAnsi="Times New Roman"/>
          <w:sz w:val="24"/>
        </w:rPr>
        <w:t>rej dokonano inwestycji”, „Aktywa jednostki,</w:t>
      </w:r>
      <w:r w:rsidR="007D2E01">
        <w:rPr>
          <w:rFonts w:ascii="Times New Roman" w:hAnsi="Times New Roman"/>
          <w:sz w:val="24"/>
        </w:rPr>
        <w:t xml:space="preserve"> w któ</w:t>
      </w:r>
      <w:r>
        <w:rPr>
          <w:rFonts w:ascii="Times New Roman" w:hAnsi="Times New Roman"/>
          <w:sz w:val="24"/>
        </w:rPr>
        <w:t>rej dokonano inwestycji, razem” oraz „Zysk lub (-) strata jednostki,</w:t>
      </w:r>
      <w:r w:rsidR="007D2E01">
        <w:rPr>
          <w:rFonts w:ascii="Times New Roman" w:hAnsi="Times New Roman"/>
          <w:sz w:val="24"/>
        </w:rPr>
        <w:t xml:space="preserve"> w któ</w:t>
      </w:r>
      <w:r>
        <w:rPr>
          <w:rFonts w:ascii="Times New Roman" w:hAnsi="Times New Roman"/>
          <w:sz w:val="24"/>
        </w:rPr>
        <w:t>rej dokonano inwestycji” obejmują kwoty tych pozycji przedstawione</w:t>
      </w:r>
      <w:r w:rsidR="007D2E01">
        <w:rPr>
          <w:rFonts w:ascii="Times New Roman" w:hAnsi="Times New Roman"/>
          <w:sz w:val="24"/>
        </w:rPr>
        <w:t xml:space="preserve"> w ost</w:t>
      </w:r>
      <w:r>
        <w:rPr>
          <w:rFonts w:ascii="Times New Roman" w:hAnsi="Times New Roman"/>
          <w:sz w:val="24"/>
        </w:rPr>
        <w:t>atnim sprawozdaniu finansowym zatwierdzonym przez zarząd jednostki,</w:t>
      </w:r>
      <w:r w:rsidR="007D2E01">
        <w:rPr>
          <w:rFonts w:ascii="Times New Roman" w:hAnsi="Times New Roman"/>
          <w:sz w:val="24"/>
        </w:rPr>
        <w:t xml:space="preserve"> w któ</w:t>
      </w:r>
      <w:r>
        <w:rPr>
          <w:rFonts w:ascii="Times New Roman" w:hAnsi="Times New Roman"/>
          <w:sz w:val="24"/>
        </w:rPr>
        <w:t>rej dokonano inwestycji, lub podobny upoważniony organ;</w:t>
      </w:r>
    </w:p>
    <w:p w14:paraId="27601045" w14:textId="2FD83C0A"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„Siedziba jednostki,</w:t>
      </w:r>
      <w:r w:rsidR="007D2E01">
        <w:rPr>
          <w:rFonts w:ascii="Times New Roman" w:hAnsi="Times New Roman"/>
          <w:sz w:val="24"/>
        </w:rPr>
        <w:t xml:space="preserve"> w któ</w:t>
      </w:r>
      <w:r>
        <w:rPr>
          <w:rFonts w:ascii="Times New Roman" w:hAnsi="Times New Roman"/>
          <w:sz w:val="24"/>
        </w:rPr>
        <w:t>rej dokonano inwestycji” oznacza kraj siedziby jednostki,</w:t>
      </w:r>
      <w:r w:rsidR="007D2E01">
        <w:rPr>
          <w:rFonts w:ascii="Times New Roman" w:hAnsi="Times New Roman"/>
          <w:sz w:val="24"/>
        </w:rPr>
        <w:t xml:space="preserve"> w któ</w:t>
      </w:r>
      <w:r>
        <w:rPr>
          <w:rFonts w:ascii="Times New Roman" w:hAnsi="Times New Roman"/>
          <w:sz w:val="24"/>
        </w:rPr>
        <w:t xml:space="preserve">rej dokonano inwestycji; </w:t>
      </w:r>
    </w:p>
    <w:p w14:paraId="2B5CE389" w14:textId="258769C2"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„Sektor jednostki,</w:t>
      </w:r>
      <w:r w:rsidR="007D2E01">
        <w:rPr>
          <w:rFonts w:ascii="Times New Roman" w:hAnsi="Times New Roman"/>
          <w:sz w:val="24"/>
        </w:rPr>
        <w:t xml:space="preserve"> w któ</w:t>
      </w:r>
      <w:r>
        <w:rPr>
          <w:rFonts w:ascii="Times New Roman" w:hAnsi="Times New Roman"/>
          <w:sz w:val="24"/>
        </w:rPr>
        <w:t>rej dokonano inwestycji” oznacza sektor kontrahenta,</w:t>
      </w:r>
      <w:r w:rsidR="007D2E01">
        <w:rPr>
          <w:rFonts w:ascii="Times New Roman" w:hAnsi="Times New Roman"/>
          <w:sz w:val="24"/>
        </w:rPr>
        <w:t xml:space="preserve"> o któ</w:t>
      </w:r>
      <w:r>
        <w:rPr>
          <w:rFonts w:ascii="Times New Roman" w:hAnsi="Times New Roman"/>
          <w:sz w:val="24"/>
        </w:rPr>
        <w:t>rym mowa</w:t>
      </w:r>
      <w:r w:rsidR="007D2E01">
        <w:rPr>
          <w:rFonts w:ascii="Times New Roman" w:hAnsi="Times New Roman"/>
          <w:sz w:val="24"/>
        </w:rPr>
        <w:t xml:space="preserve"> w czę</w:t>
      </w:r>
      <w:r>
        <w:rPr>
          <w:rFonts w:ascii="Times New Roman" w:hAnsi="Times New Roman"/>
          <w:sz w:val="24"/>
        </w:rPr>
        <w:t xml:space="preserve">ści 1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4</w:t>
      </w:r>
      <w:r>
        <w:rPr>
          <w:rFonts w:ascii="Times New Roman" w:hAnsi="Times New Roman"/>
          <w:sz w:val="24"/>
        </w:rPr>
        <w:t>2 niniejszego załącznika;</w:t>
      </w:r>
    </w:p>
    <w:p w14:paraId="2591C8A7" w14:textId="16E4FF12"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„Kod NACE” przedstawia się</w:t>
      </w:r>
      <w:r w:rsidR="007D2E01">
        <w:rPr>
          <w:rFonts w:ascii="Times New Roman" w:hAnsi="Times New Roman"/>
          <w:sz w:val="24"/>
        </w:rPr>
        <w:t xml:space="preserve"> w opa</w:t>
      </w:r>
      <w:r>
        <w:rPr>
          <w:rFonts w:ascii="Times New Roman" w:hAnsi="Times New Roman"/>
          <w:sz w:val="24"/>
        </w:rPr>
        <w:t>rciu</w:t>
      </w:r>
      <w:r w:rsidR="007D2E01">
        <w:rPr>
          <w:rFonts w:ascii="Times New Roman" w:hAnsi="Times New Roman"/>
          <w:sz w:val="24"/>
        </w:rPr>
        <w:t xml:space="preserve"> o pod</w:t>
      </w:r>
      <w:r>
        <w:rPr>
          <w:rFonts w:ascii="Times New Roman" w:hAnsi="Times New Roman"/>
          <w:sz w:val="24"/>
        </w:rPr>
        <w:t>stawową działalność jednostki,</w:t>
      </w:r>
      <w:r w:rsidR="007D2E01">
        <w:rPr>
          <w:rFonts w:ascii="Times New Roman" w:hAnsi="Times New Roman"/>
          <w:sz w:val="24"/>
        </w:rPr>
        <w:t xml:space="preserve"> w któ</w:t>
      </w:r>
      <w:r>
        <w:rPr>
          <w:rFonts w:ascii="Times New Roman" w:hAnsi="Times New Roman"/>
          <w:sz w:val="24"/>
        </w:rPr>
        <w:t>rej dokonano inwestycji</w:t>
      </w:r>
      <w:r w:rsidR="007D2E01">
        <w:rPr>
          <w:rFonts w:ascii="Times New Roman" w:hAnsi="Times New Roman"/>
          <w:sz w:val="24"/>
        </w:rPr>
        <w:t>. W prz</w:t>
      </w:r>
      <w:r>
        <w:rPr>
          <w:rFonts w:ascii="Times New Roman" w:hAnsi="Times New Roman"/>
          <w:sz w:val="24"/>
        </w:rPr>
        <w:t>ypadku przedsiębiorstw niefinansowych kody NACE zgłasza się na pierwszym poziomie dezagregacji (według „sekcji”)</w:t>
      </w:r>
      <w:r w:rsidR="007D2E01">
        <w:rPr>
          <w:rFonts w:ascii="Times New Roman" w:hAnsi="Times New Roman"/>
          <w:sz w:val="24"/>
        </w:rPr>
        <w:t>. W prz</w:t>
      </w:r>
      <w:r>
        <w:rPr>
          <w:rFonts w:ascii="Times New Roman" w:hAnsi="Times New Roman"/>
          <w:sz w:val="24"/>
        </w:rPr>
        <w:t>ypadku instytucji finansowych kody NACE zgłasza się na drugim poziomie szczegółowości (według „działu”);</w:t>
      </w:r>
    </w:p>
    <w:p w14:paraId="64CB65E3" w14:textId="7E866183"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„Skumulowane udziały</w:t>
      </w:r>
      <w:r w:rsidR="007D2E01">
        <w:rPr>
          <w:rFonts w:ascii="Times New Roman" w:hAnsi="Times New Roman"/>
          <w:sz w:val="24"/>
        </w:rPr>
        <w:t xml:space="preserve"> w kap</w:t>
      </w:r>
      <w:r>
        <w:rPr>
          <w:rFonts w:ascii="Times New Roman" w:hAnsi="Times New Roman"/>
          <w:sz w:val="24"/>
        </w:rPr>
        <w:t>itale własnym (%)” odpowiadają odsetkowi instrumentów właścicielskich posiadanych przez instytucję</w:t>
      </w:r>
      <w:r w:rsidR="007D2E01">
        <w:rPr>
          <w:rFonts w:ascii="Times New Roman" w:hAnsi="Times New Roman"/>
          <w:sz w:val="24"/>
        </w:rPr>
        <w:t xml:space="preserve"> w spr</w:t>
      </w:r>
      <w:r>
        <w:rPr>
          <w:rFonts w:ascii="Times New Roman" w:hAnsi="Times New Roman"/>
          <w:sz w:val="24"/>
        </w:rPr>
        <w:t>awozdawczym dniu odniesienia;</w:t>
      </w:r>
    </w:p>
    <w:p w14:paraId="6A10B0A5" w14:textId="5013AF95"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„Prawa głosu (%)” oznaczają odsetek praw głosu powiązanych</w:t>
      </w:r>
      <w:r w:rsidR="007D2E01">
        <w:rPr>
          <w:rFonts w:ascii="Times New Roman" w:hAnsi="Times New Roman"/>
          <w:sz w:val="24"/>
        </w:rPr>
        <w:t xml:space="preserve"> z ins</w:t>
      </w:r>
      <w:r>
        <w:rPr>
          <w:rFonts w:ascii="Times New Roman" w:hAnsi="Times New Roman"/>
          <w:sz w:val="24"/>
        </w:rPr>
        <w:t>trumentami właścicielskimi posiadanymi przez instytucję</w:t>
      </w:r>
      <w:r w:rsidR="007D2E01">
        <w:rPr>
          <w:rFonts w:ascii="Times New Roman" w:hAnsi="Times New Roman"/>
          <w:sz w:val="24"/>
        </w:rPr>
        <w:t xml:space="preserve"> w spr</w:t>
      </w:r>
      <w:r>
        <w:rPr>
          <w:rFonts w:ascii="Times New Roman" w:hAnsi="Times New Roman"/>
          <w:sz w:val="24"/>
        </w:rPr>
        <w:t>awozdawczym dniu odniesienia;</w:t>
      </w:r>
    </w:p>
    <w:p w14:paraId="1D559B76" w14:textId="6D616FBD"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„Struktura grupy (powiązania)” oznacza powiązania między jednostką dominującą najwyższego poziomu</w:t>
      </w:r>
      <w:r w:rsidR="007D2E01">
        <w:rPr>
          <w:rFonts w:ascii="Times New Roman" w:hAnsi="Times New Roman"/>
          <w:sz w:val="24"/>
        </w:rPr>
        <w:t xml:space="preserve"> a jed</w:t>
      </w:r>
      <w:r>
        <w:rPr>
          <w:rFonts w:ascii="Times New Roman" w:hAnsi="Times New Roman"/>
          <w:sz w:val="24"/>
        </w:rPr>
        <w:t>nostką,</w:t>
      </w:r>
      <w:r w:rsidR="007D2E01">
        <w:rPr>
          <w:rFonts w:ascii="Times New Roman" w:hAnsi="Times New Roman"/>
          <w:sz w:val="24"/>
        </w:rPr>
        <w:t xml:space="preserve"> w któ</w:t>
      </w:r>
      <w:r>
        <w:rPr>
          <w:rFonts w:ascii="Times New Roman" w:hAnsi="Times New Roman"/>
          <w:sz w:val="24"/>
        </w:rPr>
        <w:t>rej dokonano inwestycji (jednostką dominującą lub jednostką sprawującą wspólną kontrolę nad instytucją sprawozdającą, jednostką zależną, wspólnym przedsięwzięciem lub jednostką stowarzyszoną);</w:t>
      </w:r>
    </w:p>
    <w:p w14:paraId="7839B875" w14:textId="711FC39E"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„Podejście księgowe (grupa rozrachunkowa)” wskazuje powiązania między podejściem księgowym wraz</w:t>
      </w:r>
      <w:r w:rsidR="007D2E01">
        <w:rPr>
          <w:rFonts w:ascii="Times New Roman" w:hAnsi="Times New Roman"/>
          <w:sz w:val="24"/>
        </w:rPr>
        <w:t xml:space="preserve"> z rac</w:t>
      </w:r>
      <w:r>
        <w:rPr>
          <w:rFonts w:ascii="Times New Roman" w:hAnsi="Times New Roman"/>
          <w:sz w:val="24"/>
        </w:rPr>
        <w:t>hunkowym zakresem konsolidacji (pełna konsolidacja, konsolidacja proporcjonalna, metoda praw własności lub inna);</w:t>
      </w:r>
    </w:p>
    <w:p w14:paraId="5966625A" w14:textId="3BC887AC"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„Podejście księgowe (grupa CRR)” wskazuje powiązania między podejściem księgowym</w:t>
      </w:r>
      <w:r w:rsidR="007D2E01">
        <w:rPr>
          <w:rFonts w:ascii="Times New Roman" w:hAnsi="Times New Roman"/>
          <w:sz w:val="24"/>
        </w:rPr>
        <w:t xml:space="preserve"> a zak</w:t>
      </w:r>
      <w:r>
        <w:rPr>
          <w:rFonts w:ascii="Times New Roman" w:hAnsi="Times New Roman"/>
          <w:sz w:val="24"/>
        </w:rPr>
        <w:t>resem konsolidacji na podstawie CRR (pełna konsolidacja, konsolidacja proporcjonalna, metoda praw własności lub inna);</w:t>
      </w:r>
    </w:p>
    <w:p w14:paraId="47D80EA8" w14:textId="634F8719"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„Wartość bilansowa” oznacza kwoty zgłoszone</w:t>
      </w:r>
      <w:r w:rsidR="007D2E01">
        <w:rPr>
          <w:rFonts w:ascii="Times New Roman" w:hAnsi="Times New Roman"/>
          <w:sz w:val="24"/>
        </w:rPr>
        <w:t xml:space="preserve"> w bil</w:t>
      </w:r>
      <w:r>
        <w:rPr>
          <w:rFonts w:ascii="Times New Roman" w:hAnsi="Times New Roman"/>
          <w:sz w:val="24"/>
        </w:rPr>
        <w:t>ansie instytucji</w:t>
      </w:r>
      <w:r w:rsidR="007D2E01">
        <w:rPr>
          <w:rFonts w:ascii="Times New Roman" w:hAnsi="Times New Roman"/>
          <w:sz w:val="24"/>
        </w:rPr>
        <w:t xml:space="preserve"> w odn</w:t>
      </w:r>
      <w:r>
        <w:rPr>
          <w:rFonts w:ascii="Times New Roman" w:hAnsi="Times New Roman"/>
          <w:sz w:val="24"/>
        </w:rPr>
        <w:t>iesieniu do jednostek,</w:t>
      </w:r>
      <w:r w:rsidR="007D2E01">
        <w:rPr>
          <w:rFonts w:ascii="Times New Roman" w:hAnsi="Times New Roman"/>
          <w:sz w:val="24"/>
        </w:rPr>
        <w:t xml:space="preserve"> w któ</w:t>
      </w:r>
      <w:r>
        <w:rPr>
          <w:rFonts w:ascii="Times New Roman" w:hAnsi="Times New Roman"/>
          <w:sz w:val="24"/>
        </w:rPr>
        <w:t>rych dokonano inwestycji, które nie zostały skonsolidowane</w:t>
      </w:r>
      <w:r w:rsidR="007D2E01">
        <w:rPr>
          <w:rFonts w:ascii="Times New Roman" w:hAnsi="Times New Roman"/>
          <w:sz w:val="24"/>
        </w:rPr>
        <w:t xml:space="preserve"> w peł</w:t>
      </w:r>
      <w:r>
        <w:rPr>
          <w:rFonts w:ascii="Times New Roman" w:hAnsi="Times New Roman"/>
          <w:sz w:val="24"/>
        </w:rPr>
        <w:t>ni ani częściowo;</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„Cena przejęcia” oznacza kwotę zapłaconą przez inwestorów;</w:t>
      </w:r>
    </w:p>
    <w:p w14:paraId="78BED57C" w14:textId="38B06460"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„Powiązanie wartości firmy</w:t>
      </w:r>
      <w:r w:rsidR="007D2E01">
        <w:rPr>
          <w:rFonts w:ascii="Times New Roman" w:hAnsi="Times New Roman"/>
          <w:sz w:val="24"/>
        </w:rPr>
        <w:t xml:space="preserve"> z jed</w:t>
      </w:r>
      <w:r>
        <w:rPr>
          <w:rFonts w:ascii="Times New Roman" w:hAnsi="Times New Roman"/>
          <w:sz w:val="24"/>
        </w:rPr>
        <w:t>nostką,</w:t>
      </w:r>
      <w:r w:rsidR="007D2E01">
        <w:rPr>
          <w:rFonts w:ascii="Times New Roman" w:hAnsi="Times New Roman"/>
          <w:sz w:val="24"/>
        </w:rPr>
        <w:t xml:space="preserve"> w któ</w:t>
      </w:r>
      <w:r>
        <w:rPr>
          <w:rFonts w:ascii="Times New Roman" w:hAnsi="Times New Roman"/>
          <w:sz w:val="24"/>
        </w:rPr>
        <w:t>rej dokonano inwestycji” oznacza kwotę wartości firmy zgłoszoną</w:t>
      </w:r>
      <w:r w:rsidR="007D2E01">
        <w:rPr>
          <w:rFonts w:ascii="Times New Roman" w:hAnsi="Times New Roman"/>
          <w:sz w:val="24"/>
        </w:rPr>
        <w:t xml:space="preserve"> w sko</w:t>
      </w:r>
      <w:r>
        <w:rPr>
          <w:rFonts w:ascii="Times New Roman" w:hAnsi="Times New Roman"/>
          <w:sz w:val="24"/>
        </w:rPr>
        <w:t>nsolidowanym bilansie instytucji sprawozdającej</w:t>
      </w:r>
      <w:r w:rsidR="007D2E01">
        <w:rPr>
          <w:rFonts w:ascii="Times New Roman" w:hAnsi="Times New Roman"/>
          <w:sz w:val="24"/>
        </w:rPr>
        <w:t xml:space="preserve"> w odn</w:t>
      </w:r>
      <w:r>
        <w:rPr>
          <w:rFonts w:ascii="Times New Roman" w:hAnsi="Times New Roman"/>
          <w:sz w:val="24"/>
        </w:rPr>
        <w:t>iesieniu do jednostki,</w:t>
      </w:r>
      <w:r w:rsidR="007D2E01">
        <w:rPr>
          <w:rFonts w:ascii="Times New Roman" w:hAnsi="Times New Roman"/>
          <w:sz w:val="24"/>
        </w:rPr>
        <w:t xml:space="preserve"> w któ</w:t>
      </w:r>
      <w:r>
        <w:rPr>
          <w:rFonts w:ascii="Times New Roman" w:hAnsi="Times New Roman"/>
          <w:sz w:val="24"/>
        </w:rPr>
        <w:t>rej dokonano inwestycji,</w:t>
      </w:r>
      <w:r w:rsidR="007D2E01">
        <w:rPr>
          <w:rFonts w:ascii="Times New Roman" w:hAnsi="Times New Roman"/>
          <w:sz w:val="24"/>
        </w:rPr>
        <w:t xml:space="preserve"> w poz</w:t>
      </w:r>
      <w:r>
        <w:rPr>
          <w:rFonts w:ascii="Times New Roman" w:hAnsi="Times New Roman"/>
          <w:sz w:val="24"/>
        </w:rPr>
        <w:t>ycjach „wartość firmy” lub „inwestycje</w:t>
      </w:r>
      <w:r w:rsidR="007D2E01">
        <w:rPr>
          <w:rFonts w:ascii="Times New Roman" w:hAnsi="Times New Roman"/>
          <w:sz w:val="24"/>
        </w:rPr>
        <w:t xml:space="preserve"> w jed</w:t>
      </w:r>
      <w:r>
        <w:rPr>
          <w:rFonts w:ascii="Times New Roman" w:hAnsi="Times New Roman"/>
          <w:sz w:val="24"/>
        </w:rPr>
        <w:t>nostkach zależnych, we wspólnych przedsięwzięciach</w:t>
      </w:r>
      <w:r w:rsidR="007D2E01">
        <w:rPr>
          <w:rFonts w:ascii="Times New Roman" w:hAnsi="Times New Roman"/>
          <w:sz w:val="24"/>
        </w:rPr>
        <w:t xml:space="preserve"> i w jed</w:t>
      </w:r>
      <w:r>
        <w:rPr>
          <w:rFonts w:ascii="Times New Roman" w:hAnsi="Times New Roman"/>
          <w:sz w:val="24"/>
        </w:rPr>
        <w:t>nostkach stowarzyszonych”;</w:t>
      </w:r>
    </w:p>
    <w:p w14:paraId="4C10E7CA" w14:textId="2876744A"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„Wartość godziwa inwestycji,</w:t>
      </w:r>
      <w:r w:rsidR="007D2E01">
        <w:rPr>
          <w:rFonts w:ascii="Times New Roman" w:hAnsi="Times New Roman"/>
          <w:sz w:val="24"/>
        </w:rPr>
        <w:t xml:space="preserve"> w odn</w:t>
      </w:r>
      <w:r>
        <w:rPr>
          <w:rFonts w:ascii="Times New Roman" w:hAnsi="Times New Roman"/>
          <w:sz w:val="24"/>
        </w:rPr>
        <w:t>iesieniu do których istnieją opublikowane notowania cen” oznacza cenę</w:t>
      </w:r>
      <w:r w:rsidR="007D2E01">
        <w:rPr>
          <w:rFonts w:ascii="Times New Roman" w:hAnsi="Times New Roman"/>
          <w:sz w:val="24"/>
        </w:rPr>
        <w:t xml:space="preserve"> w spr</w:t>
      </w:r>
      <w:r>
        <w:rPr>
          <w:rFonts w:ascii="Times New Roman" w:hAnsi="Times New Roman"/>
          <w:sz w:val="24"/>
        </w:rPr>
        <w:t>awozdawczym dniu odniesienia; przedstawia się ją wyłącznie</w:t>
      </w:r>
      <w:r w:rsidR="007D2E01">
        <w:rPr>
          <w:rFonts w:ascii="Times New Roman" w:hAnsi="Times New Roman"/>
          <w:sz w:val="24"/>
        </w:rPr>
        <w:t xml:space="preserve"> w prz</w:t>
      </w:r>
      <w:r>
        <w:rPr>
          <w:rFonts w:ascii="Times New Roman" w:hAnsi="Times New Roman"/>
          <w:sz w:val="24"/>
        </w:rPr>
        <w:t>ypadku, gdy instrumenty są notowane.</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7936374"/>
      <w:r>
        <w:t>Struktura grupy: poszczególne instrumenty (40.2)</w:t>
      </w:r>
      <w:bookmarkEnd w:id="258"/>
      <w:bookmarkEnd w:id="259"/>
      <w:bookmarkEnd w:id="260"/>
    </w:p>
    <w:p w14:paraId="6BA30FF7" w14:textId="117CFA95" w:rsidR="009569C7" w:rsidRPr="00755ABF" w:rsidRDefault="00A834F1" w:rsidP="009569C7">
      <w:pPr>
        <w:pStyle w:val="Baseparagraphnumbered"/>
      </w:pPr>
      <w:r>
        <w:t>Następujące informacje zgłasza się dla poszczególnych instrumentów</w:t>
      </w:r>
      <w:r w:rsidR="007D2E01">
        <w:t xml:space="preserve"> z oso</w:t>
      </w:r>
      <w:r>
        <w:t>bna:</w:t>
      </w:r>
    </w:p>
    <w:p w14:paraId="4320A723" w14:textId="04423D03"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„Kod papieru wartościowego” obejmuje kod ISIN papieru wartościowego</w:t>
      </w:r>
      <w:r w:rsidR="007D2E01">
        <w:rPr>
          <w:rFonts w:ascii="Times New Roman" w:hAnsi="Times New Roman"/>
          <w:sz w:val="24"/>
        </w:rPr>
        <w:t>. W prz</w:t>
      </w:r>
      <w:r>
        <w:rPr>
          <w:rFonts w:ascii="Times New Roman" w:hAnsi="Times New Roman"/>
          <w:sz w:val="24"/>
        </w:rPr>
        <w:t>ypadku papierów wartościowych, którym nie przypisano kodu ISIN, kod papieru wartościowego oznacza inny kod pozwalający jednoznacznie zidentyfikować dany papier wartościowy. „Kod papieru wartościowego” i „Jednostka dominująca/Kod” stanowią zbiorczy identyfikator wiersza</w:t>
      </w:r>
      <w:r w:rsidR="007D2E01">
        <w:rPr>
          <w:rFonts w:ascii="Times New Roman" w:hAnsi="Times New Roman"/>
          <w:sz w:val="24"/>
        </w:rPr>
        <w:t xml:space="preserve"> i łąc</w:t>
      </w:r>
      <w:r>
        <w:rPr>
          <w:rFonts w:ascii="Times New Roman" w:hAnsi="Times New Roman"/>
          <w:sz w:val="24"/>
        </w:rPr>
        <w:t>znie są niepowtarzalne dla każdego wiersza we wzorze 40.2;</w:t>
      </w:r>
    </w:p>
    <w:p w14:paraId="43DB5939" w14:textId="449F08C3"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„Jednostka dominująca/Kod” oznacza kod identyfikacyjny jednostki</w:t>
      </w:r>
      <w:r w:rsidR="007D2E01">
        <w:rPr>
          <w:rFonts w:ascii="Times New Roman" w:hAnsi="Times New Roman"/>
          <w:sz w:val="24"/>
        </w:rPr>
        <w:t xml:space="preserve"> w ram</w:t>
      </w:r>
      <w:r>
        <w:rPr>
          <w:rFonts w:ascii="Times New Roman" w:hAnsi="Times New Roman"/>
          <w:sz w:val="24"/>
        </w:rPr>
        <w:t>ach grupy, która jest posiadaczem inwestycji; Kod jako element identyfikatora wiersza musi być niepowtarzalny dla każdej zgłaszanej jednostki</w:t>
      </w:r>
      <w:r w:rsidR="007D2E01">
        <w:rPr>
          <w:rFonts w:ascii="Times New Roman" w:hAnsi="Times New Roman"/>
          <w:sz w:val="24"/>
        </w:rPr>
        <w:t>. W prz</w:t>
      </w:r>
      <w:r>
        <w:rPr>
          <w:rFonts w:ascii="Times New Roman" w:hAnsi="Times New Roman"/>
          <w:sz w:val="24"/>
        </w:rPr>
        <w:t>ypadku instytucji</w:t>
      </w:r>
      <w:r w:rsidR="007D2E01">
        <w:rPr>
          <w:rFonts w:ascii="Times New Roman" w:hAnsi="Times New Roman"/>
          <w:sz w:val="24"/>
        </w:rPr>
        <w:t xml:space="preserve"> i zak</w:t>
      </w:r>
      <w:r>
        <w:rPr>
          <w:rFonts w:ascii="Times New Roman" w:hAnsi="Times New Roman"/>
          <w:sz w:val="24"/>
        </w:rPr>
        <w:t>ładów ubezpieczeń kodem tym jest kod LEI; W przypadku innych jednostek kodem tym jest kod LEI lub, jeżeli kod LEI nie jest dostępny, kod krajowy. Kod musi być niepowtarzalny oraz stosowany spójnie we wszystkich wzorach</w:t>
      </w:r>
      <w:r w:rsidR="007D2E01">
        <w:rPr>
          <w:rFonts w:ascii="Times New Roman" w:hAnsi="Times New Roman"/>
          <w:sz w:val="24"/>
        </w:rPr>
        <w:t xml:space="preserve"> i w kol</w:t>
      </w:r>
      <w:r>
        <w:rPr>
          <w:rFonts w:ascii="Times New Roman" w:hAnsi="Times New Roman"/>
          <w:sz w:val="24"/>
        </w:rPr>
        <w:t>ejnych okresach. Kod musi zawsze posiadać wartość;</w:t>
      </w:r>
    </w:p>
    <w:p w14:paraId="7CBDAF38" w14:textId="07EEFDCF"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„Jednostka dominująca/Rodzaj kodu”: instytucje określają rodzaj kodu zgłaszanego</w:t>
      </w:r>
      <w:r w:rsidR="007D2E01">
        <w:rPr>
          <w:rFonts w:ascii="Times New Roman" w:hAnsi="Times New Roman"/>
          <w:sz w:val="24"/>
        </w:rPr>
        <w:t xml:space="preserve"> w kol</w:t>
      </w:r>
      <w:r>
        <w:rPr>
          <w:rFonts w:ascii="Times New Roman" w:hAnsi="Times New Roman"/>
          <w:sz w:val="24"/>
        </w:rPr>
        <w:t>umnie „Jednostka dominująca/Kod” jako „kod LEI” lub „kod inny niż LEI”. Rodzaj kodu zawsze podlega zgłoszeniu;</w:t>
      </w:r>
    </w:p>
    <w:p w14:paraId="6B0352CE" w14:textId="03D1CAA6"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„Jednostka dominująca/Kod krajowy”: instytucje mogą dodatkowo zgłosić kod krajowy, jeżeli zgłaszają kod LEI jako identyfikator</w:t>
      </w:r>
      <w:r w:rsidR="007D2E01">
        <w:rPr>
          <w:rFonts w:ascii="Times New Roman" w:hAnsi="Times New Roman"/>
          <w:sz w:val="24"/>
        </w:rPr>
        <w:t xml:space="preserve"> w kol</w:t>
      </w:r>
      <w:r>
        <w:rPr>
          <w:rFonts w:ascii="Times New Roman" w:hAnsi="Times New Roman"/>
          <w:sz w:val="24"/>
        </w:rPr>
        <w:t>umnie „Jednostka dominująca/Kod”;</w:t>
      </w:r>
    </w:p>
    <w:p w14:paraId="55930BEB" w14:textId="48DA3EF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„Jednostka,</w:t>
      </w:r>
      <w:r w:rsidR="007D2E01">
        <w:rPr>
          <w:rFonts w:ascii="Times New Roman" w:hAnsi="Times New Roman"/>
          <w:sz w:val="24"/>
        </w:rPr>
        <w:t xml:space="preserve"> w któ</w:t>
      </w:r>
      <w:r>
        <w:rPr>
          <w:rFonts w:ascii="Times New Roman" w:hAnsi="Times New Roman"/>
          <w:sz w:val="24"/>
        </w:rPr>
        <w:t>rej dokonano inwestycji/Kod”, „Jednostka,</w:t>
      </w:r>
      <w:r w:rsidR="007D2E01">
        <w:rPr>
          <w:rFonts w:ascii="Times New Roman" w:hAnsi="Times New Roman"/>
          <w:sz w:val="24"/>
        </w:rPr>
        <w:t xml:space="preserve"> w któ</w:t>
      </w:r>
      <w:r>
        <w:rPr>
          <w:rFonts w:ascii="Times New Roman" w:hAnsi="Times New Roman"/>
          <w:sz w:val="24"/>
        </w:rPr>
        <w:t>rej dokonano inwestycji/Rodzaj kodu”, „Skumulowane udziały</w:t>
      </w:r>
      <w:r w:rsidR="007D2E01">
        <w:rPr>
          <w:rFonts w:ascii="Times New Roman" w:hAnsi="Times New Roman"/>
          <w:sz w:val="24"/>
        </w:rPr>
        <w:t xml:space="preserve"> w kap</w:t>
      </w:r>
      <w:r>
        <w:rPr>
          <w:rFonts w:ascii="Times New Roman" w:hAnsi="Times New Roman"/>
          <w:sz w:val="24"/>
        </w:rPr>
        <w:t>itale własnym”, „Wartość bilansowa” oraz „Cena przejęcia” zostały zdefiniowane</w:t>
      </w:r>
      <w:r w:rsidR="007D2E01">
        <w:rPr>
          <w:rFonts w:ascii="Times New Roman" w:hAnsi="Times New Roman"/>
          <w:sz w:val="24"/>
        </w:rPr>
        <w:t xml:space="preserve"> w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96 niniejszej części. Kwoty te powinny odpowiadać wartości papierów wartościowych posiadanych przez powiązaną jednostkę dominującą.</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7936375"/>
      <w:r>
        <w:t>Wartość godziwa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7936376"/>
      <w:r>
        <w:t>Hierarchia wartości godziwej: instrumenty finansowe wyceniane według kosztu zamortyzowanego (41.1)</w:t>
      </w:r>
      <w:bookmarkEnd w:id="264"/>
      <w:bookmarkEnd w:id="265"/>
      <w:bookmarkEnd w:id="266"/>
      <w:r>
        <w:t xml:space="preserve"> </w:t>
      </w:r>
    </w:p>
    <w:p w14:paraId="2F7294E9" w14:textId="5E603DCE" w:rsidR="009569C7" w:rsidRPr="00755ABF" w:rsidRDefault="00A834F1" w:rsidP="009569C7">
      <w:pPr>
        <w:pStyle w:val="Baseparagraphnumbered"/>
      </w:pPr>
      <w:r>
        <w:t>W przedmiotowym wzorze zgłasza się informacje dotyczące wartości godziwej instrumentów finansowych wycenianych według kosztu zamortyzowanego zgodnie</w:t>
      </w:r>
      <w:r w:rsidR="007D2E01">
        <w:t xml:space="preserve"> z hie</w:t>
      </w:r>
      <w:r>
        <w:t xml:space="preserve">rarchią przedstawioną w MSSF 13 </w:t>
      </w:r>
      <w:r w:rsidRPr="00E830AD">
        <w:t>pkt</w:t>
      </w:r>
      <w:r w:rsidR="00E830AD" w:rsidRPr="00E830AD">
        <w:t> </w:t>
      </w:r>
      <w:r w:rsidRPr="00E830AD">
        <w:t>7</w:t>
      </w:r>
      <w:r>
        <w:t>2, 76, 81</w:t>
      </w:r>
      <w:r w:rsidR="007D2E01">
        <w:t xml:space="preserve"> i 8</w:t>
      </w:r>
      <w:r>
        <w:t>6. Jeżeli krajowe ogólnie przyjęte zasady rachunkowości oparte na BAD przewidują również wymóg alokacji aktywów wycenianych według wartości godziwej do różnych poziomów wartości godziwej, instytucje stosujące krajowe ogólnie przyjęte zasady rachunkowości zgłaszają również informacje przewidziane</w:t>
      </w:r>
      <w:r w:rsidR="007D2E01">
        <w:t xml:space="preserve"> w tym</w:t>
      </w:r>
      <w:r>
        <w:t xml:space="preserve"> wzorze.</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7936377"/>
      <w:r>
        <w:t>Stosowanie opcji wyceny według wartości godziwej (41.2)</w:t>
      </w:r>
      <w:bookmarkEnd w:id="267"/>
      <w:bookmarkEnd w:id="268"/>
      <w:bookmarkEnd w:id="269"/>
    </w:p>
    <w:p w14:paraId="546D4A01" w14:textId="3C2FD98B" w:rsidR="009569C7" w:rsidRPr="00755ABF" w:rsidRDefault="00A834F1" w:rsidP="009569C7">
      <w:pPr>
        <w:pStyle w:val="Baseparagraphnumbered"/>
      </w:pPr>
      <w:r>
        <w:t>W przedmiotowym wzorze zgłasza się informacje na temat stosowania opcji wyceny według wartości godziwej</w:t>
      </w:r>
      <w:r w:rsidR="007D2E01">
        <w:t xml:space="preserve"> w odn</w:t>
      </w:r>
      <w:r>
        <w:t>iesieniu do aktywów finansowych</w:t>
      </w:r>
      <w:r w:rsidR="007D2E01">
        <w:t xml:space="preserve"> i zob</w:t>
      </w:r>
      <w:r>
        <w:t xml:space="preserve">owiązań finansowych wycenianych według wartości godziwej przez wynik finansowy. </w:t>
      </w:r>
    </w:p>
    <w:p w14:paraId="7FBCFB4D" w14:textId="031A5051" w:rsidR="009569C7" w:rsidRPr="00755ABF" w:rsidRDefault="00A834F1" w:rsidP="009569C7">
      <w:pPr>
        <w:pStyle w:val="Baseparagraphnumbered"/>
      </w:pPr>
      <w:r>
        <w:t>Pozycja „Kontrakty hybrydowe” obejmuje –</w:t>
      </w:r>
      <w:r w:rsidR="007D2E01">
        <w:t xml:space="preserve"> w odn</w:t>
      </w:r>
      <w:r>
        <w:t>iesieniu do zobowiązań – wartość bilansową hybrydowych instrumentów finansowych sklasyfikowanych</w:t>
      </w:r>
      <w:r w:rsidR="007D2E01">
        <w:t xml:space="preserve"> w cał</w:t>
      </w:r>
      <w:r>
        <w:t>ości</w:t>
      </w:r>
      <w:r w:rsidR="007D2E01">
        <w:t xml:space="preserve"> w por</w:t>
      </w:r>
      <w:r>
        <w:t>tfelu księgowym zobowiązań finansowych wyznaczonych jako wyceniane według wartości godziwej przez wynik finansowy. Pozycja ta uwzględnia zatem</w:t>
      </w:r>
      <w:r w:rsidR="007D2E01">
        <w:t xml:space="preserve"> w cał</w:t>
      </w:r>
      <w:r>
        <w:t>ości wartość nierozdzielonych instrumentów hybrydowych.</w:t>
      </w:r>
    </w:p>
    <w:p w14:paraId="1001AB3E" w14:textId="5B72FAC6" w:rsidR="009569C7" w:rsidRPr="00755ABF" w:rsidRDefault="00A834F1" w:rsidP="009569C7">
      <w:pPr>
        <w:pStyle w:val="Baseparagraphnumbered"/>
      </w:pPr>
      <w:r>
        <w:t xml:space="preserve">W pozycji „Zarządzanie pod kątem ryzyka kredytowego” uwzględnia się wartość bilansową instrumentów, które wyznaczono jako wyceniane według wartości godziwej przez wynik finansowy przy okazji ich zabezpieczenia przed ryzykiem kredytowym za pomocą kredytowych instrumentów pochodnych wycenianych według wartości godziwej przez wynik finansowy zgodnie z MSSF 9 </w:t>
      </w:r>
      <w:r w:rsidRPr="00E830AD">
        <w:t>pkt</w:t>
      </w:r>
      <w:r w:rsidR="00E830AD" w:rsidRPr="00E830AD">
        <w:t> </w:t>
      </w:r>
      <w:r w:rsidRPr="00E830AD">
        <w:t>6</w:t>
      </w:r>
      <w:r>
        <w:t xml:space="preserve">.7. </w:t>
      </w:r>
    </w:p>
    <w:p w14:paraId="2B131D27" w14:textId="473B1386" w:rsidR="009569C7" w:rsidRPr="00755ABF" w:rsidRDefault="00A834F1" w:rsidP="009569C7">
      <w:pPr>
        <w:pStyle w:val="subtitlenumbered"/>
        <w:jc w:val="both"/>
      </w:pPr>
      <w:bookmarkStart w:id="270" w:name="_Toc361844260"/>
      <w:bookmarkStart w:id="271" w:name="_Toc362359331"/>
      <w:bookmarkStart w:id="272" w:name="_Toc187936378"/>
      <w:r>
        <w:t>Nieruchomości inwestycyjne</w:t>
      </w:r>
      <w:r w:rsidR="007D2E01">
        <w:t xml:space="preserve"> i rze</w:t>
      </w:r>
      <w:r>
        <w:t>czowe aktywa trwałe oraz wartości niematerialne</w:t>
      </w:r>
      <w:r w:rsidR="007D2E01">
        <w:t xml:space="preserve"> i pra</w:t>
      </w:r>
      <w:r>
        <w:t>wne: wartość bilansowa według metody wyceny (42)</w:t>
      </w:r>
      <w:bookmarkEnd w:id="270"/>
      <w:bookmarkEnd w:id="271"/>
      <w:bookmarkEnd w:id="272"/>
    </w:p>
    <w:p w14:paraId="17521A6A" w14:textId="0672ABC4" w:rsidR="009569C7" w:rsidRPr="00755ABF" w:rsidRDefault="00A834F1" w:rsidP="009569C7">
      <w:pPr>
        <w:pStyle w:val="Baseparagraphnumbered"/>
      </w:pPr>
      <w:r>
        <w:lastRenderedPageBreak/>
        <w:t xml:space="preserve"> „Rzeczowe aktywa trwałe”, „Nieruchomości inwestycyjne” oraz „Inne wartości niematerialne</w:t>
      </w:r>
      <w:r w:rsidR="007D2E01">
        <w:t xml:space="preserve"> i pra</w:t>
      </w:r>
      <w:r>
        <w:t>wne” zgłasza się zgodnie</w:t>
      </w:r>
      <w:r w:rsidR="007D2E01">
        <w:t xml:space="preserve"> z kry</w:t>
      </w:r>
      <w:r>
        <w:t>teriami stosowanymi przy dokonywaniu ich wyceny.</w:t>
      </w:r>
    </w:p>
    <w:p w14:paraId="43CC25A8" w14:textId="069CAA0E" w:rsidR="009569C7" w:rsidRPr="00755ABF" w:rsidRDefault="00A834F1" w:rsidP="00D25655">
      <w:pPr>
        <w:pStyle w:val="Baseparagraphnumbered"/>
      </w:pPr>
      <w:r>
        <w:t>„Inne wartości niematerialne</w:t>
      </w:r>
      <w:r w:rsidR="007D2E01">
        <w:t xml:space="preserve"> i pra</w:t>
      </w:r>
      <w:r>
        <w:t>wne” obejmują wszystkie wartości niematerialne</w:t>
      </w:r>
      <w:r w:rsidR="007D2E01">
        <w:t xml:space="preserve"> i pra</w:t>
      </w:r>
      <w:r>
        <w:t>wne inne niż wartość firmy. Aktywa będące oprogramowaniem zgłasza się</w:t>
      </w:r>
      <w:r w:rsidR="007D2E01">
        <w:t xml:space="preserve"> w poz</w:t>
      </w:r>
      <w:r>
        <w:t>ycji „Inne wartości niematerialne</w:t>
      </w:r>
      <w:r w:rsidR="007D2E01">
        <w:t xml:space="preserve"> i pra</w:t>
      </w:r>
      <w:r>
        <w:t>wne” lub</w:t>
      </w:r>
      <w:r w:rsidR="007D2E01">
        <w:t xml:space="preserve"> w poz</w:t>
      </w:r>
      <w:r>
        <w:t>ycji „Rzeczowe aktywa trwałe” zgodnie</w:t>
      </w:r>
      <w:r w:rsidR="007D2E01">
        <w:t xml:space="preserve"> z maj</w:t>
      </w:r>
      <w:r>
        <w:t>ącymi zastosowanie standardami rachunkowości.</w:t>
      </w:r>
    </w:p>
    <w:p w14:paraId="09CD6D02" w14:textId="032CA78B" w:rsidR="00AA61E7" w:rsidRPr="00755ABF" w:rsidRDefault="00AA61E7" w:rsidP="00AA61E7">
      <w:pPr>
        <w:pStyle w:val="Baseparagraphnumbered"/>
        <w:numPr>
          <w:ilvl w:val="0"/>
          <w:numId w:val="0"/>
        </w:numPr>
        <w:ind w:left="786" w:hanging="360"/>
      </w:pPr>
      <w:r>
        <w:t>303i.</w:t>
      </w:r>
      <w:r>
        <w:tab/>
        <w:t>W przypadku gdy instytucja pełni rolę leasingobiorcy, przekazuje ona oddzielne informacje dotyczące aktywów leasingowych (aktywa</w:t>
      </w:r>
      <w:r w:rsidR="007D2E01">
        <w:t xml:space="preserve"> z tyt</w:t>
      </w:r>
      <w:r>
        <w:t>ułu prawa do użytkowania).</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7936379"/>
      <w:r>
        <w:t>Rezerwy (43)</w:t>
      </w:r>
      <w:bookmarkEnd w:id="273"/>
      <w:bookmarkEnd w:id="274"/>
      <w:bookmarkEnd w:id="275"/>
    </w:p>
    <w:p w14:paraId="0E2653D2" w14:textId="1B1B7F55" w:rsidR="009569C7" w:rsidRPr="00755ABF" w:rsidRDefault="00A834F1" w:rsidP="009569C7">
      <w:pPr>
        <w:pStyle w:val="Baseparagraphnumbered"/>
      </w:pPr>
      <w:r>
        <w:t>Przedmiotowy wzór obejmuje uzgodnienie wartości bilansowej pozycji „Rezerwy” na początku i na koniec danego okresu według charakteru zmian,</w:t>
      </w:r>
      <w:r w:rsidR="007D2E01">
        <w:t xml:space="preserve"> z wyj</w:t>
      </w:r>
      <w:r>
        <w:t>ątkiem rezerw wycenianych zgodnie z MSSF 9, które zgłasza się we wzorze 12.</w:t>
      </w:r>
    </w:p>
    <w:p w14:paraId="6F6A5D8D" w14:textId="4F055FB0" w:rsidR="009569C7" w:rsidRPr="00755ABF" w:rsidRDefault="00A834F1" w:rsidP="009569C7">
      <w:pPr>
        <w:pStyle w:val="Baseparagraphnumbered"/>
      </w:pPr>
      <w:r>
        <w:t>W pozycji „Inne udzielone zobowiązania</w:t>
      </w:r>
      <w:r w:rsidR="007D2E01">
        <w:t xml:space="preserve"> i gwa</w:t>
      </w:r>
      <w:r>
        <w:t>rancje wyceniane zgodnie z MSR 37</w:t>
      </w:r>
      <w:r w:rsidR="007D2E01">
        <w:t xml:space="preserve"> i udz</w:t>
      </w:r>
      <w:r>
        <w:t>ielone gwarancje wyceniane zgodnie z MSSF 4” uwzględnia się rezerwy wyceniane zgodnie z MSR 37 oraz straty kredytowe</w:t>
      </w:r>
      <w:r w:rsidR="007D2E01">
        <w:t xml:space="preserve"> z tyt</w:t>
      </w:r>
      <w:r>
        <w:t xml:space="preserve">ułu gwarancji finansowych traktowanych jako umowy ubezpieczenia na podstawie MSSF 4. </w:t>
      </w:r>
    </w:p>
    <w:p w14:paraId="5E93E840" w14:textId="5BD42A57" w:rsidR="009569C7" w:rsidRPr="00755ABF" w:rsidRDefault="00A834F1" w:rsidP="009569C7">
      <w:pPr>
        <w:pStyle w:val="subtitlenumbered"/>
        <w:numPr>
          <w:ilvl w:val="0"/>
          <w:numId w:val="17"/>
        </w:numPr>
        <w:jc w:val="both"/>
      </w:pPr>
      <w:bookmarkStart w:id="276" w:name="_Toc361844262"/>
      <w:bookmarkStart w:id="277" w:name="_Toc362359333"/>
      <w:bookmarkStart w:id="278" w:name="_Toc187936380"/>
      <w:r>
        <w:t>Programy</w:t>
      </w:r>
      <w:r w:rsidR="007D2E01">
        <w:t xml:space="preserve"> o zde</w:t>
      </w:r>
      <w:r>
        <w:t>finiowanym świadczeniu</w:t>
      </w:r>
      <w:r w:rsidR="007D2E01">
        <w:t xml:space="preserve"> i świ</w:t>
      </w:r>
      <w:r>
        <w:t>adczenia pracownicze (44)</w:t>
      </w:r>
      <w:bookmarkEnd w:id="276"/>
      <w:bookmarkEnd w:id="277"/>
      <w:bookmarkEnd w:id="278"/>
    </w:p>
    <w:p w14:paraId="6B41CD2B" w14:textId="2D032C4D" w:rsidR="009569C7" w:rsidRPr="00755ABF" w:rsidRDefault="00A834F1" w:rsidP="009569C7">
      <w:pPr>
        <w:pStyle w:val="Baseparagraphnumbered"/>
      </w:pPr>
      <w:r>
        <w:t>W przedmiotowych wzorach uwzględnia się skumulowane informacje na temat wszystkich programów instytucji</w:t>
      </w:r>
      <w:r w:rsidR="007D2E01">
        <w:t xml:space="preserve"> o zde</w:t>
      </w:r>
      <w:r>
        <w:t>finiowanym świadczeniu</w:t>
      </w:r>
      <w:r w:rsidR="007D2E01">
        <w:t>. W prz</w:t>
      </w:r>
      <w:r>
        <w:t>ypadku istnienia więcej niż jednego programu</w:t>
      </w:r>
      <w:r w:rsidR="007D2E01">
        <w:t xml:space="preserve"> o zde</w:t>
      </w:r>
      <w:r>
        <w:t>finiowanym świadczeniu zgłasza się zagregowaną kwotę wszystkich tych programów.</w:t>
      </w:r>
    </w:p>
    <w:p w14:paraId="5668D65E" w14:textId="77F4EBA1" w:rsidR="009569C7" w:rsidRPr="00755ABF" w:rsidRDefault="00A834F1" w:rsidP="009569C7">
      <w:pPr>
        <w:pStyle w:val="sub-subtitlenumbered"/>
        <w:keepNext/>
        <w:ind w:left="788" w:hanging="431"/>
        <w:jc w:val="both"/>
      </w:pPr>
      <w:bookmarkStart w:id="279" w:name="_Toc361844263"/>
      <w:bookmarkStart w:id="280" w:name="_Toc362359334"/>
      <w:bookmarkStart w:id="281" w:name="_Toc187936381"/>
      <w:r>
        <w:t>Składniki aktywów</w:t>
      </w:r>
      <w:r w:rsidR="007D2E01">
        <w:t xml:space="preserve"> i zob</w:t>
      </w:r>
      <w:r>
        <w:t>owiązań netto programu określonych świadczeń (44.1)</w:t>
      </w:r>
      <w:bookmarkEnd w:id="279"/>
      <w:bookmarkEnd w:id="280"/>
      <w:bookmarkEnd w:id="281"/>
    </w:p>
    <w:p w14:paraId="0EF4B5C9" w14:textId="72F1B7E3" w:rsidR="009569C7" w:rsidRPr="00755ABF" w:rsidRDefault="001A1272" w:rsidP="009569C7">
      <w:pPr>
        <w:pStyle w:val="Baseparagraphnumbered"/>
      </w:pPr>
      <w:r>
        <w:t>Wzór dotyczący składników aktywów</w:t>
      </w:r>
      <w:r w:rsidR="007D2E01">
        <w:t xml:space="preserve"> i zob</w:t>
      </w:r>
      <w:r>
        <w:t>owiązań netto programu</w:t>
      </w:r>
      <w:r w:rsidR="007D2E01">
        <w:t xml:space="preserve"> o zde</w:t>
      </w:r>
      <w:r>
        <w:t>finiowanym świadczeniu przedstawia uzgodnienie skumulowanej wartości bieżącej wszystkich zobowiązań (aktywów) netto programu</w:t>
      </w:r>
      <w:r w:rsidR="007D2E01">
        <w:t xml:space="preserve"> o zde</w:t>
      </w:r>
      <w:r>
        <w:t>finiowanym świadczeniu,</w:t>
      </w:r>
      <w:r w:rsidR="007D2E01">
        <w:t xml:space="preserve"> a tak</w:t>
      </w:r>
      <w:r>
        <w:t xml:space="preserve">że praw do rekompensaty (MSR 19 </w:t>
      </w:r>
      <w:r w:rsidRPr="00E830AD">
        <w:t>pkt</w:t>
      </w:r>
      <w:r w:rsidR="00E830AD" w:rsidRPr="00E830AD">
        <w:t> </w:t>
      </w:r>
      <w:r w:rsidRPr="00E830AD">
        <w:t>1</w:t>
      </w:r>
      <w:r>
        <w:t xml:space="preserve">40 </w:t>
      </w:r>
      <w:r w:rsidRPr="00E830AD">
        <w:t>lit.</w:t>
      </w:r>
      <w:r w:rsidR="00E830AD" w:rsidRPr="00E830AD">
        <w:t> </w:t>
      </w:r>
      <w:r w:rsidRPr="00E830AD">
        <w:t>a)</w:t>
      </w:r>
      <w:r>
        <w:t>, b)).</w:t>
      </w:r>
    </w:p>
    <w:p w14:paraId="5CEE8721" w14:textId="2F0E2598" w:rsidR="009569C7" w:rsidRPr="00E830AD" w:rsidRDefault="00A834F1" w:rsidP="009569C7">
      <w:pPr>
        <w:pStyle w:val="Baseparagraphnumbered"/>
      </w:pPr>
      <w:r>
        <w:t>„Aktywa netto programu</w:t>
      </w:r>
      <w:r w:rsidR="007D2E01">
        <w:t xml:space="preserve"> o zde</w:t>
      </w:r>
      <w:r>
        <w:t>finiowanym świadczeniu” obejmują,</w:t>
      </w:r>
      <w:r w:rsidR="007D2E01">
        <w:t xml:space="preserve"> w prz</w:t>
      </w:r>
      <w:r>
        <w:t>ypadku wystąpienia nadwyżki, kwoty nadwyżki, które ujmuje się</w:t>
      </w:r>
      <w:r w:rsidR="007D2E01">
        <w:t xml:space="preserve"> w bil</w:t>
      </w:r>
      <w:r>
        <w:t xml:space="preserve">ansie, ponieważ nie wpływają na nie limity ustanowione w MSR 19 </w:t>
      </w:r>
      <w:r w:rsidRPr="00E830AD">
        <w:t>pkt</w:t>
      </w:r>
      <w:r w:rsidR="00E830AD" w:rsidRPr="00E830AD">
        <w:t> </w:t>
      </w:r>
      <w:r w:rsidRPr="00E830AD">
        <w:t>6</w:t>
      </w:r>
      <w:r>
        <w:t>3. Kwotę tej pozycji</w:t>
      </w:r>
      <w:r w:rsidR="007D2E01">
        <w:t xml:space="preserve"> i kwo</w:t>
      </w:r>
      <w:r>
        <w:t>tę ujętą</w:t>
      </w:r>
      <w:r w:rsidR="007D2E01">
        <w:t xml:space="preserve"> w poz</w:t>
      </w:r>
      <w:r>
        <w:t>ycji uzupełniającej „Wartość godziwa wszelkiego prawa do rekompensaty ujętego jako składnik aktywów” uwzględnia się</w:t>
      </w:r>
      <w:r w:rsidR="007D2E01">
        <w:t xml:space="preserve"> w poz</w:t>
      </w:r>
      <w:r>
        <w:t>ycji „Inne aktywa”</w:t>
      </w:r>
      <w:r w:rsidR="007D2E01">
        <w:t xml:space="preserve"> w bil</w:t>
      </w:r>
      <w:r>
        <w:t xml:space="preserve">ansie. </w:t>
      </w:r>
    </w:p>
    <w:p w14:paraId="45C2F626" w14:textId="3E8440AD" w:rsidR="009569C7" w:rsidRPr="00755ABF" w:rsidRDefault="00A834F1" w:rsidP="009569C7">
      <w:pPr>
        <w:pStyle w:val="sub-subtitlenumbered"/>
        <w:jc w:val="both"/>
      </w:pPr>
      <w:bookmarkStart w:id="282" w:name="_Toc187936382"/>
      <w:bookmarkStart w:id="283" w:name="_Toc361844264"/>
      <w:bookmarkStart w:id="284" w:name="_Toc362359335"/>
      <w:r w:rsidRPr="00E830AD">
        <w:t>Z</w:t>
      </w:r>
      <w:r>
        <w:t>miany</w:t>
      </w:r>
      <w:r w:rsidR="007D2E01">
        <w:t xml:space="preserve"> w zob</w:t>
      </w:r>
      <w:r>
        <w:t>owiązaniach</w:t>
      </w:r>
      <w:r w:rsidR="007D2E01">
        <w:t xml:space="preserve"> z tyt</w:t>
      </w:r>
      <w:r>
        <w:t>ułu zdefiniowanych świadczeń (44.2)</w:t>
      </w:r>
      <w:bookmarkEnd w:id="282"/>
      <w:r>
        <w:t xml:space="preserve"> </w:t>
      </w:r>
      <w:bookmarkEnd w:id="283"/>
      <w:bookmarkEnd w:id="284"/>
    </w:p>
    <w:p w14:paraId="6369DEA1" w14:textId="6B4C0F79" w:rsidR="009569C7" w:rsidRPr="00755ABF" w:rsidRDefault="001A1272" w:rsidP="009569C7">
      <w:pPr>
        <w:pStyle w:val="Baseparagraphnumbered"/>
      </w:pPr>
      <w:r>
        <w:lastRenderedPageBreak/>
        <w:t>Wzór dotyczący zmian</w:t>
      </w:r>
      <w:r w:rsidR="007D2E01">
        <w:t xml:space="preserve"> w zob</w:t>
      </w:r>
      <w:r>
        <w:t>owiązaniach</w:t>
      </w:r>
      <w:r w:rsidR="007D2E01">
        <w:t xml:space="preserve"> z tyt</w:t>
      </w:r>
      <w:r>
        <w:t>ułu zdefiniowanych świadczeń przedstawia uzgodnienie salda początkowego</w:t>
      </w:r>
      <w:r w:rsidR="007D2E01">
        <w:t xml:space="preserve"> i sal</w:t>
      </w:r>
      <w:r>
        <w:t>da końcowego skumulowanej wartości bieżącej wszystkich zobowiązań instytucji</w:t>
      </w:r>
      <w:r w:rsidR="007D2E01">
        <w:t xml:space="preserve"> z tyt</w:t>
      </w:r>
      <w:r>
        <w:t xml:space="preserve">ułu zdefiniowanych świadczeń. Wpływ różnych składników wymienionych w MSR 19 </w:t>
      </w:r>
      <w:r w:rsidRPr="00E830AD">
        <w:t>pkt</w:t>
      </w:r>
      <w:r w:rsidR="00E830AD" w:rsidRPr="00E830AD">
        <w:t> </w:t>
      </w:r>
      <w:r w:rsidRPr="00E830AD">
        <w:t>1</w:t>
      </w:r>
      <w:r>
        <w:t>41</w:t>
      </w:r>
      <w:r w:rsidR="007D2E01">
        <w:t xml:space="preserve"> w dan</w:t>
      </w:r>
      <w:r>
        <w:t>ym okresie przedstawia się oddzielnie.</w:t>
      </w:r>
    </w:p>
    <w:p w14:paraId="6F8EA39F" w14:textId="6C0A1AD9" w:rsidR="009569C7" w:rsidRPr="00755ABF" w:rsidRDefault="00A834F1" w:rsidP="009569C7">
      <w:pPr>
        <w:pStyle w:val="Baseparagraphnumbered"/>
      </w:pPr>
      <w:r>
        <w:t>Kwota pozycji „Saldo końcowe (wartość bieżąca)” we wzorze dotyczącym zmian</w:t>
      </w:r>
      <w:r w:rsidR="007D2E01">
        <w:t xml:space="preserve"> w zob</w:t>
      </w:r>
      <w:r>
        <w:t>owiązaniach</w:t>
      </w:r>
      <w:r w:rsidR="007D2E01">
        <w:t xml:space="preserve"> z tyt</w:t>
      </w:r>
      <w:r>
        <w:t>ułu zdefiniowanych świadczeń odpowiada „Wartości bieżącej zobowiązań</w:t>
      </w:r>
      <w:r w:rsidR="007D2E01">
        <w:t xml:space="preserve"> z tyt</w:t>
      </w:r>
      <w:r>
        <w:t>ułu zdefiniowanych świadczeń”.</w:t>
      </w:r>
    </w:p>
    <w:p w14:paraId="4E28027F" w14:textId="77777777" w:rsidR="009569C7" w:rsidRPr="00755ABF" w:rsidRDefault="00A0154C" w:rsidP="009569C7">
      <w:pPr>
        <w:pStyle w:val="sub-subtitlenumbered"/>
        <w:jc w:val="both"/>
      </w:pPr>
      <w:bookmarkStart w:id="285" w:name="_Toc187936383"/>
      <w:bookmarkStart w:id="286" w:name="_Toc361844265"/>
      <w:bookmarkStart w:id="287" w:name="_Toc362359336"/>
      <w:r>
        <w:t>Koszty personelu według rodzaju świadczeń (44.3)</w:t>
      </w:r>
      <w:bookmarkEnd w:id="285"/>
      <w:r>
        <w:t xml:space="preserve"> </w:t>
      </w:r>
      <w:bookmarkEnd w:id="286"/>
      <w:bookmarkEnd w:id="287"/>
    </w:p>
    <w:p w14:paraId="6FF4A62A" w14:textId="77777777" w:rsidR="009569C7" w:rsidRPr="00755ABF" w:rsidRDefault="00A834F1" w:rsidP="009569C7">
      <w:pPr>
        <w:pStyle w:val="Baseparagraphnumbered"/>
      </w:pPr>
      <w:r>
        <w:t xml:space="preserve">Do celów zgłaszania kosztów personelu według rodzaju świadczeń stosuje się następujące definicje: </w:t>
      </w:r>
    </w:p>
    <w:p w14:paraId="179785E8" w14:textId="68AB2C75"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pozycja „Emerytura</w:t>
      </w:r>
      <w:r w:rsidR="007D2E01">
        <w:rPr>
          <w:rFonts w:ascii="Times New Roman" w:hAnsi="Times New Roman"/>
          <w:sz w:val="24"/>
        </w:rPr>
        <w:t xml:space="preserve"> i pod</w:t>
      </w:r>
      <w:r>
        <w:rPr>
          <w:rFonts w:ascii="Times New Roman" w:hAnsi="Times New Roman"/>
          <w:sz w:val="24"/>
        </w:rPr>
        <w:t>obne koszty” obejmuje kwotę ujętą</w:t>
      </w:r>
      <w:r w:rsidR="007D2E01">
        <w:rPr>
          <w:rFonts w:ascii="Times New Roman" w:hAnsi="Times New Roman"/>
          <w:sz w:val="24"/>
        </w:rPr>
        <w:t xml:space="preserve"> w dan</w:t>
      </w:r>
      <w:r>
        <w:rPr>
          <w:rFonts w:ascii="Times New Roman" w:hAnsi="Times New Roman"/>
          <w:sz w:val="24"/>
        </w:rPr>
        <w:t>ym okresie jako koszty personelu związane</w:t>
      </w:r>
      <w:r w:rsidR="007D2E01">
        <w:rPr>
          <w:rFonts w:ascii="Times New Roman" w:hAnsi="Times New Roman"/>
          <w:sz w:val="24"/>
        </w:rPr>
        <w:t xml:space="preserve"> z wsz</w:t>
      </w:r>
      <w:r>
        <w:rPr>
          <w:rFonts w:ascii="Times New Roman" w:hAnsi="Times New Roman"/>
          <w:sz w:val="24"/>
        </w:rPr>
        <w:t>elkimi zobowiązaniami</w:t>
      </w:r>
      <w:r w:rsidR="007D2E01">
        <w:rPr>
          <w:rFonts w:ascii="Times New Roman" w:hAnsi="Times New Roman"/>
          <w:sz w:val="24"/>
        </w:rPr>
        <w:t xml:space="preserve"> z tyt</w:t>
      </w:r>
      <w:r>
        <w:rPr>
          <w:rFonts w:ascii="Times New Roman" w:hAnsi="Times New Roman"/>
          <w:sz w:val="24"/>
        </w:rPr>
        <w:t>ułu świadczeń po okresie zatrudnienia (zarówno programy</w:t>
      </w:r>
      <w:r w:rsidR="007D2E01">
        <w:rPr>
          <w:rFonts w:ascii="Times New Roman" w:hAnsi="Times New Roman"/>
          <w:sz w:val="24"/>
        </w:rPr>
        <w:t xml:space="preserve"> o zde</w:t>
      </w:r>
      <w:r>
        <w:rPr>
          <w:rFonts w:ascii="Times New Roman" w:hAnsi="Times New Roman"/>
          <w:sz w:val="24"/>
        </w:rPr>
        <w:t>finiowanej składce, jak</w:t>
      </w:r>
      <w:r w:rsidR="007D2E01">
        <w:rPr>
          <w:rFonts w:ascii="Times New Roman" w:hAnsi="Times New Roman"/>
          <w:sz w:val="24"/>
        </w:rPr>
        <w:t xml:space="preserve"> i pro</w:t>
      </w:r>
      <w:r>
        <w:rPr>
          <w:rFonts w:ascii="Times New Roman" w:hAnsi="Times New Roman"/>
          <w:sz w:val="24"/>
        </w:rPr>
        <w:t>gramy</w:t>
      </w:r>
      <w:r w:rsidR="007D2E01">
        <w:rPr>
          <w:rFonts w:ascii="Times New Roman" w:hAnsi="Times New Roman"/>
          <w:sz w:val="24"/>
        </w:rPr>
        <w:t xml:space="preserve"> o zde</w:t>
      </w:r>
      <w:r>
        <w:rPr>
          <w:rFonts w:ascii="Times New Roman" w:hAnsi="Times New Roman"/>
          <w:sz w:val="24"/>
        </w:rPr>
        <w:t>finiowanym świadczeniu),</w:t>
      </w:r>
      <w:r w:rsidR="007D2E01">
        <w:rPr>
          <w:rFonts w:ascii="Times New Roman" w:hAnsi="Times New Roman"/>
          <w:sz w:val="24"/>
        </w:rPr>
        <w:t xml:space="preserve"> w tym</w:t>
      </w:r>
      <w:r>
        <w:rPr>
          <w:rFonts w:ascii="Times New Roman" w:hAnsi="Times New Roman"/>
          <w:sz w:val="24"/>
        </w:rPr>
        <w:t xml:space="preserve"> składki po okresie zatrudnienia na rzecz funduszy zabezpieczenia społecznego (funduszy emerytalno-rentowych) prowadzonych przez rząd lub instytucje zabezpieczenia społecznego; </w:t>
      </w:r>
    </w:p>
    <w:p w14:paraId="2AF8D772" w14:textId="33EE1170"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pozycja „Płatności</w:t>
      </w:r>
      <w:r w:rsidR="007D2E01">
        <w:rPr>
          <w:rFonts w:ascii="Times New Roman" w:hAnsi="Times New Roman"/>
          <w:sz w:val="24"/>
        </w:rPr>
        <w:t xml:space="preserve"> w for</w:t>
      </w:r>
      <w:r>
        <w:rPr>
          <w:rFonts w:ascii="Times New Roman" w:hAnsi="Times New Roman"/>
          <w:sz w:val="24"/>
        </w:rPr>
        <w:t>mie akcji” obejmuje kwotę ujętą</w:t>
      </w:r>
      <w:r w:rsidR="007D2E01">
        <w:rPr>
          <w:rFonts w:ascii="Times New Roman" w:hAnsi="Times New Roman"/>
          <w:sz w:val="24"/>
        </w:rPr>
        <w:t xml:space="preserve"> w okr</w:t>
      </w:r>
      <w:r>
        <w:rPr>
          <w:rFonts w:ascii="Times New Roman" w:hAnsi="Times New Roman"/>
          <w:sz w:val="24"/>
        </w:rPr>
        <w:t>esie odniesienia jako koszty personelu związane</w:t>
      </w:r>
      <w:r w:rsidR="007D2E01">
        <w:rPr>
          <w:rFonts w:ascii="Times New Roman" w:hAnsi="Times New Roman"/>
          <w:sz w:val="24"/>
        </w:rPr>
        <w:t xml:space="preserve"> z pła</w:t>
      </w:r>
      <w:r>
        <w:rPr>
          <w:rFonts w:ascii="Times New Roman" w:hAnsi="Times New Roman"/>
          <w:sz w:val="24"/>
        </w:rPr>
        <w:t>tnościami</w:t>
      </w:r>
      <w:r w:rsidR="007D2E01">
        <w:rPr>
          <w:rFonts w:ascii="Times New Roman" w:hAnsi="Times New Roman"/>
          <w:sz w:val="24"/>
        </w:rPr>
        <w:t xml:space="preserve"> w for</w:t>
      </w:r>
      <w:r>
        <w:rPr>
          <w:rFonts w:ascii="Times New Roman" w:hAnsi="Times New Roman"/>
          <w:sz w:val="24"/>
        </w:rPr>
        <w:t>mie akcji;</w:t>
      </w:r>
    </w:p>
    <w:p w14:paraId="276DF2CD" w14:textId="6B385F9A"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pozycja „Wynagrodzenia” obejmuje wynagrodzenie pracowników instytucji za pracę lub usługi, ale</w:t>
      </w:r>
      <w:r w:rsidR="007D2E01">
        <w:rPr>
          <w:rFonts w:ascii="Times New Roman" w:hAnsi="Times New Roman"/>
          <w:sz w:val="24"/>
        </w:rPr>
        <w:t xml:space="preserve"> z wył</w:t>
      </w:r>
      <w:r>
        <w:rPr>
          <w:rFonts w:ascii="Times New Roman" w:hAnsi="Times New Roman"/>
          <w:sz w:val="24"/>
        </w:rPr>
        <w:t>ączeniem odpraw</w:t>
      </w:r>
      <w:r w:rsidR="007D2E01">
        <w:rPr>
          <w:rFonts w:ascii="Times New Roman" w:hAnsi="Times New Roman"/>
          <w:sz w:val="24"/>
        </w:rPr>
        <w:t xml:space="preserve"> i wyn</w:t>
      </w:r>
      <w:r>
        <w:rPr>
          <w:rFonts w:ascii="Times New Roman" w:hAnsi="Times New Roman"/>
          <w:sz w:val="24"/>
        </w:rPr>
        <w:t>agrodzeń</w:t>
      </w:r>
      <w:r w:rsidR="007D2E01">
        <w:rPr>
          <w:rFonts w:ascii="Times New Roman" w:hAnsi="Times New Roman"/>
          <w:sz w:val="24"/>
        </w:rPr>
        <w:t xml:space="preserve"> w for</w:t>
      </w:r>
      <w:r>
        <w:rPr>
          <w:rFonts w:ascii="Times New Roman" w:hAnsi="Times New Roman"/>
          <w:sz w:val="24"/>
        </w:rPr>
        <w:t>mie akcji, które zgłasza się</w:t>
      </w:r>
      <w:r w:rsidR="007D2E01">
        <w:rPr>
          <w:rFonts w:ascii="Times New Roman" w:hAnsi="Times New Roman"/>
          <w:sz w:val="24"/>
        </w:rPr>
        <w:t xml:space="preserve"> w odd</w:t>
      </w:r>
      <w:r>
        <w:rPr>
          <w:rFonts w:ascii="Times New Roman" w:hAnsi="Times New Roman"/>
          <w:sz w:val="24"/>
        </w:rPr>
        <w:t>zielnych pozycjach;</w:t>
      </w:r>
    </w:p>
    <w:p w14:paraId="400879C4" w14:textId="49C2C94E"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pozycja „Składki na zabezpieczenie społeczne” obejmuje składki na rzecz funduszy zabezpieczenia społecznego, kwoty płacone podmiotom rządowym lub instytucjom zabezpieczenia społecznego</w:t>
      </w:r>
      <w:r w:rsidR="007D2E01">
        <w:rPr>
          <w:rFonts w:ascii="Times New Roman" w:hAnsi="Times New Roman"/>
          <w:sz w:val="24"/>
        </w:rPr>
        <w:t xml:space="preserve"> w cel</w:t>
      </w:r>
      <w:r>
        <w:rPr>
          <w:rFonts w:ascii="Times New Roman" w:hAnsi="Times New Roman"/>
          <w:sz w:val="24"/>
        </w:rPr>
        <w:t>u otrzymania</w:t>
      </w:r>
      <w:r w:rsidR="007D2E01">
        <w:rPr>
          <w:rFonts w:ascii="Times New Roman" w:hAnsi="Times New Roman"/>
          <w:sz w:val="24"/>
        </w:rPr>
        <w:t xml:space="preserve"> w prz</w:t>
      </w:r>
      <w:r>
        <w:rPr>
          <w:rFonts w:ascii="Times New Roman" w:hAnsi="Times New Roman"/>
          <w:sz w:val="24"/>
        </w:rPr>
        <w:t>yszłości świadczeń</w:t>
      </w:r>
      <w:r w:rsidR="007D2E01">
        <w:rPr>
          <w:rFonts w:ascii="Times New Roman" w:hAnsi="Times New Roman"/>
          <w:sz w:val="24"/>
        </w:rPr>
        <w:t xml:space="preserve"> z zab</w:t>
      </w:r>
      <w:r>
        <w:rPr>
          <w:rFonts w:ascii="Times New Roman" w:hAnsi="Times New Roman"/>
          <w:sz w:val="24"/>
        </w:rPr>
        <w:t>ezpieczenia społecznego, ale</w:t>
      </w:r>
      <w:r w:rsidR="007D2E01">
        <w:rPr>
          <w:rFonts w:ascii="Times New Roman" w:hAnsi="Times New Roman"/>
          <w:sz w:val="24"/>
        </w:rPr>
        <w:t xml:space="preserve"> z wył</w:t>
      </w:r>
      <w:r>
        <w:rPr>
          <w:rFonts w:ascii="Times New Roman" w:hAnsi="Times New Roman"/>
          <w:sz w:val="24"/>
        </w:rPr>
        <w:t>ączeniem składek po okresie zatrudnienia na rzecz funduszy zabezpieczenia społecznego</w:t>
      </w:r>
      <w:r w:rsidR="007D2E01">
        <w:rPr>
          <w:rFonts w:ascii="Times New Roman" w:hAnsi="Times New Roman"/>
          <w:sz w:val="24"/>
        </w:rPr>
        <w:t xml:space="preserve"> w zak</w:t>
      </w:r>
      <w:r>
        <w:rPr>
          <w:rFonts w:ascii="Times New Roman" w:hAnsi="Times New Roman"/>
          <w:sz w:val="24"/>
        </w:rPr>
        <w:t>resie składek emerytalnych (składki na fundusze emerytalne);</w:t>
      </w:r>
    </w:p>
    <w:p w14:paraId="20341F22" w14:textId="45C9B9C4"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pozycja „Odprawy” oznacza płatności odnoszące się do wcześniejszego rozwiązania umowy</w:t>
      </w:r>
      <w:r w:rsidR="007D2E01">
        <w:rPr>
          <w:rFonts w:ascii="Times New Roman" w:hAnsi="Times New Roman"/>
          <w:sz w:val="24"/>
        </w:rPr>
        <w:t xml:space="preserve"> i obe</w:t>
      </w:r>
      <w:r>
        <w:rPr>
          <w:rFonts w:ascii="Times New Roman" w:hAnsi="Times New Roman"/>
          <w:sz w:val="24"/>
        </w:rPr>
        <w:t>jmuje świadczenia</w:t>
      </w:r>
      <w:r w:rsidR="007D2E01">
        <w:rPr>
          <w:rFonts w:ascii="Times New Roman" w:hAnsi="Times New Roman"/>
          <w:sz w:val="24"/>
        </w:rPr>
        <w:t xml:space="preserve"> z tyt</w:t>
      </w:r>
      <w:r>
        <w:rPr>
          <w:rFonts w:ascii="Times New Roman" w:hAnsi="Times New Roman"/>
          <w:sz w:val="24"/>
        </w:rPr>
        <w:t>ułu rozwiązania stosunku pracy, jak określono w MSR 19.8;</w:t>
      </w:r>
    </w:p>
    <w:p w14:paraId="0A9B2768" w14:textId="1FC9832C"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pozycja „Inne rodzaje kosztów personelu” obejmują koszty personelu, których nie można przypisać do żadnej</w:t>
      </w:r>
      <w:r w:rsidR="007D2E01">
        <w:rPr>
          <w:rFonts w:ascii="Times New Roman" w:hAnsi="Times New Roman"/>
          <w:sz w:val="24"/>
        </w:rPr>
        <w:t xml:space="preserve"> z pow</w:t>
      </w:r>
      <w:r>
        <w:rPr>
          <w:rFonts w:ascii="Times New Roman" w:hAnsi="Times New Roman"/>
          <w:sz w:val="24"/>
        </w:rPr>
        <w:t>yższych kategorii.</w:t>
      </w:r>
    </w:p>
    <w:p w14:paraId="7D438244" w14:textId="32EF4E9C" w:rsidR="00A0154C" w:rsidRPr="00755ABF" w:rsidRDefault="00A0154C" w:rsidP="00A0154C">
      <w:pPr>
        <w:pStyle w:val="sub-subtitlenumbered"/>
        <w:jc w:val="both"/>
      </w:pPr>
      <w:bookmarkStart w:id="288" w:name="_Toc187936384"/>
      <w:r>
        <w:t>Koszty personelu według kategorii wynagrodzenia</w:t>
      </w:r>
      <w:r w:rsidR="007D2E01">
        <w:t xml:space="preserve"> i kat</w:t>
      </w:r>
      <w:r>
        <w:t>egorii personelu (44.4)</w:t>
      </w:r>
      <w:bookmarkEnd w:id="288"/>
      <w:r>
        <w:t xml:space="preserve"> </w:t>
      </w:r>
    </w:p>
    <w:p w14:paraId="21E96177" w14:textId="4D9BCA35" w:rsidR="00A0154C" w:rsidRPr="00755ABF" w:rsidRDefault="000413CD" w:rsidP="00A0154C">
      <w:pPr>
        <w:pStyle w:val="Baseparagraphnumbered"/>
        <w:numPr>
          <w:ilvl w:val="0"/>
          <w:numId w:val="0"/>
        </w:numPr>
        <w:ind w:left="786" w:hanging="360"/>
      </w:pPr>
      <w:r>
        <w:t>311i.</w:t>
      </w:r>
      <w:r>
        <w:tab/>
        <w:t>Do celów zgłaszania kosztów personelu według kategorii wynagrodzenia</w:t>
      </w:r>
      <w:r w:rsidR="007D2E01">
        <w:t xml:space="preserve"> i kat</w:t>
      </w:r>
      <w:r>
        <w:t xml:space="preserve">egorii personelu stosuje się następujące definicje: </w:t>
      </w:r>
    </w:p>
    <w:p w14:paraId="114CE854" w14:textId="3FA8F6DC"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 xml:space="preserve">pozycje „wynagrodzenie stałe”, „wynagrodzenie zmienne”, „zidentyfikowani pracownicy” i „organ zarządzający pełniący funkcję </w:t>
      </w:r>
      <w:r>
        <w:rPr>
          <w:rFonts w:ascii="Times New Roman" w:hAnsi="Times New Roman"/>
          <w:sz w:val="24"/>
        </w:rPr>
        <w:lastRenderedPageBreak/>
        <w:t>zarządczą” mają to samo znaczenie co określone</w:t>
      </w:r>
      <w:r w:rsidR="007D2E01">
        <w:rPr>
          <w:rFonts w:ascii="Times New Roman" w:hAnsi="Times New Roman"/>
          <w:sz w:val="24"/>
        </w:rPr>
        <w:t xml:space="preserve"> w Wyt</w:t>
      </w:r>
      <w:r>
        <w:rPr>
          <w:rFonts w:ascii="Times New Roman" w:hAnsi="Times New Roman"/>
          <w:sz w:val="24"/>
        </w:rPr>
        <w:t>ycznych EUNB „dotyczących prawidłowej polityki wynagrodzeń,</w:t>
      </w:r>
      <w:r w:rsidR="007D2E01">
        <w:rPr>
          <w:rFonts w:ascii="Times New Roman" w:hAnsi="Times New Roman"/>
          <w:sz w:val="24"/>
        </w:rPr>
        <w:t xml:space="preserve"> o któ</w:t>
      </w:r>
      <w:r>
        <w:rPr>
          <w:rFonts w:ascii="Times New Roman" w:hAnsi="Times New Roman"/>
          <w:sz w:val="24"/>
        </w:rPr>
        <w:t>rej mowa</w:t>
      </w:r>
      <w:r w:rsidR="007D2E01">
        <w:rPr>
          <w:rFonts w:ascii="Times New Roman" w:hAnsi="Times New Roman"/>
          <w:sz w:val="24"/>
        </w:rPr>
        <w:t xml:space="preserve"> w </w:t>
      </w:r>
      <w:r w:rsidR="007D2E01" w:rsidRPr="00E830AD">
        <w:rPr>
          <w:rFonts w:ascii="Times New Roman" w:hAnsi="Times New Roman"/>
          <w:sz w:val="24"/>
        </w:rPr>
        <w:t>art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7</w:t>
      </w:r>
      <w:r>
        <w:rPr>
          <w:rFonts w:ascii="Times New Roman" w:hAnsi="Times New Roman"/>
          <w:sz w:val="24"/>
        </w:rPr>
        <w:t xml:space="preserve">4 </w:t>
      </w:r>
      <w:r w:rsidRPr="00E830AD">
        <w:rPr>
          <w:rFonts w:ascii="Times New Roman" w:hAnsi="Times New Roman"/>
          <w:sz w:val="24"/>
        </w:rPr>
        <w:t>ust.</w:t>
      </w:r>
      <w:r w:rsidR="00E830AD" w:rsidRPr="00E830AD">
        <w:rPr>
          <w:rFonts w:ascii="Times New Roman" w:hAnsi="Times New Roman"/>
          <w:sz w:val="24"/>
        </w:rPr>
        <w:t> </w:t>
      </w:r>
      <w:r w:rsidRPr="00E830AD">
        <w:rPr>
          <w:rFonts w:ascii="Times New Roman" w:hAnsi="Times New Roman"/>
          <w:sz w:val="24"/>
        </w:rPr>
        <w:t>3</w:t>
      </w:r>
      <w:r w:rsidR="007D2E01">
        <w:rPr>
          <w:rFonts w:ascii="Times New Roman" w:hAnsi="Times New Roman"/>
          <w:sz w:val="24"/>
        </w:rPr>
        <w:t xml:space="preserve"> i </w:t>
      </w:r>
      <w:r w:rsidR="007D2E01" w:rsidRPr="00E830AD">
        <w:rPr>
          <w:rFonts w:ascii="Times New Roman" w:hAnsi="Times New Roman"/>
          <w:sz w:val="24"/>
        </w:rPr>
        <w:t>art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7</w:t>
      </w:r>
      <w:r>
        <w:rPr>
          <w:rFonts w:ascii="Times New Roman" w:hAnsi="Times New Roman"/>
          <w:sz w:val="24"/>
        </w:rPr>
        <w:t xml:space="preserve">5 </w:t>
      </w:r>
      <w:r w:rsidRPr="00E830AD">
        <w:rPr>
          <w:rFonts w:ascii="Times New Roman" w:hAnsi="Times New Roman"/>
          <w:sz w:val="24"/>
        </w:rPr>
        <w:t>ust.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 xml:space="preserve"> dyrektywy 2013/36/UE,</w:t>
      </w:r>
      <w:r w:rsidR="007D2E01">
        <w:rPr>
          <w:rFonts w:ascii="Times New Roman" w:hAnsi="Times New Roman"/>
          <w:sz w:val="24"/>
        </w:rPr>
        <w:t xml:space="preserve"> i uja</w:t>
      </w:r>
      <w:r>
        <w:rPr>
          <w:rFonts w:ascii="Times New Roman" w:hAnsi="Times New Roman"/>
          <w:sz w:val="24"/>
        </w:rPr>
        <w:t>wniania informacji zgodnie</w:t>
      </w:r>
      <w:r w:rsidR="007D2E01">
        <w:rPr>
          <w:rFonts w:ascii="Times New Roman" w:hAnsi="Times New Roman"/>
          <w:sz w:val="24"/>
        </w:rPr>
        <w:t xml:space="preserve"> z </w:t>
      </w:r>
      <w:r w:rsidR="007D2E01" w:rsidRPr="00E830AD">
        <w:rPr>
          <w:rFonts w:ascii="Times New Roman" w:hAnsi="Times New Roman"/>
          <w:sz w:val="24"/>
        </w:rPr>
        <w:t>art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4</w:t>
      </w:r>
      <w:r>
        <w:rPr>
          <w:rFonts w:ascii="Times New Roman" w:hAnsi="Times New Roman"/>
          <w:sz w:val="24"/>
        </w:rPr>
        <w:t xml:space="preserve">50 rozporządzenia (UE) </w:t>
      </w:r>
      <w:r w:rsidRPr="00E830AD">
        <w:rPr>
          <w:rFonts w:ascii="Times New Roman" w:hAnsi="Times New Roman"/>
          <w:sz w:val="24"/>
        </w:rPr>
        <w:t>nr</w:t>
      </w:r>
      <w:r w:rsidR="00E830AD" w:rsidRPr="00E830AD">
        <w:rPr>
          <w:rFonts w:ascii="Times New Roman" w:hAnsi="Times New Roman"/>
          <w:sz w:val="24"/>
        </w:rPr>
        <w:t> </w:t>
      </w:r>
      <w:r w:rsidRPr="00E830AD">
        <w:rPr>
          <w:rFonts w:ascii="Times New Roman" w:hAnsi="Times New Roman"/>
          <w:sz w:val="24"/>
        </w:rPr>
        <w:t>5</w:t>
      </w:r>
      <w:r>
        <w:rPr>
          <w:rFonts w:ascii="Times New Roman" w:hAnsi="Times New Roman"/>
          <w:sz w:val="24"/>
        </w:rPr>
        <w:t>75/2013” (EBA/GL/2015/22);</w:t>
      </w:r>
    </w:p>
    <w:p w14:paraId="4E7986AD" w14:textId="73072B5F"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pozycje „organ zarządzający”, „organ zarządzający pełniący funkcję nadzorczą” oraz „kadra kierownicza wyższego szczebla” obejmują pracowników zgodnie</w:t>
      </w:r>
      <w:r w:rsidR="007D2E01">
        <w:rPr>
          <w:rFonts w:ascii="Times New Roman" w:hAnsi="Times New Roman"/>
          <w:sz w:val="24"/>
        </w:rPr>
        <w:t xml:space="preserve"> z def</w:t>
      </w:r>
      <w:r>
        <w:rPr>
          <w:rFonts w:ascii="Times New Roman" w:hAnsi="Times New Roman"/>
          <w:sz w:val="24"/>
        </w:rPr>
        <w:t>inicją</w:t>
      </w:r>
      <w:r w:rsidR="007D2E01">
        <w:rPr>
          <w:rFonts w:ascii="Times New Roman" w:hAnsi="Times New Roman"/>
          <w:sz w:val="24"/>
        </w:rPr>
        <w:t xml:space="preserve"> w </w:t>
      </w:r>
      <w:r w:rsidR="007D2E01" w:rsidRPr="00E830AD">
        <w:rPr>
          <w:rFonts w:ascii="Times New Roman" w:hAnsi="Times New Roman"/>
          <w:sz w:val="24"/>
        </w:rPr>
        <w:t>art</w:t>
      </w:r>
      <w:r w:rsidRPr="00E830AD">
        <w:rPr>
          <w:rFonts w:ascii="Times New Roman" w:hAnsi="Times New Roman"/>
          <w:sz w:val="24"/>
        </w:rPr>
        <w:t>.</w:t>
      </w:r>
      <w:r w:rsidR="00E830AD" w:rsidRPr="00E830AD">
        <w:rPr>
          <w:rFonts w:ascii="Times New Roman" w:hAnsi="Times New Roman"/>
          <w:sz w:val="24"/>
        </w:rPr>
        <w:t> </w:t>
      </w:r>
      <w:r w:rsidRPr="00E830AD">
        <w:rPr>
          <w:rFonts w:ascii="Times New Roman" w:hAnsi="Times New Roman"/>
          <w:sz w:val="24"/>
        </w:rPr>
        <w:t>3</w:t>
      </w:r>
      <w:r>
        <w:rPr>
          <w:rFonts w:ascii="Times New Roman" w:hAnsi="Times New Roman"/>
          <w:sz w:val="24"/>
        </w:rPr>
        <w:t xml:space="preserve"> </w:t>
      </w:r>
      <w:r w:rsidRPr="00E830AD">
        <w:rPr>
          <w:rFonts w:ascii="Times New Roman" w:hAnsi="Times New Roman"/>
          <w:sz w:val="24"/>
        </w:rPr>
        <w:t>ust.</w:t>
      </w:r>
      <w:r w:rsidR="00E830AD" w:rsidRPr="00E830AD">
        <w:rPr>
          <w:rFonts w:ascii="Times New Roman" w:hAnsi="Times New Roman"/>
          <w:sz w:val="24"/>
        </w:rPr>
        <w:t> </w:t>
      </w:r>
      <w:r w:rsidRPr="00E830AD">
        <w:rPr>
          <w:rFonts w:ascii="Times New Roman" w:hAnsi="Times New Roman"/>
          <w:sz w:val="24"/>
        </w:rPr>
        <w:t>1</w:t>
      </w:r>
      <w:r>
        <w:rPr>
          <w:rFonts w:ascii="Times New Roman" w:hAnsi="Times New Roman"/>
          <w:sz w:val="24"/>
        </w:rPr>
        <w:t xml:space="preserve"> </w:t>
      </w:r>
      <w:r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7</w:t>
      </w:r>
      <w:r>
        <w:rPr>
          <w:rFonts w:ascii="Times New Roman" w:hAnsi="Times New Roman"/>
          <w:sz w:val="24"/>
        </w:rPr>
        <w:t>, 8</w:t>
      </w:r>
      <w:r w:rsidR="007D2E01">
        <w:rPr>
          <w:rFonts w:ascii="Times New Roman" w:hAnsi="Times New Roman"/>
          <w:sz w:val="24"/>
        </w:rPr>
        <w:t xml:space="preserve"> i 9</w:t>
      </w:r>
      <w:r>
        <w:rPr>
          <w:rFonts w:ascii="Times New Roman" w:hAnsi="Times New Roman"/>
          <w:sz w:val="24"/>
        </w:rPr>
        <w:t xml:space="preserve"> CRD.</w:t>
      </w:r>
    </w:p>
    <w:p w14:paraId="2730827A" w14:textId="3C7EF9EC" w:rsidR="00A0154C" w:rsidRPr="00755ABF" w:rsidRDefault="00A0154C" w:rsidP="00A0154C">
      <w:pPr>
        <w:pStyle w:val="Baseparagraphnumbered"/>
        <w:numPr>
          <w:ilvl w:val="0"/>
          <w:numId w:val="0"/>
        </w:numPr>
        <w:ind w:left="786" w:hanging="360"/>
      </w:pPr>
      <w:r>
        <w:t xml:space="preserve">311ii. </w:t>
      </w:r>
      <w:r>
        <w:tab/>
        <w:t>Pozycja „liczba pracowników” obejmuje liczbę pracowników</w:t>
      </w:r>
      <w:r w:rsidR="007D2E01">
        <w:t xml:space="preserve"> w spr</w:t>
      </w:r>
      <w:r>
        <w:t>awozdawczym dniu odniesienia, wyrażoną</w:t>
      </w:r>
      <w:r w:rsidR="007D2E01">
        <w:t xml:space="preserve"> w ekw</w:t>
      </w:r>
      <w:r>
        <w:t>iwalencie pełnego czasu pracy (EPC) wraz</w:t>
      </w:r>
      <w:r w:rsidR="007D2E01">
        <w:t xml:space="preserve"> z lic</w:t>
      </w:r>
      <w:r>
        <w:t>zbą członków organu zarządzającego wyrażoną jako wielkość zatrudnienia</w:t>
      </w:r>
      <w:r w:rsidR="007D2E01">
        <w:t xml:space="preserve"> w odn</w:t>
      </w:r>
      <w:r>
        <w:t>iesieniu do zakresu konsolidacji ostrożnościowej (CRR). Spośród nich liczbę zidentyfikowanych pracowników oraz liczbę przedstawicieli</w:t>
      </w:r>
      <w:r w:rsidR="007D2E01">
        <w:t xml:space="preserve"> w org</w:t>
      </w:r>
      <w:r>
        <w:t>anie zarządzającym pełniącym funkcję zarządczą oraz</w:t>
      </w:r>
      <w:r w:rsidR="007D2E01">
        <w:t xml:space="preserve"> w kad</w:t>
      </w:r>
      <w:r>
        <w:t>rze kierowniczej wyższego szczebla,</w:t>
      </w:r>
      <w:r w:rsidR="007D2E01">
        <w:t xml:space="preserve"> a tak</w:t>
      </w:r>
      <w:r>
        <w:t>że liczbę przedstawicieli</w:t>
      </w:r>
      <w:r w:rsidR="007D2E01">
        <w:t xml:space="preserve"> w org</w:t>
      </w:r>
      <w:r>
        <w:t>anie zarządzającym pełniącym funkcję nadzorczą zgłasza się oddzielnie.</w:t>
      </w:r>
    </w:p>
    <w:p w14:paraId="0B0A3DD1" w14:textId="10475500" w:rsidR="009569C7" w:rsidRPr="00755ABF" w:rsidRDefault="00A834F1" w:rsidP="009569C7">
      <w:pPr>
        <w:pStyle w:val="subtitlenumbered"/>
        <w:numPr>
          <w:ilvl w:val="0"/>
          <w:numId w:val="17"/>
        </w:numPr>
        <w:jc w:val="both"/>
      </w:pPr>
      <w:bookmarkStart w:id="289" w:name="_Toc361844266"/>
      <w:bookmarkStart w:id="290" w:name="_Toc362359337"/>
      <w:bookmarkStart w:id="291" w:name="_Toc187936385"/>
      <w:r>
        <w:t>Podział wybranych pozycji</w:t>
      </w:r>
      <w:r w:rsidR="007D2E01">
        <w:t xml:space="preserve"> w rac</w:t>
      </w:r>
      <w:r>
        <w:t>hunku zysków</w:t>
      </w:r>
      <w:r w:rsidR="007D2E01">
        <w:t xml:space="preserve"> i str</w:t>
      </w:r>
      <w:r>
        <w:t>at (45)</w:t>
      </w:r>
      <w:bookmarkEnd w:id="289"/>
      <w:bookmarkEnd w:id="290"/>
      <w:bookmarkEnd w:id="291"/>
    </w:p>
    <w:p w14:paraId="22F236F2" w14:textId="70FCFF3B" w:rsidR="009569C7" w:rsidRPr="00755ABF" w:rsidRDefault="00A834F1" w:rsidP="009569C7">
      <w:pPr>
        <w:pStyle w:val="sub-subtitlenumbered"/>
        <w:jc w:val="both"/>
      </w:pPr>
      <w:bookmarkStart w:id="292" w:name="_Toc187936386"/>
      <w:bookmarkStart w:id="293" w:name="_Toc361844267"/>
      <w:bookmarkStart w:id="294" w:name="_Toc362359338"/>
      <w:r>
        <w:t>Zyski lub straty</w:t>
      </w:r>
      <w:r w:rsidR="007D2E01">
        <w:t xml:space="preserve"> z tyt</w:t>
      </w:r>
      <w:r>
        <w:t>ułu aktywów</w:t>
      </w:r>
      <w:r w:rsidR="007D2E01">
        <w:t xml:space="preserve"> i zob</w:t>
      </w:r>
      <w:r>
        <w:t>owiązań finansowych wycenianych według wartości godziwej przez wynik finansowy według portfela księgowego (45.1)</w:t>
      </w:r>
      <w:bookmarkEnd w:id="292"/>
      <w:r>
        <w:t xml:space="preserve"> </w:t>
      </w:r>
    </w:p>
    <w:p w14:paraId="4132A859" w14:textId="56A3965D" w:rsidR="009569C7" w:rsidRPr="00755ABF" w:rsidRDefault="00A834F1" w:rsidP="009569C7">
      <w:pPr>
        <w:pStyle w:val="Baseparagraphnumbered"/>
      </w:pPr>
      <w:r>
        <w:t>„Zobowiązania finansowe wyceniane według wartości godziwej przez wynik finansowy” obejmują wyłącznie zyski</w:t>
      </w:r>
      <w:r w:rsidR="007D2E01">
        <w:t xml:space="preserve"> i str</w:t>
      </w:r>
      <w:r>
        <w:t>aty wynikające ze zmiany własnego ryzyka kredytowego emitentów zobowiązań wyznaczonych jako wyceniane według wartości godziwej przez wynik finansowy,</w:t>
      </w:r>
      <w:r w:rsidR="007D2E01">
        <w:t xml:space="preserve"> w prz</w:t>
      </w:r>
      <w:r>
        <w:t>ypadku gdy instytucja sprawozdająca postanowiła ujmować je</w:t>
      </w:r>
      <w:r w:rsidR="007D2E01">
        <w:t xml:space="preserve"> w wyn</w:t>
      </w:r>
      <w:r>
        <w:t>iku finansowym, ponieważ ujęcie ich</w:t>
      </w:r>
      <w:r w:rsidR="007D2E01">
        <w:t xml:space="preserve"> w inn</w:t>
      </w:r>
      <w:r>
        <w:t>ych całkowitych dochodach doprowadziłoby do powstania lub zwiększenia niedopasowania księgowego.</w:t>
      </w:r>
    </w:p>
    <w:p w14:paraId="4F712E48" w14:textId="3AB0ED2C" w:rsidR="009569C7" w:rsidRPr="00755ABF" w:rsidRDefault="00A834F1" w:rsidP="009569C7">
      <w:pPr>
        <w:pStyle w:val="sub-subtitlenumbered"/>
        <w:jc w:val="both"/>
      </w:pPr>
      <w:bookmarkStart w:id="295" w:name="_Toc187936387"/>
      <w:r>
        <w:t>Zyski lub straty</w:t>
      </w:r>
      <w:r w:rsidR="007D2E01">
        <w:t xml:space="preserve"> z tyt</w:t>
      </w:r>
      <w:r>
        <w:t>ułu zaprzestania ujmowania aktywów niefinansowych (45.2)</w:t>
      </w:r>
      <w:bookmarkEnd w:id="293"/>
      <w:bookmarkEnd w:id="294"/>
      <w:bookmarkEnd w:id="295"/>
    </w:p>
    <w:p w14:paraId="440952BA" w14:textId="6AD95926" w:rsidR="009569C7" w:rsidRPr="00755ABF" w:rsidRDefault="00A834F1" w:rsidP="009569C7">
      <w:pPr>
        <w:pStyle w:val="Baseparagraphnumbered"/>
      </w:pPr>
      <w:r>
        <w:t>„Zyski lub straty</w:t>
      </w:r>
      <w:r w:rsidR="007D2E01">
        <w:t xml:space="preserve"> z tyt</w:t>
      </w:r>
      <w:r>
        <w:t>ułu zaprzestania ujmowania aktywów niefinansowych” dzieli się według rodzajów aktywów. Każda pozycja zawiera zyski lub straty na aktywach, które zaprzestano ujmować</w:t>
      </w:r>
      <w:r w:rsidR="007D2E01">
        <w:t>. W poz</w:t>
      </w:r>
      <w:r>
        <w:t>ycji „Inne aktywa” uwzględnia się rzeczowe aktywa trwałe, wartości niematerialne</w:t>
      </w:r>
      <w:r w:rsidR="007D2E01">
        <w:t xml:space="preserve"> i pra</w:t>
      </w:r>
      <w:r>
        <w:t>wne oraz inwestycje, których nie zgłoszono</w:t>
      </w:r>
      <w:r w:rsidR="007D2E01">
        <w:t xml:space="preserve"> w inn</w:t>
      </w:r>
      <w:r>
        <w:t>ym miejscu.</w:t>
      </w:r>
    </w:p>
    <w:p w14:paraId="34B789DB" w14:textId="52800D28" w:rsidR="009569C7" w:rsidRPr="00755ABF" w:rsidRDefault="00A834F1" w:rsidP="009569C7">
      <w:pPr>
        <w:pStyle w:val="sub-subtitlenumbered"/>
        <w:jc w:val="both"/>
      </w:pPr>
      <w:bookmarkStart w:id="296" w:name="_Toc187936388"/>
      <w:bookmarkStart w:id="297" w:name="_Toc361844268"/>
      <w:bookmarkStart w:id="298" w:name="_Toc362359339"/>
      <w:r>
        <w:t>Inne przychody</w:t>
      </w:r>
      <w:r w:rsidR="007D2E01">
        <w:t xml:space="preserve"> i kos</w:t>
      </w:r>
      <w:r>
        <w:t>zty operacyjne (45.3)</w:t>
      </w:r>
      <w:bookmarkEnd w:id="296"/>
      <w:r>
        <w:t xml:space="preserve"> </w:t>
      </w:r>
      <w:bookmarkEnd w:id="297"/>
      <w:bookmarkEnd w:id="298"/>
    </w:p>
    <w:p w14:paraId="003059B3" w14:textId="32D87AD6" w:rsidR="009569C7" w:rsidRPr="00755ABF" w:rsidRDefault="00A834F1" w:rsidP="009569C7">
      <w:pPr>
        <w:pStyle w:val="Baseparagraphnumbered"/>
      </w:pPr>
      <w:r>
        <w:t>Inne przychody</w:t>
      </w:r>
      <w:r w:rsidR="007D2E01">
        <w:t xml:space="preserve"> i kos</w:t>
      </w:r>
      <w:r>
        <w:t>zty operacyjne dzieli się na następujące pozycje: Korekty wartości godziwej nieruchomości inwestycyjnych</w:t>
      </w:r>
      <w:r w:rsidR="007D2E01">
        <w:t xml:space="preserve"> i rze</w:t>
      </w:r>
      <w:r>
        <w:t>czowych aktywów trwałych wycenianych według modelu wartości godziwej; przychody</w:t>
      </w:r>
      <w:r w:rsidR="007D2E01">
        <w:t xml:space="preserve"> z naj</w:t>
      </w:r>
      <w:r>
        <w:t>mu</w:t>
      </w:r>
      <w:r w:rsidR="007D2E01">
        <w:t xml:space="preserve"> i bez</w:t>
      </w:r>
      <w:r>
        <w:t>pośrednie koszty operacyjne związane</w:t>
      </w:r>
      <w:r w:rsidR="007D2E01">
        <w:t xml:space="preserve"> z nie</w:t>
      </w:r>
      <w:r>
        <w:t>ruchomością inwestycyjną; przychody</w:t>
      </w:r>
      <w:r w:rsidR="007D2E01">
        <w:t xml:space="preserve"> i kos</w:t>
      </w:r>
      <w:r>
        <w:t>zty</w:t>
      </w:r>
      <w:r w:rsidR="007D2E01">
        <w:t xml:space="preserve"> z tyt</w:t>
      </w:r>
      <w:r>
        <w:t>ułu leasingu operacyjnego inne niż przychody</w:t>
      </w:r>
      <w:r w:rsidR="007D2E01">
        <w:t xml:space="preserve"> i kos</w:t>
      </w:r>
      <w:r>
        <w:t>zty związane</w:t>
      </w:r>
      <w:r w:rsidR="007D2E01">
        <w:t xml:space="preserve"> z nie</w:t>
      </w:r>
      <w:r>
        <w:t>ruchomością inwestycyjną oraz pozostałe przychody</w:t>
      </w:r>
      <w:r w:rsidR="007D2E01">
        <w:t xml:space="preserve"> i kos</w:t>
      </w:r>
      <w:r>
        <w:t xml:space="preserve">zty operacyjne. </w:t>
      </w:r>
    </w:p>
    <w:p w14:paraId="59EDD1E9" w14:textId="62691F6E" w:rsidR="009569C7" w:rsidRPr="00755ABF" w:rsidRDefault="00A834F1" w:rsidP="009569C7">
      <w:pPr>
        <w:pStyle w:val="Baseparagraphnumbered"/>
      </w:pPr>
      <w:r>
        <w:lastRenderedPageBreak/>
        <w:t>„Leasingi operacyjne inne niż nieruchomości inwestycyjne” obejmują,</w:t>
      </w:r>
      <w:r w:rsidR="007D2E01">
        <w:t xml:space="preserve"> w kol</w:t>
      </w:r>
      <w:r>
        <w:t>umnie „przychody” osiągnięty zysk,</w:t>
      </w:r>
      <w:r w:rsidR="007D2E01">
        <w:t xml:space="preserve"> a w kol</w:t>
      </w:r>
      <w:r>
        <w:t>umnie „koszty” – koszty poniesione przez instytucję jako leasingodawcę</w:t>
      </w:r>
      <w:r w:rsidR="007D2E01">
        <w:t xml:space="preserve"> w ram</w:t>
      </w:r>
      <w:r>
        <w:t>ach działań</w:t>
      </w:r>
      <w:r w:rsidR="007D2E01">
        <w:t xml:space="preserve"> w zak</w:t>
      </w:r>
      <w:r>
        <w:t>resie leasingu operacyjnego innych niż te,</w:t>
      </w:r>
      <w:r w:rsidR="007D2E01">
        <w:t xml:space="preserve"> w któ</w:t>
      </w:r>
      <w:r>
        <w:t>rych aktywa klasyfikuje się jako nieruchomości inwestycyjne. Koszty ponoszone przez instytucję jako leasingobiorcę uwzględnia się</w:t>
      </w:r>
      <w:r w:rsidR="007D2E01">
        <w:t xml:space="preserve"> w poz</w:t>
      </w:r>
      <w:r>
        <w:t>ycji „Pozostałe koszty administracyjne”.</w:t>
      </w:r>
    </w:p>
    <w:p w14:paraId="139AC618" w14:textId="3A7F4232" w:rsidR="009569C7" w:rsidRPr="00755ABF" w:rsidRDefault="00A834F1" w:rsidP="009569C7">
      <w:pPr>
        <w:pStyle w:val="Baseparagraphnumbered"/>
      </w:pPr>
      <w:r>
        <w:t>Zyski lub straty</w:t>
      </w:r>
      <w:r w:rsidR="007D2E01">
        <w:t xml:space="preserve"> z tyt</w:t>
      </w:r>
      <w:r>
        <w:t>ułu zaprzestania ujmowania</w:t>
      </w:r>
      <w:r w:rsidR="007D2E01">
        <w:t xml:space="preserve"> i akt</w:t>
      </w:r>
      <w:r>
        <w:t>ualizacji wyceny portfeli złota, innych metali szlachetnych</w:t>
      </w:r>
      <w:r w:rsidR="007D2E01">
        <w:t xml:space="preserve"> i inn</w:t>
      </w:r>
      <w:r>
        <w:t>ych towarów wycenianych według wartości godziwej, pomniejszonej</w:t>
      </w:r>
      <w:r w:rsidR="007D2E01">
        <w:t xml:space="preserve"> o kos</w:t>
      </w:r>
      <w:r>
        <w:t>zty sprzedaży, zgłasza się</w:t>
      </w:r>
      <w:r w:rsidR="007D2E01">
        <w:t xml:space="preserve"> w poz</w:t>
      </w:r>
      <w:r>
        <w:t>ycjach uwzględnionych</w:t>
      </w:r>
      <w:r w:rsidR="007D2E01">
        <w:t xml:space="preserve"> w sek</w:t>
      </w:r>
      <w:r>
        <w:t>cji „Pozostałe przychody operacyjne. Inne” lub „Pozostałe koszty operacyjne. Inne”.</w:t>
      </w:r>
    </w:p>
    <w:p w14:paraId="33AE3E8B" w14:textId="679E3F28" w:rsidR="009569C7" w:rsidRPr="00755ABF" w:rsidRDefault="00A834F1" w:rsidP="009569C7">
      <w:pPr>
        <w:pStyle w:val="subtitlenumbered"/>
        <w:jc w:val="both"/>
      </w:pPr>
      <w:bookmarkStart w:id="299" w:name="_Toc246770634"/>
      <w:bookmarkStart w:id="300" w:name="_Toc361844269"/>
      <w:bookmarkStart w:id="301" w:name="_Toc362359340"/>
      <w:bookmarkStart w:id="302" w:name="_Toc187936389"/>
      <w:r>
        <w:t>Sprawozdanie ze zmian</w:t>
      </w:r>
      <w:r w:rsidR="007D2E01">
        <w:t xml:space="preserve"> w kap</w:t>
      </w:r>
      <w:r>
        <w:t>itale własnym</w:t>
      </w:r>
      <w:bookmarkEnd w:id="299"/>
      <w:r>
        <w:t xml:space="preserve"> (46)</w:t>
      </w:r>
      <w:bookmarkEnd w:id="300"/>
      <w:bookmarkEnd w:id="301"/>
      <w:bookmarkEnd w:id="302"/>
    </w:p>
    <w:p w14:paraId="3EA21A56" w14:textId="164EDF77" w:rsidR="009569C7" w:rsidRPr="00755ABF" w:rsidRDefault="00A834F1" w:rsidP="009569C7">
      <w:pPr>
        <w:pStyle w:val="Baseparagraphnumbered"/>
      </w:pPr>
      <w:r>
        <w:t>W sprawozdaniu ze zmian</w:t>
      </w:r>
      <w:r w:rsidR="007D2E01">
        <w:t xml:space="preserve"> w kap</w:t>
      </w:r>
      <w:r>
        <w:t>itale własnym ujawnia się uzgodnienie między wartością bilansową na początku okresu (saldo początkowe) i na koniec okresu (saldo końcowe)</w:t>
      </w:r>
      <w:r w:rsidR="007D2E01">
        <w:t xml:space="preserve"> w odn</w:t>
      </w:r>
      <w:r>
        <w:t>iesieniu do każdego składnika kapitału własnego.</w:t>
      </w:r>
    </w:p>
    <w:p w14:paraId="6BD925CA" w14:textId="4B8F88DC" w:rsidR="009569C7" w:rsidRPr="00755ABF" w:rsidRDefault="00A834F1" w:rsidP="009569C7">
      <w:pPr>
        <w:pStyle w:val="Baseparagraphnumbered"/>
        <w:rPr>
          <w:caps/>
        </w:rPr>
      </w:pPr>
      <w:r>
        <w:t>W pozycji „Transfery między składnikami kapitału własnego” uwzględnia się wszystkie kwoty przeniesione</w:t>
      </w:r>
      <w:r w:rsidR="007D2E01">
        <w:t xml:space="preserve"> w ram</w:t>
      </w:r>
      <w:r>
        <w:t>ach kapitału własnego,</w:t>
      </w:r>
      <w:r w:rsidR="007D2E01">
        <w:t xml:space="preserve"> w tym</w:t>
      </w:r>
      <w:r>
        <w:t xml:space="preserve"> zarówno zyski</w:t>
      </w:r>
      <w:r w:rsidR="007D2E01">
        <w:t xml:space="preserve"> i str</w:t>
      </w:r>
      <w:r>
        <w:t>aty spowodowane własnym ryzykiem kredytowym związanym ze zobowiązaniami wyznaczonymi jako wyceniane według wartości godziwej przez wynik finansowy, jak również skumulowane zmiany wartości godziwej instrumentów kapitałowych wycenianych według wartości godziwej przez inne całkowite dochody, które przenosi się do pozostałych składników kapitału własnego</w:t>
      </w:r>
      <w:r w:rsidR="007D2E01">
        <w:t xml:space="preserve"> w mom</w:t>
      </w:r>
      <w:r>
        <w:t xml:space="preserve">encie zaprzestania ich ujmowania. </w:t>
      </w:r>
    </w:p>
    <w:p w14:paraId="048B9A57" w14:textId="77777777" w:rsidR="004C5086" w:rsidRPr="00755ABF" w:rsidRDefault="004C5086" w:rsidP="004C5086">
      <w:pPr>
        <w:pStyle w:val="subtitlenumbered"/>
        <w:jc w:val="both"/>
      </w:pPr>
      <w:bookmarkStart w:id="303" w:name="_Toc187936390"/>
      <w:r>
        <w:t>KREDYTY I ZALICZKI: INFORMACJE DODATKOWE (23)</w:t>
      </w:r>
      <w:bookmarkEnd w:id="303"/>
    </w:p>
    <w:p w14:paraId="7AACBB11" w14:textId="28012DBD" w:rsidR="004C5086" w:rsidRPr="00755ABF" w:rsidRDefault="004C5086" w:rsidP="004C5086">
      <w:pPr>
        <w:pStyle w:val="Baseparagraphnumbered"/>
      </w:pPr>
      <w:r>
        <w:t>Wzór 23 przedstawia dodatkowe informacje dotyczące kredytów</w:t>
      </w:r>
      <w:r w:rsidR="007D2E01">
        <w:t xml:space="preserve"> i zal</w:t>
      </w:r>
      <w:r>
        <w:t>iczek,</w:t>
      </w:r>
      <w:r w:rsidR="007D2E01">
        <w:t xml:space="preserve"> z wył</w:t>
      </w:r>
      <w:r>
        <w:t>ączeniem kredytów</w:t>
      </w:r>
      <w:r w:rsidR="007D2E01">
        <w:t xml:space="preserve"> i zal</w:t>
      </w:r>
      <w:r>
        <w:t>iczek zaklasyfikowanych jako środki</w:t>
      </w:r>
      <w:r w:rsidR="007D2E01">
        <w:t xml:space="preserve"> w ban</w:t>
      </w:r>
      <w:r>
        <w:t>kach centralnych</w:t>
      </w:r>
      <w:r w:rsidR="007D2E01">
        <w:t xml:space="preserve"> i inn</w:t>
      </w:r>
      <w:r>
        <w:t>e depozyty płatne na żądanie przeznaczone do obrotu, aktywa finansowe</w:t>
      </w:r>
      <w:r w:rsidR="007D2E01">
        <w:t xml:space="preserve"> z prz</w:t>
      </w:r>
      <w:r>
        <w:t>eznaczeniem do obrotu</w:t>
      </w:r>
      <w:r w:rsidR="007D2E01">
        <w:t xml:space="preserve"> i ins</w:t>
      </w:r>
      <w:r>
        <w:t xml:space="preserve">trumenty dłużne przeznaczone do sprzedaży. </w:t>
      </w:r>
    </w:p>
    <w:p w14:paraId="4F91759C" w14:textId="1FAF3D48" w:rsidR="004C5086" w:rsidRPr="00755ABF" w:rsidRDefault="004C5086" w:rsidP="004C5086">
      <w:pPr>
        <w:pStyle w:val="Baseparagraphnumbered"/>
      </w:pPr>
      <w:r>
        <w:t>Do celów określenia „liczby instrumentów” instrument należy rozumieć jako produkt bankowy</w:t>
      </w:r>
      <w:r w:rsidR="007D2E01">
        <w:t xml:space="preserve"> z poz</w:t>
      </w:r>
      <w:r>
        <w:t>ostającą kwotą należności oraz,</w:t>
      </w:r>
      <w:r w:rsidR="007D2E01">
        <w:t xml:space="preserve"> w sto</w:t>
      </w:r>
      <w:r>
        <w:t>sownych przypadkach, limitem kredytowym, zwykle powiązanym</w:t>
      </w:r>
      <w:r w:rsidR="007D2E01">
        <w:t xml:space="preserve"> z rac</w:t>
      </w:r>
      <w:r>
        <w:t>hunkiem. Ekspozycja wobec określonego kontrahenta może składać się</w:t>
      </w:r>
      <w:r w:rsidR="007D2E01">
        <w:t xml:space="preserve"> z kil</w:t>
      </w:r>
      <w:r>
        <w:t>ku instrumentów. Liczbę instrumentów określa się na podstawie sposobu,</w:t>
      </w:r>
      <w:r w:rsidR="007D2E01">
        <w:t xml:space="preserve"> w jak</w:t>
      </w:r>
      <w:r>
        <w:t>i instytucja zarządza ekspozycją. Liczbę instrumentów wskazuje się oddzielnie dla ekspozycji „na etapie przedsądowym” oraz ekspozycji „na etapie postępowania sądowego”, jak określono</w:t>
      </w:r>
      <w:r w:rsidR="007D2E01">
        <w:t xml:space="preserve"> w </w:t>
      </w:r>
      <w:r w:rsidR="007D2E01" w:rsidRPr="00E830AD">
        <w:t>pkt</w:t>
      </w:r>
      <w:r w:rsidR="00E830AD" w:rsidRPr="00E830AD">
        <w:t> </w:t>
      </w:r>
      <w:r w:rsidRPr="00E830AD">
        <w:t>3</w:t>
      </w:r>
      <w:r>
        <w:t>21</w:t>
      </w:r>
      <w:r w:rsidR="007D2E01">
        <w:t xml:space="preserve"> i 3</w:t>
      </w:r>
      <w:r>
        <w:t>22 niniejszej części.</w:t>
      </w:r>
    </w:p>
    <w:p w14:paraId="1A59B405" w14:textId="1D75790C" w:rsidR="004C5086" w:rsidRPr="00755ABF" w:rsidRDefault="004C5086" w:rsidP="004C5086">
      <w:pPr>
        <w:pStyle w:val="Baseparagraphnumbered"/>
      </w:pPr>
      <w:r>
        <w:t>Ekspozycja powinna posiadać status „na etapie przedsądowym”</w:t>
      </w:r>
      <w:r w:rsidR="007D2E01">
        <w:t xml:space="preserve"> w prz</w:t>
      </w:r>
      <w:r>
        <w:t>ypadku, gdy dłużnik został formalnie poinformowany, że</w:t>
      </w:r>
      <w:r w:rsidR="007D2E01">
        <w:t xml:space="preserve"> w okr</w:t>
      </w:r>
      <w:r>
        <w:t>eślonym czasie instytucja podejmie przeciwko niemu kroki prawne, jeżeli nie zostaną spełnione określone obowiązki wynikające</w:t>
      </w:r>
      <w:r w:rsidR="007D2E01">
        <w:t xml:space="preserve"> z umo</w:t>
      </w:r>
      <w:r>
        <w:t>wy lub inne obowiązki</w:t>
      </w:r>
      <w:r w:rsidR="007D2E01">
        <w:t xml:space="preserve"> w zak</w:t>
      </w:r>
      <w:r>
        <w:t>resie płatności. Obejmuje to również przypadki,</w:t>
      </w:r>
      <w:r w:rsidR="007D2E01">
        <w:t xml:space="preserve"> w któ</w:t>
      </w:r>
      <w:r>
        <w:t xml:space="preserve">rych instytucja </w:t>
      </w:r>
      <w:r>
        <w:lastRenderedPageBreak/>
        <w:t>sprawozdająca wypowiedziała umowę, ponieważ dłużnik formalnie złamał jej warunki</w:t>
      </w:r>
      <w:r w:rsidR="007D2E01">
        <w:t xml:space="preserve"> i zos</w:t>
      </w:r>
      <w:r>
        <w:t>tał</w:t>
      </w:r>
      <w:r w:rsidR="007D2E01">
        <w:t xml:space="preserve"> o tym</w:t>
      </w:r>
      <w:r>
        <w:t xml:space="preserve"> odpowiednio poinformowany, ale instytucja nie podjęła jeszcze względem niego żadnych działań prawnych. Ekspozycje sklasyfikowane jako „na etapie przedsądowym” mogą być wyłączone</w:t>
      </w:r>
      <w:r w:rsidR="007D2E01">
        <w:t xml:space="preserve"> z tej</w:t>
      </w:r>
      <w:r>
        <w:t xml:space="preserve"> klasyfikacji, jeżeli nastąpi spłata zaległych kwot lub jeżeli znajdą się „na etapie postępowania sądowego”, jak określono</w:t>
      </w:r>
      <w:r w:rsidR="007D2E01">
        <w:t xml:space="preserve"> w kol</w:t>
      </w:r>
      <w:r>
        <w:t>ejnym punkcie.</w:t>
      </w:r>
    </w:p>
    <w:p w14:paraId="7E5BEF31" w14:textId="74E528A3" w:rsidR="004C5086" w:rsidRPr="00755ABF" w:rsidRDefault="004C5086" w:rsidP="004C5086">
      <w:pPr>
        <w:pStyle w:val="Baseparagraphnumbered"/>
      </w:pPr>
      <w:r>
        <w:t>Ekspozycja znajduje się „na etapie postępowania sądowego”</w:t>
      </w:r>
      <w:r w:rsidR="007D2E01">
        <w:t xml:space="preserve"> w prz</w:t>
      </w:r>
      <w:r>
        <w:t>ypadku, gdy formalnie podjęto kroki prawne przeciwko dłużnikowi. Obejmuje to przypadki,</w:t>
      </w:r>
      <w:r w:rsidR="007D2E01">
        <w:t xml:space="preserve"> w któ</w:t>
      </w:r>
      <w:r>
        <w:t>rych sąd potwierdził, że miało miejsce formalne postępowanie sądowe lub system sądownictwa poinformowano</w:t>
      </w:r>
      <w:r w:rsidR="007D2E01">
        <w:t xml:space="preserve"> o zam</w:t>
      </w:r>
      <w:r>
        <w:t xml:space="preserve">iarze wszczęcia postępowania sądowego. </w:t>
      </w:r>
    </w:p>
    <w:p w14:paraId="27F420AA" w14:textId="4EDCE477" w:rsidR="004C5086" w:rsidRPr="00755ABF" w:rsidRDefault="004C5086" w:rsidP="004C5086">
      <w:pPr>
        <w:pStyle w:val="Baseparagraphnumbered"/>
      </w:pPr>
      <w:r>
        <w:t>Pozycja „Niezabezpieczone kredyty</w:t>
      </w:r>
      <w:r w:rsidR="007D2E01">
        <w:t xml:space="preserve"> i zal</w:t>
      </w:r>
      <w:r>
        <w:t>iczki nieobjęte gwarancjami” odnosi się do ekspozycji,</w:t>
      </w:r>
      <w:r w:rsidR="007D2E01">
        <w:t xml:space="preserve"> w prz</w:t>
      </w:r>
      <w:r>
        <w:t>ypadku których nie ustanowiono zabezpieczenia ani nie otrzymano gwarancji finansowych; nie uwzględnia się niezabezpieczonej części ekspozycji częściowo zabezpieczonej lub częściowo gwarantowanej.</w:t>
      </w:r>
    </w:p>
    <w:p w14:paraId="5B95E8F5" w14:textId="595067AB" w:rsidR="004C5086" w:rsidRPr="00755ABF" w:rsidRDefault="004C5086" w:rsidP="004C5086">
      <w:pPr>
        <w:pStyle w:val="Baseparagraphnumbered"/>
      </w:pPr>
      <w:r>
        <w:t>Kredyty</w:t>
      </w:r>
      <w:r w:rsidR="007D2E01">
        <w:t xml:space="preserve"> i zal</w:t>
      </w:r>
      <w:r>
        <w:t>iczki</w:t>
      </w:r>
      <w:r w:rsidR="007D2E01">
        <w:t xml:space="preserve"> o sku</w:t>
      </w:r>
      <w:r>
        <w:t>mulowanym wskaźniku pokrycia wynoszącym ponad 9</w:t>
      </w:r>
      <w:r w:rsidRPr="00E830AD">
        <w:t>0</w:t>
      </w:r>
      <w:r w:rsidR="00E830AD" w:rsidRPr="00E830AD">
        <w:t> </w:t>
      </w:r>
      <w:r w:rsidRPr="00E830AD">
        <w:t>%</w:t>
      </w:r>
      <w:r>
        <w:t xml:space="preserve"> zgłasza się oddzielnie</w:t>
      </w:r>
      <w:r w:rsidR="007D2E01">
        <w:t>. W tym</w:t>
      </w:r>
      <w:r>
        <w:t xml:space="preserve"> celu „skumulowany wskaźnik pokrycia” oznacza stosunek skumulowanej utraty wartości, odpowiednio skumulowanych ujemnych zmian wartości godziwej</w:t>
      </w:r>
      <w:r w:rsidR="007D2E01">
        <w:t xml:space="preserve"> z pow</w:t>
      </w:r>
      <w:r>
        <w:t>odu ryzyka kredytowego związanego</w:t>
      </w:r>
      <w:r w:rsidR="007D2E01">
        <w:t xml:space="preserve"> z kre</w:t>
      </w:r>
      <w:r>
        <w:t>dytem lub zaliczką (w liczniku) do wartości bilansowej brutto tego kredytu lub zaliczki (w mianowniku).</w:t>
      </w:r>
    </w:p>
    <w:p w14:paraId="2116D89F" w14:textId="3E9C2868" w:rsidR="004C5086" w:rsidRPr="00755ABF" w:rsidRDefault="004C5086" w:rsidP="004C5086">
      <w:pPr>
        <w:pStyle w:val="Baseparagraphnumbered"/>
      </w:pPr>
      <w:r>
        <w:t>Kredyty zabezpieczone nieruchomościami, jak określono</w:t>
      </w:r>
      <w:r w:rsidR="007D2E01">
        <w:t xml:space="preserve"> w </w:t>
      </w:r>
      <w:r w:rsidR="007D2E01" w:rsidRPr="00E830AD">
        <w:t>pkt</w:t>
      </w:r>
      <w:r w:rsidR="00E830AD" w:rsidRPr="00E830AD">
        <w:t> </w:t>
      </w:r>
      <w:r w:rsidRPr="00E830AD">
        <w:t>8</w:t>
      </w:r>
      <w:r>
        <w:t xml:space="preserve">6 </w:t>
      </w:r>
      <w:r w:rsidRPr="00E830AD">
        <w:t>lit.</w:t>
      </w:r>
      <w:r w:rsidR="00E830AD" w:rsidRPr="00E830AD">
        <w:t> </w:t>
      </w:r>
      <w:r w:rsidRPr="00E830AD">
        <w:t>a)</w:t>
      </w:r>
      <w:r>
        <w:t xml:space="preserve"> oraz 87 niniejszej części,</w:t>
      </w:r>
      <w:r w:rsidR="007D2E01">
        <w:t xml:space="preserve"> a tak</w:t>
      </w:r>
      <w:r>
        <w:t>że kredyty na zakup nieruchomości komercyjnych, jak określono</w:t>
      </w:r>
      <w:r w:rsidR="007D2E01">
        <w:t xml:space="preserve"> w </w:t>
      </w:r>
      <w:r w:rsidR="007D2E01" w:rsidRPr="00E830AD">
        <w:t>pkt</w:t>
      </w:r>
      <w:r w:rsidR="00E830AD" w:rsidRPr="00E830AD">
        <w:t> </w:t>
      </w:r>
      <w:r w:rsidRPr="00E830AD">
        <w:t>2</w:t>
      </w:r>
      <w:r>
        <w:t>39ix niniejszej części, zgłasza się</w:t>
      </w:r>
      <w:r w:rsidR="007D2E01">
        <w:t xml:space="preserve"> w wed</w:t>
      </w:r>
      <w:r>
        <w:t>ług wskaźnika określającego stosunek kwoty kredytu do wartości jego zabezpieczenia (wskaźnik LTV), jak określono</w:t>
      </w:r>
      <w:r w:rsidR="007D2E01">
        <w:t xml:space="preserve"> w </w:t>
      </w:r>
      <w:r w:rsidR="007D2E01" w:rsidRPr="00E830AD">
        <w:t>pkt</w:t>
      </w:r>
      <w:r w:rsidR="00E830AD" w:rsidRPr="00E830AD">
        <w:t> </w:t>
      </w:r>
      <w:r w:rsidRPr="00E830AD">
        <w:t>2</w:t>
      </w:r>
      <w:r>
        <w:t>39x niniejszej części.</w:t>
      </w:r>
    </w:p>
    <w:p w14:paraId="04810888" w14:textId="6E936B79" w:rsidR="004C5086" w:rsidRPr="00755ABF" w:rsidRDefault="004C5086" w:rsidP="004C5086">
      <w:pPr>
        <w:pStyle w:val="Baseparagraphnumbered"/>
      </w:pPr>
      <w:r>
        <w:t>Informacje dotyczące ustanowionych zabezpieczeń</w:t>
      </w:r>
      <w:r w:rsidR="007D2E01">
        <w:t xml:space="preserve"> i gwa</w:t>
      </w:r>
      <w:r>
        <w:t>rancji otrzymanych</w:t>
      </w:r>
      <w:r w:rsidR="007D2E01">
        <w:t xml:space="preserve"> w odn</w:t>
      </w:r>
      <w:r>
        <w:t>iesieniu do kredytów</w:t>
      </w:r>
      <w:r w:rsidR="007D2E01">
        <w:t xml:space="preserve"> i zal</w:t>
      </w:r>
      <w:r>
        <w:t>iczek zgłasza się zgodnie</w:t>
      </w:r>
      <w:r w:rsidR="007D2E01">
        <w:t xml:space="preserve"> z </w:t>
      </w:r>
      <w:r w:rsidR="007D2E01" w:rsidRPr="00E830AD">
        <w:t>pkt</w:t>
      </w:r>
      <w:r w:rsidR="00E830AD" w:rsidRPr="00E830AD">
        <w:t> </w:t>
      </w:r>
      <w:r w:rsidRPr="00E830AD">
        <w:t>2</w:t>
      </w:r>
      <w:r>
        <w:t>39 niniejszej części</w:t>
      </w:r>
      <w:r w:rsidR="007D2E01">
        <w:t>. W rez</w:t>
      </w:r>
      <w:r>
        <w:t>ultacie suma kwot zgłoszonych</w:t>
      </w:r>
      <w:r w:rsidR="007D2E01">
        <w:t xml:space="preserve"> w odn</w:t>
      </w:r>
      <w:r>
        <w:t>iesieniu do zabezpieczeń</w:t>
      </w:r>
      <w:r w:rsidR="007D2E01">
        <w:t xml:space="preserve"> i gwa</w:t>
      </w:r>
      <w:r>
        <w:t>rancji razem jest ograniczona do wartości bilansowej powiązanej ekspozycji. Ponadto oddzielnie zgłasza się nieruchomości oddane</w:t>
      </w:r>
      <w:r w:rsidR="007D2E01">
        <w:t xml:space="preserve"> w zas</w:t>
      </w:r>
      <w:r>
        <w:t>taw jako zabezpieczenie.</w:t>
      </w:r>
    </w:p>
    <w:p w14:paraId="653108CB" w14:textId="27D797CF" w:rsidR="004C5086" w:rsidRPr="00755ABF" w:rsidRDefault="004C5086" w:rsidP="004C5086">
      <w:pPr>
        <w:pStyle w:val="Baseparagraphnumbered"/>
      </w:pPr>
      <w:r>
        <w:t>W drodze odstępstwa od poprzedniego punktu pozycja „zabezpieczenie otrzymane</w:t>
      </w:r>
      <w:r w:rsidR="007D2E01">
        <w:t xml:space="preserve"> w zwi</w:t>
      </w:r>
      <w:r>
        <w:t>ązku</w:t>
      </w:r>
      <w:r w:rsidR="007D2E01">
        <w:t xml:space="preserve"> z kre</w:t>
      </w:r>
      <w:r>
        <w:t>dytami</w:t>
      </w:r>
      <w:r w:rsidR="007D2E01">
        <w:t xml:space="preserve"> i zal</w:t>
      </w:r>
      <w:r>
        <w:t>iczkami – pełna wartość” odzwierciedla pełną kwotę otrzymanego zabezpieczenia bez limitu odpowiadającego wartości bilansowej powiązanej ekspozycji.</w:t>
      </w:r>
    </w:p>
    <w:p w14:paraId="252B4736" w14:textId="77777777" w:rsidR="004C5086" w:rsidRPr="00755ABF" w:rsidRDefault="004C5086" w:rsidP="004C5086">
      <w:pPr>
        <w:pStyle w:val="subtitlenumbered"/>
        <w:jc w:val="both"/>
      </w:pPr>
      <w:bookmarkStart w:id="304" w:name="_Toc187936391"/>
      <w:r>
        <w:t>KREDYTY I ZALICZKI: PRZEPŁYWY EKSPOZYCJI NIEOBSŁUGIWANYCH, UTRATY WARTOŚCI I SPISAŃ OD KOŃCA OSTATNIEGO ROKU OBRACHUNKOWEGO (24)</w:t>
      </w:r>
      <w:bookmarkEnd w:id="304"/>
    </w:p>
    <w:p w14:paraId="0857B8F0" w14:textId="0692448F" w:rsidR="004C5086" w:rsidRPr="00755ABF" w:rsidRDefault="004C5086" w:rsidP="004C5086">
      <w:pPr>
        <w:pStyle w:val="sub-subtitlenumbered"/>
        <w:jc w:val="both"/>
      </w:pPr>
      <w:bookmarkStart w:id="305" w:name="_Toc187936392"/>
      <w:r>
        <w:t>Kredyty</w:t>
      </w:r>
      <w:r w:rsidR="007D2E01">
        <w:t xml:space="preserve"> i zal</w:t>
      </w:r>
      <w:r>
        <w:t>iczki: Wpływy</w:t>
      </w:r>
      <w:r w:rsidR="007D2E01">
        <w:t xml:space="preserve"> i wyp</w:t>
      </w:r>
      <w:r>
        <w:t>ływy</w:t>
      </w:r>
      <w:r w:rsidR="007D2E01">
        <w:t xml:space="preserve"> z tyt</w:t>
      </w:r>
      <w:r>
        <w:t>ułu ekspozycji nieobsługiwanych (24.1)</w:t>
      </w:r>
      <w:bookmarkEnd w:id="305"/>
    </w:p>
    <w:p w14:paraId="285E8C41" w14:textId="6A7E12BF" w:rsidR="004C5086" w:rsidRPr="00755ABF" w:rsidRDefault="004C5086" w:rsidP="004C5086">
      <w:pPr>
        <w:pStyle w:val="Baseparagraphnumbered"/>
      </w:pPr>
      <w:r>
        <w:lastRenderedPageBreak/>
        <w:t>Wzór 24.1 zawiera uzgodnienie salda początkowego</w:t>
      </w:r>
      <w:r w:rsidR="007D2E01">
        <w:t xml:space="preserve"> i sal</w:t>
      </w:r>
      <w:r>
        <w:t>da końcowego posiadanych kredytów</w:t>
      </w:r>
      <w:r w:rsidR="007D2E01">
        <w:t xml:space="preserve"> i zal</w:t>
      </w:r>
      <w:r>
        <w:t>iczek,</w:t>
      </w:r>
      <w:r w:rsidR="007D2E01">
        <w:t xml:space="preserve"> z wył</w:t>
      </w:r>
      <w:r>
        <w:t>ączeniem kredytów</w:t>
      </w:r>
      <w:r w:rsidR="007D2E01">
        <w:t xml:space="preserve"> i zal</w:t>
      </w:r>
      <w:r>
        <w:t>iczek sklasyfikowanych jako środki</w:t>
      </w:r>
      <w:r w:rsidR="007D2E01">
        <w:t xml:space="preserve"> w ban</w:t>
      </w:r>
      <w:r>
        <w:t>kach centralnych</w:t>
      </w:r>
      <w:r w:rsidR="007D2E01">
        <w:t xml:space="preserve"> i inn</w:t>
      </w:r>
      <w:r>
        <w:t>e depozyty płatne na żądanie, aktywa finansowe przeznaczone do obrotu,</w:t>
      </w:r>
      <w:r w:rsidR="007D2E01">
        <w:t xml:space="preserve"> z prz</w:t>
      </w:r>
      <w:r>
        <w:t>eznaczeniem do obrotu lub przeznaczone do sprzedaży, które sklasyfikowano jako nieobsługiwane zgodnie</w:t>
      </w:r>
      <w:r w:rsidR="007D2E01">
        <w:t xml:space="preserve"> z </w:t>
      </w:r>
      <w:r w:rsidR="007D2E01" w:rsidRPr="00E830AD">
        <w:t>pkt</w:t>
      </w:r>
      <w:r w:rsidR="00E830AD" w:rsidRPr="00E830AD">
        <w:t> </w:t>
      </w:r>
      <w:r w:rsidRPr="00E830AD">
        <w:t>2</w:t>
      </w:r>
      <w:r>
        <w:t xml:space="preserve">13–239 </w:t>
      </w:r>
      <w:r w:rsidRPr="00E830AD">
        <w:t>lub</w:t>
      </w:r>
      <w:r w:rsidR="00E830AD" w:rsidRPr="00E830AD">
        <w:t> </w:t>
      </w:r>
      <w:r w:rsidRPr="00E830AD">
        <w:t>2</w:t>
      </w:r>
      <w:r>
        <w:t>60 niniejszej części</w:t>
      </w:r>
      <w:r w:rsidR="007D2E01">
        <w:t xml:space="preserve"> i zgł</w:t>
      </w:r>
      <w:r>
        <w:t>oszono we wzorze 18. Wpływy</w:t>
      </w:r>
      <w:r w:rsidR="007D2E01">
        <w:t xml:space="preserve"> i wyp</w:t>
      </w:r>
      <w:r>
        <w:t>ływy</w:t>
      </w:r>
      <w:r w:rsidR="007D2E01">
        <w:t xml:space="preserve"> z tyt</w:t>
      </w:r>
      <w:r>
        <w:t>ułu kredytów</w:t>
      </w:r>
      <w:r w:rsidR="007D2E01">
        <w:t xml:space="preserve"> i zal</w:t>
      </w:r>
      <w:r>
        <w:t>iczek nieobsługiwanych dzieli się według rodzaju wpływu lub wypływu.</w:t>
      </w:r>
    </w:p>
    <w:p w14:paraId="4E3774E0" w14:textId="6D1B93A1" w:rsidR="004C5086" w:rsidRPr="00755ABF" w:rsidRDefault="004C5086" w:rsidP="004C5086">
      <w:pPr>
        <w:pStyle w:val="Baseparagraphnumbered"/>
      </w:pPr>
      <w:r>
        <w:t>Wpływy do kategorii ekspozycji nieobsługiwanych zgłasza się zgodnie</w:t>
      </w:r>
      <w:r w:rsidR="007D2E01">
        <w:t xml:space="preserve"> z </w:t>
      </w:r>
      <w:r w:rsidR="007D2E01" w:rsidRPr="00E830AD">
        <w:t>pkt</w:t>
      </w:r>
      <w:r w:rsidR="00E830AD" w:rsidRPr="00E830AD">
        <w:t> </w:t>
      </w:r>
      <w:r w:rsidRPr="00E830AD">
        <w:t>2</w:t>
      </w:r>
      <w:r>
        <w:t>39ii–239iii oraz 239vi niniejszej części,</w:t>
      </w:r>
      <w:r w:rsidR="007D2E01">
        <w:t xml:space="preserve"> z wyj</w:t>
      </w:r>
      <w:r>
        <w:t>ątkiem wpływów do kategorii „przeznaczone do sprzedaży”, które nie są objęte zakresem niniejszego wzoru. Wpływy dzieli się według rodzaju (źródła) wpływu</w:t>
      </w:r>
      <w:r w:rsidR="007D2E01">
        <w:t>. W tym</w:t>
      </w:r>
      <w:r>
        <w:t xml:space="preserve"> kontekście:</w:t>
      </w:r>
    </w:p>
    <w:p w14:paraId="408B985B" w14:textId="4ABD3570"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pozycja „Wpływ</w:t>
      </w:r>
      <w:r w:rsidR="007D2E01">
        <w:rPr>
          <w:rFonts w:ascii="Times New Roman" w:hAnsi="Times New Roman"/>
          <w:sz w:val="24"/>
        </w:rPr>
        <w:t xml:space="preserve"> z pow</w:t>
      </w:r>
      <w:r>
        <w:rPr>
          <w:rFonts w:ascii="Times New Roman" w:hAnsi="Times New Roman"/>
          <w:sz w:val="24"/>
        </w:rPr>
        <w:t>odu odsetek naliczonych” stanowi odsetki naliczone</w:t>
      </w:r>
      <w:r w:rsidR="007D2E01">
        <w:rPr>
          <w:rFonts w:ascii="Times New Roman" w:hAnsi="Times New Roman"/>
          <w:sz w:val="24"/>
        </w:rPr>
        <w:t xml:space="preserve"> w sto</w:t>
      </w:r>
      <w:r>
        <w:rPr>
          <w:rFonts w:ascii="Times New Roman" w:hAnsi="Times New Roman"/>
          <w:sz w:val="24"/>
        </w:rPr>
        <w:t>sunku do kredytów</w:t>
      </w:r>
      <w:r w:rsidR="007D2E01">
        <w:rPr>
          <w:rFonts w:ascii="Times New Roman" w:hAnsi="Times New Roman"/>
          <w:sz w:val="24"/>
        </w:rPr>
        <w:t xml:space="preserve"> i zal</w:t>
      </w:r>
      <w:r>
        <w:rPr>
          <w:rFonts w:ascii="Times New Roman" w:hAnsi="Times New Roman"/>
          <w:sz w:val="24"/>
        </w:rPr>
        <w:t>iczek nieobsługiwanych, których nie uwzględniono</w:t>
      </w:r>
      <w:r w:rsidR="007D2E01">
        <w:rPr>
          <w:rFonts w:ascii="Times New Roman" w:hAnsi="Times New Roman"/>
          <w:sz w:val="24"/>
        </w:rPr>
        <w:t xml:space="preserve"> w żad</w:t>
      </w:r>
      <w:r>
        <w:rPr>
          <w:rFonts w:ascii="Times New Roman" w:hAnsi="Times New Roman"/>
          <w:sz w:val="24"/>
        </w:rPr>
        <w:t>nej innej kategorii podziału według rodzaju (źródła);</w:t>
      </w:r>
      <w:r w:rsidR="007D2E01">
        <w:rPr>
          <w:rFonts w:ascii="Times New Roman" w:hAnsi="Times New Roman"/>
          <w:sz w:val="24"/>
        </w:rPr>
        <w:t xml:space="preserve"> w tym</w:t>
      </w:r>
      <w:r>
        <w:rPr>
          <w:rFonts w:ascii="Times New Roman" w:hAnsi="Times New Roman"/>
          <w:sz w:val="24"/>
        </w:rPr>
        <w:t xml:space="preserve"> względzie wpływ ten obejmuje odsetki naliczone</w:t>
      </w:r>
      <w:r w:rsidR="007D2E01">
        <w:rPr>
          <w:rFonts w:ascii="Times New Roman" w:hAnsi="Times New Roman"/>
          <w:sz w:val="24"/>
        </w:rPr>
        <w:t xml:space="preserve"> w sto</w:t>
      </w:r>
      <w:r>
        <w:rPr>
          <w:rFonts w:ascii="Times New Roman" w:hAnsi="Times New Roman"/>
          <w:sz w:val="24"/>
        </w:rPr>
        <w:t>sunku do kredytów</w:t>
      </w:r>
      <w:r w:rsidR="007D2E01">
        <w:rPr>
          <w:rFonts w:ascii="Times New Roman" w:hAnsi="Times New Roman"/>
          <w:sz w:val="24"/>
        </w:rPr>
        <w:t xml:space="preserve"> i zal</w:t>
      </w:r>
      <w:r>
        <w:rPr>
          <w:rFonts w:ascii="Times New Roman" w:hAnsi="Times New Roman"/>
          <w:sz w:val="24"/>
        </w:rPr>
        <w:t>iczek nieobsługiwanych, które sklasyfikowano jako nieobsługiwane na koniec poprzedniego roku obrotowego,</w:t>
      </w:r>
      <w:r w:rsidR="007D2E01">
        <w:rPr>
          <w:rFonts w:ascii="Times New Roman" w:hAnsi="Times New Roman"/>
          <w:sz w:val="24"/>
        </w:rPr>
        <w:t xml:space="preserve"> i któ</w:t>
      </w:r>
      <w:r>
        <w:rPr>
          <w:rFonts w:ascii="Times New Roman" w:hAnsi="Times New Roman"/>
          <w:sz w:val="24"/>
        </w:rPr>
        <w:t>re były od tego czasu stale klasyfikowane jako takie; odsetki naliczone</w:t>
      </w:r>
      <w:r w:rsidR="007D2E01">
        <w:rPr>
          <w:rFonts w:ascii="Times New Roman" w:hAnsi="Times New Roman"/>
          <w:sz w:val="24"/>
        </w:rPr>
        <w:t xml:space="preserve"> w sto</w:t>
      </w:r>
      <w:r>
        <w:rPr>
          <w:rFonts w:ascii="Times New Roman" w:hAnsi="Times New Roman"/>
          <w:sz w:val="24"/>
        </w:rPr>
        <w:t>sunku do ekspozycji, które sklasyfikowano jako nieobsługiwane zgodnie</w:t>
      </w:r>
      <w:r w:rsidR="007D2E01">
        <w:rPr>
          <w:rFonts w:ascii="Times New Roman" w:hAnsi="Times New Roman"/>
          <w:sz w:val="24"/>
        </w:rPr>
        <w:t xml:space="preserve"> z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 xml:space="preserve">13–239 </w:t>
      </w:r>
      <w:r w:rsidRPr="00E830AD">
        <w:rPr>
          <w:rFonts w:ascii="Times New Roman" w:hAnsi="Times New Roman"/>
          <w:sz w:val="24"/>
        </w:rPr>
        <w:t>lub</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60 niniejszej części tylko</w:t>
      </w:r>
      <w:r w:rsidR="007D2E01">
        <w:rPr>
          <w:rFonts w:ascii="Times New Roman" w:hAnsi="Times New Roman"/>
          <w:sz w:val="24"/>
        </w:rPr>
        <w:t xml:space="preserve"> w dan</w:t>
      </w:r>
      <w:r>
        <w:rPr>
          <w:rFonts w:ascii="Times New Roman" w:hAnsi="Times New Roman"/>
          <w:sz w:val="24"/>
        </w:rPr>
        <w:t>ym okresie zgłasza się wraz</w:t>
      </w:r>
      <w:r w:rsidR="007D2E01">
        <w:rPr>
          <w:rFonts w:ascii="Times New Roman" w:hAnsi="Times New Roman"/>
          <w:sz w:val="24"/>
        </w:rPr>
        <w:t xml:space="preserve"> z sam</w:t>
      </w:r>
      <w:r>
        <w:rPr>
          <w:rFonts w:ascii="Times New Roman" w:hAnsi="Times New Roman"/>
          <w:sz w:val="24"/>
        </w:rPr>
        <w:t>ym wpływem</w:t>
      </w:r>
      <w:r w:rsidR="007D2E01">
        <w:rPr>
          <w:rFonts w:ascii="Times New Roman" w:hAnsi="Times New Roman"/>
          <w:sz w:val="24"/>
        </w:rPr>
        <w:t xml:space="preserve"> w kat</w:t>
      </w:r>
      <w:r>
        <w:rPr>
          <w:rFonts w:ascii="Times New Roman" w:hAnsi="Times New Roman"/>
          <w:sz w:val="24"/>
        </w:rPr>
        <w:t xml:space="preserve">egorii odpowiedniego rodzaju (źródła); </w:t>
      </w:r>
    </w:p>
    <w:p w14:paraId="4660B2E0" w14:textId="198C3675"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„w tym: ekspozycje przeklasyfikowane</w:t>
      </w:r>
      <w:r w:rsidR="007D2E01">
        <w:rPr>
          <w:rFonts w:ascii="Times New Roman" w:hAnsi="Times New Roman"/>
          <w:sz w:val="24"/>
        </w:rPr>
        <w:t xml:space="preserve"> z kat</w:t>
      </w:r>
      <w:r>
        <w:rPr>
          <w:rFonts w:ascii="Times New Roman" w:hAnsi="Times New Roman"/>
          <w:sz w:val="24"/>
        </w:rPr>
        <w:t>egorii obsługiwanych ekspozycji restrukturyzowanych</w:t>
      </w:r>
      <w:r w:rsidR="007D2E01">
        <w:rPr>
          <w:rFonts w:ascii="Times New Roman" w:hAnsi="Times New Roman"/>
          <w:sz w:val="24"/>
        </w:rPr>
        <w:t xml:space="preserve"> w okr</w:t>
      </w:r>
      <w:r>
        <w:rPr>
          <w:rFonts w:ascii="Times New Roman" w:hAnsi="Times New Roman"/>
          <w:sz w:val="24"/>
        </w:rPr>
        <w:t>esie warunkowym uprzednio przeklasyfikowane</w:t>
      </w:r>
      <w:r w:rsidR="007D2E01">
        <w:rPr>
          <w:rFonts w:ascii="Times New Roman" w:hAnsi="Times New Roman"/>
          <w:sz w:val="24"/>
        </w:rPr>
        <w:t xml:space="preserve"> z kat</w:t>
      </w:r>
      <w:r>
        <w:rPr>
          <w:rFonts w:ascii="Times New Roman" w:hAnsi="Times New Roman"/>
          <w:sz w:val="24"/>
        </w:rPr>
        <w:t>egorii ekspozycji nieobsługiwanych” obejmują „obsługiwane ekspozycje restrukturyzowane</w:t>
      </w:r>
      <w:r w:rsidR="007D2E01">
        <w:rPr>
          <w:rFonts w:ascii="Times New Roman" w:hAnsi="Times New Roman"/>
          <w:sz w:val="24"/>
        </w:rPr>
        <w:t xml:space="preserve"> w okr</w:t>
      </w:r>
      <w:r>
        <w:rPr>
          <w:rFonts w:ascii="Times New Roman" w:hAnsi="Times New Roman"/>
          <w:sz w:val="24"/>
        </w:rPr>
        <w:t>esie warunkowym przeklasyfikowane</w:t>
      </w:r>
      <w:r w:rsidR="007D2E01">
        <w:rPr>
          <w:rFonts w:ascii="Times New Roman" w:hAnsi="Times New Roman"/>
          <w:sz w:val="24"/>
        </w:rPr>
        <w:t xml:space="preserve"> z kat</w:t>
      </w:r>
      <w:r>
        <w:rPr>
          <w:rFonts w:ascii="Times New Roman" w:hAnsi="Times New Roman"/>
          <w:sz w:val="24"/>
        </w:rPr>
        <w:t>egorii ekspozycji nieobsługiwanych”, jak określono</w:t>
      </w:r>
      <w:r w:rsidR="007D2E01">
        <w:rPr>
          <w:rFonts w:ascii="Times New Roman" w:hAnsi="Times New Roman"/>
          <w:sz w:val="24"/>
        </w:rPr>
        <w:t xml:space="preserve"> w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61 niniejszej części, które zostały ponownie przeklasyfikowane jako nieobsługiwane zgodnie</w:t>
      </w:r>
      <w:r w:rsidR="007D2E01">
        <w:rPr>
          <w:rFonts w:ascii="Times New Roman" w:hAnsi="Times New Roman"/>
          <w:sz w:val="24"/>
        </w:rPr>
        <w:t xml:space="preserve"> z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 xml:space="preserve">13–239 </w:t>
      </w:r>
      <w:r w:rsidRPr="00E830AD">
        <w:rPr>
          <w:rFonts w:ascii="Times New Roman" w:hAnsi="Times New Roman"/>
          <w:sz w:val="24"/>
        </w:rPr>
        <w:t>lub</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60 niniejszej części</w:t>
      </w:r>
      <w:r w:rsidR="007D2E01">
        <w:rPr>
          <w:rFonts w:ascii="Times New Roman" w:hAnsi="Times New Roman"/>
          <w:sz w:val="24"/>
        </w:rPr>
        <w:t xml:space="preserve"> w dan</w:t>
      </w:r>
      <w:r>
        <w:rPr>
          <w:rFonts w:ascii="Times New Roman" w:hAnsi="Times New Roman"/>
          <w:sz w:val="24"/>
        </w:rPr>
        <w:t>ym okresie;</w:t>
      </w:r>
    </w:p>
    <w:p w14:paraId="06BB10B9" w14:textId="03A71FDB"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pozycja „Wpływ</w:t>
      </w:r>
      <w:r w:rsidR="007D2E01">
        <w:rPr>
          <w:rFonts w:ascii="Times New Roman" w:hAnsi="Times New Roman"/>
          <w:sz w:val="24"/>
        </w:rPr>
        <w:t xml:space="preserve"> z inn</w:t>
      </w:r>
      <w:r>
        <w:rPr>
          <w:rFonts w:ascii="Times New Roman" w:hAnsi="Times New Roman"/>
          <w:sz w:val="24"/>
        </w:rPr>
        <w:t>ych powodów” obejmuje wpływy, które nie mogą być powiązane</w:t>
      </w:r>
      <w:r w:rsidR="007D2E01">
        <w:rPr>
          <w:rFonts w:ascii="Times New Roman" w:hAnsi="Times New Roman"/>
          <w:sz w:val="24"/>
        </w:rPr>
        <w:t xml:space="preserve"> z żad</w:t>
      </w:r>
      <w:r>
        <w:rPr>
          <w:rFonts w:ascii="Times New Roman" w:hAnsi="Times New Roman"/>
          <w:sz w:val="24"/>
        </w:rPr>
        <w:t>nym</w:t>
      </w:r>
      <w:r w:rsidR="007D2E01">
        <w:rPr>
          <w:rFonts w:ascii="Times New Roman" w:hAnsi="Times New Roman"/>
          <w:sz w:val="24"/>
        </w:rPr>
        <w:t xml:space="preserve"> z poz</w:t>
      </w:r>
      <w:r>
        <w:rPr>
          <w:rFonts w:ascii="Times New Roman" w:hAnsi="Times New Roman"/>
          <w:sz w:val="24"/>
        </w:rPr>
        <w:t>ostałych określonych źródeł wpływów,</w:t>
      </w:r>
      <w:r w:rsidR="007D2E01">
        <w:rPr>
          <w:rFonts w:ascii="Times New Roman" w:hAnsi="Times New Roman"/>
          <w:sz w:val="24"/>
        </w:rPr>
        <w:t xml:space="preserve"> i obe</w:t>
      </w:r>
      <w:r>
        <w:rPr>
          <w:rFonts w:ascii="Times New Roman" w:hAnsi="Times New Roman"/>
          <w:sz w:val="24"/>
        </w:rPr>
        <w:t>jmuje między innymi zwiększenie wartości bilansowej brutto ekspozycji nieobsługiwanych wynikające</w:t>
      </w:r>
      <w:r w:rsidR="007D2E01">
        <w:rPr>
          <w:rFonts w:ascii="Times New Roman" w:hAnsi="Times New Roman"/>
          <w:sz w:val="24"/>
        </w:rPr>
        <w:t xml:space="preserve"> z dod</w:t>
      </w:r>
      <w:r>
        <w:rPr>
          <w:rFonts w:ascii="Times New Roman" w:hAnsi="Times New Roman"/>
          <w:sz w:val="24"/>
        </w:rPr>
        <w:t>atkowych kwot wypłaconych</w:t>
      </w:r>
      <w:r w:rsidR="007D2E01">
        <w:rPr>
          <w:rFonts w:ascii="Times New Roman" w:hAnsi="Times New Roman"/>
          <w:sz w:val="24"/>
        </w:rPr>
        <w:t xml:space="preserve"> w dan</w:t>
      </w:r>
      <w:r>
        <w:rPr>
          <w:rFonts w:ascii="Times New Roman" w:hAnsi="Times New Roman"/>
          <w:sz w:val="24"/>
        </w:rPr>
        <w:t>ym okresie, kapitalizacji zaległych płatności,</w:t>
      </w:r>
      <w:r w:rsidR="007D2E01">
        <w:rPr>
          <w:rFonts w:ascii="Times New Roman" w:hAnsi="Times New Roman"/>
          <w:sz w:val="24"/>
        </w:rPr>
        <w:t xml:space="preserve"> w tym</w:t>
      </w:r>
      <w:r>
        <w:rPr>
          <w:rFonts w:ascii="Times New Roman" w:hAnsi="Times New Roman"/>
          <w:sz w:val="24"/>
        </w:rPr>
        <w:t xml:space="preserve"> skapitalizowanych opłat</w:t>
      </w:r>
      <w:r w:rsidR="007D2E01">
        <w:rPr>
          <w:rFonts w:ascii="Times New Roman" w:hAnsi="Times New Roman"/>
          <w:sz w:val="24"/>
        </w:rPr>
        <w:t xml:space="preserve"> i kos</w:t>
      </w:r>
      <w:r>
        <w:rPr>
          <w:rFonts w:ascii="Times New Roman" w:hAnsi="Times New Roman"/>
          <w:sz w:val="24"/>
        </w:rPr>
        <w:t>ztów oraz zmian</w:t>
      </w:r>
      <w:r w:rsidR="007D2E01">
        <w:rPr>
          <w:rFonts w:ascii="Times New Roman" w:hAnsi="Times New Roman"/>
          <w:sz w:val="24"/>
        </w:rPr>
        <w:t xml:space="preserve"> w kur</w:t>
      </w:r>
      <w:r>
        <w:rPr>
          <w:rFonts w:ascii="Times New Roman" w:hAnsi="Times New Roman"/>
          <w:sz w:val="24"/>
        </w:rPr>
        <w:t>sach wymiany związanych</w:t>
      </w:r>
      <w:r w:rsidR="007D2E01">
        <w:rPr>
          <w:rFonts w:ascii="Times New Roman" w:hAnsi="Times New Roman"/>
          <w:sz w:val="24"/>
        </w:rPr>
        <w:t xml:space="preserve"> z kre</w:t>
      </w:r>
      <w:r>
        <w:rPr>
          <w:rFonts w:ascii="Times New Roman" w:hAnsi="Times New Roman"/>
          <w:sz w:val="24"/>
        </w:rPr>
        <w:t>dytami</w:t>
      </w:r>
      <w:r w:rsidR="007D2E01">
        <w:rPr>
          <w:rFonts w:ascii="Times New Roman" w:hAnsi="Times New Roman"/>
          <w:sz w:val="24"/>
        </w:rPr>
        <w:t xml:space="preserve"> i zal</w:t>
      </w:r>
      <w:r>
        <w:rPr>
          <w:rFonts w:ascii="Times New Roman" w:hAnsi="Times New Roman"/>
          <w:sz w:val="24"/>
        </w:rPr>
        <w:t>iczkami nieobsługiwanymi, które sklasyfikowano jako nieobsługiwane na koniec poprzedniego roku obrotowego</w:t>
      </w:r>
      <w:r w:rsidR="007D2E01">
        <w:rPr>
          <w:rFonts w:ascii="Times New Roman" w:hAnsi="Times New Roman"/>
          <w:sz w:val="24"/>
        </w:rPr>
        <w:t xml:space="preserve"> i któ</w:t>
      </w:r>
      <w:r>
        <w:rPr>
          <w:rFonts w:ascii="Times New Roman" w:hAnsi="Times New Roman"/>
          <w:sz w:val="24"/>
        </w:rPr>
        <w:t>re były od tego czasu stale klasyfikowane jako takie.</w:t>
      </w:r>
    </w:p>
    <w:p w14:paraId="517D3869" w14:textId="3DFB853C" w:rsidR="004C5086" w:rsidRPr="00755ABF" w:rsidRDefault="004C5086" w:rsidP="004C5086">
      <w:pPr>
        <w:pStyle w:val="Baseparagraphnumbered"/>
      </w:pPr>
      <w:r>
        <w:t>Następujące ekspozycje zgłasza się</w:t>
      </w:r>
      <w:r w:rsidR="007D2E01">
        <w:t xml:space="preserve"> w odr</w:t>
      </w:r>
      <w:r>
        <w:t>ębnych wierszach:</w:t>
      </w:r>
    </w:p>
    <w:p w14:paraId="4BE9FE9E" w14:textId="2A219F06"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pozycja „Wpływ mający miejsce więcej niż jeden raz” obejmuje kredyty</w:t>
      </w:r>
      <w:r w:rsidR="007D2E01">
        <w:rPr>
          <w:rFonts w:ascii="Times New Roman" w:hAnsi="Times New Roman"/>
          <w:sz w:val="24"/>
        </w:rPr>
        <w:t xml:space="preserve"> i zal</w:t>
      </w:r>
      <w:r>
        <w:rPr>
          <w:rFonts w:ascii="Times New Roman" w:hAnsi="Times New Roman"/>
          <w:sz w:val="24"/>
        </w:rPr>
        <w:t>iczki, które</w:t>
      </w:r>
      <w:r w:rsidR="007D2E01">
        <w:rPr>
          <w:rFonts w:ascii="Times New Roman" w:hAnsi="Times New Roman"/>
          <w:sz w:val="24"/>
        </w:rPr>
        <w:t xml:space="preserve"> w tra</w:t>
      </w:r>
      <w:r>
        <w:rPr>
          <w:rFonts w:ascii="Times New Roman" w:hAnsi="Times New Roman"/>
          <w:sz w:val="24"/>
        </w:rPr>
        <w:t>kcie okresu wielokrotnie przeklasyfikowano</w:t>
      </w:r>
      <w:r w:rsidR="007D2E01">
        <w:rPr>
          <w:rFonts w:ascii="Times New Roman" w:hAnsi="Times New Roman"/>
          <w:sz w:val="24"/>
        </w:rPr>
        <w:t xml:space="preserve"> z obs</w:t>
      </w:r>
      <w:r>
        <w:rPr>
          <w:rFonts w:ascii="Times New Roman" w:hAnsi="Times New Roman"/>
          <w:sz w:val="24"/>
        </w:rPr>
        <w:t>ługiwanych na nieobsługiwane lub odwrotnie;</w:t>
      </w:r>
    </w:p>
    <w:p w14:paraId="6AD9D182" w14:textId="76363680"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lastRenderedPageBreak/>
        <w:t>pozycja „Wpływ ekspozycji udzielonych</w:t>
      </w:r>
      <w:r w:rsidR="007D2E01">
        <w:rPr>
          <w:rFonts w:ascii="Times New Roman" w:hAnsi="Times New Roman"/>
          <w:sz w:val="24"/>
        </w:rPr>
        <w:t xml:space="preserve"> w cią</w:t>
      </w:r>
      <w:r>
        <w:rPr>
          <w:rFonts w:ascii="Times New Roman" w:hAnsi="Times New Roman"/>
          <w:sz w:val="24"/>
        </w:rPr>
        <w:t>gu ostatnich 24 miesięcy” przedstawia kredyty</w:t>
      </w:r>
      <w:r w:rsidR="007D2E01">
        <w:rPr>
          <w:rFonts w:ascii="Times New Roman" w:hAnsi="Times New Roman"/>
          <w:sz w:val="24"/>
        </w:rPr>
        <w:t xml:space="preserve"> i zal</w:t>
      </w:r>
      <w:r>
        <w:rPr>
          <w:rFonts w:ascii="Times New Roman" w:hAnsi="Times New Roman"/>
          <w:sz w:val="24"/>
        </w:rPr>
        <w:t>iczki, które przyznano</w:t>
      </w:r>
      <w:r w:rsidR="007D2E01">
        <w:rPr>
          <w:rFonts w:ascii="Times New Roman" w:hAnsi="Times New Roman"/>
          <w:sz w:val="24"/>
        </w:rPr>
        <w:t xml:space="preserve"> w cią</w:t>
      </w:r>
      <w:r>
        <w:rPr>
          <w:rFonts w:ascii="Times New Roman" w:hAnsi="Times New Roman"/>
          <w:sz w:val="24"/>
        </w:rPr>
        <w:t>gu 24 miesięcy poprzedzających sprawozdawczy dzień odniesienia</w:t>
      </w:r>
      <w:r w:rsidR="007D2E01">
        <w:rPr>
          <w:rFonts w:ascii="Times New Roman" w:hAnsi="Times New Roman"/>
          <w:sz w:val="24"/>
        </w:rPr>
        <w:t xml:space="preserve"> i któ</w:t>
      </w:r>
      <w:r>
        <w:rPr>
          <w:rFonts w:ascii="Times New Roman" w:hAnsi="Times New Roman"/>
          <w:sz w:val="24"/>
        </w:rPr>
        <w:t>re</w:t>
      </w:r>
      <w:r w:rsidR="007D2E01">
        <w:rPr>
          <w:rFonts w:ascii="Times New Roman" w:hAnsi="Times New Roman"/>
          <w:sz w:val="24"/>
        </w:rPr>
        <w:t xml:space="preserve"> w dan</w:t>
      </w:r>
      <w:r>
        <w:rPr>
          <w:rFonts w:ascii="Times New Roman" w:hAnsi="Times New Roman"/>
          <w:sz w:val="24"/>
        </w:rPr>
        <w:t>ym okresie sklasyfikowano jako nieobsługiwane zgodnie</w:t>
      </w:r>
      <w:r w:rsidR="007D2E01">
        <w:rPr>
          <w:rFonts w:ascii="Times New Roman" w:hAnsi="Times New Roman"/>
          <w:sz w:val="24"/>
        </w:rPr>
        <w:t xml:space="preserve"> z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 xml:space="preserve">13–239 </w:t>
      </w:r>
      <w:r w:rsidRPr="00E830AD">
        <w:rPr>
          <w:rFonts w:ascii="Times New Roman" w:hAnsi="Times New Roman"/>
          <w:sz w:val="24"/>
        </w:rPr>
        <w:t>lub</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60 niniejszej części. Spośród tych ekspozycji ekspozycje, które udzielono</w:t>
      </w:r>
      <w:r w:rsidR="007D2E01">
        <w:rPr>
          <w:rFonts w:ascii="Times New Roman" w:hAnsi="Times New Roman"/>
          <w:sz w:val="24"/>
        </w:rPr>
        <w:t xml:space="preserve"> w dan</w:t>
      </w:r>
      <w:r>
        <w:rPr>
          <w:rFonts w:ascii="Times New Roman" w:hAnsi="Times New Roman"/>
          <w:sz w:val="24"/>
        </w:rPr>
        <w:t>ym okresie, zgłasza się dodatkowo oddzielnie.</w:t>
      </w:r>
    </w:p>
    <w:p w14:paraId="41474776" w14:textId="225041EC" w:rsidR="004C5086" w:rsidRPr="00755ABF" w:rsidRDefault="004C5086" w:rsidP="004C5086">
      <w:pPr>
        <w:pStyle w:val="Baseparagraphnumbered"/>
      </w:pPr>
      <w:r>
        <w:t>Wypływy</w:t>
      </w:r>
      <w:r w:rsidR="007D2E01">
        <w:t xml:space="preserve"> z kat</w:t>
      </w:r>
      <w:r>
        <w:t>egorii ekspozycji nieobsługiwanych zgłasza się zgodnie</w:t>
      </w:r>
      <w:r w:rsidR="007D2E01">
        <w:t xml:space="preserve"> z </w:t>
      </w:r>
      <w:r w:rsidR="007D2E01" w:rsidRPr="00E830AD">
        <w:t>pkt</w:t>
      </w:r>
      <w:r w:rsidR="00E830AD" w:rsidRPr="00E830AD">
        <w:t> </w:t>
      </w:r>
      <w:r w:rsidRPr="00E830AD">
        <w:t>2</w:t>
      </w:r>
      <w:r>
        <w:t>39iii–239vi niniejszej części</w:t>
      </w:r>
      <w:r w:rsidR="007D2E01">
        <w:t xml:space="preserve"> i dzi</w:t>
      </w:r>
      <w:r>
        <w:t>eli się według rodzaju (przyczyny) wypływu</w:t>
      </w:r>
      <w:r w:rsidR="007D2E01">
        <w:t>. W tym</w:t>
      </w:r>
      <w:r>
        <w:t xml:space="preserve"> kontekście „wypływ</w:t>
      </w:r>
      <w:r w:rsidR="007D2E01">
        <w:t xml:space="preserve"> z pow</w:t>
      </w:r>
      <w:r>
        <w:t>odu spisań” odzwierciedla kwotę spisań dokonanych</w:t>
      </w:r>
      <w:r w:rsidR="007D2E01">
        <w:t xml:space="preserve"> w dan</w:t>
      </w:r>
      <w:r>
        <w:t>ym okresie, które nie mogą być powiązane</w:t>
      </w:r>
      <w:r w:rsidR="007D2E01">
        <w:t xml:space="preserve"> z żad</w:t>
      </w:r>
      <w:r>
        <w:t>nym</w:t>
      </w:r>
      <w:r w:rsidR="007D2E01">
        <w:t xml:space="preserve"> z inn</w:t>
      </w:r>
      <w:r>
        <w:t>ych określonych rodzajów wypływów</w:t>
      </w:r>
      <w:r w:rsidR="007D2E01">
        <w:t xml:space="preserve"> i obe</w:t>
      </w:r>
      <w:r>
        <w:t>jmują również spisania powiązane</w:t>
      </w:r>
      <w:r w:rsidR="007D2E01">
        <w:t xml:space="preserve"> z cał</w:t>
      </w:r>
      <w:r>
        <w:t>kowitym wygaśnięciem wszystkich praw instytucji sprawozdającej wskutek upływu terminu przedawnienia, umorzenia lub innych przyczyn, które miały miejsce</w:t>
      </w:r>
      <w:r w:rsidR="007D2E01">
        <w:t xml:space="preserve"> w dan</w:t>
      </w:r>
      <w:r>
        <w:t>ym okresie.</w:t>
      </w:r>
    </w:p>
    <w:p w14:paraId="668D4E9C" w14:textId="5B783EB7" w:rsidR="004C5086" w:rsidRPr="00755ABF" w:rsidRDefault="004C5086" w:rsidP="00253B92">
      <w:pPr>
        <w:pStyle w:val="Baseparagraphnumbered"/>
      </w:pPr>
      <w:r>
        <w:t>W tych przypadkach, gdy częściowo zaprzestano ujmowania ekspozycji,</w:t>
      </w:r>
      <w:r w:rsidR="007D2E01">
        <w:t xml:space="preserve"> a poz</w:t>
      </w:r>
      <w:r>
        <w:t>ostała część została przeklasyfikowana jako obsługiwana, wypływ odnoszący się do przeklasyfikowania</w:t>
      </w:r>
      <w:r w:rsidR="007D2E01">
        <w:t xml:space="preserve"> i wyp</w:t>
      </w:r>
      <w:r>
        <w:t>ływ odnoszący się do zaprzestania ujmowania zgłasza się jako oddzielne wypływy</w:t>
      </w:r>
      <w:r w:rsidR="007D2E01">
        <w:t>. W prz</w:t>
      </w:r>
      <w:r>
        <w:t>ypadku wypływów</w:t>
      </w:r>
      <w:r w:rsidR="007D2E01">
        <w:t xml:space="preserve"> z pow</w:t>
      </w:r>
      <w:r>
        <w:t>odu likwidacji zabezpieczeń, sprzedaży ekspozycji, przeniesień ryzyka</w:t>
      </w:r>
      <w:r w:rsidR="007D2E01">
        <w:t xml:space="preserve"> i wej</w:t>
      </w:r>
      <w:r>
        <w:t>ścia</w:t>
      </w:r>
      <w:r w:rsidR="007D2E01">
        <w:t xml:space="preserve"> w pos</w:t>
      </w:r>
      <w:r>
        <w:t>iadanie zabezpieczenia, zgłasza się uzyskane skumulowane odzyskane kwoty netto. Jeżeli spisania dokonano</w:t>
      </w:r>
      <w:r w:rsidR="007D2E01">
        <w:t xml:space="preserve"> w mom</w:t>
      </w:r>
      <w:r>
        <w:t>encie likwidacji zabezpieczeń, sprzedaży ekspozycji, przeniesień ryzyka</w:t>
      </w:r>
      <w:r w:rsidR="007D2E01">
        <w:t xml:space="preserve"> i wej</w:t>
      </w:r>
      <w:r>
        <w:t>ścia</w:t>
      </w:r>
      <w:r w:rsidR="007D2E01">
        <w:t xml:space="preserve"> w pos</w:t>
      </w:r>
      <w:r>
        <w:t>iadanie zabezpieczenia, kwotę tę zgłasza się jako część powiązanego rodzaju wypływu.</w:t>
      </w:r>
    </w:p>
    <w:p w14:paraId="560DA138" w14:textId="27891BF3" w:rsidR="007F5B9C" w:rsidRPr="00755ABF" w:rsidRDefault="004C5086" w:rsidP="007F5B9C">
      <w:pPr>
        <w:pStyle w:val="Baseparagraphnumbered"/>
      </w:pPr>
      <w:r>
        <w:t>„Skumulowane odzyskane kwoty netto” oznaczają (i) odzyskaną kwotę środków pieniężnych lub ich ekwiwalentów pomniejszoną</w:t>
      </w:r>
      <w:r w:rsidR="007D2E01">
        <w:t xml:space="preserve"> o pow</w:t>
      </w:r>
      <w:r>
        <w:t>iązane koszty, odpowiednio</w:t>
      </w:r>
      <w:r w:rsidR="007D2E01">
        <w:t xml:space="preserve"> w kon</w:t>
      </w:r>
      <w:r>
        <w:t>tekście likwidacji zabezpieczenia, sprzedaży ekspozycji</w:t>
      </w:r>
      <w:r w:rsidR="007D2E01">
        <w:t xml:space="preserve"> i prz</w:t>
      </w:r>
      <w:r>
        <w:t>eniesień ryzyka, (ii) wartość</w:t>
      </w:r>
      <w:r w:rsidR="007D2E01">
        <w:t xml:space="preserve"> w mom</w:t>
      </w:r>
      <w:r>
        <w:t>encie początkowego ujęcia, jak określono</w:t>
      </w:r>
      <w:r w:rsidR="007D2E01">
        <w:t xml:space="preserve"> w </w:t>
      </w:r>
      <w:r w:rsidR="007D2E01" w:rsidRPr="00E830AD">
        <w:t>pkt</w:t>
      </w:r>
      <w:r w:rsidR="00E830AD" w:rsidRPr="00E830AD">
        <w:t> </w:t>
      </w:r>
      <w:r w:rsidRPr="00E830AD">
        <w:t>1</w:t>
      </w:r>
      <w:r>
        <w:t>75i niniejszej części, zabezpieczenia uzyskanego</w:t>
      </w:r>
      <w:r w:rsidR="007D2E01">
        <w:t xml:space="preserve"> w kon</w:t>
      </w:r>
      <w:r>
        <w:t>tekście wypływów</w:t>
      </w:r>
      <w:r w:rsidR="007D2E01">
        <w:t xml:space="preserve"> z pow</w:t>
      </w:r>
      <w:r>
        <w:t>odu wejścia</w:t>
      </w:r>
      <w:r w:rsidR="007D2E01">
        <w:t xml:space="preserve"> w pos</w:t>
      </w:r>
      <w:r>
        <w:t>iadanie zabezpieczenia.</w:t>
      </w:r>
    </w:p>
    <w:p w14:paraId="63EEC66C" w14:textId="1C903E13" w:rsidR="0090516D" w:rsidRPr="00755ABF" w:rsidRDefault="004C5086" w:rsidP="007F5B9C">
      <w:pPr>
        <w:pStyle w:val="Baseparagraphnumbered"/>
      </w:pPr>
      <w:r>
        <w:t>Wypływ dotyczący kredytów</w:t>
      </w:r>
      <w:r w:rsidR="007D2E01">
        <w:t xml:space="preserve"> i zal</w:t>
      </w:r>
      <w:r>
        <w:t>iczek, które stały się nieobsługiwane</w:t>
      </w:r>
      <w:r w:rsidR="007D2E01">
        <w:t xml:space="preserve"> w dan</w:t>
      </w:r>
      <w:r>
        <w:t>ym okresie</w:t>
      </w:r>
      <w:r w:rsidR="007D2E01">
        <w:t xml:space="preserve"> i póź</w:t>
      </w:r>
      <w:r>
        <w:t>niej przestały spełniać kryteria klasyfikacji jako nieobsługiwane, zgłasza się oddzielnie.</w:t>
      </w:r>
    </w:p>
    <w:p w14:paraId="5A3EF859" w14:textId="44A625D4" w:rsidR="004C5086" w:rsidRPr="00755ABF" w:rsidRDefault="004C5086" w:rsidP="0090516D">
      <w:pPr>
        <w:pStyle w:val="sub-subtitlenumbered"/>
        <w:jc w:val="both"/>
      </w:pPr>
      <w:bookmarkStart w:id="306" w:name="_Toc187936393"/>
      <w:r>
        <w:t>Kredyty</w:t>
      </w:r>
      <w:r w:rsidR="007D2E01">
        <w:t xml:space="preserve"> i zal</w:t>
      </w:r>
      <w:r>
        <w:t>iczki: Przepływ utraty wartości</w:t>
      </w:r>
      <w:r w:rsidR="007D2E01">
        <w:t xml:space="preserve"> i sku</w:t>
      </w:r>
      <w:r>
        <w:t>mulowanych ujemnych zmian wartości godziwej</w:t>
      </w:r>
      <w:r w:rsidR="007D2E01">
        <w:t xml:space="preserve"> z pow</w:t>
      </w:r>
      <w:r>
        <w:t>odu ryzyka kredytowego</w:t>
      </w:r>
      <w:r w:rsidR="007D2E01">
        <w:t xml:space="preserve"> z tyt</w:t>
      </w:r>
      <w:r>
        <w:t>ułu ekspozycji nieobsługiwanych (24.2)</w:t>
      </w:r>
      <w:bookmarkEnd w:id="306"/>
    </w:p>
    <w:p w14:paraId="3CCA4360" w14:textId="62737C2D" w:rsidR="004C5086" w:rsidRPr="000928C4" w:rsidRDefault="004C5086" w:rsidP="00E32B97">
      <w:pPr>
        <w:pStyle w:val="Baseparagraphnumbered"/>
        <w:numPr>
          <w:ilvl w:val="0"/>
          <w:numId w:val="85"/>
        </w:numPr>
      </w:pPr>
      <w:r>
        <w:t>Wzór 24.2 zawiera uzgodnienie salda początkowego</w:t>
      </w:r>
      <w:r w:rsidR="007D2E01">
        <w:t xml:space="preserve"> i sal</w:t>
      </w:r>
      <w:r>
        <w:t>da końcowego kont odpisów</w:t>
      </w:r>
      <w:r w:rsidR="007D2E01">
        <w:t xml:space="preserve"> z tyt</w:t>
      </w:r>
      <w:r>
        <w:t>ułu utraty wartości oraz stanu skumulowanych ujemnych zmian wartości godziwej</w:t>
      </w:r>
      <w:r w:rsidR="007D2E01">
        <w:t xml:space="preserve"> z pow</w:t>
      </w:r>
      <w:r>
        <w:t>odu ryzyka kredytowego</w:t>
      </w:r>
      <w:r w:rsidR="007D2E01">
        <w:t xml:space="preserve"> z tyt</w:t>
      </w:r>
      <w:r>
        <w:t>ułu kredytów</w:t>
      </w:r>
      <w:r w:rsidR="007D2E01">
        <w:t xml:space="preserve"> i zal</w:t>
      </w:r>
      <w:r>
        <w:t>iczek, które są lub były sklasyfikowane jako nieobsługiwane zgodnie</w:t>
      </w:r>
      <w:r w:rsidR="007D2E01">
        <w:t xml:space="preserve"> z </w:t>
      </w:r>
      <w:r w:rsidR="007D2E01" w:rsidRPr="00E830AD">
        <w:t>pkt</w:t>
      </w:r>
      <w:r w:rsidR="00E830AD" w:rsidRPr="00E830AD">
        <w:t> </w:t>
      </w:r>
      <w:r w:rsidRPr="00E830AD">
        <w:t>2</w:t>
      </w:r>
      <w:r>
        <w:t xml:space="preserve">13–239 </w:t>
      </w:r>
      <w:r w:rsidRPr="00E830AD">
        <w:t>lub</w:t>
      </w:r>
      <w:r w:rsidR="00E830AD" w:rsidRPr="00E830AD">
        <w:t> </w:t>
      </w:r>
      <w:r w:rsidRPr="00E830AD">
        <w:t>2</w:t>
      </w:r>
      <w:r>
        <w:t>60 niniejszej części,</w:t>
      </w:r>
      <w:r w:rsidR="007D2E01">
        <w:t xml:space="preserve"> z wył</w:t>
      </w:r>
      <w:r>
        <w:t>ączeniem kredytów</w:t>
      </w:r>
      <w:r w:rsidR="007D2E01">
        <w:t xml:space="preserve"> i zal</w:t>
      </w:r>
      <w:r>
        <w:t>iczek sklasyfikowanych jako środki</w:t>
      </w:r>
      <w:r w:rsidR="007D2E01">
        <w:t xml:space="preserve"> w ban</w:t>
      </w:r>
      <w:r>
        <w:t>kach centralnych</w:t>
      </w:r>
      <w:r w:rsidR="007D2E01">
        <w:t xml:space="preserve"> i inn</w:t>
      </w:r>
      <w:r>
        <w:t>e depozyty płatne na żądanie lub sklasyfikowanych jako przeznaczone do sprzedaży.</w:t>
      </w:r>
    </w:p>
    <w:p w14:paraId="368799EF" w14:textId="71E2C2DD" w:rsidR="004C5086" w:rsidRPr="00755ABF" w:rsidRDefault="004C5086" w:rsidP="004C5086">
      <w:pPr>
        <w:pStyle w:val="Baseparagraphnumbered"/>
      </w:pPr>
      <w:r>
        <w:t>„Zwiększenia</w:t>
      </w:r>
      <w:r w:rsidR="007D2E01">
        <w:t xml:space="preserve"> w dan</w:t>
      </w:r>
      <w:r>
        <w:t>ym okresie obejmują”:</w:t>
      </w:r>
    </w:p>
    <w:p w14:paraId="0B293A6C" w14:textId="3A5A5221"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lastRenderedPageBreak/>
        <w:t>stan, na sprawozdawczy dzień odniesienia, skumulowanej utraty wartości</w:t>
      </w:r>
      <w:r w:rsidR="007D2E01">
        <w:rPr>
          <w:rFonts w:ascii="Times New Roman" w:hAnsi="Times New Roman"/>
          <w:sz w:val="24"/>
        </w:rPr>
        <w:t xml:space="preserve"> i sku</w:t>
      </w:r>
      <w:r>
        <w:rPr>
          <w:rFonts w:ascii="Times New Roman" w:hAnsi="Times New Roman"/>
          <w:sz w:val="24"/>
        </w:rPr>
        <w:t>mulowanych ujemnych zmian wartości godziwej</w:t>
      </w:r>
      <w:r w:rsidR="007D2E01">
        <w:rPr>
          <w:rFonts w:ascii="Times New Roman" w:hAnsi="Times New Roman"/>
          <w:sz w:val="24"/>
        </w:rPr>
        <w:t xml:space="preserve"> z pow</w:t>
      </w:r>
      <w:r>
        <w:rPr>
          <w:rFonts w:ascii="Times New Roman" w:hAnsi="Times New Roman"/>
          <w:sz w:val="24"/>
        </w:rPr>
        <w:t>odu ryzyka kredytowego</w:t>
      </w:r>
      <w:r w:rsidR="007D2E01">
        <w:rPr>
          <w:rFonts w:ascii="Times New Roman" w:hAnsi="Times New Roman"/>
          <w:sz w:val="24"/>
        </w:rPr>
        <w:t xml:space="preserve"> z tyt</w:t>
      </w:r>
      <w:r>
        <w:rPr>
          <w:rFonts w:ascii="Times New Roman" w:hAnsi="Times New Roman"/>
          <w:sz w:val="24"/>
        </w:rPr>
        <w:t>ułu pożyczek</w:t>
      </w:r>
      <w:r w:rsidR="007D2E01">
        <w:rPr>
          <w:rFonts w:ascii="Times New Roman" w:hAnsi="Times New Roman"/>
          <w:sz w:val="24"/>
        </w:rPr>
        <w:t xml:space="preserve"> i zal</w:t>
      </w:r>
      <w:r>
        <w:rPr>
          <w:rFonts w:ascii="Times New Roman" w:hAnsi="Times New Roman"/>
          <w:sz w:val="24"/>
        </w:rPr>
        <w:t>iczek, które stały się nieobsługiwane</w:t>
      </w:r>
      <w:r w:rsidR="007D2E01">
        <w:rPr>
          <w:rFonts w:ascii="Times New Roman" w:hAnsi="Times New Roman"/>
          <w:sz w:val="24"/>
        </w:rPr>
        <w:t xml:space="preserve"> w dan</w:t>
      </w:r>
      <w:r>
        <w:rPr>
          <w:rFonts w:ascii="Times New Roman" w:hAnsi="Times New Roman"/>
          <w:sz w:val="24"/>
        </w:rPr>
        <w:t>ym okresie i są wciąż klasyfikowane jako nieobsługiwane na sprawozdawczy dzień odniesienia;</w:t>
      </w:r>
    </w:p>
    <w:p w14:paraId="47B2F77B" w14:textId="768CB05C"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stan, na dzień zaprzestania ujmowania, skumulowanej utraty wartości</w:t>
      </w:r>
      <w:r w:rsidR="007D2E01">
        <w:rPr>
          <w:rFonts w:ascii="Times New Roman" w:hAnsi="Times New Roman"/>
          <w:sz w:val="24"/>
        </w:rPr>
        <w:t xml:space="preserve"> i sku</w:t>
      </w:r>
      <w:r>
        <w:rPr>
          <w:rFonts w:ascii="Times New Roman" w:hAnsi="Times New Roman"/>
          <w:sz w:val="24"/>
        </w:rPr>
        <w:t>mulowanych ujemnych zmian wartości godziwej</w:t>
      </w:r>
      <w:r w:rsidR="007D2E01">
        <w:rPr>
          <w:rFonts w:ascii="Times New Roman" w:hAnsi="Times New Roman"/>
          <w:sz w:val="24"/>
        </w:rPr>
        <w:t xml:space="preserve"> z pow</w:t>
      </w:r>
      <w:r>
        <w:rPr>
          <w:rFonts w:ascii="Times New Roman" w:hAnsi="Times New Roman"/>
          <w:sz w:val="24"/>
        </w:rPr>
        <w:t>odu ryzyka kredytowego</w:t>
      </w:r>
      <w:r w:rsidR="007D2E01">
        <w:rPr>
          <w:rFonts w:ascii="Times New Roman" w:hAnsi="Times New Roman"/>
          <w:sz w:val="24"/>
        </w:rPr>
        <w:t xml:space="preserve"> z tyt</w:t>
      </w:r>
      <w:r>
        <w:rPr>
          <w:rFonts w:ascii="Times New Roman" w:hAnsi="Times New Roman"/>
          <w:sz w:val="24"/>
        </w:rPr>
        <w:t>ułu pożyczek</w:t>
      </w:r>
      <w:r w:rsidR="007D2E01">
        <w:rPr>
          <w:rFonts w:ascii="Times New Roman" w:hAnsi="Times New Roman"/>
          <w:sz w:val="24"/>
        </w:rPr>
        <w:t xml:space="preserve"> i zal</w:t>
      </w:r>
      <w:r>
        <w:rPr>
          <w:rFonts w:ascii="Times New Roman" w:hAnsi="Times New Roman"/>
          <w:sz w:val="24"/>
        </w:rPr>
        <w:t>iczek, które stały się nieobsługiwane</w:t>
      </w:r>
      <w:r w:rsidR="007D2E01">
        <w:rPr>
          <w:rFonts w:ascii="Times New Roman" w:hAnsi="Times New Roman"/>
          <w:sz w:val="24"/>
        </w:rPr>
        <w:t xml:space="preserve"> w dan</w:t>
      </w:r>
      <w:r>
        <w:rPr>
          <w:rFonts w:ascii="Times New Roman" w:hAnsi="Times New Roman"/>
          <w:sz w:val="24"/>
        </w:rPr>
        <w:t>ym okresie</w:t>
      </w:r>
      <w:r w:rsidR="007D2E01">
        <w:rPr>
          <w:rFonts w:ascii="Times New Roman" w:hAnsi="Times New Roman"/>
          <w:sz w:val="24"/>
        </w:rPr>
        <w:t xml:space="preserve"> i któ</w:t>
      </w:r>
      <w:r>
        <w:rPr>
          <w:rFonts w:ascii="Times New Roman" w:hAnsi="Times New Roman"/>
          <w:sz w:val="24"/>
        </w:rPr>
        <w:t>re zaprzestano ujmować</w:t>
      </w:r>
      <w:r w:rsidR="007D2E01">
        <w:rPr>
          <w:rFonts w:ascii="Times New Roman" w:hAnsi="Times New Roman"/>
          <w:sz w:val="24"/>
        </w:rPr>
        <w:t xml:space="preserve"> w dan</w:t>
      </w:r>
      <w:r>
        <w:rPr>
          <w:rFonts w:ascii="Times New Roman" w:hAnsi="Times New Roman"/>
          <w:sz w:val="24"/>
        </w:rPr>
        <w:t>ym okresie; oraz</w:t>
      </w:r>
    </w:p>
    <w:p w14:paraId="37CD1701" w14:textId="45F375C5"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zwiększenie skumulowanej utraty wartości</w:t>
      </w:r>
      <w:r w:rsidR="007D2E01">
        <w:rPr>
          <w:rFonts w:ascii="Times New Roman" w:hAnsi="Times New Roman"/>
          <w:sz w:val="24"/>
        </w:rPr>
        <w:t xml:space="preserve"> i sku</w:t>
      </w:r>
      <w:r>
        <w:rPr>
          <w:rFonts w:ascii="Times New Roman" w:hAnsi="Times New Roman"/>
          <w:sz w:val="24"/>
        </w:rPr>
        <w:t>mulowanych ujemnych zmian wartości godziwej</w:t>
      </w:r>
      <w:r w:rsidR="007D2E01">
        <w:rPr>
          <w:rFonts w:ascii="Times New Roman" w:hAnsi="Times New Roman"/>
          <w:sz w:val="24"/>
        </w:rPr>
        <w:t xml:space="preserve"> z pow</w:t>
      </w:r>
      <w:r>
        <w:rPr>
          <w:rFonts w:ascii="Times New Roman" w:hAnsi="Times New Roman"/>
          <w:sz w:val="24"/>
        </w:rPr>
        <w:t>odu ryzyka kredytowego</w:t>
      </w:r>
      <w:r w:rsidR="007D2E01">
        <w:rPr>
          <w:rFonts w:ascii="Times New Roman" w:hAnsi="Times New Roman"/>
          <w:sz w:val="24"/>
        </w:rPr>
        <w:t xml:space="preserve"> z tyt</w:t>
      </w:r>
      <w:r>
        <w:rPr>
          <w:rFonts w:ascii="Times New Roman" w:hAnsi="Times New Roman"/>
          <w:sz w:val="24"/>
        </w:rPr>
        <w:t>ułu pożyczek</w:t>
      </w:r>
      <w:r w:rsidR="007D2E01">
        <w:rPr>
          <w:rFonts w:ascii="Times New Roman" w:hAnsi="Times New Roman"/>
          <w:sz w:val="24"/>
        </w:rPr>
        <w:t xml:space="preserve"> i zal</w:t>
      </w:r>
      <w:r>
        <w:rPr>
          <w:rFonts w:ascii="Times New Roman" w:hAnsi="Times New Roman"/>
          <w:sz w:val="24"/>
        </w:rPr>
        <w:t>iczek, które sklasyfikowano jako nieobsługiwane na koniec poprzedniego roku obrotowego</w:t>
      </w:r>
      <w:r w:rsidR="007D2E01">
        <w:rPr>
          <w:rFonts w:ascii="Times New Roman" w:hAnsi="Times New Roman"/>
          <w:sz w:val="24"/>
        </w:rPr>
        <w:t xml:space="preserve"> i któ</w:t>
      </w:r>
      <w:r>
        <w:rPr>
          <w:rFonts w:ascii="Times New Roman" w:hAnsi="Times New Roman"/>
          <w:sz w:val="24"/>
        </w:rPr>
        <w:t>re są wciąż klasyfikowane jako takie na sprawozdawczy dzień odniesienia albo które zaprzestano ujmować</w:t>
      </w:r>
      <w:r w:rsidR="007D2E01">
        <w:rPr>
          <w:rFonts w:ascii="Times New Roman" w:hAnsi="Times New Roman"/>
          <w:sz w:val="24"/>
        </w:rPr>
        <w:t xml:space="preserve"> w dan</w:t>
      </w:r>
      <w:r>
        <w:rPr>
          <w:rFonts w:ascii="Times New Roman" w:hAnsi="Times New Roman"/>
          <w:sz w:val="24"/>
        </w:rPr>
        <w:t>ym okresie.</w:t>
      </w:r>
    </w:p>
    <w:p w14:paraId="51F85BBA" w14:textId="190EBD6E" w:rsidR="004C5086" w:rsidRPr="00755ABF" w:rsidRDefault="004C5086" w:rsidP="004C5086">
      <w:pPr>
        <w:pStyle w:val="Baseparagraphnumbered"/>
      </w:pPr>
      <w:r>
        <w:t>Część zwiększenia wynikającego</w:t>
      </w:r>
      <w:r w:rsidR="007D2E01">
        <w:t xml:space="preserve"> z utr</w:t>
      </w:r>
      <w:r>
        <w:t>aty wartości oraz skumulowanych ujemnych zmian wartości godziwej</w:t>
      </w:r>
      <w:r w:rsidR="007D2E01">
        <w:t xml:space="preserve"> w odn</w:t>
      </w:r>
      <w:r>
        <w:t>iesieniu do odsetek naliczonych zgłasza się ponadto oddzielnie.</w:t>
      </w:r>
    </w:p>
    <w:p w14:paraId="3FE3CAA8" w14:textId="75B9AEF0" w:rsidR="004C5086" w:rsidRPr="00755ABF" w:rsidRDefault="004C5086" w:rsidP="004C5086">
      <w:pPr>
        <w:pStyle w:val="Baseparagraphnumbered"/>
      </w:pPr>
      <w:r>
        <w:t>„Zmniejszenia</w:t>
      </w:r>
      <w:r w:rsidR="007D2E01">
        <w:t xml:space="preserve"> w dan</w:t>
      </w:r>
      <w:r>
        <w:t>ym okresie” obejmują:</w:t>
      </w:r>
    </w:p>
    <w:p w14:paraId="20E271F0" w14:textId="464FD4CE"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stan, na dzień zaprzestania ujmowania, skumulowanej utraty wartości</w:t>
      </w:r>
      <w:r w:rsidR="007D2E01">
        <w:rPr>
          <w:rFonts w:ascii="Times New Roman" w:hAnsi="Times New Roman"/>
          <w:sz w:val="24"/>
        </w:rPr>
        <w:t xml:space="preserve"> i sku</w:t>
      </w:r>
      <w:r>
        <w:rPr>
          <w:rFonts w:ascii="Times New Roman" w:hAnsi="Times New Roman"/>
          <w:sz w:val="24"/>
        </w:rPr>
        <w:t>mulowanych ujemnych zmian wartości godziwej</w:t>
      </w:r>
      <w:r w:rsidR="007D2E01">
        <w:rPr>
          <w:rFonts w:ascii="Times New Roman" w:hAnsi="Times New Roman"/>
          <w:sz w:val="24"/>
        </w:rPr>
        <w:t xml:space="preserve"> z pow</w:t>
      </w:r>
      <w:r>
        <w:rPr>
          <w:rFonts w:ascii="Times New Roman" w:hAnsi="Times New Roman"/>
          <w:sz w:val="24"/>
        </w:rPr>
        <w:t>odu ryzyka kredytowego</w:t>
      </w:r>
      <w:r w:rsidR="007D2E01">
        <w:rPr>
          <w:rFonts w:ascii="Times New Roman" w:hAnsi="Times New Roman"/>
          <w:sz w:val="24"/>
        </w:rPr>
        <w:t xml:space="preserve"> z tyt</w:t>
      </w:r>
      <w:r>
        <w:rPr>
          <w:rFonts w:ascii="Times New Roman" w:hAnsi="Times New Roman"/>
          <w:sz w:val="24"/>
        </w:rPr>
        <w:t>ułu pożyczek</w:t>
      </w:r>
      <w:r w:rsidR="007D2E01">
        <w:rPr>
          <w:rFonts w:ascii="Times New Roman" w:hAnsi="Times New Roman"/>
          <w:sz w:val="24"/>
        </w:rPr>
        <w:t xml:space="preserve"> i zal</w:t>
      </w:r>
      <w:r>
        <w:rPr>
          <w:rFonts w:ascii="Times New Roman" w:hAnsi="Times New Roman"/>
          <w:sz w:val="24"/>
        </w:rPr>
        <w:t>iczek, które przestały być nieobsługiwane</w:t>
      </w:r>
      <w:r w:rsidR="007D2E01">
        <w:rPr>
          <w:rFonts w:ascii="Times New Roman" w:hAnsi="Times New Roman"/>
          <w:sz w:val="24"/>
        </w:rPr>
        <w:t xml:space="preserve"> w dan</w:t>
      </w:r>
      <w:r>
        <w:rPr>
          <w:rFonts w:ascii="Times New Roman" w:hAnsi="Times New Roman"/>
          <w:sz w:val="24"/>
        </w:rPr>
        <w:t>ym okresie</w:t>
      </w:r>
      <w:r w:rsidR="007D2E01">
        <w:rPr>
          <w:rFonts w:ascii="Times New Roman" w:hAnsi="Times New Roman"/>
          <w:sz w:val="24"/>
        </w:rPr>
        <w:t xml:space="preserve"> i opu</w:t>
      </w:r>
      <w:r>
        <w:rPr>
          <w:rFonts w:ascii="Times New Roman" w:hAnsi="Times New Roman"/>
          <w:sz w:val="24"/>
        </w:rPr>
        <w:t>ściły portfel instytucji</w:t>
      </w:r>
      <w:r w:rsidR="007D2E01">
        <w:rPr>
          <w:rFonts w:ascii="Times New Roman" w:hAnsi="Times New Roman"/>
          <w:sz w:val="24"/>
        </w:rPr>
        <w:t xml:space="preserve"> w dan</w:t>
      </w:r>
      <w:r>
        <w:rPr>
          <w:rFonts w:ascii="Times New Roman" w:hAnsi="Times New Roman"/>
          <w:sz w:val="24"/>
        </w:rPr>
        <w:t>ym okresie;</w:t>
      </w:r>
    </w:p>
    <w:p w14:paraId="2A39D509" w14:textId="563780F3"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stan, na dzień odniesienia, skumulowanej utraty wartości</w:t>
      </w:r>
      <w:r w:rsidR="007D2E01">
        <w:rPr>
          <w:rFonts w:ascii="Times New Roman" w:hAnsi="Times New Roman"/>
          <w:sz w:val="24"/>
        </w:rPr>
        <w:t xml:space="preserve"> i sku</w:t>
      </w:r>
      <w:r>
        <w:rPr>
          <w:rFonts w:ascii="Times New Roman" w:hAnsi="Times New Roman"/>
          <w:sz w:val="24"/>
        </w:rPr>
        <w:t>mulowanych ujemnych zmian wartości godziwej</w:t>
      </w:r>
      <w:r w:rsidR="007D2E01">
        <w:rPr>
          <w:rFonts w:ascii="Times New Roman" w:hAnsi="Times New Roman"/>
          <w:sz w:val="24"/>
        </w:rPr>
        <w:t xml:space="preserve"> z pow</w:t>
      </w:r>
      <w:r>
        <w:rPr>
          <w:rFonts w:ascii="Times New Roman" w:hAnsi="Times New Roman"/>
          <w:sz w:val="24"/>
        </w:rPr>
        <w:t>odu ryzyka kredytowego</w:t>
      </w:r>
      <w:r w:rsidR="007D2E01">
        <w:rPr>
          <w:rFonts w:ascii="Times New Roman" w:hAnsi="Times New Roman"/>
          <w:sz w:val="24"/>
        </w:rPr>
        <w:t xml:space="preserve"> z tyt</w:t>
      </w:r>
      <w:r>
        <w:rPr>
          <w:rFonts w:ascii="Times New Roman" w:hAnsi="Times New Roman"/>
          <w:sz w:val="24"/>
        </w:rPr>
        <w:t>ułu pożyczek</w:t>
      </w:r>
      <w:r w:rsidR="007D2E01">
        <w:rPr>
          <w:rFonts w:ascii="Times New Roman" w:hAnsi="Times New Roman"/>
          <w:sz w:val="24"/>
        </w:rPr>
        <w:t xml:space="preserve"> i zal</w:t>
      </w:r>
      <w:r>
        <w:rPr>
          <w:rFonts w:ascii="Times New Roman" w:hAnsi="Times New Roman"/>
          <w:sz w:val="24"/>
        </w:rPr>
        <w:t>iczek, które przestały być nieobsługiwane</w:t>
      </w:r>
      <w:r w:rsidR="007D2E01">
        <w:rPr>
          <w:rFonts w:ascii="Times New Roman" w:hAnsi="Times New Roman"/>
          <w:sz w:val="24"/>
        </w:rPr>
        <w:t xml:space="preserve"> w dan</w:t>
      </w:r>
      <w:r>
        <w:rPr>
          <w:rFonts w:ascii="Times New Roman" w:hAnsi="Times New Roman"/>
          <w:sz w:val="24"/>
        </w:rPr>
        <w:t>ym okresie i na sprawozdawczy dzień odniesienia nie są już klasyfikowane jako nieobsługiwane;</w:t>
      </w:r>
    </w:p>
    <w:p w14:paraId="07AE93BD" w14:textId="4D676800"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stan, na sprawozdawczy dzień odniesienia, skumulowanej utraty wartości</w:t>
      </w:r>
      <w:r w:rsidR="007D2E01">
        <w:rPr>
          <w:rFonts w:ascii="Times New Roman" w:hAnsi="Times New Roman"/>
          <w:sz w:val="24"/>
        </w:rPr>
        <w:t xml:space="preserve"> i sku</w:t>
      </w:r>
      <w:r>
        <w:rPr>
          <w:rFonts w:ascii="Times New Roman" w:hAnsi="Times New Roman"/>
          <w:sz w:val="24"/>
        </w:rPr>
        <w:t>mulowanych ujemnych zmian wartości godziwej</w:t>
      </w:r>
      <w:r w:rsidR="007D2E01">
        <w:rPr>
          <w:rFonts w:ascii="Times New Roman" w:hAnsi="Times New Roman"/>
          <w:sz w:val="24"/>
        </w:rPr>
        <w:t xml:space="preserve"> z pow</w:t>
      </w:r>
      <w:r>
        <w:rPr>
          <w:rFonts w:ascii="Times New Roman" w:hAnsi="Times New Roman"/>
          <w:sz w:val="24"/>
        </w:rPr>
        <w:t>odu ryzyka kredytowego</w:t>
      </w:r>
      <w:r w:rsidR="007D2E01">
        <w:rPr>
          <w:rFonts w:ascii="Times New Roman" w:hAnsi="Times New Roman"/>
          <w:sz w:val="24"/>
        </w:rPr>
        <w:t xml:space="preserve"> z tyt</w:t>
      </w:r>
      <w:r>
        <w:rPr>
          <w:rFonts w:ascii="Times New Roman" w:hAnsi="Times New Roman"/>
          <w:sz w:val="24"/>
        </w:rPr>
        <w:t>ułu pożyczek</w:t>
      </w:r>
      <w:r w:rsidR="007D2E01">
        <w:rPr>
          <w:rFonts w:ascii="Times New Roman" w:hAnsi="Times New Roman"/>
          <w:sz w:val="24"/>
        </w:rPr>
        <w:t xml:space="preserve"> i zal</w:t>
      </w:r>
      <w:r>
        <w:rPr>
          <w:rFonts w:ascii="Times New Roman" w:hAnsi="Times New Roman"/>
          <w:sz w:val="24"/>
        </w:rPr>
        <w:t>iczek, które</w:t>
      </w:r>
      <w:r w:rsidR="007D2E01">
        <w:rPr>
          <w:rFonts w:ascii="Times New Roman" w:hAnsi="Times New Roman"/>
          <w:sz w:val="24"/>
        </w:rPr>
        <w:t xml:space="preserve"> w dan</w:t>
      </w:r>
      <w:r>
        <w:rPr>
          <w:rFonts w:ascii="Times New Roman" w:hAnsi="Times New Roman"/>
          <w:sz w:val="24"/>
        </w:rPr>
        <w:t xml:space="preserve">ym okresie przeklasyfikowano jako „przeznaczone do sprzedaży”; oraz </w:t>
      </w:r>
    </w:p>
    <w:p w14:paraId="4F66687D" w14:textId="18BD95FF"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zmniejszenie skumulowanej utraty wartości</w:t>
      </w:r>
      <w:r w:rsidR="007D2E01">
        <w:rPr>
          <w:rFonts w:ascii="Times New Roman" w:hAnsi="Times New Roman"/>
          <w:sz w:val="24"/>
        </w:rPr>
        <w:t xml:space="preserve"> i sku</w:t>
      </w:r>
      <w:r>
        <w:rPr>
          <w:rFonts w:ascii="Times New Roman" w:hAnsi="Times New Roman"/>
          <w:sz w:val="24"/>
        </w:rPr>
        <w:t>mulowanych ujemnych zmian wartości godziwej</w:t>
      </w:r>
      <w:r w:rsidR="007D2E01">
        <w:rPr>
          <w:rFonts w:ascii="Times New Roman" w:hAnsi="Times New Roman"/>
          <w:sz w:val="24"/>
        </w:rPr>
        <w:t xml:space="preserve"> z pow</w:t>
      </w:r>
      <w:r>
        <w:rPr>
          <w:rFonts w:ascii="Times New Roman" w:hAnsi="Times New Roman"/>
          <w:sz w:val="24"/>
        </w:rPr>
        <w:t>odu ryzyka kredytowego</w:t>
      </w:r>
      <w:r w:rsidR="007D2E01">
        <w:rPr>
          <w:rFonts w:ascii="Times New Roman" w:hAnsi="Times New Roman"/>
          <w:sz w:val="24"/>
        </w:rPr>
        <w:t xml:space="preserve"> z tyt</w:t>
      </w:r>
      <w:r>
        <w:rPr>
          <w:rFonts w:ascii="Times New Roman" w:hAnsi="Times New Roman"/>
          <w:sz w:val="24"/>
        </w:rPr>
        <w:t>ułu pożyczek</w:t>
      </w:r>
      <w:r w:rsidR="007D2E01">
        <w:rPr>
          <w:rFonts w:ascii="Times New Roman" w:hAnsi="Times New Roman"/>
          <w:sz w:val="24"/>
        </w:rPr>
        <w:t xml:space="preserve"> i zal</w:t>
      </w:r>
      <w:r>
        <w:rPr>
          <w:rFonts w:ascii="Times New Roman" w:hAnsi="Times New Roman"/>
          <w:sz w:val="24"/>
        </w:rPr>
        <w:t>iczek, które sklasyfikowano jako nieobsługiwane na koniec poprzedniego roku obrotowego</w:t>
      </w:r>
      <w:r w:rsidR="007D2E01">
        <w:rPr>
          <w:rFonts w:ascii="Times New Roman" w:hAnsi="Times New Roman"/>
          <w:sz w:val="24"/>
        </w:rPr>
        <w:t xml:space="preserve"> i któ</w:t>
      </w:r>
      <w:r>
        <w:rPr>
          <w:rFonts w:ascii="Times New Roman" w:hAnsi="Times New Roman"/>
          <w:sz w:val="24"/>
        </w:rPr>
        <w:t>re na sprawozdawczy dzień odniesienia są wciąż klasyfikowane jako takie.</w:t>
      </w:r>
    </w:p>
    <w:p w14:paraId="26C37168" w14:textId="77777777" w:rsidR="004C5086" w:rsidRPr="00755ABF" w:rsidRDefault="004C5086" w:rsidP="004C5086">
      <w:pPr>
        <w:pStyle w:val="Baseparagraphnumbered"/>
      </w:pPr>
      <w:r>
        <w:t>Następujące pozycje zgłasza się oddzielnie:</w:t>
      </w:r>
    </w:p>
    <w:p w14:paraId="32E26F22" w14:textId="7BE7F880"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zmniejszenie wynikające</w:t>
      </w:r>
      <w:r w:rsidR="007D2E01">
        <w:rPr>
          <w:rFonts w:ascii="Times New Roman" w:hAnsi="Times New Roman"/>
          <w:sz w:val="24"/>
        </w:rPr>
        <w:t xml:space="preserve"> z odw</w:t>
      </w:r>
      <w:r>
        <w:rPr>
          <w:rFonts w:ascii="Times New Roman" w:hAnsi="Times New Roman"/>
          <w:sz w:val="24"/>
        </w:rPr>
        <w:t>rócenia odpisów aktualizujących</w:t>
      </w:r>
      <w:r w:rsidR="007D2E01">
        <w:rPr>
          <w:rFonts w:ascii="Times New Roman" w:hAnsi="Times New Roman"/>
          <w:sz w:val="24"/>
        </w:rPr>
        <w:t xml:space="preserve"> i odw</w:t>
      </w:r>
      <w:r>
        <w:rPr>
          <w:rFonts w:ascii="Times New Roman" w:hAnsi="Times New Roman"/>
          <w:sz w:val="24"/>
        </w:rPr>
        <w:t>rócenia ujemnych zmian wartości godziwej</w:t>
      </w:r>
      <w:r w:rsidR="007D2E01">
        <w:rPr>
          <w:rFonts w:ascii="Times New Roman" w:hAnsi="Times New Roman"/>
          <w:sz w:val="24"/>
        </w:rPr>
        <w:t xml:space="preserve"> z pow</w:t>
      </w:r>
      <w:r>
        <w:rPr>
          <w:rFonts w:ascii="Times New Roman" w:hAnsi="Times New Roman"/>
          <w:sz w:val="24"/>
        </w:rPr>
        <w:t>odu ryzyka kredytowego;</w:t>
      </w:r>
    </w:p>
    <w:p w14:paraId="33CE48B7" w14:textId="3EFFF025"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lastRenderedPageBreak/>
        <w:t>zmniejszenie wynikające z „likwidacji” dyskonta</w:t>
      </w:r>
      <w:r w:rsidR="007D2E01">
        <w:rPr>
          <w:rFonts w:ascii="Times New Roman" w:hAnsi="Times New Roman"/>
          <w:sz w:val="24"/>
        </w:rPr>
        <w:t xml:space="preserve"> w kon</w:t>
      </w:r>
      <w:r>
        <w:rPr>
          <w:rFonts w:ascii="Times New Roman" w:hAnsi="Times New Roman"/>
          <w:sz w:val="24"/>
        </w:rPr>
        <w:t>tekście stosowania skutecznej metody księgowania stopy procentowej.</w:t>
      </w:r>
    </w:p>
    <w:p w14:paraId="0BC85466" w14:textId="30925298" w:rsidR="004C5086" w:rsidRPr="00755ABF" w:rsidRDefault="004C5086" w:rsidP="004C5086">
      <w:pPr>
        <w:pStyle w:val="sub-subtitlenumbered"/>
        <w:jc w:val="both"/>
      </w:pPr>
      <w:bookmarkStart w:id="307" w:name="_Toc187936394"/>
      <w:r>
        <w:t>Kredyty</w:t>
      </w:r>
      <w:r w:rsidR="007D2E01">
        <w:t xml:space="preserve"> i zal</w:t>
      </w:r>
      <w:r>
        <w:t>iczki: Spisania ekspozycji nieobsługiwanych</w:t>
      </w:r>
      <w:r w:rsidR="007D2E01">
        <w:t xml:space="preserve"> w dan</w:t>
      </w:r>
      <w:r>
        <w:t>ym okresie (24.3)</w:t>
      </w:r>
      <w:bookmarkEnd w:id="307"/>
    </w:p>
    <w:p w14:paraId="1F5A7E36" w14:textId="70F82156" w:rsidR="004C5086" w:rsidRPr="00755ABF" w:rsidRDefault="004C5086" w:rsidP="004C5086">
      <w:pPr>
        <w:pStyle w:val="Baseparagraphnumbered"/>
      </w:pPr>
      <w:r>
        <w:t>Wzór 24.3 stosuje się do zgłaszania spisań, jak określono</w:t>
      </w:r>
      <w:r w:rsidR="007D2E01">
        <w:t xml:space="preserve"> w </w:t>
      </w:r>
      <w:r w:rsidR="007D2E01" w:rsidRPr="00E830AD">
        <w:t>pkt</w:t>
      </w:r>
      <w:r w:rsidR="00E830AD" w:rsidRPr="00E830AD">
        <w:t> </w:t>
      </w:r>
      <w:r w:rsidRPr="00E830AD">
        <w:t>7</w:t>
      </w:r>
      <w:r>
        <w:t>4 niniejszej części,</w:t>
      </w:r>
      <w:r w:rsidR="007D2E01">
        <w:t xml:space="preserve"> w zak</w:t>
      </w:r>
      <w:r>
        <w:t>resie,</w:t>
      </w:r>
      <w:r w:rsidR="007D2E01">
        <w:t xml:space="preserve"> w jak</w:t>
      </w:r>
      <w:r>
        <w:t>im (i) dokonano ich</w:t>
      </w:r>
      <w:r w:rsidR="007D2E01">
        <w:t xml:space="preserve"> w dan</w:t>
      </w:r>
      <w:r>
        <w:t>ym okresie (wpływy) oraz (ii) odnoszą się one do kredytów</w:t>
      </w:r>
      <w:r w:rsidR="007D2E01">
        <w:t xml:space="preserve"> i zal</w:t>
      </w:r>
      <w:r>
        <w:t>iczek sklasyfikowanych jako nieobsługiwane zgodnie</w:t>
      </w:r>
      <w:r w:rsidR="007D2E01">
        <w:t xml:space="preserve"> z </w:t>
      </w:r>
      <w:r w:rsidR="007D2E01" w:rsidRPr="00E830AD">
        <w:t>pkt</w:t>
      </w:r>
      <w:r w:rsidR="00E830AD" w:rsidRPr="00E830AD">
        <w:t> </w:t>
      </w:r>
      <w:r w:rsidRPr="00E830AD">
        <w:t>2</w:t>
      </w:r>
      <w:r>
        <w:t xml:space="preserve">13–239 </w:t>
      </w:r>
      <w:r w:rsidRPr="00E830AD">
        <w:t>lub</w:t>
      </w:r>
      <w:r w:rsidR="00E830AD" w:rsidRPr="00E830AD">
        <w:t> </w:t>
      </w:r>
      <w:r w:rsidRPr="00E830AD">
        <w:t>2</w:t>
      </w:r>
      <w:r>
        <w:t>60 niniejszej części</w:t>
      </w:r>
      <w:r w:rsidR="007D2E01">
        <w:t xml:space="preserve"> w dan</w:t>
      </w:r>
      <w:r>
        <w:t>ym okresie,</w:t>
      </w:r>
      <w:r w:rsidR="007D2E01">
        <w:t xml:space="preserve"> z wył</w:t>
      </w:r>
      <w:r>
        <w:t>ączeniem kredytów</w:t>
      </w:r>
      <w:r w:rsidR="007D2E01">
        <w:t xml:space="preserve"> i zal</w:t>
      </w:r>
      <w:r>
        <w:t>iczek sklasyfikowanych jako przeznaczone do obrotu, aktywa finansowe</w:t>
      </w:r>
      <w:r w:rsidR="007D2E01">
        <w:t xml:space="preserve"> z prz</w:t>
      </w:r>
      <w:r>
        <w:t>eznaczeniem do obrotu lub przeznaczone do sprzedaży. Zgłasza się spisania zarówno częściowe, jak</w:t>
      </w:r>
      <w:r w:rsidR="007D2E01">
        <w:t xml:space="preserve"> i cał</w:t>
      </w:r>
      <w:r>
        <w:t>kowite. Spośród tych spisań zgłasza się oddzielnie te, które związane są</w:t>
      </w:r>
      <w:r w:rsidR="007D2E01">
        <w:t xml:space="preserve"> z utr</w:t>
      </w:r>
      <w:r>
        <w:t>atą prawa do legalnego odzyskania ekspozycji lub jej części.</w:t>
      </w:r>
    </w:p>
    <w:p w14:paraId="6DA89716" w14:textId="77777777" w:rsidR="004C5086" w:rsidRPr="00755ABF" w:rsidRDefault="004C5086" w:rsidP="004C5086">
      <w:pPr>
        <w:pStyle w:val="subtitlenumbered"/>
        <w:jc w:val="both"/>
      </w:pPr>
      <w:bookmarkStart w:id="308" w:name="_Toc187936395"/>
      <w:r>
        <w:t>ZABEZPIECZENIE UZYSKANE POPRZEZ WEJŚCIE W POSIADANIE I W DRODZE POSTĘPOWAŃ EGZEKUCYJNYCH (25)</w:t>
      </w:r>
      <w:bookmarkEnd w:id="308"/>
    </w:p>
    <w:p w14:paraId="77B90D0B" w14:textId="72ED9774" w:rsidR="004C5086" w:rsidRPr="00755ABF" w:rsidRDefault="004C5086" w:rsidP="004C5086">
      <w:pPr>
        <w:pStyle w:val="Baseparagraphnumbered"/>
      </w:pPr>
      <w:r>
        <w:t>„Zabezpieczenie uzyskane poprzez wejście</w:t>
      </w:r>
      <w:r w:rsidR="007D2E01">
        <w:t xml:space="preserve"> w pos</w:t>
      </w:r>
      <w:r>
        <w:t>iadanie” obejmuje zarówno aktywa, które dłużnik oddał</w:t>
      </w:r>
      <w:r w:rsidR="007D2E01">
        <w:t xml:space="preserve"> w zas</w:t>
      </w:r>
      <w:r>
        <w:t>taw jako zabezpieczenie, jak też aktywa, których dłużnik nie oddał</w:t>
      </w:r>
      <w:r w:rsidR="007D2E01">
        <w:t xml:space="preserve"> w zas</w:t>
      </w:r>
      <w:r>
        <w:t>taw jako zabezpieczenia, natomiast uzyskano je</w:t>
      </w:r>
      <w:r w:rsidR="007D2E01">
        <w:t xml:space="preserve"> w zam</w:t>
      </w:r>
      <w:r>
        <w:t>ian za umorzenie długu, czy to na podstawie dobrowolnej, czy też</w:t>
      </w:r>
      <w:r w:rsidR="007D2E01">
        <w:t xml:space="preserve"> w ram</w:t>
      </w:r>
      <w:r>
        <w:t>ach postępowania sądowego.</w:t>
      </w:r>
    </w:p>
    <w:p w14:paraId="11364820" w14:textId="001C91E5" w:rsidR="004C5086" w:rsidRPr="00755ABF" w:rsidRDefault="004C5086" w:rsidP="004C5086">
      <w:pPr>
        <w:pStyle w:val="sub-subtitlenumbered"/>
        <w:jc w:val="both"/>
      </w:pPr>
      <w:bookmarkStart w:id="309" w:name="_Toc187936396"/>
      <w:r>
        <w:t>Zabezpieczenie uzyskane poprzez wejście</w:t>
      </w:r>
      <w:r w:rsidR="007D2E01">
        <w:t xml:space="preserve"> w pos</w:t>
      </w:r>
      <w:r>
        <w:t>iadanie inne niż zabezpieczenie sklasyfikowane jako „Rzeczowe aktywa trwałe”: wpływy</w:t>
      </w:r>
      <w:r w:rsidR="007D2E01">
        <w:t xml:space="preserve"> i wyp</w:t>
      </w:r>
      <w:r>
        <w:t>ływy” (25.1)</w:t>
      </w:r>
      <w:bookmarkEnd w:id="309"/>
    </w:p>
    <w:p w14:paraId="6A79A11B" w14:textId="1132B343" w:rsidR="004C5086" w:rsidRPr="00755ABF" w:rsidRDefault="004C5086" w:rsidP="004C5086">
      <w:pPr>
        <w:pStyle w:val="Baseparagraphnumbered"/>
      </w:pPr>
      <w:r>
        <w:t>Formularz 25.1 stosuje się</w:t>
      </w:r>
      <w:r w:rsidR="007D2E01">
        <w:t xml:space="preserve"> w cel</w:t>
      </w:r>
      <w:r>
        <w:t>u przedstawienia uzgodnienia salda początkowego, na początku roku obrotowego, oraz salda końcowego stanu zabezpieczeń uzyskanych poprzez wejście</w:t>
      </w:r>
      <w:r w:rsidR="007D2E01">
        <w:t xml:space="preserve"> w pos</w:t>
      </w:r>
      <w:r>
        <w:t>iadanie, innych niż zabezpieczenia sklasyfikowane jako rzeczowe aktywa trwałe. Ponadto wzór ten przedstawia informacje dotyczące powiązanego „zmniejszenia salda zadłużenia” oraz wartości zabezpieczenia uzyskanego poprzez wejście</w:t>
      </w:r>
      <w:r w:rsidR="007D2E01">
        <w:t xml:space="preserve"> w pos</w:t>
      </w:r>
      <w:r>
        <w:t>iadanie</w:t>
      </w:r>
      <w:r w:rsidR="007D2E01">
        <w:t xml:space="preserve"> w mom</w:t>
      </w:r>
      <w:r>
        <w:t>encie jego początkowego ujęcia.</w:t>
      </w:r>
    </w:p>
    <w:p w14:paraId="57266C76" w14:textId="3F34CB10" w:rsidR="004C5086" w:rsidRPr="00755ABF" w:rsidRDefault="004C5086" w:rsidP="004C5086">
      <w:pPr>
        <w:pStyle w:val="Baseparagraphnumbered"/>
      </w:pPr>
      <w:r>
        <w:t>Pozycja „Zmniejszenie salda zadłużenia” oznacza wartość bilansową brutto ekspozycji, którą zaprzestano ujmować</w:t>
      </w:r>
      <w:r w:rsidR="007D2E01">
        <w:t xml:space="preserve"> w bil</w:t>
      </w:r>
      <w:r>
        <w:t>ansie</w:t>
      </w:r>
      <w:r w:rsidR="007D2E01">
        <w:t xml:space="preserve"> w zam</w:t>
      </w:r>
      <w:r>
        <w:t>ian za zabezpieczenie uzyskane poprzez wejście</w:t>
      </w:r>
      <w:r w:rsidR="007D2E01">
        <w:t xml:space="preserve"> w pos</w:t>
      </w:r>
      <w:r>
        <w:t>iadanie, dokładnie</w:t>
      </w:r>
      <w:r w:rsidR="007D2E01">
        <w:t xml:space="preserve"> w mom</w:t>
      </w:r>
      <w:r>
        <w:t>encie wymiany, oraz powiązaną utratę wartości</w:t>
      </w:r>
      <w:r w:rsidR="007D2E01">
        <w:t xml:space="preserve"> i uje</w:t>
      </w:r>
      <w:r>
        <w:t>mne zmiany wartości godziwej</w:t>
      </w:r>
      <w:r w:rsidR="007D2E01">
        <w:t xml:space="preserve"> z pow</w:t>
      </w:r>
      <w:r>
        <w:t>odu ryzyka kredytowego skumulowane na ten moment. Jeżeli</w:t>
      </w:r>
      <w:r w:rsidR="007D2E01">
        <w:t xml:space="preserve"> w mom</w:t>
      </w:r>
      <w:r>
        <w:t>encie wymiany dokonano spisania, kwotę tę uznaje się również za część zmniejszenia salda zadłużenia. Nie zgłasza się przypadków zaprzestania ujmowania</w:t>
      </w:r>
      <w:r w:rsidR="007D2E01">
        <w:t xml:space="preserve"> w bil</w:t>
      </w:r>
      <w:r>
        <w:t>ansie wynikających</w:t>
      </w:r>
      <w:r w:rsidR="007D2E01">
        <w:t xml:space="preserve"> z inn</w:t>
      </w:r>
      <w:r>
        <w:t>ych przyczyn, takich jak przepływy pieniężne.</w:t>
      </w:r>
    </w:p>
    <w:p w14:paraId="781BDB08" w14:textId="478B6A1E" w:rsidR="004C5086" w:rsidRPr="00755ABF" w:rsidRDefault="004C5086" w:rsidP="004C5086">
      <w:pPr>
        <w:pStyle w:val="Baseparagraphnumbered"/>
      </w:pPr>
      <w:r>
        <w:t>„Wartość</w:t>
      </w:r>
      <w:r w:rsidR="007D2E01">
        <w:t xml:space="preserve"> w mom</w:t>
      </w:r>
      <w:r>
        <w:t>encie początkowego ujęcia” ma takie samo znaczenie jak</w:t>
      </w:r>
      <w:r w:rsidR="007D2E01">
        <w:t xml:space="preserve"> w </w:t>
      </w:r>
      <w:r w:rsidR="007D2E01" w:rsidRPr="00E830AD">
        <w:t>pkt</w:t>
      </w:r>
      <w:r w:rsidR="00E830AD" w:rsidRPr="00E830AD">
        <w:t> </w:t>
      </w:r>
      <w:r w:rsidRPr="00E830AD">
        <w:t>1</w:t>
      </w:r>
      <w:r>
        <w:t>75i niniejszej części.</w:t>
      </w:r>
    </w:p>
    <w:p w14:paraId="5FAEBEE3" w14:textId="1F569EA7" w:rsidR="00CC4CFA" w:rsidRPr="00755ABF" w:rsidRDefault="004C5086" w:rsidP="004C5086">
      <w:pPr>
        <w:pStyle w:val="Baseparagraphnumbered"/>
      </w:pPr>
      <w:r>
        <w:t>W odniesieniu do „wpływów</w:t>
      </w:r>
      <w:r w:rsidR="007D2E01">
        <w:t xml:space="preserve"> w dan</w:t>
      </w:r>
      <w:r>
        <w:t>ym okresie”:</w:t>
      </w:r>
    </w:p>
    <w:p w14:paraId="4DDDE367" w14:textId="5122241C" w:rsidR="00CC4CFA" w:rsidRPr="00755ABF" w:rsidRDefault="00BD4FCE" w:rsidP="00BA4E5D">
      <w:pPr>
        <w:pStyle w:val="Baseparagraphnumbered"/>
        <w:numPr>
          <w:ilvl w:val="0"/>
          <w:numId w:val="0"/>
        </w:numPr>
        <w:ind w:left="1418" w:hanging="632"/>
      </w:pPr>
      <w:r>
        <w:lastRenderedPageBreak/>
        <w:t>a)</w:t>
      </w:r>
      <w:r>
        <w:tab/>
        <w:t>zabezpieczenie uzyskane poprzez wejście</w:t>
      </w:r>
      <w:r w:rsidR="007D2E01">
        <w:t xml:space="preserve"> w pos</w:t>
      </w:r>
      <w:r>
        <w:t>iadanie obejmuje: (i) nowe zabezpieczenie uzyskane poprzez wejście</w:t>
      </w:r>
      <w:r w:rsidR="007D2E01">
        <w:t xml:space="preserve"> w pos</w:t>
      </w:r>
      <w:r>
        <w:t>iadanie</w:t>
      </w:r>
      <w:r w:rsidR="007D2E01">
        <w:t xml:space="preserve"> w dan</w:t>
      </w:r>
      <w:r>
        <w:t>ym okresie (od początku roku obrotowego), niezależnie od tego, czy zabezpieczenie to jest nadal ujmowane</w:t>
      </w:r>
      <w:r w:rsidR="007D2E01">
        <w:t xml:space="preserve"> w bil</w:t>
      </w:r>
      <w:r>
        <w:t>ansie instytucji (utrzymywane) na sprawozdawczy dzień odniesienia, czy nie, i (ii) dodatnie zmiany</w:t>
      </w:r>
      <w:r w:rsidR="007D2E01">
        <w:t xml:space="preserve"> w wyc</w:t>
      </w:r>
      <w:r>
        <w:t>enie zabezpieczenia</w:t>
      </w:r>
      <w:r w:rsidR="007D2E01">
        <w:t xml:space="preserve"> w dan</w:t>
      </w:r>
      <w:r>
        <w:t>ym okresie wynikające</w:t>
      </w:r>
      <w:r w:rsidR="007D2E01">
        <w:t xml:space="preserve"> z róż</w:t>
      </w:r>
      <w:r>
        <w:t>nych przyczyn (takich jak dodatnie zmiany</w:t>
      </w:r>
      <w:r w:rsidR="007D2E01">
        <w:t xml:space="preserve"> w war</w:t>
      </w:r>
      <w:r>
        <w:t>tości godziwej, aprecjacja, odwrócenie utraty wartości, zmiany zasad rachunkowości). Tego typu wpływy zgłasza się dodatkowo oddzielnie.</w:t>
      </w:r>
    </w:p>
    <w:p w14:paraId="5469D78F" w14:textId="1BC99903" w:rsidR="004C5086" w:rsidRPr="00755ABF" w:rsidRDefault="00CC4CFA" w:rsidP="00BA4E5D">
      <w:pPr>
        <w:pStyle w:val="Baseparagraphnumbered"/>
        <w:numPr>
          <w:ilvl w:val="0"/>
          <w:numId w:val="0"/>
        </w:numPr>
        <w:ind w:left="1418" w:hanging="632"/>
      </w:pPr>
      <w:r>
        <w:t>b)</w:t>
      </w:r>
      <w:r>
        <w:tab/>
        <w:t>„zmniejszenie salda zadłużenia” odzwierciedla zmniejszenie salda zadłużenia</w:t>
      </w:r>
      <w:r w:rsidR="007D2E01">
        <w:t xml:space="preserve"> z tyt</w:t>
      </w:r>
      <w:r>
        <w:t>ułu ekspozycji, którą wyłączono</w:t>
      </w:r>
      <w:r w:rsidR="007D2E01">
        <w:t xml:space="preserve"> z bil</w:t>
      </w:r>
      <w:r>
        <w:t>ansu</w:t>
      </w:r>
      <w:r w:rsidR="007D2E01">
        <w:t xml:space="preserve"> w zwi</w:t>
      </w:r>
      <w:r>
        <w:t>ązku</w:t>
      </w:r>
      <w:r w:rsidR="007D2E01">
        <w:t xml:space="preserve"> z zab</w:t>
      </w:r>
      <w:r>
        <w:t>ezpieczeniem, które uzyskano</w:t>
      </w:r>
      <w:r w:rsidR="007D2E01">
        <w:t xml:space="preserve"> w dan</w:t>
      </w:r>
      <w:r>
        <w:t xml:space="preserve">ym okresie. </w:t>
      </w:r>
    </w:p>
    <w:p w14:paraId="7B7F6D6D" w14:textId="3BAF9F3D" w:rsidR="00CC4CFA" w:rsidRPr="00755ABF" w:rsidRDefault="00CC4CFA" w:rsidP="004C5086">
      <w:pPr>
        <w:pStyle w:val="Baseparagraphnumbered"/>
      </w:pPr>
      <w:r>
        <w:t>W odniesieniu do „wypływów</w:t>
      </w:r>
      <w:r w:rsidR="007D2E01">
        <w:t xml:space="preserve"> w dan</w:t>
      </w:r>
      <w:r>
        <w:t>ym okresie”:</w:t>
      </w:r>
    </w:p>
    <w:p w14:paraId="6295DEB0" w14:textId="4D556C2B" w:rsidR="00E71640" w:rsidRPr="00755ABF" w:rsidRDefault="00E71640" w:rsidP="00BA4E5D">
      <w:pPr>
        <w:pStyle w:val="Baseparagraphnumbered"/>
        <w:numPr>
          <w:ilvl w:val="0"/>
          <w:numId w:val="0"/>
        </w:numPr>
        <w:ind w:left="1418" w:hanging="632"/>
      </w:pPr>
      <w:r>
        <w:t>a)</w:t>
      </w:r>
      <w:r>
        <w:tab/>
        <w:t>zabezpieczenie uzyskane poprzez wejście</w:t>
      </w:r>
      <w:r w:rsidR="007D2E01">
        <w:t xml:space="preserve"> w pos</w:t>
      </w:r>
      <w:r>
        <w:t>iadanie obejmuje: (i) zabezpieczenie sprzedane za gotówkę</w:t>
      </w:r>
      <w:r w:rsidR="007D2E01">
        <w:t xml:space="preserve"> w dan</w:t>
      </w:r>
      <w:r>
        <w:t>ym okresie; (ii) zabezpieczenie sprzedane</w:t>
      </w:r>
      <w:r w:rsidR="007D2E01">
        <w:t xml:space="preserve"> z zas</w:t>
      </w:r>
      <w:r>
        <w:t>tąpieniem przez instrumenty finansowe</w:t>
      </w:r>
      <w:r w:rsidR="007D2E01">
        <w:t xml:space="preserve"> w dan</w:t>
      </w:r>
      <w:r>
        <w:t>ym okresie; oraz (iii) ujemne zmiany</w:t>
      </w:r>
      <w:r w:rsidR="007D2E01">
        <w:t xml:space="preserve"> w wyc</w:t>
      </w:r>
      <w:r>
        <w:t>enie zabezpieczenia</w:t>
      </w:r>
      <w:r w:rsidR="007D2E01">
        <w:t xml:space="preserve"> w dan</w:t>
      </w:r>
      <w:r>
        <w:t>ym okresie wynikające</w:t>
      </w:r>
      <w:r w:rsidR="007D2E01">
        <w:t xml:space="preserve"> z róż</w:t>
      </w:r>
      <w:r>
        <w:t>nych przyczyn (takich jak ujemne zmiany wartości godziwej, amortyzacja, utrata wartości, spisanie, zmiany</w:t>
      </w:r>
      <w:r w:rsidR="007D2E01">
        <w:t xml:space="preserve"> w zas</w:t>
      </w:r>
      <w:r>
        <w:t>adach rachunkowości). Tego typu wypływy zgłasza się oddzielnie</w:t>
      </w:r>
      <w:r w:rsidR="007D2E01">
        <w:t>. W prz</w:t>
      </w:r>
      <w:r>
        <w:t>ypadkach, gdy zaprzestano ujmowania zabezpieczenia</w:t>
      </w:r>
      <w:r w:rsidR="007D2E01">
        <w:t xml:space="preserve"> w bil</w:t>
      </w:r>
      <w:r>
        <w:t>ansie</w:t>
      </w:r>
      <w:r w:rsidR="007D2E01">
        <w:t xml:space="preserve"> w zam</w:t>
      </w:r>
      <w:r>
        <w:t>ian za zarówno gotówkę, jak</w:t>
      </w:r>
      <w:r w:rsidR="007D2E01">
        <w:t xml:space="preserve"> i ins</w:t>
      </w:r>
      <w:r>
        <w:t>trumenty finansowe, odpowiednie kwoty dzieli się</w:t>
      </w:r>
      <w:r w:rsidR="007D2E01">
        <w:t xml:space="preserve"> i prz</w:t>
      </w:r>
      <w:r>
        <w:t>ypisuje do dwóch rodzajów wypływu. Pozycja „Zabezpieczenie sprzedane</w:t>
      </w:r>
      <w:r w:rsidR="007D2E01">
        <w:t xml:space="preserve"> z zas</w:t>
      </w:r>
      <w:r>
        <w:t>tąpieniem przez instrumenty finansowe” opisuje przypadki, gdy zabezpieczenie jest sprzedawane kontrahentowi,</w:t>
      </w:r>
      <w:r w:rsidR="007D2E01">
        <w:t xml:space="preserve"> a nab</w:t>
      </w:r>
      <w:r>
        <w:t xml:space="preserve">ycie przez tego kontrahenta jest finansowane przez instytucję sprawozdającą. </w:t>
      </w:r>
    </w:p>
    <w:p w14:paraId="2A8CFBF4" w14:textId="2EA9A5AE" w:rsidR="004C5086" w:rsidRPr="00755ABF" w:rsidRDefault="00E71640" w:rsidP="00BA4E5D">
      <w:pPr>
        <w:pStyle w:val="Baseparagraphnumbered"/>
        <w:numPr>
          <w:ilvl w:val="0"/>
          <w:numId w:val="0"/>
        </w:numPr>
        <w:ind w:left="1418" w:hanging="632"/>
      </w:pPr>
      <w:r>
        <w:t>b)</w:t>
      </w:r>
      <w:r>
        <w:tab/>
        <w:t>„zmniejszenie salda zadłużenia” odzwierciedla zmniejszenie salda zadłużenia</w:t>
      </w:r>
      <w:r w:rsidR="007D2E01">
        <w:t xml:space="preserve"> z tyt</w:t>
      </w:r>
      <w:r>
        <w:t>ułu ekspozycji</w:t>
      </w:r>
      <w:r w:rsidR="007D2E01">
        <w:t xml:space="preserve"> w zwi</w:t>
      </w:r>
      <w:r>
        <w:t>ązku</w:t>
      </w:r>
      <w:r w:rsidR="007D2E01">
        <w:t xml:space="preserve"> z prz</w:t>
      </w:r>
      <w:r>
        <w:t>ypadkami,</w:t>
      </w:r>
      <w:r w:rsidR="007D2E01">
        <w:t xml:space="preserve"> w któ</w:t>
      </w:r>
      <w:r>
        <w:t>rych zabezpieczenie sprzedano za gotówkę lub zastąpiono instrumentami finansowymi</w:t>
      </w:r>
      <w:r w:rsidR="007D2E01">
        <w:t xml:space="preserve"> w dan</w:t>
      </w:r>
      <w:r>
        <w:t xml:space="preserve">ym okresie. </w:t>
      </w:r>
    </w:p>
    <w:p w14:paraId="7DAA7656" w14:textId="212C61A1" w:rsidR="004C5086" w:rsidRPr="00755ABF" w:rsidRDefault="004C5086" w:rsidP="004C5086">
      <w:pPr>
        <w:pStyle w:val="Baseparagraphnumbered"/>
      </w:pPr>
      <w:r>
        <w:t>W przypadku sprzedaży zabezpieczenia za gotówkę „Wypływ,</w:t>
      </w:r>
      <w:r w:rsidR="007D2E01">
        <w:t xml:space="preserve"> w zwi</w:t>
      </w:r>
      <w:r>
        <w:t>ązku</w:t>
      </w:r>
      <w:r w:rsidR="007D2E01">
        <w:t xml:space="preserve"> z któ</w:t>
      </w:r>
      <w:r>
        <w:t>rym pobrano środki pieniężne” jest równy sumie pozycji „Pobrane środki pieniężne po odliczeniu kosztów” i „Zyski / (-) straty ze sprzedaży zabezpieczenia uzyskanego poprzez wejście</w:t>
      </w:r>
      <w:r w:rsidR="007D2E01">
        <w:t xml:space="preserve"> w pos</w:t>
      </w:r>
      <w:r>
        <w:t>iadanie”. Pozycja „Pobrane środki pieniężne po odliczeniu kosztów” oznacza kwotę otrzymanych środków pieniężnych pomniejszoną</w:t>
      </w:r>
      <w:r w:rsidR="007D2E01">
        <w:t xml:space="preserve"> o kos</w:t>
      </w:r>
      <w:r>
        <w:t>zty transakcyjne, takie jak opłaty</w:t>
      </w:r>
      <w:r w:rsidR="007D2E01">
        <w:t xml:space="preserve"> i pro</w:t>
      </w:r>
      <w:r>
        <w:t>wizje płacone na rzecz agentów, podatki</w:t>
      </w:r>
      <w:r w:rsidR="007D2E01">
        <w:t xml:space="preserve"> i cła</w:t>
      </w:r>
      <w:r>
        <w:t>. „Zyski / (-) straty ze sprzedaży zabezpieczenia uzyskanego poprzez wejście</w:t>
      </w:r>
      <w:r w:rsidR="007D2E01">
        <w:t xml:space="preserve"> w pos</w:t>
      </w:r>
      <w:r>
        <w:t>iadanie” oznaczają różnicę pomiędzy wartością bilansową zabezpieczenia mierzoną na dzień zaprzestania ujmowania</w:t>
      </w:r>
      <w:r w:rsidR="007D2E01">
        <w:t xml:space="preserve"> a kwo</w:t>
      </w:r>
      <w:r>
        <w:t>tą otrzymanych środków pieniężnych pomniejszoną</w:t>
      </w:r>
      <w:r w:rsidR="007D2E01">
        <w:t xml:space="preserve"> o kos</w:t>
      </w:r>
      <w:r>
        <w:t>zty transakcyjne</w:t>
      </w:r>
      <w:r w:rsidR="007D2E01">
        <w:t>. W prz</w:t>
      </w:r>
      <w:r>
        <w:t>ypadku zastąpienia zabezpieczenia instrumentami finansowymi, jak opisano</w:t>
      </w:r>
      <w:r w:rsidR="007D2E01">
        <w:t xml:space="preserve"> w </w:t>
      </w:r>
      <w:r w:rsidR="007D2E01" w:rsidRPr="00E830AD">
        <w:t>pkt</w:t>
      </w:r>
      <w:r w:rsidR="00E830AD" w:rsidRPr="00E830AD">
        <w:t> </w:t>
      </w:r>
      <w:r w:rsidRPr="00E830AD">
        <w:t>3</w:t>
      </w:r>
      <w:r>
        <w:t>46 niniejszej części, zgłasza się wartość bilansową przyznanego finansowania.</w:t>
      </w:r>
    </w:p>
    <w:p w14:paraId="0F8AB203" w14:textId="335CF98B" w:rsidR="004C5086" w:rsidRPr="00755ABF" w:rsidRDefault="004C5086" w:rsidP="004C5086">
      <w:pPr>
        <w:pStyle w:val="Baseparagraphnumbered"/>
      </w:pPr>
      <w:r>
        <w:lastRenderedPageBreak/>
        <w:t>Zabezpieczenie uzyskane poprzez wejście</w:t>
      </w:r>
      <w:r w:rsidR="007D2E01">
        <w:t xml:space="preserve"> w pos</w:t>
      </w:r>
      <w:r>
        <w:t>iadanie zgłasza się</w:t>
      </w:r>
      <w:r w:rsidR="007D2E01">
        <w:t xml:space="preserve"> w pod</w:t>
      </w:r>
      <w:r>
        <w:t>ziale według okresu, jaki upłynął od ujęcia zabezpieczenia</w:t>
      </w:r>
      <w:r w:rsidR="007D2E01">
        <w:t xml:space="preserve"> w bil</w:t>
      </w:r>
      <w:r>
        <w:t>ansie instytucji.</w:t>
      </w:r>
    </w:p>
    <w:p w14:paraId="56DBDECD" w14:textId="67AC42F4" w:rsidR="004C5086" w:rsidRPr="001D2FE6" w:rsidRDefault="004C5086" w:rsidP="004C5086">
      <w:pPr>
        <w:pStyle w:val="Baseparagraphnumbered"/>
      </w:pPr>
      <w:r>
        <w:t>W kontekście przedstawiania uzyskanego zabezpieczenia według okresu, jaki upłynął od ujęcia go</w:t>
      </w:r>
      <w:r w:rsidR="007D2E01">
        <w:t xml:space="preserve"> w bil</w:t>
      </w:r>
      <w:r>
        <w:t>ansie, „wiekowania” zabezpieczenia</w:t>
      </w:r>
      <w:r w:rsidR="007D2E01">
        <w:t xml:space="preserve"> w bil</w:t>
      </w:r>
      <w:r>
        <w:t xml:space="preserve">ansie, tj. migracji między wcześniej zdefiniowanymi przedziałami zapadalności, nie zgłasza się ani jako wpływu, ani jako wypływu. </w:t>
      </w:r>
    </w:p>
    <w:p w14:paraId="4BFF43C6" w14:textId="4755A22C" w:rsidR="004C5086" w:rsidRPr="00755ABF" w:rsidRDefault="004C5086" w:rsidP="004C5086">
      <w:pPr>
        <w:pStyle w:val="sub-subtitlenumbered"/>
        <w:jc w:val="both"/>
      </w:pPr>
      <w:bookmarkStart w:id="310" w:name="_Toc187936397"/>
      <w:r>
        <w:t>Zabezpieczenie uzyskane poprzez wejście</w:t>
      </w:r>
      <w:r w:rsidR="007D2E01">
        <w:t xml:space="preserve"> w pos</w:t>
      </w:r>
      <w:r>
        <w:t>iadanie inne niż zabezpieczenie sklasyfikowane jako „Rzeczowe aktywa trwałe – Rodzaj uzyskanego zabezpieczenia” (25.2)</w:t>
      </w:r>
      <w:bookmarkEnd w:id="310"/>
    </w:p>
    <w:p w14:paraId="1AD7F2F3" w14:textId="7C8B8D0D" w:rsidR="004C5086" w:rsidRPr="001D2FE6" w:rsidRDefault="004C5086" w:rsidP="001119D4">
      <w:pPr>
        <w:pStyle w:val="Baseparagraphnumbered"/>
      </w:pPr>
      <w:r>
        <w:t>Wzór 25.2 zawiera podział zabezpieczeń uzyskanych poprzez wejście</w:t>
      </w:r>
      <w:r w:rsidR="007D2E01">
        <w:t xml:space="preserve"> w pos</w:t>
      </w:r>
      <w:r>
        <w:t>iadanie, jak określono</w:t>
      </w:r>
      <w:r w:rsidR="007D2E01">
        <w:t xml:space="preserve"> w </w:t>
      </w:r>
      <w:r w:rsidR="007D2E01" w:rsidRPr="00E830AD">
        <w:t>pkt</w:t>
      </w:r>
      <w:r w:rsidR="00E830AD" w:rsidRPr="00E830AD">
        <w:t> </w:t>
      </w:r>
      <w:r w:rsidRPr="00E830AD">
        <w:t>3</w:t>
      </w:r>
      <w:r>
        <w:t>41 niniejszej części,</w:t>
      </w:r>
      <w:r w:rsidR="007D2E01">
        <w:t xml:space="preserve"> w pod</w:t>
      </w:r>
      <w:r>
        <w:t>ziale na rodzaj uzyskanego zabezpieczenia. Wzór odzwierciedla zabezpieczenie ujęte</w:t>
      </w:r>
      <w:r w:rsidR="007D2E01">
        <w:t xml:space="preserve"> w bil</w:t>
      </w:r>
      <w:r>
        <w:t>ansie</w:t>
      </w:r>
      <w:r w:rsidR="007D2E01">
        <w:t xml:space="preserve"> w spr</w:t>
      </w:r>
      <w:r>
        <w:t>awozdawczym dniu odniesienia, niezależnie od momentu,</w:t>
      </w:r>
      <w:r w:rsidR="007D2E01">
        <w:t xml:space="preserve"> w któ</w:t>
      </w:r>
      <w:r>
        <w:t>rym je uzyskano. Ponadto wzór przedstawia informacje dotyczące powiązanego „zmniejszenia salda zadłużenia” oraz „wartości</w:t>
      </w:r>
      <w:r w:rsidR="007D2E01">
        <w:t xml:space="preserve"> w mom</w:t>
      </w:r>
      <w:r>
        <w:t>encie początkowego ujęcia”, jak określono</w:t>
      </w:r>
      <w:r w:rsidR="007D2E01">
        <w:t xml:space="preserve"> w </w:t>
      </w:r>
      <w:r w:rsidR="007D2E01" w:rsidRPr="00E830AD">
        <w:t>pkt</w:t>
      </w:r>
      <w:r w:rsidR="00E830AD" w:rsidRPr="00E830AD">
        <w:t> </w:t>
      </w:r>
      <w:r w:rsidRPr="00E830AD">
        <w:t>3</w:t>
      </w:r>
      <w:r>
        <w:t>43</w:t>
      </w:r>
      <w:r w:rsidR="007D2E01">
        <w:t xml:space="preserve"> i 3</w:t>
      </w:r>
      <w:r>
        <w:t>44 niniejszej części, oraz liczbę zabezpieczeń uzyskanych poprzez wejście</w:t>
      </w:r>
      <w:r w:rsidR="007D2E01">
        <w:t xml:space="preserve"> w pos</w:t>
      </w:r>
      <w:r>
        <w:t>iadanie</w:t>
      </w:r>
      <w:r w:rsidR="007D2E01">
        <w:t xml:space="preserve"> i uję</w:t>
      </w:r>
      <w:r>
        <w:t>tych</w:t>
      </w:r>
      <w:r w:rsidR="007D2E01">
        <w:t xml:space="preserve"> w bil</w:t>
      </w:r>
      <w:r>
        <w:t>ansie</w:t>
      </w:r>
      <w:r w:rsidR="007D2E01">
        <w:t xml:space="preserve"> w spr</w:t>
      </w:r>
      <w:r>
        <w:t>awozdawczym dniu odniesienia. Liczbę zabezpieczeń uzyskanych poprzez wejście</w:t>
      </w:r>
      <w:r w:rsidR="007D2E01">
        <w:t xml:space="preserve"> w pos</w:t>
      </w:r>
      <w:r>
        <w:t>iadanie oblicza się niezależnie od wartości bilansowej zabezpieczenia</w:t>
      </w:r>
      <w:r w:rsidR="007D2E01">
        <w:t xml:space="preserve"> i moż</w:t>
      </w:r>
      <w:r>
        <w:t>e ona wynosić jeden lub więcej niż jeden dla każdej ekspozycji, której ujmowania</w:t>
      </w:r>
      <w:r w:rsidR="007D2E01">
        <w:t xml:space="preserve"> w bil</w:t>
      </w:r>
      <w:r>
        <w:t>ansie zaprzestano</w:t>
      </w:r>
      <w:r w:rsidR="007D2E01">
        <w:t xml:space="preserve"> w zam</w:t>
      </w:r>
      <w:r>
        <w:t>ian za zabezpieczenie uzyskane poprzez wejście</w:t>
      </w:r>
      <w:r w:rsidR="007D2E01">
        <w:t xml:space="preserve"> w pos</w:t>
      </w:r>
      <w:r>
        <w:t>iadanie.</w:t>
      </w:r>
    </w:p>
    <w:p w14:paraId="69901CF5" w14:textId="53DB09F8" w:rsidR="004C5086" w:rsidRPr="00755ABF" w:rsidRDefault="004C5086" w:rsidP="004C5086">
      <w:pPr>
        <w:pStyle w:val="Baseparagraphnumbered"/>
      </w:pPr>
      <w:r>
        <w:t>Rodzajem zabezpieczenia są zabezpieczenia,</w:t>
      </w:r>
      <w:r w:rsidR="007D2E01">
        <w:t xml:space="preserve"> o któ</w:t>
      </w:r>
      <w:r>
        <w:t>rych mowa</w:t>
      </w:r>
      <w:r w:rsidR="007D2E01">
        <w:t xml:space="preserve"> w </w:t>
      </w:r>
      <w:r w:rsidR="007D2E01" w:rsidRPr="00E830AD">
        <w:t>pkt</w:t>
      </w:r>
      <w:r w:rsidR="00E830AD" w:rsidRPr="00E830AD">
        <w:t> </w:t>
      </w:r>
      <w:r w:rsidRPr="00E830AD">
        <w:t>1</w:t>
      </w:r>
      <w:r>
        <w:t>73 niniejszej części,</w:t>
      </w:r>
      <w:r w:rsidR="007D2E01">
        <w:t xml:space="preserve"> z wyj</w:t>
      </w:r>
      <w:r>
        <w:t>ątkiem tych zabezpieczeń,</w:t>
      </w:r>
      <w:r w:rsidR="007D2E01">
        <w:t xml:space="preserve"> o któ</w:t>
      </w:r>
      <w:r>
        <w:t>rych mowa</w:t>
      </w:r>
      <w:r w:rsidR="007D2E01">
        <w:t xml:space="preserve"> w </w:t>
      </w:r>
      <w:r w:rsidR="007D2E01" w:rsidRPr="00E830AD">
        <w:t>lit</w:t>
      </w:r>
      <w:r w:rsidRPr="00E830AD">
        <w:t>.</w:t>
      </w:r>
      <w:r w:rsidR="00E830AD" w:rsidRPr="00E830AD">
        <w:t> </w:t>
      </w:r>
      <w:r w:rsidRPr="00E830AD">
        <w:t>b)</w:t>
      </w:r>
      <w:r>
        <w:t xml:space="preserve"> ppkt (i) wspomnianego punktu.</w:t>
      </w:r>
    </w:p>
    <w:p w14:paraId="58B3C42F" w14:textId="4F8C35B1" w:rsidR="004C5086" w:rsidRPr="00755ABF" w:rsidRDefault="004C5086" w:rsidP="004C5086">
      <w:pPr>
        <w:pStyle w:val="Baseparagraphnumbered"/>
      </w:pPr>
      <w:r>
        <w:t>W odniesieniu do zabezpieczenia</w:t>
      </w:r>
      <w:r w:rsidR="007D2E01">
        <w:t xml:space="preserve"> w for</w:t>
      </w:r>
      <w:r>
        <w:t>mie nieruchomości następujące informacje zgłasza się</w:t>
      </w:r>
      <w:r w:rsidR="007D2E01">
        <w:t xml:space="preserve"> w odr</w:t>
      </w:r>
      <w:r>
        <w:t>ębnych wierszach:</w:t>
      </w:r>
    </w:p>
    <w:p w14:paraId="037A2F78" w14:textId="4EFC0C72"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nieruchomość, która jest</w:t>
      </w:r>
      <w:r w:rsidR="007D2E01">
        <w:rPr>
          <w:rFonts w:ascii="Times New Roman" w:hAnsi="Times New Roman"/>
          <w:sz w:val="24"/>
        </w:rPr>
        <w:t xml:space="preserve"> w bud</w:t>
      </w:r>
      <w:r>
        <w:rPr>
          <w:rFonts w:ascii="Times New Roman" w:hAnsi="Times New Roman"/>
          <w:sz w:val="24"/>
        </w:rPr>
        <w:t>owie lub</w:t>
      </w:r>
      <w:r w:rsidR="007D2E01">
        <w:rPr>
          <w:rFonts w:ascii="Times New Roman" w:hAnsi="Times New Roman"/>
          <w:sz w:val="24"/>
        </w:rPr>
        <w:t xml:space="preserve"> w tra</w:t>
      </w:r>
      <w:r>
        <w:rPr>
          <w:rFonts w:ascii="Times New Roman" w:hAnsi="Times New Roman"/>
          <w:sz w:val="24"/>
        </w:rPr>
        <w:t>kcie zagospodarowania;</w:t>
      </w:r>
    </w:p>
    <w:p w14:paraId="017BD3C2" w14:textId="36CE1010"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w odniesieniu do nieruchomości komercyjnej – zabezpieczenie</w:t>
      </w:r>
      <w:r w:rsidR="007D2E01">
        <w:rPr>
          <w:rFonts w:ascii="Times New Roman" w:hAnsi="Times New Roman"/>
          <w:sz w:val="24"/>
        </w:rPr>
        <w:t xml:space="preserve"> w pos</w:t>
      </w:r>
      <w:r>
        <w:rPr>
          <w:rFonts w:ascii="Times New Roman" w:hAnsi="Times New Roman"/>
          <w:sz w:val="24"/>
        </w:rPr>
        <w:t>taci gruntów związanych</w:t>
      </w:r>
      <w:r w:rsidR="007D2E01">
        <w:rPr>
          <w:rFonts w:ascii="Times New Roman" w:hAnsi="Times New Roman"/>
          <w:sz w:val="24"/>
        </w:rPr>
        <w:t xml:space="preserve"> z prz</w:t>
      </w:r>
      <w:r>
        <w:rPr>
          <w:rFonts w:ascii="Times New Roman" w:hAnsi="Times New Roman"/>
          <w:sz w:val="24"/>
        </w:rPr>
        <w:t>edsiębiorstwami prowadzącymi działalność</w:t>
      </w:r>
      <w:r w:rsidR="007D2E01">
        <w:rPr>
          <w:rFonts w:ascii="Times New Roman" w:hAnsi="Times New Roman"/>
          <w:sz w:val="24"/>
        </w:rPr>
        <w:t xml:space="preserve"> z zak</w:t>
      </w:r>
      <w:r>
        <w:rPr>
          <w:rFonts w:ascii="Times New Roman" w:hAnsi="Times New Roman"/>
          <w:sz w:val="24"/>
        </w:rPr>
        <w:t>resu nieruchomości komercyjnych,</w:t>
      </w:r>
      <w:r w:rsidR="007D2E01">
        <w:rPr>
          <w:rFonts w:ascii="Times New Roman" w:hAnsi="Times New Roman"/>
          <w:sz w:val="24"/>
        </w:rPr>
        <w:t xml:space="preserve"> z wył</w:t>
      </w:r>
      <w:r>
        <w:rPr>
          <w:rFonts w:ascii="Times New Roman" w:hAnsi="Times New Roman"/>
          <w:sz w:val="24"/>
        </w:rPr>
        <w:t>ączeniem gruntów rolnych. Informacje dotyczące gruntów objętych</w:t>
      </w:r>
      <w:r w:rsidR="007D2E01">
        <w:rPr>
          <w:rFonts w:ascii="Times New Roman" w:hAnsi="Times New Roman"/>
          <w:sz w:val="24"/>
        </w:rPr>
        <w:t xml:space="preserve"> i nie</w:t>
      </w:r>
      <w:r>
        <w:rPr>
          <w:rFonts w:ascii="Times New Roman" w:hAnsi="Times New Roman"/>
          <w:sz w:val="24"/>
        </w:rPr>
        <w:t>objętych pozwoleniem na budowę zgłasza się dodatkowo oddzielne.</w:t>
      </w:r>
    </w:p>
    <w:p w14:paraId="06775FB2" w14:textId="4C95CBA0" w:rsidR="004C5086" w:rsidRPr="00755ABF" w:rsidRDefault="004C5086" w:rsidP="004C5086">
      <w:pPr>
        <w:pStyle w:val="sub-subtitlenumbered"/>
        <w:jc w:val="both"/>
      </w:pPr>
      <w:bookmarkStart w:id="311" w:name="_Toc187936398"/>
      <w:r>
        <w:t>Zabezpieczenie uzyskane poprzez wejście</w:t>
      </w:r>
      <w:r w:rsidR="007D2E01">
        <w:t xml:space="preserve"> w pos</w:t>
      </w:r>
      <w:r>
        <w:t>iadanie sklasyfikowane jako „Rzeczowe aktywa trwałe” (25.3)</w:t>
      </w:r>
      <w:bookmarkEnd w:id="311"/>
    </w:p>
    <w:p w14:paraId="2C9ED535" w14:textId="64EB9FF6" w:rsidR="004C5086" w:rsidRPr="00755ABF" w:rsidRDefault="004C5086" w:rsidP="004C5086">
      <w:pPr>
        <w:pStyle w:val="Baseparagraphnumbered"/>
      </w:pPr>
      <w:r>
        <w:t>We wzorze 25.3 zgłasza się informacje na temat zabezpieczenia uzyskanego poprzez wejście</w:t>
      </w:r>
      <w:r w:rsidR="007D2E01">
        <w:t xml:space="preserve"> w pos</w:t>
      </w:r>
      <w:r>
        <w:t>iadanie sklasyfikowanego jako „Rzeczowe aktywa trwałe”. Ponadto wzór przedstawia informacje dotyczące powiązanego „zmniejszenia salda zadłużenia” oraz „wartości</w:t>
      </w:r>
      <w:r w:rsidR="007D2E01">
        <w:t xml:space="preserve"> w mom</w:t>
      </w:r>
      <w:r>
        <w:t>encie początkowego ujęcia”, jak określono</w:t>
      </w:r>
      <w:r w:rsidR="007D2E01">
        <w:t xml:space="preserve"> w </w:t>
      </w:r>
      <w:r w:rsidR="007D2E01" w:rsidRPr="00E830AD">
        <w:t>pkt</w:t>
      </w:r>
      <w:r w:rsidR="00E830AD" w:rsidRPr="00E830AD">
        <w:t> </w:t>
      </w:r>
      <w:r w:rsidRPr="00E830AD">
        <w:t>3</w:t>
      </w:r>
      <w:r>
        <w:t>43</w:t>
      </w:r>
      <w:r w:rsidR="007D2E01">
        <w:t xml:space="preserve"> i 3</w:t>
      </w:r>
      <w:r>
        <w:t xml:space="preserve">44 niniejszej części. </w:t>
      </w:r>
    </w:p>
    <w:p w14:paraId="6466114D" w14:textId="03848F7A" w:rsidR="004C5086" w:rsidRPr="00755ABF" w:rsidRDefault="004C5086" w:rsidP="004E5878">
      <w:pPr>
        <w:pStyle w:val="Baseparagraphnumbered"/>
      </w:pPr>
      <w:r>
        <w:lastRenderedPageBreak/>
        <w:t>Podaje się informacje dotyczące zabezpieczenia na sprawozdawczy dzień odniesienia, niezależnie od tego, kiedy je uzyskano, oraz wpływów wynikających</w:t>
      </w:r>
      <w:r w:rsidR="007D2E01">
        <w:t xml:space="preserve"> z now</w:t>
      </w:r>
      <w:r>
        <w:t>ego zabezpieczenia, które uzyskano poprzez wejście</w:t>
      </w:r>
      <w:r w:rsidR="007D2E01">
        <w:t xml:space="preserve"> w pos</w:t>
      </w:r>
      <w:r>
        <w:t>iadanie</w:t>
      </w:r>
      <w:r w:rsidR="007D2E01">
        <w:t xml:space="preserve"> w okr</w:t>
      </w:r>
      <w:r>
        <w:t>esie między początkiem</w:t>
      </w:r>
      <w:r w:rsidR="007D2E01">
        <w:t xml:space="preserve"> a koń</w:t>
      </w:r>
      <w:r>
        <w:t>cem okresu odniesienia</w:t>
      </w:r>
      <w:r w:rsidR="007D2E01">
        <w:t xml:space="preserve"> i któ</w:t>
      </w:r>
      <w:r>
        <w:t>re jest nadal ujmowane</w:t>
      </w:r>
      <w:r w:rsidR="007D2E01">
        <w:t xml:space="preserve"> w bil</w:t>
      </w:r>
      <w:r>
        <w:t>ansie</w:t>
      </w:r>
      <w:r w:rsidR="007D2E01">
        <w:t xml:space="preserve"> w spr</w:t>
      </w:r>
      <w:r>
        <w:t>awozdawczym dniu odniesienia</w:t>
      </w:r>
      <w:r w:rsidR="007D2E01">
        <w:t>. W odn</w:t>
      </w:r>
      <w:r>
        <w:t>iesieniu do „zmniejszenia salda zadłużenia” pozycja „razem” odzwierciedla zmniejszenie salda zadłużenia związane</w:t>
      </w:r>
      <w:r w:rsidR="007D2E01">
        <w:t xml:space="preserve"> z zab</w:t>
      </w:r>
      <w:r>
        <w:t>ezpieczeniem na sprawozdawczy dzień odniesienia, a „wpływy</w:t>
      </w:r>
      <w:r w:rsidR="007D2E01">
        <w:t xml:space="preserve"> z pow</w:t>
      </w:r>
      <w:r>
        <w:t>odu nowego zabezpieczenia uzyskanego poprzez wejście</w:t>
      </w:r>
      <w:r w:rsidR="007D2E01">
        <w:t xml:space="preserve"> w pos</w:t>
      </w:r>
      <w:r>
        <w:t>iadanie” odzwierciedlają zmniejszenie salda zadłużenia związane</w:t>
      </w:r>
      <w:r w:rsidR="007D2E01">
        <w:t xml:space="preserve"> z zab</w:t>
      </w:r>
      <w:r>
        <w:t>ezpieczeniem, które uzyskano</w:t>
      </w:r>
      <w:r w:rsidR="007D2E01">
        <w:t xml:space="preserve"> w tra</w:t>
      </w:r>
      <w:r>
        <w:t>kcie danego okresu.</w:t>
      </w:r>
    </w:p>
    <w:p w14:paraId="3AB2969F" w14:textId="77777777" w:rsidR="004C5086" w:rsidRPr="00755ABF" w:rsidRDefault="004C5086" w:rsidP="004C5086">
      <w:pPr>
        <w:pStyle w:val="subtitlenumbered"/>
        <w:jc w:val="both"/>
      </w:pPr>
      <w:bookmarkStart w:id="312" w:name="_Toc187936399"/>
      <w:r>
        <w:t>ZARZĄDZANIE DZIAŁANIAMI RESTRUKTURYZACYJNYMI I JAKOŚĆ DZIAŁAŃ RESTRUKTURYZACYJNYCH (26)</w:t>
      </w:r>
      <w:bookmarkEnd w:id="312"/>
    </w:p>
    <w:p w14:paraId="7049133F" w14:textId="20C07C50" w:rsidR="004C5086" w:rsidRPr="00755ABF" w:rsidRDefault="004C5086" w:rsidP="004C5086">
      <w:pPr>
        <w:pStyle w:val="Baseparagraphnumbered"/>
      </w:pPr>
      <w:r>
        <w:t>Wzór 26 zawiera szczegółowe informacje dotyczące kredytów</w:t>
      </w:r>
      <w:r w:rsidR="007D2E01">
        <w:t xml:space="preserve"> i zal</w:t>
      </w:r>
      <w:r>
        <w:t>iczek sklasyfikowanych jako restrukturyzowane zgodnie</w:t>
      </w:r>
      <w:r w:rsidR="007D2E01">
        <w:t xml:space="preserve"> z </w:t>
      </w:r>
      <w:r w:rsidR="007D2E01" w:rsidRPr="00E830AD">
        <w:t>pkt</w:t>
      </w:r>
      <w:r w:rsidR="00E830AD" w:rsidRPr="00E830AD">
        <w:t> </w:t>
      </w:r>
      <w:r w:rsidRPr="00E830AD">
        <w:t>2</w:t>
      </w:r>
      <w:r>
        <w:t>40–268 niniejszej części,</w:t>
      </w:r>
      <w:r w:rsidR="007D2E01">
        <w:t xml:space="preserve"> z wył</w:t>
      </w:r>
      <w:r>
        <w:t>ączeniem instrumentów sklasyfikowanych jako środki</w:t>
      </w:r>
      <w:r w:rsidR="007D2E01">
        <w:t xml:space="preserve"> w ban</w:t>
      </w:r>
      <w:r>
        <w:t>kach centralnych</w:t>
      </w:r>
      <w:r w:rsidR="007D2E01">
        <w:t xml:space="preserve"> i inn</w:t>
      </w:r>
      <w:r>
        <w:t>e depozyty płatne na żądanie lub sklasyfikowanych jako przeznaczone do sprzedaży. Ekspozycje restrukturyzowane odnoszące się do zmiany dotychczasowych warunków albo całkowitego lub częściowego refinansowania umowy dotyczącej długu zagrożonego, jak określono</w:t>
      </w:r>
      <w:r w:rsidR="007D2E01">
        <w:t xml:space="preserve"> w </w:t>
      </w:r>
      <w:r w:rsidR="007D2E01" w:rsidRPr="00E830AD">
        <w:t>pkt</w:t>
      </w:r>
      <w:r w:rsidR="00E830AD" w:rsidRPr="00E830AD">
        <w:t> </w:t>
      </w:r>
      <w:r w:rsidRPr="00E830AD">
        <w:t>2</w:t>
      </w:r>
      <w:r>
        <w:t>41 niniejszej części, dzieli się na bardziej szczegółowe rodzaje działań restrukturyzacyjnych.</w:t>
      </w:r>
    </w:p>
    <w:p w14:paraId="3E744EA6" w14:textId="7FA251EA" w:rsidR="004C5086" w:rsidRPr="00755ABF" w:rsidRDefault="004C5086" w:rsidP="004C5086">
      <w:pPr>
        <w:pStyle w:val="Baseparagraphnumbered"/>
      </w:pPr>
      <w:r>
        <w:t>„Liczbę instrumentów” określa się zgodnie</w:t>
      </w:r>
      <w:r w:rsidR="007D2E01">
        <w:t xml:space="preserve"> z </w:t>
      </w:r>
      <w:r w:rsidR="007D2E01" w:rsidRPr="00E830AD">
        <w:t>pkt</w:t>
      </w:r>
      <w:r w:rsidR="00E830AD" w:rsidRPr="00E830AD">
        <w:t> </w:t>
      </w:r>
      <w:r w:rsidRPr="00E830AD">
        <w:t>3</w:t>
      </w:r>
      <w:r>
        <w:t>20 niniejszej części.</w:t>
      </w:r>
    </w:p>
    <w:p w14:paraId="0EFA0C67" w14:textId="40A503FC" w:rsidR="004C5086" w:rsidRPr="00755ABF" w:rsidRDefault="004C5086" w:rsidP="004C5086">
      <w:pPr>
        <w:pStyle w:val="Baseparagraphnumbered"/>
      </w:pPr>
      <w:r>
        <w:t>Wartość bilansową brutto ekspozycji objętych działaniami restrukturyzacyjnymi przypisuje się do kategorii odzwierciedlającej rodzaj działania restrukturyzacyjnego</w:t>
      </w:r>
      <w:r w:rsidR="007D2E01">
        <w:t>. W prz</w:t>
      </w:r>
      <w:r>
        <w:t>ypadku gdy względem ekspozycji zastosowano różne działania restrukturyzacyjne, wartość bilansową brutto ekspozycji objętych działaniami restrukturyzacyjnymi przypisuje się do najbardziej odpowiedniego rodzaju działania restrukturyzacyjnego. Najbardziej odpowiedni rodzaj działania restrukturyzacyjnego identyfikuje się</w:t>
      </w:r>
      <w:r w:rsidR="007D2E01">
        <w:t xml:space="preserve"> w opa</w:t>
      </w:r>
      <w:r>
        <w:t>rciu</w:t>
      </w:r>
      <w:r w:rsidR="007D2E01">
        <w:t xml:space="preserve"> o rod</w:t>
      </w:r>
      <w:r>
        <w:t>zaj działania restrukturyzacyjnego, które ma największy wpływ na wartość bieżącą netto ekspozycji restrukturyzowanej lub</w:t>
      </w:r>
      <w:r w:rsidR="007D2E01">
        <w:t xml:space="preserve"> z wyk</w:t>
      </w:r>
      <w:r>
        <w:t>orzystaniem innych metod uznanych za stosowne.</w:t>
      </w:r>
    </w:p>
    <w:p w14:paraId="29BA7395" w14:textId="77777777" w:rsidR="004C5086" w:rsidRPr="00755ABF" w:rsidRDefault="00E506E6" w:rsidP="004C5086">
      <w:pPr>
        <w:pStyle w:val="Baseparagraphnumbered"/>
      </w:pPr>
      <w:r>
        <w:t>Istnieją następujące rodzaje działań restrukturyzacyjnych:</w:t>
      </w:r>
    </w:p>
    <w:p w14:paraId="70F0DC64" w14:textId="555DD010"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okres karencji / moratorium na spłatę zadłużenia: tymczasowe zawieszenie zobowiązań</w:t>
      </w:r>
      <w:r w:rsidR="007D2E01">
        <w:rPr>
          <w:rFonts w:ascii="Times New Roman" w:hAnsi="Times New Roman"/>
          <w:sz w:val="24"/>
        </w:rPr>
        <w:t xml:space="preserve"> w prz</w:t>
      </w:r>
      <w:r>
        <w:rPr>
          <w:rFonts w:ascii="Times New Roman" w:hAnsi="Times New Roman"/>
          <w:sz w:val="24"/>
        </w:rPr>
        <w:t>edmiocie spłaty kwoty głównej lub odsetek, przy czym spłata ma być wznowiona</w:t>
      </w:r>
      <w:r w:rsidR="007D2E01">
        <w:rPr>
          <w:rFonts w:ascii="Times New Roman" w:hAnsi="Times New Roman"/>
          <w:sz w:val="24"/>
        </w:rPr>
        <w:t xml:space="preserve"> w póź</w:t>
      </w:r>
      <w:r>
        <w:rPr>
          <w:rFonts w:ascii="Times New Roman" w:hAnsi="Times New Roman"/>
          <w:sz w:val="24"/>
        </w:rPr>
        <w:t>niejszym czasie;</w:t>
      </w:r>
    </w:p>
    <w:p w14:paraId="6343CA2F" w14:textId="05A8BC48"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obniżenie stopy procentowej: stałe lub tymczasowe obniżenie stopy procentowej (stałej lub zmiennej) do poziomu uczciwej</w:t>
      </w:r>
      <w:r w:rsidR="007D2E01">
        <w:rPr>
          <w:rFonts w:ascii="Times New Roman" w:hAnsi="Times New Roman"/>
          <w:sz w:val="24"/>
        </w:rPr>
        <w:t xml:space="preserve"> i zró</w:t>
      </w:r>
      <w:r>
        <w:rPr>
          <w:rFonts w:ascii="Times New Roman" w:hAnsi="Times New Roman"/>
          <w:sz w:val="24"/>
        </w:rPr>
        <w:t>wnoważonej stopy;</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przedłużenie terminu zapadalności: przedłużenie terminu zapadalności ekspozycji powodujące ograniczenie wysokości rat poprzez rozłożenie spłat na dłuższy okres;</w:t>
      </w:r>
    </w:p>
    <w:p w14:paraId="18EAC1AE" w14:textId="0840AA39"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lastRenderedPageBreak/>
        <w:t>zmiana harmonogramu płatności: dostosowanie wynikającego</w:t>
      </w:r>
      <w:r w:rsidR="007D2E01">
        <w:rPr>
          <w:rFonts w:ascii="Times New Roman" w:hAnsi="Times New Roman"/>
          <w:sz w:val="24"/>
        </w:rPr>
        <w:t xml:space="preserve"> z umo</w:t>
      </w:r>
      <w:r>
        <w:rPr>
          <w:rFonts w:ascii="Times New Roman" w:hAnsi="Times New Roman"/>
          <w:sz w:val="24"/>
        </w:rPr>
        <w:t>wy harmonogramu spłat ze zmianą wysokości rat lub bez takiej zmiany, inne niż okres karencji/moratorium na spłatę zadłużenia, przedłużenie terminu zapadalności oraz umorzenie długu. Kategoria ta obejmuje m.in. kapitalizację zaległości finansowych lub narosłych zaległości odsetkowych do kapitału pozostałego do spłaty celem umożliwienia spłaty na podstawie zrównoważonego skorygowanego harmonogramu; obniżenie kwoty rat spłaty kwoty głównej</w:t>
      </w:r>
      <w:r w:rsidR="007D2E01">
        <w:rPr>
          <w:rFonts w:ascii="Times New Roman" w:hAnsi="Times New Roman"/>
          <w:sz w:val="24"/>
        </w:rPr>
        <w:t xml:space="preserve"> w okr</w:t>
      </w:r>
      <w:r>
        <w:rPr>
          <w:rFonts w:ascii="Times New Roman" w:hAnsi="Times New Roman"/>
          <w:sz w:val="24"/>
        </w:rPr>
        <w:t>eślonym okresie niezależnie od tego, czy odsetki pozostają do spłaty</w:t>
      </w:r>
      <w:r w:rsidR="007D2E01">
        <w:rPr>
          <w:rFonts w:ascii="Times New Roman" w:hAnsi="Times New Roman"/>
          <w:sz w:val="24"/>
        </w:rPr>
        <w:t xml:space="preserve"> w cał</w:t>
      </w:r>
      <w:r>
        <w:rPr>
          <w:rFonts w:ascii="Times New Roman" w:hAnsi="Times New Roman"/>
          <w:sz w:val="24"/>
        </w:rPr>
        <w:t>ości lub czy podlegają one kapitalizacji lub przepadkowi;</w:t>
      </w:r>
    </w:p>
    <w:p w14:paraId="0114F7EC" w14:textId="7E4458D4"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umorzenie długu: częściowe umorzenie ekspozycji przez instytucję sprawozdającą</w:t>
      </w:r>
      <w:r w:rsidR="007D2E01">
        <w:rPr>
          <w:rFonts w:ascii="Times New Roman" w:hAnsi="Times New Roman"/>
          <w:sz w:val="24"/>
        </w:rPr>
        <w:t xml:space="preserve"> z uwa</w:t>
      </w:r>
      <w:r>
        <w:rPr>
          <w:rFonts w:ascii="Times New Roman" w:hAnsi="Times New Roman"/>
          <w:sz w:val="24"/>
        </w:rPr>
        <w:t>gi na utratę prawa do jej legalnego odzyskania;</w:t>
      </w:r>
    </w:p>
    <w:p w14:paraId="1C77C5B2" w14:textId="52497639"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konwersja długu na aktywa: częściowe zastąpienie ekspozycji</w:t>
      </w:r>
      <w:r w:rsidR="007D2E01">
        <w:rPr>
          <w:rFonts w:ascii="Times New Roman" w:hAnsi="Times New Roman"/>
          <w:sz w:val="24"/>
        </w:rPr>
        <w:t xml:space="preserve"> w for</w:t>
      </w:r>
      <w:r>
        <w:rPr>
          <w:rFonts w:ascii="Times New Roman" w:hAnsi="Times New Roman"/>
          <w:sz w:val="24"/>
        </w:rPr>
        <w:t>mie instrumentów dłużnych aktywami lub akcjami;</w:t>
      </w:r>
    </w:p>
    <w:p w14:paraId="39E7F08B" w14:textId="5665CFE6"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inne działania restrukturyzacyjne,</w:t>
      </w:r>
      <w:r w:rsidR="007D2E01">
        <w:rPr>
          <w:rFonts w:ascii="Times New Roman" w:hAnsi="Times New Roman"/>
          <w:sz w:val="24"/>
        </w:rPr>
        <w:t xml:space="preserve"> w tym</w:t>
      </w:r>
      <w:r>
        <w:rPr>
          <w:rFonts w:ascii="Times New Roman" w:hAnsi="Times New Roman"/>
          <w:sz w:val="24"/>
        </w:rPr>
        <w:t xml:space="preserve"> m.in. całkowite lub częściowe refinansowanie umowy dotyczącej zagrożonego długu.</w:t>
      </w:r>
    </w:p>
    <w:p w14:paraId="1203D04A" w14:textId="2F5ED9ED" w:rsidR="004C5086" w:rsidRPr="00755ABF" w:rsidRDefault="004C5086" w:rsidP="004C5086">
      <w:pPr>
        <w:pStyle w:val="Baseparagraphnumbered"/>
      </w:pPr>
      <w:r>
        <w:t>W przypadkach gdy działanie restrukturyzacyjne ma wpływ na wartość bilansową brutto ekspozycji, zgłasza się wartość bilansową brutto na sprawozdawczy dzień odniesienia, tj. po zastosowaniu działania restrukturyzacyjnego</w:t>
      </w:r>
      <w:r w:rsidR="007D2E01">
        <w:t>. W prz</w:t>
      </w:r>
      <w:r>
        <w:t>ypadku refinansowania zgłasza się wartość bilansową brutto nowo przyznanej umowy („dług refinansujący”), która kwalifikuje się jako działanie restrukturyzacyjne,</w:t>
      </w:r>
      <w:r w:rsidR="007D2E01">
        <w:t xml:space="preserve"> a tak</w:t>
      </w:r>
      <w:r>
        <w:t xml:space="preserve">że wartość bilansową brutto starej spłaconej umowy, która jest nadal należna. </w:t>
      </w:r>
    </w:p>
    <w:p w14:paraId="375A6320" w14:textId="1143A4F9" w:rsidR="004C5086" w:rsidRPr="00755ABF" w:rsidRDefault="004C5086" w:rsidP="004C5086">
      <w:pPr>
        <w:pStyle w:val="Baseparagraphnumbered"/>
      </w:pPr>
      <w:r>
        <w:t>Następujące pozycje zgłasza się</w:t>
      </w:r>
      <w:r w:rsidR="007D2E01">
        <w:t xml:space="preserve"> w odr</w:t>
      </w:r>
      <w:r>
        <w:t>ębnych wierszach:</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Instrumenty, które były wielokrotnie objęte działaniami restrukturyzacyjnymi, gdzie:</w:t>
      </w:r>
    </w:p>
    <w:p w14:paraId="1D4DD051" w14:textId="21822043"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Kredyty</w:t>
      </w:r>
      <w:r w:rsidR="007D2E01">
        <w:rPr>
          <w:rFonts w:ascii="Times New Roman" w:hAnsi="Times New Roman"/>
          <w:sz w:val="24"/>
        </w:rPr>
        <w:t xml:space="preserve"> i zal</w:t>
      </w:r>
      <w:r>
        <w:rPr>
          <w:rFonts w:ascii="Times New Roman" w:hAnsi="Times New Roman"/>
          <w:sz w:val="24"/>
        </w:rPr>
        <w:t>iczki, które zostały zrestrukturyzowane „dwukrotnie” lub „więcej niż dwa razy” oznaczają ekspozycje sklasyfikowane jako restrukturyzowane zgodnie</w:t>
      </w:r>
      <w:r w:rsidR="007D2E01">
        <w:rPr>
          <w:rFonts w:ascii="Times New Roman" w:hAnsi="Times New Roman"/>
          <w:sz w:val="24"/>
        </w:rPr>
        <w:t xml:space="preserve"> z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40–268 niniejszej części na sprawozdawczy dzień odniesienia, względem których zastosowano działania restrukturyzacyjne, odpowiednio, dwukrotnie lub więcej niż dwa razy. Obejmuje to m.in. ekspozycje pierwotnie restrukturyzowane, które przestały mieć status restrukturyzowanych (ekspozycje restrukturyzowane, które uległy poprawie), ale które objęto następnie nowymi działaniami restrukturyzacyjnymi;</w:t>
      </w:r>
    </w:p>
    <w:p w14:paraId="4D3D871F" w14:textId="0C8A70F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tab/>
      </w:r>
      <w:r>
        <w:rPr>
          <w:rFonts w:ascii="Times New Roman" w:hAnsi="Times New Roman"/>
          <w:sz w:val="24"/>
        </w:rPr>
        <w:t>„Kredyty</w:t>
      </w:r>
      <w:r w:rsidR="007D2E01">
        <w:rPr>
          <w:rFonts w:ascii="Times New Roman" w:hAnsi="Times New Roman"/>
          <w:sz w:val="24"/>
        </w:rPr>
        <w:t xml:space="preserve"> i zal</w:t>
      </w:r>
      <w:r>
        <w:rPr>
          <w:rFonts w:ascii="Times New Roman" w:hAnsi="Times New Roman"/>
          <w:sz w:val="24"/>
        </w:rPr>
        <w:t>iczki, wobec których podjęto dodatkowe, do już istniejących, działania restrukturyzacyjne” oznaczają ekspozycje restrukturyzowane</w:t>
      </w:r>
      <w:r w:rsidR="007D2E01">
        <w:rPr>
          <w:rFonts w:ascii="Times New Roman" w:hAnsi="Times New Roman"/>
          <w:sz w:val="24"/>
        </w:rPr>
        <w:t xml:space="preserve"> w okr</w:t>
      </w:r>
      <w:r>
        <w:rPr>
          <w:rFonts w:ascii="Times New Roman" w:hAnsi="Times New Roman"/>
          <w:sz w:val="24"/>
        </w:rPr>
        <w:t>esie warunkowym, względem których zastosowano działania restrukturyzacyjne dodatkowo do działań restrukturyzacyjnych, którymi objęto je wcześniej,</w:t>
      </w:r>
      <w:r w:rsidR="007D2E01">
        <w:rPr>
          <w:rFonts w:ascii="Times New Roman" w:hAnsi="Times New Roman"/>
          <w:sz w:val="24"/>
        </w:rPr>
        <w:t xml:space="preserve"> a któ</w:t>
      </w:r>
      <w:r>
        <w:rPr>
          <w:rFonts w:ascii="Times New Roman" w:hAnsi="Times New Roman"/>
          <w:sz w:val="24"/>
        </w:rPr>
        <w:t>re nie uległy</w:t>
      </w:r>
      <w:r w:rsidR="007D2E01">
        <w:rPr>
          <w:rFonts w:ascii="Times New Roman" w:hAnsi="Times New Roman"/>
          <w:sz w:val="24"/>
        </w:rPr>
        <w:t xml:space="preserve"> w mię</w:t>
      </w:r>
      <w:r>
        <w:rPr>
          <w:rFonts w:ascii="Times New Roman" w:hAnsi="Times New Roman"/>
          <w:sz w:val="24"/>
        </w:rPr>
        <w:t>dzyczasie poprawie.</w:t>
      </w:r>
    </w:p>
    <w:p w14:paraId="4C7585FB" w14:textId="18BB22C1"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Nieobsługiwane ekspozycje restrukturyzowane, które nie spełniły kryteriów reklasyfikacji</w:t>
      </w:r>
      <w:r w:rsidR="007D2E01">
        <w:rPr>
          <w:rFonts w:ascii="Times New Roman" w:hAnsi="Times New Roman"/>
          <w:sz w:val="24"/>
        </w:rPr>
        <w:t xml:space="preserve"> z kat</w:t>
      </w:r>
      <w:r>
        <w:rPr>
          <w:rFonts w:ascii="Times New Roman" w:hAnsi="Times New Roman"/>
          <w:sz w:val="24"/>
        </w:rPr>
        <w:t>egorii ekspozycji nieobsługiwanych. Obejmuje to nieobsługiwane ekspozycje restrukturyzowane, które na koniec okresu warunkowego wynoszącego 1 rok, określonego</w:t>
      </w:r>
      <w:r w:rsidR="007D2E01">
        <w:rPr>
          <w:rFonts w:ascii="Times New Roman" w:hAnsi="Times New Roman"/>
          <w:sz w:val="24"/>
        </w:rPr>
        <w:t xml:space="preserve"> w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 xml:space="preserve">31 </w:t>
      </w:r>
      <w:r w:rsidRPr="00E830AD">
        <w:rPr>
          <w:rFonts w:ascii="Times New Roman" w:hAnsi="Times New Roman"/>
          <w:sz w:val="24"/>
        </w:rPr>
        <w:lastRenderedPageBreak/>
        <w:t>lit.</w:t>
      </w:r>
      <w:r w:rsidR="00E830AD" w:rsidRPr="00E830AD">
        <w:rPr>
          <w:rFonts w:ascii="Times New Roman" w:hAnsi="Times New Roman"/>
          <w:sz w:val="24"/>
        </w:rPr>
        <w:t> </w:t>
      </w:r>
      <w:r w:rsidRPr="00E830AD">
        <w:rPr>
          <w:rFonts w:ascii="Times New Roman" w:hAnsi="Times New Roman"/>
          <w:sz w:val="24"/>
        </w:rPr>
        <w:t>b)</w:t>
      </w:r>
      <w:r>
        <w:rPr>
          <w:rFonts w:ascii="Times New Roman" w:hAnsi="Times New Roman"/>
          <w:sz w:val="24"/>
        </w:rPr>
        <w:t xml:space="preserve"> niniejszej części, nie spełniały kryteriów koniecznych do tego, by zaprzestać traktowania ich jako nieobsługiwane, jak opisano</w:t>
      </w:r>
      <w:r w:rsidR="007D2E01">
        <w:rPr>
          <w:rFonts w:ascii="Times New Roman" w:hAnsi="Times New Roman"/>
          <w:sz w:val="24"/>
        </w:rPr>
        <w:t xml:space="preserve"> w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2</w:t>
      </w:r>
      <w:r>
        <w:rPr>
          <w:rFonts w:ascii="Times New Roman" w:hAnsi="Times New Roman"/>
          <w:sz w:val="24"/>
        </w:rPr>
        <w:t>32 niniejszej części.</w:t>
      </w:r>
    </w:p>
    <w:p w14:paraId="53A1C03B" w14:textId="7ADBB5AC" w:rsidR="004C5086" w:rsidRPr="00755ABF" w:rsidRDefault="004C5086" w:rsidP="004C5086">
      <w:pPr>
        <w:pStyle w:val="Baseparagraphnumbered"/>
      </w:pPr>
      <w:r>
        <w:t>Ekspozycje, które objęto działaniami restrukturyzacyjnymi od końca ostatniego roku obrotowego, zgłasza się</w:t>
      </w:r>
      <w:r w:rsidR="007D2E01">
        <w:t xml:space="preserve"> w odd</w:t>
      </w:r>
      <w:r>
        <w:t>zielnych kolumnach.</w:t>
      </w:r>
    </w:p>
    <w:p w14:paraId="7F586D4C" w14:textId="77777777" w:rsidR="004C5086" w:rsidRPr="00755ABF" w:rsidRDefault="004C5086" w:rsidP="004C5086">
      <w:pPr>
        <w:pStyle w:val="subtitlenumbered"/>
        <w:jc w:val="both"/>
      </w:pPr>
      <w:bookmarkStart w:id="313" w:name="_Toc187936400"/>
      <w:r>
        <w:t>KREDYTY I ZALICZKI: ŚREDNI CZAS TRWANIA I ŚREDNI OKRES ODZYSKANIA ŚRODKÓW (47)</w:t>
      </w:r>
      <w:bookmarkEnd w:id="313"/>
    </w:p>
    <w:p w14:paraId="7E6602F4" w14:textId="7AD80A0E" w:rsidR="004C5086" w:rsidRPr="00755ABF" w:rsidRDefault="004C5086" w:rsidP="004C5086">
      <w:pPr>
        <w:pStyle w:val="Baseparagraphnumbered"/>
      </w:pPr>
      <w:r>
        <w:t>Informacje przedstawione we wzorze 47 odnoszą się do kredytów</w:t>
      </w:r>
      <w:r w:rsidR="007D2E01">
        <w:t xml:space="preserve"> i zal</w:t>
      </w:r>
      <w:r>
        <w:t>iczek,</w:t>
      </w:r>
      <w:r w:rsidR="007D2E01">
        <w:t xml:space="preserve"> z wył</w:t>
      </w:r>
      <w:r>
        <w:t>ączeniem kredytów</w:t>
      </w:r>
      <w:r w:rsidR="007D2E01">
        <w:t xml:space="preserve"> i zal</w:t>
      </w:r>
      <w:r>
        <w:t>iczek sklasyfikowanych jako środki</w:t>
      </w:r>
      <w:r w:rsidR="007D2E01">
        <w:t xml:space="preserve"> w ban</w:t>
      </w:r>
      <w:r>
        <w:t>kach centralnych</w:t>
      </w:r>
      <w:r w:rsidR="007D2E01">
        <w:t xml:space="preserve"> i inn</w:t>
      </w:r>
      <w:r>
        <w:t>e depozyty płatne na żądanie, jako przeznaczone do obrotu, jako aktywa finansowe</w:t>
      </w:r>
      <w:r w:rsidR="007D2E01">
        <w:t xml:space="preserve"> z prz</w:t>
      </w:r>
      <w:r>
        <w:t>eznaczeniem do obrotu lub jako przeznaczone do sprzedaży.</w:t>
      </w:r>
    </w:p>
    <w:p w14:paraId="2A8C3EB5" w14:textId="494D8622" w:rsidR="004C5086" w:rsidRPr="00755ABF" w:rsidRDefault="004C5086" w:rsidP="004C5086">
      <w:pPr>
        <w:pStyle w:val="Baseparagraphnumbered"/>
      </w:pPr>
      <w:r>
        <w:t>„Średni ważony okres od daty uznania za przeterminowane (w latach)” oblicza się jako średnią ważoną liczby dni przeterminowania ekspozycji sklasyfikowanych jako nieobsługiwane zgodnie</w:t>
      </w:r>
      <w:r w:rsidR="007D2E01">
        <w:t xml:space="preserve"> z </w:t>
      </w:r>
      <w:r w:rsidR="007D2E01" w:rsidRPr="00E830AD">
        <w:t>pkt</w:t>
      </w:r>
      <w:r w:rsidR="00E830AD" w:rsidRPr="00E830AD">
        <w:t> </w:t>
      </w:r>
      <w:r w:rsidRPr="00E830AD">
        <w:t>2</w:t>
      </w:r>
      <w:r>
        <w:t xml:space="preserve">13–239 </w:t>
      </w:r>
      <w:r w:rsidRPr="00E830AD">
        <w:t>lub</w:t>
      </w:r>
      <w:r w:rsidR="00E830AD" w:rsidRPr="00E830AD">
        <w:t> </w:t>
      </w:r>
      <w:r w:rsidRPr="00E830AD">
        <w:t>2</w:t>
      </w:r>
      <w:r>
        <w:t>60 niniejszej części na sprawozdawczy dzień odniesienia</w:t>
      </w:r>
      <w:r w:rsidR="007D2E01">
        <w:t>. W kal</w:t>
      </w:r>
      <w:r>
        <w:t>kulacji tej ekspozycje nieobsługiwane, które nie są przeterminowane, uznaje się za przeterminowane</w:t>
      </w:r>
      <w:r w:rsidR="007D2E01">
        <w:t xml:space="preserve"> o zer</w:t>
      </w:r>
      <w:r>
        <w:t>o dni. Ekspozycje ważone są wartością bilansową brutto mierzoną na sprawozdawczy dzień odniesienia. Średni ważony okres od daty uznania za przeterminowane wyraża się</w:t>
      </w:r>
      <w:r w:rsidR="007D2E01">
        <w:t xml:space="preserve"> w lat</w:t>
      </w:r>
      <w:r>
        <w:t>ach (w zaokrągleniu do części dziesiętnych).</w:t>
      </w:r>
    </w:p>
    <w:p w14:paraId="614E672A" w14:textId="1F72A063" w:rsidR="004C5086" w:rsidRPr="00755ABF" w:rsidRDefault="004C5086" w:rsidP="004C5086">
      <w:pPr>
        <w:pStyle w:val="Baseparagraphnumbered"/>
      </w:pPr>
      <w:r>
        <w:t>Zgłasza się następujące informacje dotyczące wyników postępowań sądowych</w:t>
      </w:r>
      <w:r w:rsidR="007D2E01">
        <w:t xml:space="preserve"> w odn</w:t>
      </w:r>
      <w:r>
        <w:t>iesieniu do nieobsługiwanych kredytów</w:t>
      </w:r>
      <w:r w:rsidR="007D2E01">
        <w:t xml:space="preserve"> i zal</w:t>
      </w:r>
      <w:r>
        <w:t>iczek udzielonych</w:t>
      </w:r>
      <w:r w:rsidR="007D2E01">
        <w:t xml:space="preserve"> w dan</w:t>
      </w:r>
      <w:r>
        <w:t>ym okresie:</w:t>
      </w:r>
    </w:p>
    <w:p w14:paraId="17D8A60E" w14:textId="7EA19ED3"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Skumulowane odzyskane kwoty netto: Niniejsza pozycja obejmuje środki odzyskane</w:t>
      </w:r>
      <w:r w:rsidR="007D2E01">
        <w:rPr>
          <w:rFonts w:ascii="Times New Roman" w:hAnsi="Times New Roman"/>
          <w:sz w:val="24"/>
        </w:rPr>
        <w:t xml:space="preserve"> w wyn</w:t>
      </w:r>
      <w:r>
        <w:rPr>
          <w:rFonts w:ascii="Times New Roman" w:hAnsi="Times New Roman"/>
          <w:sz w:val="24"/>
        </w:rPr>
        <w:t>iku postępowań sądowych. Nie uwzględnia się kwot odzyskanych</w:t>
      </w:r>
      <w:r w:rsidR="007D2E01">
        <w:rPr>
          <w:rFonts w:ascii="Times New Roman" w:hAnsi="Times New Roman"/>
          <w:sz w:val="24"/>
        </w:rPr>
        <w:t xml:space="preserve"> w wyn</w:t>
      </w:r>
      <w:r>
        <w:rPr>
          <w:rFonts w:ascii="Times New Roman" w:hAnsi="Times New Roman"/>
          <w:sz w:val="24"/>
        </w:rPr>
        <w:t>iku dobrowolnych ugód;</w:t>
      </w:r>
    </w:p>
    <w:p w14:paraId="6D671ADC" w14:textId="45CBF2CC"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Obniżenie wartości bilansowej brutto: Pozycja ta obejmuje wartość bilansową brutto kredytów</w:t>
      </w:r>
      <w:r w:rsidR="007D2E01">
        <w:rPr>
          <w:rFonts w:ascii="Times New Roman" w:hAnsi="Times New Roman"/>
          <w:sz w:val="24"/>
        </w:rPr>
        <w:t xml:space="preserve"> i zal</w:t>
      </w:r>
      <w:r>
        <w:rPr>
          <w:rFonts w:ascii="Times New Roman" w:hAnsi="Times New Roman"/>
          <w:sz w:val="24"/>
        </w:rPr>
        <w:t>iczek nieobsługiwanych, których ujmowania zaprzestano</w:t>
      </w:r>
      <w:r w:rsidR="007D2E01">
        <w:rPr>
          <w:rFonts w:ascii="Times New Roman" w:hAnsi="Times New Roman"/>
          <w:sz w:val="24"/>
        </w:rPr>
        <w:t xml:space="preserve"> w odp</w:t>
      </w:r>
      <w:r>
        <w:rPr>
          <w:rFonts w:ascii="Times New Roman" w:hAnsi="Times New Roman"/>
          <w:sz w:val="24"/>
        </w:rPr>
        <w:t>owiedzi na zakończenie postępowania sądowego. Obejmuje to powiązane spisania;</w:t>
      </w:r>
    </w:p>
    <w:p w14:paraId="277E5778" w14:textId="03659228"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Średni czas trwania postępowań sądowych zakończonych</w:t>
      </w:r>
      <w:r w:rsidR="007D2E01">
        <w:rPr>
          <w:rFonts w:ascii="Times New Roman" w:hAnsi="Times New Roman"/>
          <w:sz w:val="24"/>
        </w:rPr>
        <w:t xml:space="preserve"> w dan</w:t>
      </w:r>
      <w:r>
        <w:rPr>
          <w:rFonts w:ascii="Times New Roman" w:hAnsi="Times New Roman"/>
          <w:sz w:val="24"/>
        </w:rPr>
        <w:t>ym okresie: obliczany jest jako średni czas, który upłynął między dniem klasyfikacji instrumentu jako „na etapie postępowania sądowego” zgodnie</w:t>
      </w:r>
      <w:r w:rsidR="007D2E01">
        <w:rPr>
          <w:rFonts w:ascii="Times New Roman" w:hAnsi="Times New Roman"/>
          <w:sz w:val="24"/>
        </w:rPr>
        <w:t xml:space="preserve"> z </w:t>
      </w:r>
      <w:r w:rsidR="007D2E01" w:rsidRPr="00E830AD">
        <w:rPr>
          <w:rFonts w:ascii="Times New Roman" w:hAnsi="Times New Roman"/>
          <w:sz w:val="24"/>
        </w:rPr>
        <w:t>pkt</w:t>
      </w:r>
      <w:r w:rsidR="00E830AD" w:rsidRPr="00E830AD">
        <w:rPr>
          <w:rFonts w:ascii="Times New Roman" w:hAnsi="Times New Roman"/>
          <w:sz w:val="24"/>
        </w:rPr>
        <w:t> </w:t>
      </w:r>
      <w:r w:rsidRPr="00E830AD">
        <w:rPr>
          <w:rFonts w:ascii="Times New Roman" w:hAnsi="Times New Roman"/>
          <w:sz w:val="24"/>
        </w:rPr>
        <w:t>3</w:t>
      </w:r>
      <w:r>
        <w:rPr>
          <w:rFonts w:ascii="Times New Roman" w:hAnsi="Times New Roman"/>
          <w:sz w:val="24"/>
        </w:rPr>
        <w:t>22 niniejszej części</w:t>
      </w:r>
      <w:r w:rsidR="007D2E01">
        <w:rPr>
          <w:rFonts w:ascii="Times New Roman" w:hAnsi="Times New Roman"/>
          <w:sz w:val="24"/>
        </w:rPr>
        <w:t xml:space="preserve"> a dni</w:t>
      </w:r>
      <w:r>
        <w:rPr>
          <w:rFonts w:ascii="Times New Roman" w:hAnsi="Times New Roman"/>
          <w:sz w:val="24"/>
        </w:rPr>
        <w:t>em zakończenia postępowania sądowego; podaje się go</w:t>
      </w:r>
      <w:r w:rsidR="007D2E01">
        <w:rPr>
          <w:rFonts w:ascii="Times New Roman" w:hAnsi="Times New Roman"/>
          <w:sz w:val="24"/>
        </w:rPr>
        <w:t xml:space="preserve"> w lat</w:t>
      </w:r>
      <w:r>
        <w:rPr>
          <w:rFonts w:ascii="Times New Roman" w:hAnsi="Times New Roman"/>
          <w:sz w:val="24"/>
        </w:rPr>
        <w:t>ach (w zaokrągleniu do części dziesiętnych).</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CZĘŚĆ 3</w:t>
      </w:r>
      <w:bookmarkEnd w:id="314"/>
    </w:p>
    <w:p w14:paraId="7E411F84" w14:textId="2C8A0C88" w:rsidR="009569C7" w:rsidRPr="00755ABF" w:rsidRDefault="00A834F1" w:rsidP="009569C7">
      <w:pPr>
        <w:pStyle w:val="Heading1"/>
      </w:pPr>
      <w:bookmarkStart w:id="315" w:name="_Toc359315703"/>
      <w:bookmarkStart w:id="316" w:name="_Toc361844271"/>
      <w:bookmarkStart w:id="317" w:name="_Toc362359341"/>
      <w:bookmarkStart w:id="318" w:name="_Toc187936401"/>
      <w:r>
        <w:t>Przyporządkowanie kategorii ekspozycji</w:t>
      </w:r>
      <w:r w:rsidR="007D2E01">
        <w:t xml:space="preserve"> i sek</w:t>
      </w:r>
      <w:r>
        <w:t>torów kontrahentów</w:t>
      </w:r>
      <w:bookmarkEnd w:id="315"/>
      <w:bookmarkEnd w:id="316"/>
      <w:bookmarkEnd w:id="317"/>
      <w:bookmarkEnd w:id="318"/>
    </w:p>
    <w:p w14:paraId="2362F85A" w14:textId="77777777" w:rsidR="009569C7" w:rsidRPr="00755ABF" w:rsidRDefault="009569C7" w:rsidP="009569C7">
      <w:pPr>
        <w:rPr>
          <w:lang w:eastAsia="en-US"/>
        </w:rPr>
      </w:pPr>
    </w:p>
    <w:p w14:paraId="26DE4FAA" w14:textId="40DFFFD3" w:rsidR="009569C7" w:rsidRPr="00755ABF" w:rsidRDefault="00A834F1" w:rsidP="00C35843">
      <w:pPr>
        <w:pStyle w:val="Baseparagraphnumbered"/>
        <w:numPr>
          <w:ilvl w:val="0"/>
          <w:numId w:val="36"/>
        </w:numPr>
      </w:pPr>
      <w:r>
        <w:lastRenderedPageBreak/>
        <w:t>W tabelach 2</w:t>
      </w:r>
      <w:r w:rsidR="007D2E01">
        <w:t xml:space="preserve"> i 3</w:t>
      </w:r>
      <w:r>
        <w:t xml:space="preserve"> przyporządkowuje się kategorie ekspozycji wykorzystywane przy obliczaniu wymogów kapitałowych zgodnie z CRR do sektorów kontrahentów stosowanych</w:t>
      </w:r>
      <w:r w:rsidR="007D2E01">
        <w:t xml:space="preserve"> w tab</w:t>
      </w:r>
      <w:r>
        <w:t>elach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Tabela 2 Metoda standardowa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4011336"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Kategorie ekspozycji wg metody standardowej (</w:t>
            </w:r>
            <w:r w:rsidRPr="00E830AD">
              <w:rPr>
                <w:rFonts w:ascii="Times New Roman" w:hAnsi="Times New Roman"/>
                <w:b/>
                <w:i/>
                <w:sz w:val="20"/>
              </w:rPr>
              <w:t>art.</w:t>
            </w:r>
            <w:r w:rsidR="00E830AD" w:rsidRPr="00E830AD">
              <w:rPr>
                <w:rFonts w:ascii="Times New Roman" w:hAnsi="Times New Roman"/>
                <w:b/>
                <w:i/>
                <w:sz w:val="20"/>
              </w:rPr>
              <w:t> </w:t>
            </w:r>
            <w:r w:rsidRPr="00E830AD">
              <w:rPr>
                <w:rFonts w:ascii="Times New Roman" w:hAnsi="Times New Roman"/>
                <w:b/>
                <w:i/>
                <w:sz w:val="20"/>
              </w:rPr>
              <w:t>1</w:t>
            </w:r>
            <w:r>
              <w:rPr>
                <w:rFonts w:ascii="Times New Roman" w:hAnsi="Times New Roman"/>
                <w:b/>
                <w:i/>
                <w:sz w:val="20"/>
              </w:rPr>
              <w:t>12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Sektory kontrahentów w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Uwagi</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Ekspozycje wobec rządów centralnych lub banków centralnych</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Ekspozycje wobec banków centralnych</w:t>
            </w:r>
          </w:p>
          <w:p w14:paraId="5C510BE1" w14:textId="4DF070CE" w:rsidR="009569C7" w:rsidRPr="00755ABF" w:rsidRDefault="00A834F1" w:rsidP="009569C7">
            <w:pPr>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orządowych</w:t>
            </w:r>
          </w:p>
        </w:tc>
        <w:tc>
          <w:tcPr>
            <w:tcW w:w="3240" w:type="dxa"/>
            <w:tcBorders>
              <w:bottom w:val="nil"/>
            </w:tcBorders>
            <w:vAlign w:val="center"/>
          </w:tcPr>
          <w:p w14:paraId="2C4191B4" w14:textId="5AEEF1F1"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Ekspozycje wobec samorządów regionalnych lub władz lokalnych</w:t>
            </w:r>
          </w:p>
        </w:tc>
        <w:tc>
          <w:tcPr>
            <w:tcW w:w="3060" w:type="dxa"/>
            <w:tcBorders>
              <w:bottom w:val="nil"/>
            </w:tcBorders>
            <w:vAlign w:val="center"/>
          </w:tcPr>
          <w:p w14:paraId="37DD6188" w14:textId="4FD03253" w:rsidR="009569C7" w:rsidRPr="00755ABF" w:rsidRDefault="00A834F1" w:rsidP="009569C7">
            <w:pPr>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orządowych</w:t>
            </w:r>
          </w:p>
        </w:tc>
        <w:tc>
          <w:tcPr>
            <w:tcW w:w="3240" w:type="dxa"/>
            <w:tcBorders>
              <w:bottom w:val="nil"/>
            </w:tcBorders>
            <w:vAlign w:val="center"/>
          </w:tcPr>
          <w:p w14:paraId="42F38210" w14:textId="236DC7A4"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Ekspozycje wobec podmiotów sektora publicznego</w:t>
            </w:r>
          </w:p>
        </w:tc>
        <w:tc>
          <w:tcPr>
            <w:tcW w:w="3060" w:type="dxa"/>
            <w:tcBorders>
              <w:bottom w:val="nil"/>
            </w:tcBorders>
            <w:vAlign w:val="center"/>
          </w:tcPr>
          <w:p w14:paraId="1AD9D765" w14:textId="47B97F5C" w:rsidR="009569C7" w:rsidRPr="00755ABF" w:rsidRDefault="00A834F1" w:rsidP="009569C7">
            <w:pPr>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 xml:space="preserve">orządowych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Ekspozycje wobec instytucji kredytowych</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Ekspozycje wobec innych instytucji finansowych</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Ekspozycje wobec przedsiębiorstw niefinansowych</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40725290"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Ekspozycje wobec wielostronnych banków rozwoju</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Ekspozycje wobec instytucji kredytowych</w:t>
            </w:r>
          </w:p>
        </w:tc>
        <w:tc>
          <w:tcPr>
            <w:tcW w:w="3240" w:type="dxa"/>
            <w:vAlign w:val="center"/>
          </w:tcPr>
          <w:p w14:paraId="2B14E3AB" w14:textId="28FFA9C6"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Ekspozycje wobec organizacji międzynarodowych</w:t>
            </w:r>
          </w:p>
        </w:tc>
        <w:tc>
          <w:tcPr>
            <w:tcW w:w="3060" w:type="dxa"/>
            <w:vAlign w:val="center"/>
          </w:tcPr>
          <w:p w14:paraId="60970970" w14:textId="73265408" w:rsidR="009569C7" w:rsidRPr="00755ABF" w:rsidRDefault="00A834F1" w:rsidP="009569C7">
            <w:pPr>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orządowych</w:t>
            </w:r>
          </w:p>
        </w:tc>
        <w:tc>
          <w:tcPr>
            <w:tcW w:w="3240" w:type="dxa"/>
            <w:vAlign w:val="center"/>
          </w:tcPr>
          <w:p w14:paraId="1D51F3D1" w14:textId="3716B550"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Ekspozycje wobec instytucji</w:t>
            </w:r>
          </w:p>
          <w:p w14:paraId="2AD09A91" w14:textId="70BC1F48" w:rsidR="009569C7" w:rsidRPr="00755ABF" w:rsidRDefault="00A834F1" w:rsidP="009569C7">
            <w:pPr>
              <w:spacing w:before="60" w:after="60"/>
              <w:rPr>
                <w:rFonts w:ascii="Times New Roman" w:hAnsi="Times New Roman"/>
                <w:sz w:val="18"/>
                <w:szCs w:val="18"/>
              </w:rPr>
            </w:pPr>
            <w:r>
              <w:rPr>
                <w:rFonts w:ascii="Times New Roman" w:hAnsi="Times New Roman"/>
                <w:sz w:val="18"/>
              </w:rPr>
              <w:t>(tj. ekspozycje wobec instytucji kredytowych</w:t>
            </w:r>
            <w:r w:rsidR="007D2E01">
              <w:rPr>
                <w:rFonts w:ascii="Times New Roman" w:hAnsi="Times New Roman"/>
                <w:sz w:val="18"/>
              </w:rPr>
              <w:t xml:space="preserve"> i fir</w:t>
            </w:r>
            <w:r>
              <w:rPr>
                <w:rFonts w:ascii="Times New Roman" w:hAnsi="Times New Roman"/>
                <w:sz w:val="18"/>
              </w:rPr>
              <w:t>m inwestycyjnych)</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Ekspozycje wobec instytucji kredytowych</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Ekspozycje wobec innych instytucji finansowych</w:t>
            </w:r>
          </w:p>
        </w:tc>
        <w:tc>
          <w:tcPr>
            <w:tcW w:w="3240" w:type="dxa"/>
            <w:vAlign w:val="center"/>
          </w:tcPr>
          <w:p w14:paraId="4EAABDF6" w14:textId="55458132"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Ekspozycje wobec przedsiębiorstw</w:t>
            </w:r>
          </w:p>
        </w:tc>
        <w:tc>
          <w:tcPr>
            <w:tcW w:w="3060" w:type="dxa"/>
            <w:vAlign w:val="center"/>
          </w:tcPr>
          <w:p w14:paraId="3B8547B7" w14:textId="56D10350" w:rsidR="00C93712" w:rsidRPr="00755ABF" w:rsidRDefault="00C93712" w:rsidP="009569C7">
            <w:pPr>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orządowych</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Ekspozycje wobec innych instytucji finansowych</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Ekspozycje wobec przedsiębiorstw niefinansowych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Ekspozycje wobec gospodarstw domowych</w:t>
            </w:r>
          </w:p>
        </w:tc>
        <w:tc>
          <w:tcPr>
            <w:tcW w:w="3240" w:type="dxa"/>
            <w:vAlign w:val="center"/>
          </w:tcPr>
          <w:p w14:paraId="65FD3BA8" w14:textId="3D474892"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Ekspozycje detaliczne</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Ekspozycje wobec innych instytucji finansowych</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Ekspozycje wobec przedsiębiorstw niefinansowych</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Ekspozycje wobec gospodarstw domowych</w:t>
            </w:r>
          </w:p>
        </w:tc>
        <w:tc>
          <w:tcPr>
            <w:tcW w:w="3240" w:type="dxa"/>
            <w:vAlign w:val="center"/>
          </w:tcPr>
          <w:p w14:paraId="5D6F29B5" w14:textId="19DDBD18"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(i) Ekspozycje zabezpieczone hipotekami na nieruchomościach komercyjnych</w:t>
            </w:r>
          </w:p>
        </w:tc>
        <w:tc>
          <w:tcPr>
            <w:tcW w:w="3060" w:type="dxa"/>
            <w:vAlign w:val="center"/>
          </w:tcPr>
          <w:p w14:paraId="37CA7B00" w14:textId="7F9C3CCC" w:rsidR="009569C7" w:rsidRPr="00755ABF" w:rsidRDefault="00A834F1" w:rsidP="009569C7">
            <w:pPr>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orządowych</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Ekspozycje wobec instytucji kredytowych</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Ekspozycje wobec innych instytucji finansowych</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Ekspozycje wobec przedsiębiorstw niefinansowych</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Ekspozycje wobec gospodarstw domowych</w:t>
            </w:r>
          </w:p>
        </w:tc>
        <w:tc>
          <w:tcPr>
            <w:tcW w:w="3240" w:type="dxa"/>
            <w:vAlign w:val="center"/>
          </w:tcPr>
          <w:p w14:paraId="50A28267" w14:textId="3B75C867"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Ekspozycje, których dotyczy niewykonanie zobowiązania</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Ekspozycje wobec banków centralnych</w:t>
            </w:r>
          </w:p>
          <w:p w14:paraId="711013FB" w14:textId="60ECBFC0" w:rsidR="009569C7" w:rsidRPr="00755ABF" w:rsidRDefault="00A834F1" w:rsidP="009569C7">
            <w:pPr>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orządowych</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Ekspozycje wobec instytucji kredytowych</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Ekspozycje wobec innych instytucji finansowych</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Ekspozycje wobec przedsiębiorstw niefinansowych</w:t>
            </w:r>
          </w:p>
          <w:p w14:paraId="48A5CA81" w14:textId="5A24E3D2"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Ekspozycje wobec gospodarstw domowych </w:t>
            </w:r>
          </w:p>
        </w:tc>
        <w:tc>
          <w:tcPr>
            <w:tcW w:w="3240" w:type="dxa"/>
            <w:vAlign w:val="center"/>
          </w:tcPr>
          <w:p w14:paraId="1B56847E" w14:textId="77B8399A"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ja) Ekspozycje związane ze szczególnie wysokim ryzykiem</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Ekspozycje wobec banków centralnych</w:t>
            </w:r>
          </w:p>
          <w:p w14:paraId="5E4FBC94" w14:textId="4C30BCB7" w:rsidR="009569C7" w:rsidRPr="00755ABF" w:rsidRDefault="00A834F1" w:rsidP="009569C7">
            <w:pPr>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orządowych</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Ekspozycje wobec instytucji kredytowych</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Ekspozycje wobec innych instytucji finansowych</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Ekspozycje wobec przedsiębiorstw niefinansowych</w:t>
            </w:r>
          </w:p>
          <w:p w14:paraId="47A22BF3" w14:textId="5444D73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Ekspozycje wobec gospodarstw domowych </w:t>
            </w:r>
          </w:p>
        </w:tc>
        <w:tc>
          <w:tcPr>
            <w:tcW w:w="3240" w:type="dxa"/>
            <w:vAlign w:val="center"/>
          </w:tcPr>
          <w:p w14:paraId="337CEDFB" w14:textId="38F63770"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Obligacje zabezpieczone</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Ekspozycje wobec instytucji kredytowych</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Ekspozycje wobec innych instytucji finansowych</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Ekspozycje wobec przedsiębiorstw niefinansowych</w:t>
            </w:r>
          </w:p>
        </w:tc>
        <w:tc>
          <w:tcPr>
            <w:tcW w:w="3240" w:type="dxa"/>
            <w:vAlign w:val="center"/>
          </w:tcPr>
          <w:p w14:paraId="372AD677" w14:textId="7F91515A"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Pozycje sekurytyzacyjne</w:t>
            </w:r>
          </w:p>
        </w:tc>
        <w:tc>
          <w:tcPr>
            <w:tcW w:w="3060" w:type="dxa"/>
            <w:vAlign w:val="center"/>
          </w:tcPr>
          <w:p w14:paraId="57A21E2A" w14:textId="5CDCAD54" w:rsidR="009569C7" w:rsidRPr="00755ABF" w:rsidRDefault="00A834F1" w:rsidP="009569C7">
            <w:pPr>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orządowych</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Ekspozycje wobec instytucji kredytowych</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Ekspozycje wobec innych instytucji finansowych</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Ekspozycje wobec przedsiębiorstw niefinansowych</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Ekspozycje wobec gospodarstw domowych </w:t>
            </w:r>
          </w:p>
        </w:tc>
        <w:tc>
          <w:tcPr>
            <w:tcW w:w="3240" w:type="dxa"/>
            <w:vAlign w:val="center"/>
          </w:tcPr>
          <w:p w14:paraId="1B6D7713" w14:textId="61C6863A"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pod</w:t>
            </w:r>
            <w:r>
              <w:rPr>
                <w:rFonts w:ascii="Times New Roman" w:hAnsi="Times New Roman"/>
                <w:sz w:val="18"/>
              </w:rPr>
              <w:t>stawowym ryzykiem sekurytyzacji. Jeżeli w FINREP pozycje sekurytyzowane są</w:t>
            </w:r>
            <w:r w:rsidR="007D2E01">
              <w:rPr>
                <w:rFonts w:ascii="Times New Roman" w:hAnsi="Times New Roman"/>
                <w:sz w:val="18"/>
              </w:rPr>
              <w:t xml:space="preserve"> w dal</w:t>
            </w:r>
            <w:r>
              <w:rPr>
                <w:rFonts w:ascii="Times New Roman" w:hAnsi="Times New Roman"/>
                <w:sz w:val="18"/>
              </w:rPr>
              <w:t>szym ciągu ujmowane</w:t>
            </w:r>
            <w:r w:rsidR="007D2E01">
              <w:rPr>
                <w:rFonts w:ascii="Times New Roman" w:hAnsi="Times New Roman"/>
                <w:sz w:val="18"/>
              </w:rPr>
              <w:t xml:space="preserve"> w bil</w:t>
            </w:r>
            <w:r>
              <w:rPr>
                <w:rFonts w:ascii="Times New Roman" w:hAnsi="Times New Roman"/>
                <w:sz w:val="18"/>
              </w:rPr>
              <w:t>ansie, sektory kontrahentów odpowiadają sektorom bezpośrednich kontrahentów tych pozycji.</w:t>
            </w:r>
          </w:p>
        </w:tc>
      </w:tr>
      <w:tr w:rsidR="005F4BF4" w:rsidRPr="00755ABF" w14:paraId="047D7E71" w14:textId="77777777" w:rsidTr="009569C7">
        <w:trPr>
          <w:cantSplit/>
          <w:trHeight w:val="267"/>
        </w:trPr>
        <w:tc>
          <w:tcPr>
            <w:tcW w:w="3168" w:type="dxa"/>
            <w:vAlign w:val="center"/>
          </w:tcPr>
          <w:p w14:paraId="64A97FA1" w14:textId="5C01BA1D"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(m) Ekspozycje</w:t>
            </w:r>
            <w:r w:rsidR="007D2E01">
              <w:rPr>
                <w:rFonts w:ascii="Times New Roman" w:hAnsi="Times New Roman"/>
                <w:sz w:val="18"/>
              </w:rPr>
              <w:t xml:space="preserve"> z tyt</w:t>
            </w:r>
            <w:r>
              <w:rPr>
                <w:rFonts w:ascii="Times New Roman" w:hAnsi="Times New Roman"/>
                <w:sz w:val="18"/>
              </w:rPr>
              <w:t>ułu należności od instytucji</w:t>
            </w:r>
            <w:r w:rsidR="007D2E01">
              <w:rPr>
                <w:rFonts w:ascii="Times New Roman" w:hAnsi="Times New Roman"/>
                <w:sz w:val="18"/>
              </w:rPr>
              <w:t xml:space="preserve"> i prz</w:t>
            </w:r>
            <w:r>
              <w:rPr>
                <w:rFonts w:ascii="Times New Roman" w:hAnsi="Times New Roman"/>
                <w:sz w:val="18"/>
              </w:rPr>
              <w:t>edsiębiorstw posiadających krótkoterminową ocenę kredytową</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Ekspozycje wobec instytucji kredytowych</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Ekspozycje wobec innych instytucji finansowych</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Ekspozycje wobec przedsiębiorstw niefinansowych</w:t>
            </w:r>
          </w:p>
        </w:tc>
        <w:tc>
          <w:tcPr>
            <w:tcW w:w="3240" w:type="dxa"/>
            <w:vAlign w:val="center"/>
          </w:tcPr>
          <w:p w14:paraId="0864221E" w14:textId="0C1FF2E2" w:rsidR="009569C7" w:rsidRPr="00755ABF"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Ekspozycje wobec przedsiębiorstw zbiorowego inwestowania</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Instrumenty kapitałowe</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1C2BA963" w:rsidR="009569C7" w:rsidRPr="00755ABF" w:rsidRDefault="00A834F1" w:rsidP="009569C7">
            <w:pPr>
              <w:spacing w:before="60" w:after="60"/>
              <w:rPr>
                <w:rFonts w:ascii="Times New Roman" w:hAnsi="Times New Roman"/>
                <w:sz w:val="18"/>
                <w:szCs w:val="18"/>
              </w:rPr>
            </w:pPr>
            <w:r>
              <w:rPr>
                <w:rFonts w:ascii="Times New Roman" w:hAnsi="Times New Roman"/>
                <w:sz w:val="18"/>
              </w:rPr>
              <w:t>Inwestycje</w:t>
            </w:r>
            <w:r w:rsidR="007D2E01">
              <w:rPr>
                <w:rFonts w:ascii="Times New Roman" w:hAnsi="Times New Roman"/>
                <w:sz w:val="18"/>
              </w:rPr>
              <w:t xml:space="preserve"> w prz</w:t>
            </w:r>
            <w:r>
              <w:rPr>
                <w:rFonts w:ascii="Times New Roman" w:hAnsi="Times New Roman"/>
                <w:sz w:val="18"/>
              </w:rPr>
              <w:t>edsiębiorstwa zbiorowego inwestowania klasyfikuje się jako instrumenty udziałowe w FINREP, niezależnie od tego, czy przepisy CRR dopuszczają możliwość przeprowadzenia pełnego przeglądu.</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Ekspozycje kapitałowe</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Instrumenty kapitałowe</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327C5E91" w:rsidR="009569C7" w:rsidRPr="00755ABF" w:rsidRDefault="00A834F1" w:rsidP="009569C7">
            <w:pPr>
              <w:spacing w:before="60" w:after="60"/>
              <w:rPr>
                <w:rFonts w:ascii="Times New Roman" w:hAnsi="Times New Roman"/>
                <w:sz w:val="18"/>
                <w:szCs w:val="18"/>
              </w:rPr>
            </w:pPr>
            <w:r>
              <w:rPr>
                <w:rFonts w:ascii="Times New Roman" w:hAnsi="Times New Roman"/>
                <w:sz w:val="18"/>
              </w:rPr>
              <w:t>W FINREP akcje wydziela się jako instrumenty</w:t>
            </w:r>
            <w:r w:rsidR="007D2E01">
              <w:rPr>
                <w:rFonts w:ascii="Times New Roman" w:hAnsi="Times New Roman"/>
                <w:sz w:val="18"/>
              </w:rPr>
              <w:t xml:space="preserve"> w ram</w:t>
            </w:r>
            <w:r>
              <w:rPr>
                <w:rFonts w:ascii="Times New Roman" w:hAnsi="Times New Roman"/>
                <w:sz w:val="18"/>
              </w:rPr>
              <w:t>ach różnych kategorii aktywów finansowych.</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Inne pozycje</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677BFDDA" w:rsidR="009569C7" w:rsidRPr="00755ABF" w:rsidRDefault="00A834F1" w:rsidP="009569C7">
            <w:pPr>
              <w:spacing w:before="60" w:after="60"/>
              <w:rPr>
                <w:rFonts w:ascii="Times New Roman" w:hAnsi="Times New Roman"/>
                <w:sz w:val="18"/>
                <w:szCs w:val="18"/>
              </w:rPr>
            </w:pPr>
            <w:r>
              <w:rPr>
                <w:rFonts w:ascii="Times New Roman" w:hAnsi="Times New Roman"/>
                <w:sz w:val="18"/>
              </w:rPr>
              <w:t>Różne pozycje</w:t>
            </w:r>
            <w:r w:rsidR="007D2E01">
              <w:rPr>
                <w:rFonts w:ascii="Times New Roman" w:hAnsi="Times New Roman"/>
                <w:sz w:val="18"/>
              </w:rPr>
              <w:t xml:space="preserve"> w bil</w:t>
            </w:r>
            <w:r>
              <w:rPr>
                <w:rFonts w:ascii="Times New Roman" w:hAnsi="Times New Roman"/>
                <w:sz w:val="18"/>
              </w:rPr>
              <w:t>ansie</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3A0C1133" w:rsidR="009569C7" w:rsidRPr="00755ABF" w:rsidRDefault="00A834F1" w:rsidP="009569C7">
            <w:pPr>
              <w:spacing w:before="60" w:after="60"/>
              <w:rPr>
                <w:rFonts w:ascii="Times New Roman" w:hAnsi="Times New Roman"/>
                <w:sz w:val="18"/>
                <w:szCs w:val="18"/>
              </w:rPr>
            </w:pPr>
            <w:r>
              <w:rPr>
                <w:rFonts w:ascii="Times New Roman" w:hAnsi="Times New Roman"/>
                <w:sz w:val="18"/>
              </w:rPr>
              <w:t>W FINREP inne pozycje mogą zostać uwzględnione</w:t>
            </w:r>
            <w:r w:rsidR="007D2E01">
              <w:rPr>
                <w:rFonts w:ascii="Times New Roman" w:hAnsi="Times New Roman"/>
                <w:sz w:val="18"/>
              </w:rPr>
              <w:t xml:space="preserve"> w ram</w:t>
            </w:r>
            <w:r>
              <w:rPr>
                <w:rFonts w:ascii="Times New Roman" w:hAnsi="Times New Roman"/>
                <w:sz w:val="18"/>
              </w:rPr>
              <w:t>ach różnych kategorii aktywów.</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Tabela 3 Metoda wewnętrznych ratingów</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Kategoria ekspozycji według metody IRB</w:t>
            </w:r>
          </w:p>
          <w:p w14:paraId="0E741A3E" w14:textId="1DEB2963"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w:t>
            </w:r>
            <w:r w:rsidRPr="00E830AD">
              <w:rPr>
                <w:rFonts w:ascii="Times New Roman" w:hAnsi="Times New Roman"/>
                <w:b/>
                <w:i/>
                <w:sz w:val="20"/>
              </w:rPr>
              <w:t>art.</w:t>
            </w:r>
            <w:r w:rsidR="00E830AD" w:rsidRPr="00E830AD">
              <w:rPr>
                <w:rFonts w:ascii="Times New Roman" w:hAnsi="Times New Roman"/>
                <w:b/>
                <w:i/>
                <w:sz w:val="20"/>
              </w:rPr>
              <w:t> </w:t>
            </w:r>
            <w:r w:rsidRPr="00E830AD">
              <w:rPr>
                <w:rFonts w:ascii="Times New Roman" w:hAnsi="Times New Roman"/>
                <w:b/>
                <w:i/>
                <w:sz w:val="20"/>
              </w:rPr>
              <w:t>1</w:t>
            </w:r>
            <w:r>
              <w:rPr>
                <w:rFonts w:ascii="Times New Roman" w:hAnsi="Times New Roman"/>
                <w:b/>
                <w:i/>
                <w:sz w:val="20"/>
              </w:rPr>
              <w:t>47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Sektory kontrahentów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Uwagi</w:t>
            </w:r>
          </w:p>
        </w:tc>
      </w:tr>
      <w:tr w:rsidR="005F4BF4" w:rsidRPr="00755ABF" w14:paraId="6BEDD35C" w14:textId="77777777" w:rsidTr="009569C7">
        <w:trPr>
          <w:cantSplit/>
          <w:trHeight w:val="438"/>
        </w:trPr>
        <w:tc>
          <w:tcPr>
            <w:tcW w:w="3055" w:type="dxa"/>
            <w:vAlign w:val="center"/>
          </w:tcPr>
          <w:p w14:paraId="6E61C731" w14:textId="79C517C8"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Ekspozycje wobec rządów centralnych</w:t>
            </w:r>
            <w:r w:rsidR="007D2E01">
              <w:rPr>
                <w:rFonts w:ascii="Times New Roman" w:hAnsi="Times New Roman"/>
                <w:sz w:val="18"/>
              </w:rPr>
              <w:t xml:space="preserve"> i ban</w:t>
            </w:r>
            <w:r>
              <w:rPr>
                <w:rFonts w:ascii="Times New Roman" w:hAnsi="Times New Roman"/>
                <w:sz w:val="18"/>
              </w:rPr>
              <w:t>ków centralnych</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Ekspozycje wobec banków centralnych</w:t>
            </w:r>
          </w:p>
          <w:p w14:paraId="4998D60A" w14:textId="5C343F1A"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orządowych</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Ekspozycje wobec instytucji kredytowych</w:t>
            </w:r>
          </w:p>
        </w:tc>
        <w:tc>
          <w:tcPr>
            <w:tcW w:w="3212" w:type="dxa"/>
            <w:vAlign w:val="center"/>
          </w:tcPr>
          <w:p w14:paraId="59CB6BA7" w14:textId="5149622C"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 xml:space="preserve">rakterem bezpośredniego kontrahenta.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Instytucje</w:t>
            </w:r>
          </w:p>
          <w:p w14:paraId="2CC4810C" w14:textId="1CBF0278"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(tj. ekspozycje wobec instytucji kredytowych</w:t>
            </w:r>
            <w:r w:rsidR="007D2E01">
              <w:rPr>
                <w:rFonts w:ascii="Times New Roman" w:hAnsi="Times New Roman"/>
                <w:sz w:val="18"/>
              </w:rPr>
              <w:t xml:space="preserve"> i fir</w:t>
            </w:r>
            <w:r>
              <w:rPr>
                <w:rFonts w:ascii="Times New Roman" w:hAnsi="Times New Roman"/>
                <w:sz w:val="18"/>
              </w:rPr>
              <w:t>m inwestycyjnych,</w:t>
            </w:r>
            <w:r w:rsidR="007D2E01">
              <w:rPr>
                <w:rFonts w:ascii="Times New Roman" w:hAnsi="Times New Roman"/>
                <w:sz w:val="18"/>
              </w:rPr>
              <w:t xml:space="preserve"> a tak</w:t>
            </w:r>
            <w:r>
              <w:rPr>
                <w:rFonts w:ascii="Times New Roman" w:hAnsi="Times New Roman"/>
                <w:sz w:val="18"/>
              </w:rPr>
              <w:t>że</w:t>
            </w:r>
            <w:r>
              <w:rPr>
                <w:rFonts w:ascii="Times New Roman" w:hAnsi="Times New Roman"/>
                <w:i/>
                <w:sz w:val="20"/>
              </w:rPr>
              <w:t xml:space="preserve"> </w:t>
            </w:r>
            <w:r>
              <w:rPr>
                <w:rFonts w:ascii="Times New Roman" w:hAnsi="Times New Roman"/>
                <w:sz w:val="18"/>
              </w:rPr>
              <w:t>wobec niektórych podmiotów sektora instytucji rządowych</w:t>
            </w:r>
            <w:r w:rsidR="007D2E01">
              <w:rPr>
                <w:rFonts w:ascii="Times New Roman" w:hAnsi="Times New Roman"/>
                <w:sz w:val="18"/>
              </w:rPr>
              <w:t xml:space="preserve"> i sam</w:t>
            </w:r>
            <w:r>
              <w:rPr>
                <w:rFonts w:ascii="Times New Roman" w:hAnsi="Times New Roman"/>
                <w:sz w:val="18"/>
              </w:rPr>
              <w:t>orządowych oraz banków wielostronnych)</w:t>
            </w:r>
          </w:p>
        </w:tc>
        <w:tc>
          <w:tcPr>
            <w:tcW w:w="3055" w:type="dxa"/>
            <w:vAlign w:val="center"/>
          </w:tcPr>
          <w:p w14:paraId="09976EBF" w14:textId="1DC4581B"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 xml:space="preserve">orządowych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Ekspozycje wobec instytucji kredytowych</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Ekspozycje wobec innych instytucji finansowych</w:t>
            </w:r>
          </w:p>
        </w:tc>
        <w:tc>
          <w:tcPr>
            <w:tcW w:w="3212" w:type="dxa"/>
            <w:vAlign w:val="center"/>
          </w:tcPr>
          <w:p w14:paraId="674A1C3D" w14:textId="1A8E87F5"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Ekspozycje wobec przedsiębiorstw</w:t>
            </w:r>
          </w:p>
        </w:tc>
        <w:tc>
          <w:tcPr>
            <w:tcW w:w="3055" w:type="dxa"/>
            <w:vAlign w:val="center"/>
          </w:tcPr>
          <w:p w14:paraId="4608D65B" w14:textId="3E18CDBC" w:rsidR="00C93712" w:rsidRPr="00755ABF" w:rsidRDefault="00C93712" w:rsidP="00C93712">
            <w:pPr>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orządowych</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Ekspozycje wobec innych instytucji finansowych</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Ekspozycje wobec przedsiębiorstw niefinansowych</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Ekspozycje wobec gospodarstw domowych</w:t>
            </w:r>
          </w:p>
        </w:tc>
        <w:tc>
          <w:tcPr>
            <w:tcW w:w="3212" w:type="dxa"/>
            <w:vAlign w:val="center"/>
          </w:tcPr>
          <w:p w14:paraId="00C62590" w14:textId="69569A15"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Ekspozycje detaliczne</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Ekspozycje wobec innych instytucji finansowych</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Ekspozycje wobec przedsiębiorstw niefinansowych</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Ekspozycje wobec gospodarstw domowych</w:t>
            </w:r>
          </w:p>
        </w:tc>
        <w:tc>
          <w:tcPr>
            <w:tcW w:w="3212" w:type="dxa"/>
            <w:vAlign w:val="center"/>
          </w:tcPr>
          <w:p w14:paraId="7C6243A4" w14:textId="4737294B"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cha</w:t>
            </w:r>
            <w:r>
              <w:rPr>
                <w:rFonts w:ascii="Times New Roman" w:hAnsi="Times New Roman"/>
                <w:sz w:val="18"/>
              </w:rPr>
              <w:t>rakterem bezpośredniego kontrahenta.</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Ekspozycje kapitałowe</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Instrumenty kapitałowe</w:t>
            </w:r>
          </w:p>
        </w:tc>
        <w:tc>
          <w:tcPr>
            <w:tcW w:w="3212" w:type="dxa"/>
            <w:vAlign w:val="center"/>
          </w:tcPr>
          <w:p w14:paraId="63FB3096" w14:textId="34DE3A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W FINREP akcje wydziela się jako instrumenty</w:t>
            </w:r>
            <w:r w:rsidR="007D2E01">
              <w:rPr>
                <w:rFonts w:ascii="Times New Roman" w:hAnsi="Times New Roman"/>
                <w:sz w:val="18"/>
              </w:rPr>
              <w:t xml:space="preserve"> w ram</w:t>
            </w:r>
            <w:r>
              <w:rPr>
                <w:rFonts w:ascii="Times New Roman" w:hAnsi="Times New Roman"/>
                <w:sz w:val="18"/>
              </w:rPr>
              <w:t xml:space="preserve">ach różnych kategorii aktywów finansowych.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Pozycje sekurytyzacyjne</w:t>
            </w:r>
          </w:p>
        </w:tc>
        <w:tc>
          <w:tcPr>
            <w:tcW w:w="3055" w:type="dxa"/>
            <w:vAlign w:val="center"/>
          </w:tcPr>
          <w:p w14:paraId="16C897EF" w14:textId="6FF7D315"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Ekspozycje wobec sektora instytucji rządowych</w:t>
            </w:r>
            <w:r w:rsidR="007D2E01">
              <w:rPr>
                <w:rFonts w:ascii="Times New Roman" w:hAnsi="Times New Roman"/>
                <w:sz w:val="18"/>
              </w:rPr>
              <w:t xml:space="preserve"> i sam</w:t>
            </w:r>
            <w:r>
              <w:rPr>
                <w:rFonts w:ascii="Times New Roman" w:hAnsi="Times New Roman"/>
                <w:sz w:val="18"/>
              </w:rPr>
              <w:t>orządowych</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Ekspozycje wobec instytucji kredytowych</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Ekspozycje wobec innych instytucji finansowych</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Ekspozycje wobec przedsiębiorstw niefinansowych</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Ekspozycje wobec gospodarstw domowych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5F2C338"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7D2E01">
              <w:rPr>
                <w:rFonts w:ascii="Times New Roman" w:hAnsi="Times New Roman"/>
                <w:sz w:val="18"/>
              </w:rPr>
              <w:t xml:space="preserve"> z pod</w:t>
            </w:r>
            <w:r>
              <w:rPr>
                <w:rFonts w:ascii="Times New Roman" w:hAnsi="Times New Roman"/>
                <w:sz w:val="18"/>
              </w:rPr>
              <w:t>stawowym ryzykiem pozycji sekurytyzacyjnych. Jeżeli w FINREP pozycje sekurytyzowane są</w:t>
            </w:r>
            <w:r w:rsidR="007D2E01">
              <w:rPr>
                <w:rFonts w:ascii="Times New Roman" w:hAnsi="Times New Roman"/>
                <w:sz w:val="18"/>
              </w:rPr>
              <w:t xml:space="preserve"> w dal</w:t>
            </w:r>
            <w:r>
              <w:rPr>
                <w:rFonts w:ascii="Times New Roman" w:hAnsi="Times New Roman"/>
                <w:sz w:val="18"/>
              </w:rPr>
              <w:t>szym ciągu ujmowane</w:t>
            </w:r>
            <w:r w:rsidR="007D2E01">
              <w:rPr>
                <w:rFonts w:ascii="Times New Roman" w:hAnsi="Times New Roman"/>
                <w:sz w:val="18"/>
              </w:rPr>
              <w:t xml:space="preserve"> w bil</w:t>
            </w:r>
            <w:r>
              <w:rPr>
                <w:rFonts w:ascii="Times New Roman" w:hAnsi="Times New Roman"/>
                <w:sz w:val="18"/>
              </w:rPr>
              <w:t>ansie, sektory kontrahentów odpowiadają sektorom bezpośrednich kontrahentów tych pozycji.</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Inne aktywa niegenerujące zobowiązania kredytowego</w:t>
            </w:r>
          </w:p>
        </w:tc>
        <w:tc>
          <w:tcPr>
            <w:tcW w:w="3055" w:type="dxa"/>
            <w:vAlign w:val="center"/>
          </w:tcPr>
          <w:p w14:paraId="1DBCE9FD" w14:textId="3B819114" w:rsidR="009569C7" w:rsidRPr="00755ABF" w:rsidRDefault="00A834F1" w:rsidP="009569C7">
            <w:pPr>
              <w:spacing w:before="60" w:after="60"/>
              <w:rPr>
                <w:rFonts w:ascii="Times New Roman" w:hAnsi="Times New Roman"/>
                <w:sz w:val="18"/>
                <w:szCs w:val="18"/>
              </w:rPr>
            </w:pPr>
            <w:r>
              <w:rPr>
                <w:rFonts w:ascii="Times New Roman" w:hAnsi="Times New Roman"/>
                <w:sz w:val="18"/>
              </w:rPr>
              <w:t>Różne pozycje</w:t>
            </w:r>
            <w:r w:rsidR="007D2E01">
              <w:rPr>
                <w:rFonts w:ascii="Times New Roman" w:hAnsi="Times New Roman"/>
                <w:sz w:val="18"/>
              </w:rPr>
              <w:t xml:space="preserve"> w bil</w:t>
            </w:r>
            <w:r>
              <w:rPr>
                <w:rFonts w:ascii="Times New Roman" w:hAnsi="Times New Roman"/>
                <w:sz w:val="18"/>
              </w:rPr>
              <w:t>ansie</w:t>
            </w:r>
          </w:p>
        </w:tc>
        <w:tc>
          <w:tcPr>
            <w:tcW w:w="3212" w:type="dxa"/>
            <w:vAlign w:val="center"/>
          </w:tcPr>
          <w:p w14:paraId="736962E7" w14:textId="60712522" w:rsidR="009569C7" w:rsidRPr="00755ABF" w:rsidRDefault="00A834F1" w:rsidP="009569C7">
            <w:pPr>
              <w:spacing w:before="60" w:after="60"/>
              <w:rPr>
                <w:rFonts w:ascii="Times New Roman" w:hAnsi="Times New Roman"/>
                <w:sz w:val="18"/>
                <w:szCs w:val="18"/>
              </w:rPr>
            </w:pPr>
            <w:r>
              <w:rPr>
                <w:rFonts w:ascii="Times New Roman" w:hAnsi="Times New Roman"/>
                <w:sz w:val="18"/>
              </w:rPr>
              <w:t>W FINREP inne pozycje mogą zostać uwzględnione</w:t>
            </w:r>
            <w:r w:rsidR="007D2E01">
              <w:rPr>
                <w:rFonts w:ascii="Times New Roman" w:hAnsi="Times New Roman"/>
                <w:sz w:val="18"/>
              </w:rPr>
              <w:t xml:space="preserve"> w ram</w:t>
            </w:r>
            <w:r>
              <w:rPr>
                <w:rFonts w:ascii="Times New Roman" w:hAnsi="Times New Roman"/>
                <w:sz w:val="18"/>
              </w:rPr>
              <w:t>ach różnych kategorii aktywów.</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690D8687" w:rsidR="00E972E1" w:rsidRPr="001118C7" w:rsidRDefault="00E972E1" w:rsidP="00973325">
      <w:pPr>
        <w:pStyle w:val="FootnoteText"/>
        <w:spacing w:after="0"/>
        <w:ind w:left="567" w:hanging="567"/>
      </w:pPr>
      <w:r>
        <w:rPr>
          <w:rStyle w:val="FootnoteReference"/>
        </w:rPr>
        <w:footnoteRef/>
      </w:r>
      <w:r>
        <w:t xml:space="preserve"> </w:t>
      </w:r>
      <w:r>
        <w:tab/>
        <w:t xml:space="preserve">Rozporządzenie (WE) </w:t>
      </w:r>
      <w:r w:rsidRPr="00E830AD">
        <w:t>nr</w:t>
      </w:r>
      <w:r w:rsidR="00E830AD" w:rsidRPr="00E830AD">
        <w:t> </w:t>
      </w:r>
      <w:r w:rsidRPr="00E830AD">
        <w:t>1</w:t>
      </w:r>
      <w:r>
        <w:t>606/2002 Parlamentu Europejskiego</w:t>
      </w:r>
      <w:r w:rsidR="007D2E01">
        <w:t xml:space="preserve"> i Rad</w:t>
      </w:r>
      <w:r>
        <w:t>y</w:t>
      </w:r>
      <w:r w:rsidR="007D2E01">
        <w:t xml:space="preserve"> z dni</w:t>
      </w:r>
      <w:r>
        <w:t>a 19 lipca 20</w:t>
      </w:r>
      <w:r w:rsidRPr="00E830AD">
        <w:t>02</w:t>
      </w:r>
      <w:r w:rsidR="00E830AD" w:rsidRPr="00E830AD">
        <w:t> </w:t>
      </w:r>
      <w:r w:rsidRPr="00E830AD">
        <w:t>r.</w:t>
      </w:r>
      <w:r w:rsidR="007D2E01">
        <w:t xml:space="preserve"> w spr</w:t>
      </w:r>
      <w:r>
        <w:t>awie stosowania międzynarodowych standardów rachunkowości (Dz.U. L 243</w:t>
      </w:r>
      <w:r w:rsidR="007D2E01">
        <w:t xml:space="preserve"> z 1</w:t>
      </w:r>
      <w:r>
        <w:t>1.9.2002, s. 1).</w:t>
      </w:r>
    </w:p>
  </w:footnote>
  <w:footnote w:id="3">
    <w:p w14:paraId="289207E0" w14:textId="02EA45D2" w:rsidR="00E972E1" w:rsidRPr="004F7202" w:rsidRDefault="00E972E1" w:rsidP="00973325">
      <w:pPr>
        <w:pStyle w:val="FootnoteText"/>
        <w:spacing w:after="0"/>
        <w:ind w:left="567" w:hanging="567"/>
      </w:pPr>
      <w:r>
        <w:rPr>
          <w:rStyle w:val="FootnoteReference"/>
        </w:rPr>
        <w:footnoteRef/>
      </w:r>
      <w:r>
        <w:t xml:space="preserve"> </w:t>
      </w:r>
      <w:r>
        <w:tab/>
        <w:t xml:space="preserve">Rozporządzenie Europejskiego Banku Centralnego (UE) </w:t>
      </w:r>
      <w:r w:rsidRPr="00E830AD">
        <w:t>nr</w:t>
      </w:r>
      <w:r w:rsidR="00E830AD" w:rsidRPr="00E830AD">
        <w:t> </w:t>
      </w:r>
      <w:r w:rsidRPr="00E830AD">
        <w:t>1</w:t>
      </w:r>
      <w:r>
        <w:t>071/2013</w:t>
      </w:r>
      <w:r w:rsidR="007D2E01">
        <w:t xml:space="preserve"> z dni</w:t>
      </w:r>
      <w:r>
        <w:t>a 24 września 20</w:t>
      </w:r>
      <w:r w:rsidRPr="00E830AD">
        <w:t>13</w:t>
      </w:r>
      <w:r w:rsidR="00E830AD" w:rsidRPr="00E830AD">
        <w:t> </w:t>
      </w:r>
      <w:r w:rsidRPr="00E830AD">
        <w:t>r.</w:t>
      </w:r>
      <w:r>
        <w:t xml:space="preserve"> dotyczące bilansu sektora monetarnych instytucji finansowych (EBC/2013/33) (Dz.U. L 297</w:t>
      </w:r>
      <w:r w:rsidR="007D2E01">
        <w:t xml:space="preserve"> z 7</w:t>
      </w:r>
      <w:r>
        <w:t>.11.2013, s. 1).</w:t>
      </w:r>
    </w:p>
  </w:footnote>
  <w:footnote w:id="4">
    <w:p w14:paraId="0544D566" w14:textId="028DF428" w:rsidR="00E972E1" w:rsidRPr="004F7202" w:rsidRDefault="00E972E1" w:rsidP="00973325">
      <w:pPr>
        <w:pStyle w:val="FootnoteText"/>
        <w:spacing w:after="0"/>
        <w:ind w:left="567" w:hanging="567"/>
      </w:pPr>
      <w:r>
        <w:rPr>
          <w:rStyle w:val="FootnoteReference"/>
        </w:rPr>
        <w:footnoteRef/>
      </w:r>
      <w:r>
        <w:t xml:space="preserve"> </w:t>
      </w:r>
      <w:r>
        <w:tab/>
        <w:t xml:space="preserve">Rozporządzenie (WE) </w:t>
      </w:r>
      <w:r w:rsidRPr="00E830AD">
        <w:t>nr</w:t>
      </w:r>
      <w:r w:rsidR="00E830AD" w:rsidRPr="00E830AD">
        <w:t> </w:t>
      </w:r>
      <w:r w:rsidRPr="00E830AD">
        <w:t>1</w:t>
      </w:r>
      <w:r>
        <w:t>893/2006 Parlamentu Europejskiego</w:t>
      </w:r>
      <w:r w:rsidR="007D2E01">
        <w:t xml:space="preserve"> i Rad</w:t>
      </w:r>
      <w:r>
        <w:t>y</w:t>
      </w:r>
      <w:r w:rsidR="007D2E01">
        <w:t xml:space="preserve"> z dni</w:t>
      </w:r>
      <w:r>
        <w:t>a 20 grudnia 20</w:t>
      </w:r>
      <w:r w:rsidRPr="00E830AD">
        <w:t>06</w:t>
      </w:r>
      <w:r w:rsidR="00E830AD" w:rsidRPr="00E830AD">
        <w:t> </w:t>
      </w:r>
      <w:r w:rsidRPr="00E830AD">
        <w:t>r.</w:t>
      </w:r>
      <w:r w:rsidR="007D2E01">
        <w:t xml:space="preserve"> w spr</w:t>
      </w:r>
      <w:r>
        <w:t>awie statystycznej klasyfikacji działalności gospodarczej NACE Rev. 2</w:t>
      </w:r>
      <w:r w:rsidR="007D2E01">
        <w:t xml:space="preserve"> i zmi</w:t>
      </w:r>
      <w:r>
        <w:t xml:space="preserve">eniające rozporządzenie Rady (EWG) </w:t>
      </w:r>
      <w:r w:rsidRPr="00E830AD">
        <w:t>nr</w:t>
      </w:r>
      <w:r w:rsidR="00E830AD" w:rsidRPr="00E830AD">
        <w:t> </w:t>
      </w:r>
      <w:r w:rsidRPr="00E830AD">
        <w:t>3</w:t>
      </w:r>
      <w:r>
        <w:t>037/90 oraz niektóre rozporządzenia WE</w:t>
      </w:r>
      <w:r w:rsidR="007D2E01">
        <w:t xml:space="preserve"> w spr</w:t>
      </w:r>
      <w:r>
        <w:t>awie określonych dziedzin statystycznych (Dz.U. L 393</w:t>
      </w:r>
      <w:r w:rsidR="007D2E01">
        <w:t xml:space="preserve"> z 3</w:t>
      </w:r>
      <w:r>
        <w:t>0.12.2006, s. 1).</w:t>
      </w:r>
    </w:p>
  </w:footnote>
  <w:footnote w:id="5">
    <w:p w14:paraId="3CBB664C" w14:textId="70BBCF0E" w:rsidR="00E972E1" w:rsidRPr="004F7202" w:rsidRDefault="00E972E1" w:rsidP="00973325">
      <w:pPr>
        <w:pStyle w:val="FootnoteText"/>
        <w:spacing w:after="0"/>
        <w:ind w:left="567" w:hanging="567"/>
      </w:pPr>
      <w:r>
        <w:rPr>
          <w:rStyle w:val="FootnoteReference"/>
        </w:rPr>
        <w:footnoteRef/>
      </w:r>
      <w:r>
        <w:t xml:space="preserve"> </w:t>
      </w:r>
      <w:r>
        <w:tab/>
        <w:t>Dyrektywa Rady 86/635/EWG</w:t>
      </w:r>
      <w:r w:rsidR="007D2E01">
        <w:t xml:space="preserve"> z dni</w:t>
      </w:r>
      <w:r>
        <w:t>a 8 grudnia 19</w:t>
      </w:r>
      <w:r w:rsidRPr="00E830AD">
        <w:t>86</w:t>
      </w:r>
      <w:r w:rsidR="00E830AD" w:rsidRPr="00E830AD">
        <w:t> </w:t>
      </w:r>
      <w:r w:rsidRPr="00E830AD">
        <w:t>r.</w:t>
      </w:r>
      <w:r w:rsidR="007D2E01">
        <w:t xml:space="preserve"> w spr</w:t>
      </w:r>
      <w:r>
        <w:t>awie rocznych</w:t>
      </w:r>
      <w:r w:rsidR="007D2E01">
        <w:t xml:space="preserve"> i sko</w:t>
      </w:r>
      <w:r>
        <w:t>nsolidowanych sprawozdań finansowych banków</w:t>
      </w:r>
      <w:r w:rsidR="007D2E01">
        <w:t xml:space="preserve"> i inn</w:t>
      </w:r>
      <w:r>
        <w:t>ych instytucji finansowych (Dz.U. L 372</w:t>
      </w:r>
      <w:r w:rsidR="007D2E01">
        <w:t xml:space="preserve"> z 3</w:t>
      </w:r>
      <w:r>
        <w:t>1.12.1986, s. 1).</w:t>
      </w:r>
    </w:p>
  </w:footnote>
  <w:footnote w:id="6">
    <w:p w14:paraId="7C504CF2" w14:textId="59F64962" w:rsidR="00E972E1" w:rsidRPr="00BA387A" w:rsidRDefault="00E972E1" w:rsidP="00973325">
      <w:pPr>
        <w:pStyle w:val="FootnoteText"/>
        <w:spacing w:after="0"/>
        <w:ind w:left="567" w:hanging="567"/>
      </w:pPr>
      <w:r>
        <w:rPr>
          <w:rStyle w:val="FootnoteReference"/>
        </w:rPr>
        <w:footnoteRef/>
      </w:r>
      <w:r>
        <w:t xml:space="preserve"> </w:t>
      </w:r>
      <w:r>
        <w:tab/>
        <w:t>Dyrektywa Parlamentu Europejskiego</w:t>
      </w:r>
      <w:r w:rsidR="007D2E01">
        <w:t xml:space="preserve"> i Rad</w:t>
      </w:r>
      <w:r>
        <w:t>y 2013/34/UE</w:t>
      </w:r>
      <w:r w:rsidR="007D2E01">
        <w:t xml:space="preserve"> z dni</w:t>
      </w:r>
      <w:r>
        <w:t>a 26 czerwca 20</w:t>
      </w:r>
      <w:r w:rsidRPr="00E830AD">
        <w:t>13</w:t>
      </w:r>
      <w:r w:rsidR="00E830AD" w:rsidRPr="00E830AD">
        <w:t> </w:t>
      </w:r>
      <w:r w:rsidRPr="00E830AD">
        <w:t>r.</w:t>
      </w:r>
      <w:r w:rsidR="007D2E01">
        <w:t xml:space="preserve"> w spr</w:t>
      </w:r>
      <w:r>
        <w:t>awie rocznych sprawozdań finansowych, skonsolidowanych sprawozdań finansowych</w:t>
      </w:r>
      <w:r w:rsidR="007D2E01">
        <w:t xml:space="preserve"> i pow</w:t>
      </w:r>
      <w:r>
        <w:t>iązanych sprawozdań niektórych rodzajów jednostek, zmieniająca dyrektywę Parlamentu Europejskiego</w:t>
      </w:r>
      <w:r w:rsidR="007D2E01">
        <w:t xml:space="preserve"> i Rad</w:t>
      </w:r>
      <w:r>
        <w:t>y 2006/43/WE oraz uchylająca dyrektywy Rady 78/660/EWG</w:t>
      </w:r>
      <w:r w:rsidR="007D2E01">
        <w:t xml:space="preserve"> i 8</w:t>
      </w:r>
      <w:r>
        <w:t>3/349/EWG (Dz.U. L 182</w:t>
      </w:r>
      <w:r w:rsidR="007D2E01">
        <w:t xml:space="preserve"> z 2</w:t>
      </w:r>
      <w:r>
        <w:t>9.6.2013, s. 19).</w:t>
      </w:r>
    </w:p>
  </w:footnote>
  <w:footnote w:id="7">
    <w:p w14:paraId="2FA4C9DD" w14:textId="1F4E5AAF" w:rsidR="00E972E1" w:rsidRPr="00BA387A" w:rsidRDefault="00E972E1" w:rsidP="00973325">
      <w:pPr>
        <w:pStyle w:val="FootnoteText"/>
        <w:spacing w:after="0"/>
        <w:ind w:left="567" w:hanging="567"/>
      </w:pPr>
      <w:r>
        <w:rPr>
          <w:rStyle w:val="FootnoteReference"/>
        </w:rPr>
        <w:footnoteRef/>
      </w:r>
      <w:r>
        <w:tab/>
        <w:t>Zalecenie Komisji</w:t>
      </w:r>
      <w:r w:rsidR="007D2E01">
        <w:t xml:space="preserve"> z dni</w:t>
      </w:r>
      <w:r>
        <w:t>a 6 maja 20</w:t>
      </w:r>
      <w:r w:rsidRPr="00E830AD">
        <w:t>03</w:t>
      </w:r>
      <w:r w:rsidR="00E830AD" w:rsidRPr="00E830AD">
        <w:t> </w:t>
      </w:r>
      <w:r w:rsidRPr="00E830AD">
        <w:t>r.</w:t>
      </w:r>
      <w:r>
        <w:t xml:space="preserve"> dotyczące definicji mikroprzedsiębiorstw oraz małych</w:t>
      </w:r>
      <w:r w:rsidR="007D2E01">
        <w:t xml:space="preserve"> i śre</w:t>
      </w:r>
      <w:r>
        <w:t>dnich przedsiębiorstw (C(2003)1422) (Dz.U. L 124</w:t>
      </w:r>
      <w:r w:rsidR="007D2E01">
        <w:t xml:space="preserve"> z 2</w:t>
      </w:r>
      <w:r>
        <w:t xml:space="preserve">0.5.2003, s. 36). </w:t>
      </w:r>
    </w:p>
  </w:footnote>
  <w:footnote w:id="8">
    <w:p w14:paraId="5FE0F721" w14:textId="2FAD5FDE" w:rsidR="00E972E1" w:rsidRDefault="00E972E1" w:rsidP="00973325">
      <w:pPr>
        <w:pStyle w:val="FootnoteText"/>
        <w:spacing w:after="0"/>
        <w:ind w:left="567" w:hanging="567"/>
      </w:pPr>
      <w:r>
        <w:rPr>
          <w:rStyle w:val="FootnoteReference"/>
        </w:rPr>
        <w:footnoteRef/>
      </w:r>
      <w:r>
        <w:tab/>
        <w:t>Zalecenie Europejskiej Rady ds. Ryzyka Systemowego</w:t>
      </w:r>
      <w:r w:rsidR="007D2E01">
        <w:t xml:space="preserve"> z dni</w:t>
      </w:r>
      <w:r>
        <w:t>a 31 października 20</w:t>
      </w:r>
      <w:r w:rsidRPr="00E830AD">
        <w:t>16</w:t>
      </w:r>
      <w:r w:rsidR="00E830AD" w:rsidRPr="00E830AD">
        <w:t> </w:t>
      </w:r>
      <w:r w:rsidRPr="00E830AD">
        <w:t>r.</w:t>
      </w:r>
      <w:r w:rsidR="007D2E01">
        <w:t xml:space="preserve"> w spr</w:t>
      </w:r>
      <w:r>
        <w:t>awie uzupełniania luk</w:t>
      </w:r>
      <w:r w:rsidR="007D2E01">
        <w:t xml:space="preserve"> w dan</w:t>
      </w:r>
      <w:r>
        <w:t>ych dotyczących sektora nieruchomości (ERRS/2016/14) (Dz.U. C 31</w:t>
      </w:r>
      <w:r w:rsidR="007D2E01">
        <w:t xml:space="preserve"> z 3</w:t>
      </w:r>
      <w:r>
        <w:t>1.1.2017, s. 1).</w:t>
      </w:r>
    </w:p>
  </w:footnote>
  <w:footnote w:id="9">
    <w:p w14:paraId="547590A4" w14:textId="4C0B053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rPr>
        <w:t>Zalecenie Europejskiej Rady ds. Ryzyka Systemowego</w:t>
      </w:r>
      <w:r w:rsidR="007D2E01">
        <w:rPr>
          <w:rFonts w:ascii="Segoe UI" w:hAnsi="Segoe UI"/>
          <w:color w:val="444444"/>
          <w:sz w:val="21"/>
        </w:rPr>
        <w:t xml:space="preserve"> z dni</w:t>
      </w:r>
      <w:r>
        <w:rPr>
          <w:rFonts w:ascii="Segoe UI" w:hAnsi="Segoe UI"/>
          <w:color w:val="444444"/>
          <w:sz w:val="21"/>
        </w:rPr>
        <w:t>a 31 października 20</w:t>
      </w:r>
      <w:r w:rsidRPr="00E830AD">
        <w:rPr>
          <w:rFonts w:ascii="Segoe UI" w:hAnsi="Segoe UI"/>
          <w:color w:val="444444"/>
          <w:sz w:val="21"/>
        </w:rPr>
        <w:t>16</w:t>
      </w:r>
      <w:r w:rsidR="00E830AD" w:rsidRPr="00E830AD">
        <w:rPr>
          <w:rFonts w:ascii="Segoe UI" w:hAnsi="Segoe UI"/>
          <w:color w:val="444444"/>
          <w:sz w:val="21"/>
        </w:rPr>
        <w:t> </w:t>
      </w:r>
      <w:r w:rsidRPr="00E830AD">
        <w:rPr>
          <w:rFonts w:ascii="Segoe UI" w:hAnsi="Segoe UI"/>
          <w:color w:val="444444"/>
          <w:sz w:val="21"/>
        </w:rPr>
        <w:t>r.</w:t>
      </w:r>
      <w:r w:rsidR="007D2E01">
        <w:rPr>
          <w:rFonts w:ascii="Segoe UI" w:hAnsi="Segoe UI"/>
          <w:color w:val="444444"/>
          <w:sz w:val="21"/>
        </w:rPr>
        <w:t xml:space="preserve"> w spr</w:t>
      </w:r>
      <w:r>
        <w:rPr>
          <w:rFonts w:ascii="Segoe UI" w:hAnsi="Segoe UI"/>
          <w:color w:val="444444"/>
          <w:sz w:val="21"/>
        </w:rPr>
        <w:t>awie uzupełniania luk</w:t>
      </w:r>
      <w:r w:rsidR="007D2E01">
        <w:rPr>
          <w:rFonts w:ascii="Segoe UI" w:hAnsi="Segoe UI"/>
          <w:color w:val="444444"/>
          <w:sz w:val="21"/>
        </w:rPr>
        <w:t xml:space="preserve"> w dan</w:t>
      </w:r>
      <w:r>
        <w:rPr>
          <w:rFonts w:ascii="Segoe UI" w:hAnsi="Segoe UI"/>
          <w:color w:val="444444"/>
          <w:sz w:val="21"/>
        </w:rPr>
        <w:t xml:space="preserve">ych dotyczących sektora nieruchomości (ERRS/2016/14), </w:t>
      </w:r>
      <w:r>
        <w:rPr>
          <w:rStyle w:val="Emphasis"/>
          <w:rFonts w:ascii="Segoe UI" w:hAnsi="Segoe UI"/>
          <w:i w:val="0"/>
          <w:color w:val="444444"/>
          <w:sz w:val="21"/>
        </w:rPr>
        <w:t>Dz.U. C 31</w:t>
      </w:r>
      <w:r w:rsidR="007D2E01">
        <w:rPr>
          <w:rStyle w:val="Emphasis"/>
          <w:rFonts w:ascii="Segoe UI" w:hAnsi="Segoe UI"/>
          <w:i w:val="0"/>
          <w:color w:val="444444"/>
          <w:sz w:val="21"/>
        </w:rPr>
        <w:t xml:space="preserve"> z 3</w:t>
      </w:r>
      <w:r>
        <w:rPr>
          <w:rStyle w:val="Emphasis"/>
          <w:rFonts w:ascii="Segoe UI" w:hAnsi="Segoe UI"/>
          <w:i w:val="0"/>
          <w:color w:val="444444"/>
          <w:sz w:val="21"/>
        </w:rPr>
        <w:t>1.1.2017, s. 1</w:t>
      </w:r>
      <w:r>
        <w:t>.</w:t>
      </w:r>
    </w:p>
    <w:p w14:paraId="3D3AD3BF" w14:textId="77777777" w:rsidR="00E972E1" w:rsidRPr="00AC65E5" w:rsidRDefault="00E972E1">
      <w:pPr>
        <w:pStyle w:val="FootnoteText"/>
        <w:rPr>
          <w:lang w:val="lt-LT"/>
        </w:rPr>
      </w:pPr>
    </w:p>
  </w:footnote>
  <w:footnote w:id="10">
    <w:p w14:paraId="14DA1D02" w14:textId="5CA50864" w:rsidR="00E972E1" w:rsidRPr="00D13205" w:rsidRDefault="00E972E1" w:rsidP="00C57C7C">
      <w:pPr>
        <w:pStyle w:val="FootnoteText"/>
        <w:ind w:left="709" w:hanging="709"/>
      </w:pPr>
      <w:r>
        <w:rPr>
          <w:rStyle w:val="FootnoteReference"/>
        </w:rPr>
        <w:footnoteRef/>
      </w:r>
      <w:r>
        <w:tab/>
        <w:t>Dyrektywa Parlamentu Europejskiego</w:t>
      </w:r>
      <w:r w:rsidR="007D2E01">
        <w:t xml:space="preserve"> i Rad</w:t>
      </w:r>
      <w:r>
        <w:t>y (UE) 2015/2366</w:t>
      </w:r>
      <w:r w:rsidR="007D2E01">
        <w:t xml:space="preserve"> z dni</w:t>
      </w:r>
      <w:r>
        <w:t>a 25 listopada 20</w:t>
      </w:r>
      <w:r w:rsidRPr="00E830AD">
        <w:t>15</w:t>
      </w:r>
      <w:r w:rsidR="00E830AD" w:rsidRPr="00E830AD">
        <w:t> </w:t>
      </w:r>
      <w:r w:rsidRPr="00E830AD">
        <w:t>r.</w:t>
      </w:r>
      <w:r w:rsidR="007D2E01">
        <w:t xml:space="preserve"> w spr</w:t>
      </w:r>
      <w:r>
        <w:t>awie usług płatniczych</w:t>
      </w:r>
      <w:r w:rsidR="007D2E01">
        <w:t xml:space="preserve"> w ram</w:t>
      </w:r>
      <w:r>
        <w:t>ach rynku wewnętrznego, zmieniająca dyrektywy 2002/65/WE, 2009/110/WE, 2013/36/UE</w:t>
      </w:r>
      <w:r w:rsidR="007D2E01">
        <w:t xml:space="preserve"> i roz</w:t>
      </w:r>
      <w:r>
        <w:t xml:space="preserve">porządzenie (UE) </w:t>
      </w:r>
      <w:r w:rsidRPr="00E830AD">
        <w:t>nr</w:t>
      </w:r>
      <w:r w:rsidR="00E830AD" w:rsidRPr="00E830AD">
        <w:t> </w:t>
      </w:r>
      <w:r w:rsidRPr="00E830AD">
        <w:t>1</w:t>
      </w:r>
      <w:r>
        <w:t>093/2010 oraz uchylająca dyrektywę 2007/64/WE (Dz.U. L 337</w:t>
      </w:r>
      <w:r w:rsidR="007D2E01">
        <w:t xml:space="preserve"> z 2</w:t>
      </w:r>
      <w:r>
        <w:t>3.12.2015,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01173644">
    <w:abstractNumId w:val="40"/>
  </w:num>
  <w:num w:numId="2" w16cid:durableId="715742353">
    <w:abstractNumId w:val="60"/>
  </w:num>
  <w:num w:numId="3" w16cid:durableId="357506973">
    <w:abstractNumId w:val="7"/>
  </w:num>
  <w:num w:numId="4" w16cid:durableId="1752698015">
    <w:abstractNumId w:val="19"/>
  </w:num>
  <w:num w:numId="5" w16cid:durableId="1193109340">
    <w:abstractNumId w:val="41"/>
  </w:num>
  <w:num w:numId="6" w16cid:durableId="1363356374">
    <w:abstractNumId w:val="0"/>
  </w:num>
  <w:num w:numId="7" w16cid:durableId="1238394266">
    <w:abstractNumId w:val="56"/>
  </w:num>
  <w:num w:numId="8" w16cid:durableId="222761784">
    <w:abstractNumId w:val="1"/>
  </w:num>
  <w:num w:numId="9" w16cid:durableId="1435633302">
    <w:abstractNumId w:val="15"/>
  </w:num>
  <w:num w:numId="10" w16cid:durableId="1365979663">
    <w:abstractNumId w:val="77"/>
  </w:num>
  <w:num w:numId="11" w16cid:durableId="1086078272">
    <w:abstractNumId w:val="42"/>
  </w:num>
  <w:num w:numId="12" w16cid:durableId="851842906">
    <w:abstractNumId w:val="78"/>
  </w:num>
  <w:num w:numId="13" w16cid:durableId="983581484">
    <w:abstractNumId w:val="69"/>
  </w:num>
  <w:num w:numId="14" w16cid:durableId="935483604">
    <w:abstractNumId w:val="27"/>
  </w:num>
  <w:num w:numId="15" w16cid:durableId="498622027">
    <w:abstractNumId w:val="53"/>
  </w:num>
  <w:num w:numId="16" w16cid:durableId="192689630">
    <w:abstractNumId w:val="68"/>
  </w:num>
  <w:num w:numId="17" w16cid:durableId="2067410231">
    <w:abstractNumId w:val="4"/>
  </w:num>
  <w:num w:numId="18" w16cid:durableId="1244294979">
    <w:abstractNumId w:val="58"/>
  </w:num>
  <w:num w:numId="19" w16cid:durableId="562109393">
    <w:abstractNumId w:val="8"/>
  </w:num>
  <w:num w:numId="20" w16cid:durableId="344861933">
    <w:abstractNumId w:val="51"/>
  </w:num>
  <w:num w:numId="21" w16cid:durableId="358245419">
    <w:abstractNumId w:val="16"/>
  </w:num>
  <w:num w:numId="22" w16cid:durableId="1209878641">
    <w:abstractNumId w:val="75"/>
  </w:num>
  <w:num w:numId="23" w16cid:durableId="617762896">
    <w:abstractNumId w:val="45"/>
  </w:num>
  <w:num w:numId="24" w16cid:durableId="1304241100">
    <w:abstractNumId w:val="18"/>
  </w:num>
  <w:num w:numId="25" w16cid:durableId="19556551">
    <w:abstractNumId w:val="4"/>
  </w:num>
  <w:num w:numId="26" w16cid:durableId="1025597871">
    <w:abstractNumId w:val="6"/>
  </w:num>
  <w:num w:numId="27" w16cid:durableId="1788353334">
    <w:abstractNumId w:val="63"/>
  </w:num>
  <w:num w:numId="28" w16cid:durableId="2119905438">
    <w:abstractNumId w:val="21"/>
  </w:num>
  <w:num w:numId="29" w16cid:durableId="489517978">
    <w:abstractNumId w:val="57"/>
  </w:num>
  <w:num w:numId="30" w16cid:durableId="1472794247">
    <w:abstractNumId w:val="26"/>
  </w:num>
  <w:num w:numId="31" w16cid:durableId="827944151">
    <w:abstractNumId w:val="52"/>
  </w:num>
  <w:num w:numId="32" w16cid:durableId="608390833">
    <w:abstractNumId w:val="23"/>
  </w:num>
  <w:num w:numId="33" w16cid:durableId="104202865">
    <w:abstractNumId w:val="30"/>
  </w:num>
  <w:num w:numId="34" w16cid:durableId="1971089339">
    <w:abstractNumId w:val="6"/>
    <w:lvlOverride w:ilvl="0">
      <w:startOverride w:val="1"/>
    </w:lvlOverride>
  </w:num>
  <w:num w:numId="35" w16cid:durableId="15408493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8816932">
    <w:abstractNumId w:val="6"/>
    <w:lvlOverride w:ilvl="0">
      <w:startOverride w:val="1"/>
    </w:lvlOverride>
  </w:num>
  <w:num w:numId="37" w16cid:durableId="224731298">
    <w:abstractNumId w:val="61"/>
  </w:num>
  <w:num w:numId="38" w16cid:durableId="489178166">
    <w:abstractNumId w:val="10"/>
  </w:num>
  <w:num w:numId="39" w16cid:durableId="1855420477">
    <w:abstractNumId w:val="74"/>
  </w:num>
  <w:num w:numId="40" w16cid:durableId="252664153">
    <w:abstractNumId w:val="37"/>
  </w:num>
  <w:num w:numId="41" w16cid:durableId="1395396957">
    <w:abstractNumId w:val="24"/>
  </w:num>
  <w:num w:numId="42" w16cid:durableId="296644823">
    <w:abstractNumId w:val="72"/>
  </w:num>
  <w:num w:numId="43" w16cid:durableId="595095207">
    <w:abstractNumId w:val="47"/>
  </w:num>
  <w:num w:numId="44" w16cid:durableId="1787505049">
    <w:abstractNumId w:val="50"/>
  </w:num>
  <w:num w:numId="45" w16cid:durableId="1506094463">
    <w:abstractNumId w:val="76"/>
  </w:num>
  <w:num w:numId="46" w16cid:durableId="1311907065">
    <w:abstractNumId w:val="44"/>
  </w:num>
  <w:num w:numId="47" w16cid:durableId="328868626">
    <w:abstractNumId w:val="39"/>
  </w:num>
  <w:num w:numId="48" w16cid:durableId="1902060686">
    <w:abstractNumId w:val="22"/>
  </w:num>
  <w:num w:numId="49" w16cid:durableId="559559874">
    <w:abstractNumId w:val="5"/>
  </w:num>
  <w:num w:numId="50" w16cid:durableId="1502309911">
    <w:abstractNumId w:val="25"/>
  </w:num>
  <w:num w:numId="51" w16cid:durableId="1123498992">
    <w:abstractNumId w:val="70"/>
  </w:num>
  <w:num w:numId="52" w16cid:durableId="955256555">
    <w:abstractNumId w:val="32"/>
  </w:num>
  <w:num w:numId="53" w16cid:durableId="1276323775">
    <w:abstractNumId w:val="73"/>
  </w:num>
  <w:num w:numId="54" w16cid:durableId="374231597">
    <w:abstractNumId w:val="9"/>
  </w:num>
  <w:num w:numId="55" w16cid:durableId="1000351201">
    <w:abstractNumId w:val="46"/>
  </w:num>
  <w:num w:numId="56" w16cid:durableId="696278428">
    <w:abstractNumId w:val="3"/>
  </w:num>
  <w:num w:numId="57" w16cid:durableId="521165912">
    <w:abstractNumId w:val="79"/>
  </w:num>
  <w:num w:numId="58" w16cid:durableId="1197235013">
    <w:abstractNumId w:val="67"/>
  </w:num>
  <w:num w:numId="59" w16cid:durableId="1015377719">
    <w:abstractNumId w:val="55"/>
  </w:num>
  <w:num w:numId="60" w16cid:durableId="359666488">
    <w:abstractNumId w:val="64"/>
  </w:num>
  <w:num w:numId="61" w16cid:durableId="455608887">
    <w:abstractNumId w:val="35"/>
  </w:num>
  <w:num w:numId="62" w16cid:durableId="1864514580">
    <w:abstractNumId w:val="38"/>
  </w:num>
  <w:num w:numId="63" w16cid:durableId="1349135566">
    <w:abstractNumId w:val="43"/>
  </w:num>
  <w:num w:numId="64" w16cid:durableId="304312666">
    <w:abstractNumId w:val="62"/>
  </w:num>
  <w:num w:numId="65" w16cid:durableId="466434544">
    <w:abstractNumId w:val="71"/>
  </w:num>
  <w:num w:numId="66" w16cid:durableId="1465928382">
    <w:abstractNumId w:val="13"/>
  </w:num>
  <w:num w:numId="67" w16cid:durableId="1585647089">
    <w:abstractNumId w:val="2"/>
  </w:num>
  <w:num w:numId="68" w16cid:durableId="1406874793">
    <w:abstractNumId w:val="36"/>
  </w:num>
  <w:num w:numId="69" w16cid:durableId="540942837">
    <w:abstractNumId w:val="48"/>
  </w:num>
  <w:num w:numId="70" w16cid:durableId="1923025136">
    <w:abstractNumId w:val="20"/>
  </w:num>
  <w:num w:numId="71" w16cid:durableId="448161483">
    <w:abstractNumId w:val="29"/>
  </w:num>
  <w:num w:numId="72" w16cid:durableId="1449935840">
    <w:abstractNumId w:val="34"/>
  </w:num>
  <w:num w:numId="73" w16cid:durableId="1022559677">
    <w:abstractNumId w:val="17"/>
  </w:num>
  <w:num w:numId="74" w16cid:durableId="1354724266">
    <w:abstractNumId w:val="33"/>
  </w:num>
  <w:num w:numId="75" w16cid:durableId="57825333">
    <w:abstractNumId w:val="31"/>
  </w:num>
  <w:num w:numId="76" w16cid:durableId="207378970">
    <w:abstractNumId w:val="14"/>
  </w:num>
  <w:num w:numId="77" w16cid:durableId="593629354">
    <w:abstractNumId w:val="59"/>
  </w:num>
  <w:num w:numId="78" w16cid:durableId="597568919">
    <w:abstractNumId w:val="28"/>
  </w:num>
  <w:num w:numId="79" w16cid:durableId="720132506">
    <w:abstractNumId w:val="80"/>
  </w:num>
  <w:num w:numId="80" w16cid:durableId="1518695640">
    <w:abstractNumId w:val="66"/>
  </w:num>
  <w:num w:numId="81" w16cid:durableId="892351069">
    <w:abstractNumId w:val="65"/>
  </w:num>
  <w:num w:numId="82" w16cid:durableId="51196372">
    <w:abstractNumId w:val="11"/>
  </w:num>
  <w:num w:numId="83" w16cid:durableId="615450616">
    <w:abstractNumId w:val="54"/>
  </w:num>
  <w:num w:numId="84" w16cid:durableId="591476802">
    <w:abstractNumId w:val="49"/>
  </w:num>
  <w:num w:numId="85" w16cid:durableId="1939411741">
    <w:abstractNumId w:val="6"/>
    <w:lvlOverride w:ilvl="0">
      <w:startOverride w:val="335"/>
    </w:lvlOverride>
  </w:num>
  <w:num w:numId="86" w16cid:durableId="1905291724">
    <w:abstractNumId w:val="6"/>
    <w:lvlOverride w:ilvl="0">
      <w:startOverride w:val="78"/>
    </w:lvlOverride>
  </w:num>
  <w:num w:numId="87" w16cid:durableId="439035915">
    <w:abstractNumId w:val="6"/>
    <w:lvlOverride w:ilvl="0">
      <w:startOverride w:val="172"/>
    </w:lvlOverride>
  </w:num>
  <w:num w:numId="88" w16cid:durableId="261031007">
    <w:abstractNumId w:val="6"/>
    <w:lvlOverride w:ilvl="0">
      <w:startOverride w:val="215"/>
    </w:lvlOverride>
  </w:num>
  <w:num w:numId="89" w16cid:durableId="1086268831">
    <w:abstractNumId w:val="6"/>
    <w:lvlOverride w:ilvl="0">
      <w:startOverride w:val="226"/>
    </w:lvlOverride>
  </w:num>
  <w:num w:numId="90" w16cid:durableId="263538438">
    <w:abstractNumId w:val="6"/>
    <w:lvlOverride w:ilvl="0">
      <w:startOverride w:val="230"/>
    </w:lvlOverride>
  </w:num>
  <w:num w:numId="91" w16cid:durableId="1198733684">
    <w:abstractNumId w:val="6"/>
    <w:lvlOverride w:ilvl="0">
      <w:startOverride w:val="243"/>
    </w:lvlOverride>
  </w:num>
  <w:num w:numId="92" w16cid:durableId="1745763056">
    <w:abstractNumId w:val="6"/>
    <w:lvlOverride w:ilvl="0">
      <w:startOverride w:val="254"/>
    </w:lvlOverride>
  </w:num>
  <w:num w:numId="93" w16cid:durableId="179929853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51993"/>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A351E"/>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2E01"/>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D2B1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0425E"/>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30AD"/>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pl-PL"/>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pl-PL"/>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pl-PL"/>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l-P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pl-PL"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l-PL" w:eastAsia="en-US"/>
    </w:rPr>
  </w:style>
  <w:style w:type="character" w:customStyle="1" w:styleId="Heading2Char">
    <w:name w:val="Heading 2 Char"/>
    <w:link w:val="Heading2"/>
    <w:rsid w:val="005100D0"/>
    <w:rPr>
      <w:rFonts w:ascii="Cambria" w:hAnsi="Cambria"/>
      <w:b/>
      <w:bCs/>
      <w:color w:val="4F81BD"/>
      <w:sz w:val="26"/>
      <w:szCs w:val="26"/>
      <w:lang w:val="pl-PL" w:eastAsia="en-US"/>
    </w:rPr>
  </w:style>
  <w:style w:type="character" w:customStyle="1" w:styleId="Heading3Char">
    <w:name w:val="Heading 3 Char"/>
    <w:link w:val="Heading3"/>
    <w:rsid w:val="005100D0"/>
    <w:rPr>
      <w:rFonts w:ascii="Cambria" w:hAnsi="Cambria"/>
      <w:b/>
      <w:bCs/>
      <w:color w:val="4F81BD"/>
      <w:sz w:val="22"/>
      <w:szCs w:val="22"/>
      <w:lang w:val="pl-PL" w:eastAsia="en-US"/>
    </w:rPr>
  </w:style>
  <w:style w:type="character" w:customStyle="1" w:styleId="Heading4Char">
    <w:name w:val="Heading 4 Char"/>
    <w:link w:val="Heading4"/>
    <w:rsid w:val="005100D0"/>
    <w:rPr>
      <w:rFonts w:ascii="Cambria" w:hAnsi="Cambria"/>
      <w:b/>
      <w:bCs/>
      <w:i/>
      <w:iCs/>
      <w:color w:val="4F81BD"/>
      <w:sz w:val="22"/>
      <w:szCs w:val="22"/>
      <w:lang w:val="pl-PL" w:eastAsia="en-US"/>
    </w:rPr>
  </w:style>
  <w:style w:type="character" w:customStyle="1" w:styleId="Heading5Char">
    <w:name w:val="Heading 5 Char"/>
    <w:link w:val="Heading5"/>
    <w:rsid w:val="005100D0"/>
    <w:rPr>
      <w:rFonts w:ascii="Cambria" w:hAnsi="Cambria"/>
      <w:color w:val="243F60"/>
      <w:sz w:val="22"/>
      <w:szCs w:val="22"/>
      <w:lang w:val="pl-PL" w:eastAsia="en-US"/>
    </w:rPr>
  </w:style>
  <w:style w:type="character" w:customStyle="1" w:styleId="Heading6Char">
    <w:name w:val="Heading 6 Char"/>
    <w:link w:val="Heading6"/>
    <w:rsid w:val="005100D0"/>
    <w:rPr>
      <w:rFonts w:ascii="Cambria" w:hAnsi="Cambria"/>
      <w:i/>
      <w:iCs/>
      <w:color w:val="243F60"/>
      <w:sz w:val="22"/>
      <w:szCs w:val="22"/>
      <w:lang w:val="pl-PL" w:eastAsia="en-US"/>
    </w:rPr>
  </w:style>
  <w:style w:type="character" w:customStyle="1" w:styleId="Heading7Char">
    <w:name w:val="Heading 7 Char"/>
    <w:link w:val="Heading7"/>
    <w:rsid w:val="005100D0"/>
    <w:rPr>
      <w:rFonts w:ascii="Cambria" w:hAnsi="Cambria"/>
      <w:i/>
      <w:iCs/>
      <w:color w:val="404040"/>
      <w:sz w:val="22"/>
      <w:szCs w:val="22"/>
      <w:lang w:val="pl-PL"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l-PL"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l-PL"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l-PL"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pl-PL"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l-PL"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l-PL"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AB29C9DA-5CD8-4904-8DA4-E2B801AE7381}"/>
</file>

<file path=customXml/itemProps3.xml><?xml version="1.0" encoding="utf-8"?>
<ds:datastoreItem xmlns:ds="http://schemas.openxmlformats.org/officeDocument/2006/customXml" ds:itemID="{861C957E-DBB6-483D-8D06-B81AF0D6C146}"/>
</file>

<file path=customXml/itemProps4.xml><?xml version="1.0" encoding="utf-8"?>
<ds:datastoreItem xmlns:ds="http://schemas.openxmlformats.org/officeDocument/2006/customXml" ds:itemID="{0E8CB379-BF6B-42B3-BF46-9291F3FE0871}"/>
</file>

<file path=docProps/app.xml><?xml version="1.0" encoding="utf-8"?>
<Properties xmlns="http://schemas.openxmlformats.org/officeDocument/2006/extended-properties" xmlns:vt="http://schemas.openxmlformats.org/officeDocument/2006/docPropsVTypes">
  <Template>Normal</Template>
  <TotalTime>0</TotalTime>
  <Pages>106</Pages>
  <Words>35678</Words>
  <Characters>240827</Characters>
  <Application>Microsoft Office Word</Application>
  <DocSecurity>0</DocSecurity>
  <Lines>4631</Lines>
  <Paragraphs>1286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2025-01-16T15:12:24Z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f058c40f-e990-43c1-952c-002a3845af6b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