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FA5F" w14:textId="77777777" w:rsidR="00AB3AA8" w:rsidRDefault="00AB3AA8" w:rsidP="00AB3AA8">
      <w:pPr>
        <w:jc w:val="center"/>
        <w:rPr>
          <w:rFonts w:ascii="Times New Roman" w:hAnsi="Times New Roman"/>
          <w:sz w:val="24"/>
          <w:szCs w:val="22"/>
        </w:rPr>
      </w:pPr>
      <w:r>
        <w:rPr>
          <w:rFonts w:ascii="Times New Roman" w:hAnsi="Times New Roman"/>
          <w:sz w:val="24"/>
        </w:rPr>
        <w:t>LV</w:t>
      </w:r>
    </w:p>
    <w:p w14:paraId="21950E32" w14:textId="77777777" w:rsidR="00AB3AA8" w:rsidRDefault="00AB3AA8" w:rsidP="00AB3AA8">
      <w:pPr>
        <w:rPr>
          <w:rFonts w:asciiTheme="minorHAnsi" w:hAnsiTheme="minorHAnsi"/>
          <w:sz w:val="22"/>
        </w:rPr>
      </w:pPr>
    </w:p>
    <w:p w14:paraId="7630D4F1" w14:textId="77777777" w:rsidR="00393F1E" w:rsidRPr="00037E7B" w:rsidRDefault="00393F1E" w:rsidP="00393F1E">
      <w:pPr>
        <w:jc w:val="center"/>
        <w:rPr>
          <w:rFonts w:ascii="Times New Roman" w:hAnsi="Times New Roman"/>
          <w:sz w:val="24"/>
        </w:rPr>
      </w:pPr>
      <w:r>
        <w:rPr>
          <w:rFonts w:ascii="Times New Roman" w:hAnsi="Times New Roman"/>
          <w:sz w:val="24"/>
        </w:rPr>
        <w:t>II PIELIKUMS</w:t>
      </w:r>
    </w:p>
    <w:p w14:paraId="4A662760" w14:textId="77777777" w:rsidR="00393F1E" w:rsidRPr="00037E7B" w:rsidRDefault="00393F1E" w:rsidP="00393F1E">
      <w:pPr>
        <w:jc w:val="center"/>
        <w:rPr>
          <w:rFonts w:ascii="Times New Roman" w:hAnsi="Times New Roman"/>
          <w:sz w:val="24"/>
        </w:rPr>
      </w:pPr>
      <w:r>
        <w:rPr>
          <w:rFonts w:ascii="Times New Roman" w:hAnsi="Times New Roman"/>
          <w:sz w:val="24"/>
        </w:rPr>
        <w:t>“II PIELIKUMS</w:t>
      </w:r>
    </w:p>
    <w:p w14:paraId="4C01682A" w14:textId="77777777" w:rsidR="00393F1E" w:rsidRPr="00037E7B" w:rsidRDefault="00393F1E" w:rsidP="00393F1E">
      <w:pPr>
        <w:jc w:val="center"/>
        <w:rPr>
          <w:rFonts w:ascii="Times New Roman" w:hAnsi="Times New Roman"/>
          <w:b/>
          <w:sz w:val="24"/>
        </w:rPr>
      </w:pPr>
      <w:r>
        <w:rPr>
          <w:rFonts w:ascii="Times New Roman" w:hAnsi="Times New Roman"/>
          <w:b/>
          <w:sz w:val="24"/>
        </w:rPr>
        <w:t>NORĀDES PĀRSKATU SNIEGŠANAI PAR PAŠU KAPITĀLU UN PAŠU KAPITĀLA PRASĪBĀM</w:t>
      </w:r>
    </w:p>
    <w:p w14:paraId="6B9B322A" w14:textId="77777777" w:rsidR="00E26A90" w:rsidRDefault="00E26A90"/>
    <w:p w14:paraId="0A62D0FD" w14:textId="77777777" w:rsidR="00626DD7" w:rsidRDefault="00626DD7" w:rsidP="00626DD7">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DAĻA. NORĀDĪJUMI SAISTĪBĀ AR VEIDNI</w:t>
      </w:r>
    </w:p>
    <w:p w14:paraId="0BF83CF9" w14:textId="77777777" w:rsidR="00626DD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D47E5BD" w14:textId="77777777" w:rsidR="00626DD7" w:rsidRPr="0073663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9E744EA" w14:textId="77777777" w:rsidR="00626DD7" w:rsidRDefault="00626DD7"/>
    <w:p w14:paraId="3B628AE5" w14:textId="6F51021A" w:rsidR="00FB3D09" w:rsidRPr="002A677E" w:rsidRDefault="00582B0D" w:rsidP="00FB3D09">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3.3. Kredītrisks un darījuma partnera kredītrisks, un neapmaksātas piegādes: IRB pieeja pašu kapitāla prasībām (CR IRB)</w:t>
      </w:r>
    </w:p>
    <w:p w14:paraId="4E7759A8"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0" w:name="_Toc360188358"/>
      <w:bookmarkStart w:id="1" w:name="_Toc473560907"/>
      <w:bookmarkStart w:id="2" w:name="_Toc151714395"/>
      <w:r>
        <w:rPr>
          <w:rFonts w:ascii="Times New Roman" w:hAnsi="Times New Roman"/>
          <w:sz w:val="24"/>
          <w:u w:val="none"/>
        </w:rPr>
        <w:t>3.3.1.</w:t>
      </w:r>
      <w:r>
        <w:rPr>
          <w:rFonts w:ascii="Times New Roman" w:hAnsi="Times New Roman"/>
          <w:sz w:val="24"/>
          <w:u w:val="none"/>
        </w:rPr>
        <w:tab/>
      </w:r>
      <w:r>
        <w:rPr>
          <w:rFonts w:ascii="Times New Roman" w:hAnsi="Times New Roman"/>
          <w:sz w:val="24"/>
        </w:rPr>
        <w:t>CR IRB veidnes tvērums</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72</w:t>
      </w:r>
      <w:r>
        <w:fldChar w:fldCharType="end"/>
      </w:r>
      <w:r>
        <w:t>.</w:t>
      </w:r>
      <w:r>
        <w:tab/>
        <w:t>CR IRB veidnes tvērums attiecas uz:</w:t>
      </w:r>
    </w:p>
    <w:p w14:paraId="3BAE32CC" w14:textId="77777777" w:rsidR="00FB3D09" w:rsidRPr="002A677E" w:rsidRDefault="00FB3D09" w:rsidP="00FB3D09">
      <w:pPr>
        <w:pStyle w:val="InstructionsText2"/>
        <w:numPr>
          <w:ilvl w:val="0"/>
          <w:numId w:val="0"/>
        </w:numPr>
        <w:ind w:left="993"/>
      </w:pPr>
      <w:r>
        <w:t>i.</w:t>
      </w:r>
      <w:r>
        <w:tab/>
        <w:t>kredītrisku banku portfelī, tostarp:</w:t>
      </w:r>
    </w:p>
    <w:p w14:paraId="24DF91FB" w14:textId="77777777" w:rsidR="00FB3D09" w:rsidRPr="002A677E" w:rsidRDefault="00FB3D09" w:rsidP="00FB3D09">
      <w:pPr>
        <w:pStyle w:val="InstructionsText2"/>
        <w:numPr>
          <w:ilvl w:val="0"/>
          <w:numId w:val="0"/>
        </w:numPr>
        <w:ind w:left="993"/>
      </w:pPr>
      <w:r>
        <w:t>darījuma partnera kredītrisku banku portfelī;</w:t>
      </w:r>
    </w:p>
    <w:p w14:paraId="2FF003CE" w14:textId="77777777" w:rsidR="00FB3D09" w:rsidRPr="002A677E" w:rsidRDefault="00FB3D09" w:rsidP="00FB3D09">
      <w:pPr>
        <w:pStyle w:val="InstructionsText2"/>
        <w:numPr>
          <w:ilvl w:val="0"/>
          <w:numId w:val="0"/>
        </w:numPr>
        <w:ind w:left="993"/>
      </w:pPr>
      <w:r>
        <w:t>nopirkto debitoru parādu atgūstamās vērtības samazināšanās risku;</w:t>
      </w:r>
    </w:p>
    <w:p w14:paraId="25CEC377" w14:textId="77777777" w:rsidR="00FB3D09" w:rsidRPr="002A677E" w:rsidRDefault="00FB3D09" w:rsidP="00FB3D09">
      <w:pPr>
        <w:pStyle w:val="InstructionsText2"/>
        <w:numPr>
          <w:ilvl w:val="0"/>
          <w:numId w:val="0"/>
        </w:numPr>
        <w:ind w:left="993"/>
      </w:pPr>
      <w:r>
        <w:t>ii.</w:t>
      </w:r>
      <w:r>
        <w:tab/>
        <w:t>darījuma partnera kredītrisku tirdzniecības portfelī;</w:t>
      </w:r>
    </w:p>
    <w:p w14:paraId="082D669A" w14:textId="77777777" w:rsidR="00FB3D09" w:rsidRPr="002A677E" w:rsidRDefault="00FB3D09" w:rsidP="00FB3D09">
      <w:pPr>
        <w:pStyle w:val="InstructionsText2"/>
        <w:numPr>
          <w:ilvl w:val="0"/>
          <w:numId w:val="0"/>
        </w:numPr>
        <w:ind w:left="993"/>
      </w:pPr>
      <w:r>
        <w:t>iii.</w:t>
      </w:r>
      <w:r>
        <w:tab/>
        <w:t>neapmaksātām piegādēm, kas izriet no visu veidu darījumdarbības.</w:t>
      </w:r>
    </w:p>
    <w:p w14:paraId="50C5E887" w14:textId="77777777" w:rsidR="00FB3D09" w:rsidRPr="002A677E" w:rsidRDefault="00FB3D09" w:rsidP="00FB3D09">
      <w:pPr>
        <w:pStyle w:val="InstructionsText2"/>
        <w:numPr>
          <w:ilvl w:val="0"/>
          <w:numId w:val="0"/>
        </w:numPr>
        <w:ind w:left="993"/>
      </w:pPr>
      <w:r>
        <w:t>73</w:t>
      </w:r>
      <w:r>
        <w:tab/>
        <w:t xml:space="preserve">Šīs veidnes tvērums attiecas uz riska darījumiem, kuriem riska darījumu riska svērtās vērtības aprēķina saskaņā ar Regulas (ES) Nr. 575/2013 Trešās daļas II sadaļas 3. nodaļas 151.–157. pantu (IRB pieeja). </w:t>
      </w:r>
    </w:p>
    <w:p w14:paraId="537660ED"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74</w:t>
      </w:r>
      <w:r>
        <w:fldChar w:fldCharType="end"/>
      </w:r>
      <w:r>
        <w:t xml:space="preserve">. CR IRB veidne neattiecas uz šādiem datiem: </w:t>
      </w:r>
    </w:p>
    <w:p w14:paraId="7F7154C9" w14:textId="77777777" w:rsidR="00FB3D09" w:rsidRPr="002A677E" w:rsidRDefault="00FB3D09" w:rsidP="00FB3D09">
      <w:pPr>
        <w:pStyle w:val="InstructionsText2"/>
        <w:numPr>
          <w:ilvl w:val="0"/>
          <w:numId w:val="0"/>
        </w:numPr>
        <w:ind w:left="993"/>
      </w:pPr>
      <w:r>
        <w:t>i.</w:t>
      </w:r>
      <w:r>
        <w:tab/>
        <w:t xml:space="preserve">kapitāla vērtspapīru riska darījumi, kurus uzrāda CR EQU IRB veidnē; </w:t>
      </w:r>
    </w:p>
    <w:p w14:paraId="39CEAA6A" w14:textId="77777777" w:rsidR="00FB3D09" w:rsidRPr="002A677E" w:rsidRDefault="00FB3D09" w:rsidP="00FB3D09">
      <w:pPr>
        <w:pStyle w:val="InstructionsText2"/>
        <w:numPr>
          <w:ilvl w:val="0"/>
          <w:numId w:val="0"/>
        </w:numPr>
        <w:ind w:left="993"/>
      </w:pPr>
      <w:r>
        <w:t>ii.</w:t>
      </w:r>
      <w:r>
        <w:tab/>
        <w:t>vērtspapīrošanas pozīcijas, kuras uzrāda CR SEC un/vai CR SEC Details veidnēs;</w:t>
      </w:r>
    </w:p>
    <w:p w14:paraId="486C870A" w14:textId="77777777" w:rsidR="00FB3D09" w:rsidRPr="002A677E" w:rsidRDefault="00FB3D09" w:rsidP="00FB3D09">
      <w:pPr>
        <w:pStyle w:val="InstructionsText2"/>
        <w:numPr>
          <w:ilvl w:val="0"/>
          <w:numId w:val="0"/>
        </w:numPr>
        <w:ind w:left="993"/>
      </w:pPr>
      <w:r>
        <w:t>iii.</w:t>
      </w:r>
      <w:r>
        <w:tab/>
        <w:t xml:space="preserve"> “citi aktīvi, kas nav kredītsaistības”, kā minēts Regulas (ES) Nr. 575/2013 147. panta 2. punkta g) apakšpunktā. Šai riska darījumu kategorijai riska svērums vienmēr ir jānosaka 100 % apmērā, izņemot skaidras naudas un līdzvērtīgu naudas posteņu gadījumā un ja riska darījums ir iznomāto aktīvu atlikusī vērtība saskaņā ar Regulas (ES) Nr. 575/2013 156. pantu. Riska darījumu riska svērto vērtību attiecībā uz šo riska darījumu kategoriju tieši uzrāda CA veidnē;</w:t>
      </w:r>
    </w:p>
    <w:p w14:paraId="06855F02" w14:textId="77777777" w:rsidR="00FB3D09" w:rsidRPr="002A677E" w:rsidRDefault="00FB3D09" w:rsidP="00FB3D09">
      <w:pPr>
        <w:pStyle w:val="InstructionsText2"/>
        <w:numPr>
          <w:ilvl w:val="0"/>
          <w:numId w:val="0"/>
        </w:numPr>
        <w:ind w:left="993"/>
      </w:pPr>
      <w:r>
        <w:t>iv.</w:t>
      </w:r>
      <w:r>
        <w:tab/>
        <w:t>kredīta vērtības korekcijas risks, par ko sniedz pārskatu CVA riska veidnē;</w:t>
      </w:r>
    </w:p>
    <w:p w14:paraId="459A7112" w14:textId="77777777" w:rsidR="00FB3D09" w:rsidRPr="002A677E" w:rsidRDefault="00FB3D09" w:rsidP="00FB3D09">
      <w:pPr>
        <w:pStyle w:val="InstructionsText2"/>
        <w:numPr>
          <w:ilvl w:val="0"/>
          <w:numId w:val="0"/>
        </w:numPr>
        <w:ind w:left="993"/>
      </w:pPr>
      <w:r>
        <w:lastRenderedPageBreak/>
        <w:t xml:space="preserve">CR IRB veidnē nav vajadzīgs IRB riska darījumu ģeogrāfiskais sadalījums pa valstīm, kurās rezidē darījuma partneris. Šo sadalījumu uzrāda CR GB veidnē. </w:t>
      </w:r>
    </w:p>
    <w:p w14:paraId="50F092DC" w14:textId="77777777" w:rsidR="00FB3D09" w:rsidRPr="002A677E" w:rsidRDefault="00FB3D09" w:rsidP="00FB3D09">
      <w:pPr>
        <w:autoSpaceDE w:val="0"/>
        <w:autoSpaceDN w:val="0"/>
        <w:adjustRightInd w:val="0"/>
        <w:spacing w:before="0" w:after="240"/>
        <w:ind w:left="1418"/>
        <w:jc w:val="left"/>
        <w:rPr>
          <w:rFonts w:ascii="Times New Roman" w:hAnsi="Times New Roman"/>
          <w:sz w:val="24"/>
        </w:rPr>
      </w:pPr>
      <w:r>
        <w:rPr>
          <w:rFonts w:ascii="Times New Roman" w:hAnsi="Times New Roman"/>
          <w:sz w:val="24"/>
        </w:rPr>
        <w:t>i) un iii) posteņi neattiecas uz CR IRB 7 veidni.</w:t>
      </w:r>
    </w:p>
    <w:p w14:paraId="383EDB2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75</w:t>
      </w:r>
      <w:r>
        <w:fldChar w:fldCharType="end"/>
      </w:r>
      <w:r>
        <w:t>.</w:t>
      </w:r>
      <w:r>
        <w:tab/>
        <w:t xml:space="preserve">Lai noskaidrotu, vai iestāde izmanto pašu aplēses attiecībā uz </w:t>
      </w:r>
      <w:r>
        <w:rPr>
          <w:i/>
          <w:iCs/>
        </w:rPr>
        <w:t>LGD</w:t>
      </w:r>
      <w:r>
        <w:t xml:space="preserve"> un/vai kredīta korekcijas pakāpes, par katru uzrādīto riska darījumu kategoriju sniedz šādu informāciju:</w:t>
      </w:r>
    </w:p>
    <w:p w14:paraId="5E6A9A8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“NĒ” = ja izmanto uzraudzības iestāžu aplēses attiecībā uz </w:t>
      </w:r>
      <w:r>
        <w:rPr>
          <w:rFonts w:ascii="Times New Roman" w:hAnsi="Times New Roman"/>
          <w:i/>
          <w:iCs/>
          <w:sz w:val="24"/>
        </w:rPr>
        <w:t>LGD</w:t>
      </w:r>
      <w:r>
        <w:rPr>
          <w:rFonts w:ascii="Times New Roman" w:hAnsi="Times New Roman"/>
          <w:sz w:val="24"/>
        </w:rPr>
        <w:t xml:space="preserve"> un kredīta korekcijas pakāpes (IRB pamatpieeja);</w:t>
      </w:r>
    </w:p>
    <w:p w14:paraId="3AB7C0D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“JĀ” = ja izmanto pašu aplēses attiecībā uz </w:t>
      </w:r>
      <w:r>
        <w:rPr>
          <w:rFonts w:ascii="Times New Roman" w:hAnsi="Times New Roman"/>
          <w:i/>
          <w:iCs/>
          <w:sz w:val="24"/>
        </w:rPr>
        <w:t>LGD</w:t>
      </w:r>
      <w:r>
        <w:rPr>
          <w:rFonts w:ascii="Times New Roman" w:hAnsi="Times New Roman"/>
          <w:sz w:val="24"/>
        </w:rPr>
        <w:t xml:space="preserve"> un/vai kredīta korekcijas pakāpes (attīstītā IRB pieeja). Tas ietver visus privātpersonu vai MVU portfeļus.</w:t>
      </w:r>
    </w:p>
    <w:p w14:paraId="366E5CCA"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Ja iestāde izmanto pašu aplēses attiecībā uz </w:t>
      </w:r>
      <w:r>
        <w:rPr>
          <w:rFonts w:ascii="Times New Roman" w:hAnsi="Times New Roman"/>
          <w:i/>
          <w:iCs/>
          <w:sz w:val="24"/>
        </w:rPr>
        <w:t>LGD</w:t>
      </w:r>
      <w:r>
        <w:rPr>
          <w:rFonts w:ascii="Times New Roman" w:hAnsi="Times New Roman"/>
          <w:sz w:val="24"/>
        </w:rPr>
        <w:t xml:space="preserve">, lai aprēķinātu riska darījumu riska svērto vērtību attiecībā uz daļu no tās IRB riska darījumiem, un uzraudzības iestādes aplēses attiecībā uz </w:t>
      </w:r>
      <w:r>
        <w:rPr>
          <w:rFonts w:ascii="Times New Roman" w:hAnsi="Times New Roman"/>
          <w:i/>
          <w:iCs/>
          <w:sz w:val="24"/>
        </w:rPr>
        <w:t>LGD</w:t>
      </w:r>
      <w:r>
        <w:rPr>
          <w:rFonts w:ascii="Times New Roman" w:hAnsi="Times New Roman"/>
          <w:sz w:val="24"/>
        </w:rPr>
        <w:t>, lai aprēķinātu riska darījumu riska svērto vērtību attiecībā uz otru daļu no tās IRB riska darījumiem, jāuzrāda IRB pamatpieejas pozīciju CR IRB kopsumma un attīstītās IRB pieejas pozīciju CR IRB kopsumma.</w:t>
      </w:r>
    </w:p>
    <w:p w14:paraId="42EA72F2" w14:textId="77777777" w:rsidR="00FB3D09" w:rsidRPr="002A677E" w:rsidRDefault="00FB3D09" w:rsidP="00FB3D09">
      <w:pPr>
        <w:pStyle w:val="Instructionsberschrift2"/>
        <w:numPr>
          <w:ilvl w:val="0"/>
          <w:numId w:val="0"/>
        </w:numPr>
        <w:rPr>
          <w:rFonts w:ascii="Times New Roman" w:hAnsi="Times New Roman" w:cs="Times New Roman"/>
          <w:sz w:val="24"/>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Pr>
          <w:rFonts w:ascii="Times New Roman" w:hAnsi="Times New Roman"/>
          <w:sz w:val="24"/>
          <w:u w:val="none"/>
        </w:rPr>
        <w:t>3.3.2.</w:t>
      </w:r>
      <w:r>
        <w:rPr>
          <w:rFonts w:ascii="Times New Roman" w:hAnsi="Times New Roman"/>
          <w:sz w:val="24"/>
          <w:u w:val="none"/>
        </w:rPr>
        <w:tab/>
      </w:r>
      <w:r>
        <w:rPr>
          <w:rFonts w:ascii="Times New Roman" w:hAnsi="Times New Roman"/>
          <w:sz w:val="24"/>
        </w:rPr>
        <w:t>CR IRB veidnes sadalījums</w:t>
      </w:r>
      <w:bookmarkEnd w:id="3"/>
      <w:bookmarkEnd w:id="4"/>
      <w:bookmarkEnd w:id="5"/>
      <w:bookmarkEnd w:id="6"/>
      <w:bookmarkEnd w:id="7"/>
      <w:bookmarkEnd w:id="8"/>
      <w:bookmarkEnd w:id="9"/>
      <w:bookmarkEnd w:id="10"/>
    </w:p>
    <w:p w14:paraId="37488548" w14:textId="1E62BF0E" w:rsidR="00FB3D09" w:rsidRDefault="00FB3D09" w:rsidP="00FB3D09">
      <w:pPr>
        <w:pStyle w:val="InstructionsText2"/>
        <w:numPr>
          <w:ilvl w:val="0"/>
          <w:numId w:val="0"/>
        </w:numPr>
        <w:ind w:left="993"/>
      </w:pPr>
      <w:r>
        <w:fldChar w:fldCharType="begin"/>
      </w:r>
      <w:r>
        <w:instrText>seq paragraphs</w:instrText>
      </w:r>
      <w:r>
        <w:fldChar w:fldCharType="separate"/>
      </w:r>
      <w:r>
        <w:t>76</w:t>
      </w:r>
      <w:r>
        <w:fldChar w:fldCharType="end"/>
      </w:r>
      <w:r>
        <w:t>.</w:t>
      </w:r>
      <w:r>
        <w:tab/>
        <w:t xml:space="preserve">CR IRB sastāv no septiņām veidnēm. CR IRB 1 sniegts vispārīgs pārskats par IRB riska darījumiem un dažādajām metodēm, kā aprēķināt riska darījumu riska svērtās vērtības, kā arī kopējo riska darījumu sadalījums pa riska darījumu veidiem. CR IRB 2 sniegts to kopējo riska darījumu sadalījums, kas iedalīti parādnieku kategorijās vai portfeļos (riska darījumi, kas uzrādīti CR IRB 1 0070. rindā). CR IRB 3 sniegti visi būtiskie parametri, kas izmantoti, lai aprēķinātu kredītriska kapitāla prasības IRB modeļiem. CR IRB 4 ir sniegts plūsmu pārskats, kurā skaidrotas izmaiņas riska darījumu riska svērtajās vērtībās, kas noteiktas saskaņā ar IRB pieeju kredītriskam. CR IRB 5 sniedz informāciju par </w:t>
      </w:r>
      <w:r>
        <w:rPr>
          <w:i/>
          <w:iCs/>
        </w:rPr>
        <w:t>PD</w:t>
      </w:r>
      <w:r>
        <w:t xml:space="preserve"> atpakaļejošas pārbaudes rezultātiem attiecībā uz uzrādītajiem modeļiem. CR IRB 6 sniegti visi būtiskie parametri, kas izmantoti, lai aprēķinātu kredītriska kapitāla prasības saskaņā ar specializētās kreditēšanas iedalījuma kritērijiem. CR IRB 7 sniegts pārskats pār riska darījumu vērtības procentuālo daļu, kurai piemēro </w:t>
      </w:r>
      <w:r>
        <w:rPr>
          <w:i/>
          <w:iCs/>
        </w:rPr>
        <w:t>SA</w:t>
      </w:r>
      <w:r>
        <w:t xml:space="preserve"> vai IRB pieejas attiecībā uz katru saistīto riska darījumu kategoriju. CR IRB 1, CR IRB 2, CR IRB 3 un CR IRB 5 veidnes uzrāda atsevišķi par šādām riska darījumu kategorijām un riska darījumu apakškategorijām (“izziņas posteni” uzrāda atsevišķi kā riska darījumu apakškategoriju, bet nav saistīts ar C 02.00 veidni un nav daļa no veidnes “Kopā”):</w:t>
      </w:r>
    </w:p>
    <w:p w14:paraId="23A3F056" w14:textId="64EA1880" w:rsidR="00FD1A9F" w:rsidRPr="00126E51" w:rsidRDefault="006B0F8A" w:rsidP="00126E51">
      <w:pPr>
        <w:autoSpaceDE w:val="0"/>
        <w:autoSpaceDN w:val="0"/>
        <w:adjustRightInd w:val="0"/>
        <w:spacing w:before="0" w:after="0"/>
        <w:ind w:left="708"/>
        <w:jc w:val="left"/>
        <w:rPr>
          <w:u w:val="single"/>
        </w:rPr>
      </w:pPr>
      <w:r>
        <w:rPr>
          <w:rFonts w:ascii="Times New Roman" w:hAnsi="Times New Roman"/>
          <w:sz w:val="24"/>
          <w:u w:val="single"/>
        </w:rPr>
        <w:t>A) IRB pieeja gadījumos, ja neizmanto ne pašu aplēses attiecībā uz saistību nepildīšanas zaudējumiem (</w:t>
      </w:r>
      <w:r>
        <w:rPr>
          <w:rFonts w:ascii="Times New Roman" w:hAnsi="Times New Roman"/>
          <w:i/>
          <w:iCs/>
          <w:sz w:val="24"/>
          <w:u w:val="single"/>
        </w:rPr>
        <w:t>LGD</w:t>
      </w:r>
      <w:r>
        <w:rPr>
          <w:rFonts w:ascii="Times New Roman" w:hAnsi="Times New Roman"/>
          <w:sz w:val="24"/>
          <w:u w:val="single"/>
        </w:rPr>
        <w:t>), ne korekcijas pakāpes (IRB pamatpieeja)</w:t>
      </w:r>
    </w:p>
    <w:p w14:paraId="742DED0D" w14:textId="60DC622C" w:rsidR="00FB3D09" w:rsidRPr="00126E51" w:rsidRDefault="006B0F8A" w:rsidP="006B0F8A">
      <w:pPr>
        <w:autoSpaceDE w:val="0"/>
        <w:autoSpaceDN w:val="0"/>
        <w:adjustRightInd w:val="0"/>
        <w:spacing w:before="0" w:after="0"/>
        <w:ind w:left="708"/>
        <w:jc w:val="left"/>
        <w:rPr>
          <w:rFonts w:ascii="Times New Roman" w:hAnsi="Times New Roman"/>
          <w:sz w:val="24"/>
        </w:rPr>
      </w:pPr>
      <w:r>
        <w:rPr>
          <w:rFonts w:ascii="Times New Roman" w:hAnsi="Times New Roman"/>
          <w:sz w:val="24"/>
        </w:rPr>
        <w:t xml:space="preserve">A.1.) </w:t>
      </w:r>
      <w:r>
        <w:rPr>
          <w:rFonts w:ascii="Times New Roman" w:hAnsi="Times New Roman"/>
          <w:sz w:val="24"/>
        </w:rPr>
        <w:tab/>
        <w:t>Kopā</w:t>
      </w:r>
    </w:p>
    <w:p w14:paraId="17E353AE" w14:textId="4D7B9170"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A.2.)</w:t>
      </w:r>
      <w:r>
        <w:rPr>
          <w:rFonts w:ascii="Times New Roman" w:hAnsi="Times New Roman"/>
          <w:sz w:val="24"/>
        </w:rPr>
        <w:tab/>
        <w:t xml:space="preserve">Centrālās valdības vai centrālās bankas </w:t>
      </w:r>
    </w:p>
    <w:p w14:paraId="070E0717"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(Regulas (ES) Nr. 575/2013 147. panta 2. punkta a) apakšpunkts)</w:t>
      </w:r>
    </w:p>
    <w:p w14:paraId="4032BEC5" w14:textId="47D8D1A7"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A.3.)</w:t>
      </w:r>
      <w:r>
        <w:rPr>
          <w:rFonts w:ascii="Times New Roman" w:hAnsi="Times New Roman"/>
          <w:sz w:val="24"/>
        </w:rPr>
        <w:tab/>
        <w:t xml:space="preserve">Reģionālās pašvaldības vai vietējās pašpārvaldes </w:t>
      </w:r>
    </w:p>
    <w:p w14:paraId="75CD54FE" w14:textId="4B4A74E8"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(Regulas (ES) Nr. 575/2013 147. panta 2. punkta aa) apakšpunkta i) punkts)</w:t>
      </w:r>
    </w:p>
    <w:p w14:paraId="614294C6" w14:textId="682C38BE"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A.4.)</w:t>
      </w:r>
      <w:r>
        <w:rPr>
          <w:rFonts w:ascii="Times New Roman" w:hAnsi="Times New Roman"/>
          <w:sz w:val="24"/>
        </w:rPr>
        <w:tab/>
        <w:t xml:space="preserve">Publiskā sektora struktūras  </w:t>
      </w:r>
    </w:p>
    <w:p w14:paraId="52525D8D" w14:textId="056FDE6F"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(Regulas (ES) Nr. 575/2013 147. panta 2. punkta aa) apakšpunkta ii) punkts)</w:t>
      </w:r>
    </w:p>
    <w:p w14:paraId="3CDBBA19" w14:textId="3B656C48" w:rsidR="00FB3D09" w:rsidRPr="002A677E" w:rsidRDefault="006B0F8A" w:rsidP="00FB3D09">
      <w:pPr>
        <w:autoSpaceDE w:val="0"/>
        <w:autoSpaceDN w:val="0"/>
        <w:adjustRightInd w:val="0"/>
        <w:spacing w:before="0" w:after="0"/>
        <w:ind w:left="708"/>
        <w:rPr>
          <w:rFonts w:ascii="Times New Roman" w:hAnsi="Times New Roman"/>
          <w:sz w:val="24"/>
        </w:rPr>
      </w:pPr>
      <w:r>
        <w:rPr>
          <w:rFonts w:ascii="Times New Roman" w:hAnsi="Times New Roman"/>
          <w:sz w:val="24"/>
        </w:rPr>
        <w:t>A.5.)</w:t>
      </w:r>
      <w:r>
        <w:rPr>
          <w:rFonts w:ascii="Times New Roman" w:hAnsi="Times New Roman"/>
          <w:sz w:val="24"/>
        </w:rPr>
        <w:tab/>
        <w:t>Iestādes</w:t>
      </w:r>
    </w:p>
    <w:p w14:paraId="5A2EE4F2" w14:textId="3CF7CB17" w:rsidR="00FB3D09" w:rsidRDefault="00FB3D09" w:rsidP="00E13BD0">
      <w:pPr>
        <w:autoSpaceDE w:val="0"/>
        <w:autoSpaceDN w:val="0"/>
        <w:adjustRightInd w:val="0"/>
        <w:spacing w:before="0" w:after="0"/>
        <w:ind w:left="1416" w:firstLine="12"/>
        <w:jc w:val="left"/>
        <w:rPr>
          <w:rFonts w:ascii="Times New Roman" w:hAnsi="Times New Roman"/>
          <w:sz w:val="24"/>
        </w:rPr>
      </w:pPr>
      <w:r>
        <w:rPr>
          <w:rFonts w:ascii="Times New Roman" w:hAnsi="Times New Roman"/>
          <w:sz w:val="24"/>
        </w:rPr>
        <w:lastRenderedPageBreak/>
        <w:t>(Regulas (ES) Nr. 575/2013 147. panta 2. punkta b) apakšpunkts.</w:t>
      </w:r>
    </w:p>
    <w:p w14:paraId="5411EBAF" w14:textId="1E5C1A05"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A.6.1.)</w:t>
      </w:r>
      <w:r>
        <w:rPr>
          <w:rFonts w:ascii="Times New Roman" w:hAnsi="Times New Roman"/>
          <w:sz w:val="24"/>
        </w:rPr>
        <w:tab/>
        <w:t>Komercsabiedrības — specializētā kreditēšana</w:t>
      </w:r>
    </w:p>
    <w:p w14:paraId="4E8B7543" w14:textId="4E5EF733"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(Regulas (ES) Nr. 575/2013 147. panta 2. punkta c) apakšpunkta ii) punkts)</w:t>
      </w:r>
    </w:p>
    <w:p w14:paraId="571E5944" w14:textId="5A415417"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A.6.2</w:t>
      </w:r>
      <w:r w:rsidR="00215687">
        <w:rPr>
          <w:rFonts w:ascii="Times New Roman" w:hAnsi="Times New Roman"/>
          <w:sz w:val="24"/>
        </w:rPr>
        <w:t>.</w:t>
      </w:r>
      <w:r>
        <w:rPr>
          <w:rFonts w:ascii="Times New Roman" w:hAnsi="Times New Roman"/>
          <w:sz w:val="24"/>
        </w:rPr>
        <w:t>) Komercsabiedrības – nopirktie debitoru parādi</w:t>
      </w:r>
    </w:p>
    <w:p w14:paraId="1A7D2649" w14:textId="4FE9E262" w:rsidR="00E13BD0" w:rsidRDefault="00FB3D09" w:rsidP="00EF2302">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(Regulas (ES) Nr. 575/2013 147. panta 2. punkta c) apakšpunkta iii) punkts)</w:t>
      </w:r>
    </w:p>
    <w:p w14:paraId="77FF0C8B" w14:textId="0F260419" w:rsidR="00FB3D09" w:rsidRPr="002A677E" w:rsidRDefault="006B0F8A" w:rsidP="00E13BD0">
      <w:pPr>
        <w:autoSpaceDE w:val="0"/>
        <w:autoSpaceDN w:val="0"/>
        <w:adjustRightInd w:val="0"/>
        <w:spacing w:before="0" w:after="0"/>
        <w:ind w:left="720"/>
        <w:jc w:val="left"/>
        <w:rPr>
          <w:rFonts w:ascii="Times New Roman" w:hAnsi="Times New Roman"/>
          <w:sz w:val="24"/>
        </w:rPr>
      </w:pPr>
      <w:r>
        <w:rPr>
          <w:rFonts w:ascii="Times New Roman" w:hAnsi="Times New Roman"/>
          <w:sz w:val="24"/>
        </w:rPr>
        <w:t>A.6.3.)</w:t>
      </w:r>
      <w:r>
        <w:tab/>
      </w:r>
      <w:r>
        <w:rPr>
          <w:rFonts w:ascii="Times New Roman" w:hAnsi="Times New Roman"/>
          <w:sz w:val="24"/>
        </w:rPr>
        <w:t xml:space="preserve">Komercsabiedrības – citas </w:t>
      </w:r>
    </w:p>
    <w:p w14:paraId="0E912CCE" w14:textId="24911A15"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(Regulas (ES) Nr. 575/2013 147. panta 2. punkta c) apakšpunkta i) punkts)</w:t>
      </w:r>
    </w:p>
    <w:p w14:paraId="486BF9E6" w14:textId="1743D96A"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A.6.4</w:t>
      </w:r>
      <w:r w:rsidR="00215687">
        <w:rPr>
          <w:rFonts w:ascii="Times New Roman" w:hAnsi="Times New Roman"/>
          <w:sz w:val="24"/>
        </w:rPr>
        <w:t>.</w:t>
      </w:r>
      <w:r>
        <w:rPr>
          <w:rFonts w:ascii="Times New Roman" w:hAnsi="Times New Roman"/>
          <w:sz w:val="24"/>
        </w:rPr>
        <w:t>) Izziņas postenis: Komercsabiedrības — lielas komercsabiedrības</w:t>
      </w:r>
    </w:p>
    <w:p w14:paraId="715EBD40" w14:textId="3CEFBA6E" w:rsidR="0029349B" w:rsidRDefault="0029349B" w:rsidP="0029349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(Regulas (ES) 575/2013 147. panta 2. punkta c) apakšpunkts, 14</w:t>
      </w:r>
      <w:r w:rsidR="00FA6D4C">
        <w:rPr>
          <w:rFonts w:ascii="Times New Roman" w:hAnsi="Times New Roman"/>
          <w:sz w:val="24"/>
        </w:rPr>
        <w:t>2</w:t>
      </w:r>
      <w:r>
        <w:rPr>
          <w:rFonts w:ascii="Times New Roman" w:hAnsi="Times New Roman"/>
          <w:sz w:val="24"/>
        </w:rPr>
        <w:t>. panta 1. punkts saistībā ar Regulas (ES) Nr. 575/2013 5.a. pantu.)</w:t>
      </w:r>
    </w:p>
    <w:p w14:paraId="5A8F3224" w14:textId="20F86FEE"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A.6.5</w:t>
      </w:r>
      <w:r w:rsidR="00215687">
        <w:rPr>
          <w:rFonts w:ascii="Times New Roman" w:hAnsi="Times New Roman"/>
          <w:sz w:val="24"/>
        </w:rPr>
        <w:t>.</w:t>
      </w:r>
      <w:r>
        <w:rPr>
          <w:rFonts w:ascii="Times New Roman" w:hAnsi="Times New Roman"/>
          <w:sz w:val="24"/>
        </w:rPr>
        <w:t>) Izziņas postenis: Komercsabiedrības – MVU</w:t>
      </w:r>
    </w:p>
    <w:p w14:paraId="42836C84" w14:textId="124ED090" w:rsidR="0029349B" w:rsidRPr="00EF2302" w:rsidRDefault="0029349B" w:rsidP="00126E51">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(Regulas (ES) 575/2013 147. panta 2. punkta c) apakšpunkts saistībā ar Regulas (ES) Nr. 575/2013 5. panta 8. punktu.)</w:t>
      </w: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126E51" w:rsidRDefault="006013AC" w:rsidP="00126E51">
      <w:pPr>
        <w:autoSpaceDE w:val="0"/>
        <w:autoSpaceDN w:val="0"/>
        <w:adjustRightInd w:val="0"/>
        <w:spacing w:before="0" w:after="0"/>
        <w:ind w:firstLine="708"/>
        <w:jc w:val="left"/>
        <w:rPr>
          <w:rFonts w:ascii="Times New Roman" w:hAnsi="Times New Roman"/>
          <w:sz w:val="24"/>
          <w:u w:val="single"/>
        </w:rPr>
      </w:pPr>
      <w:r>
        <w:rPr>
          <w:rFonts w:ascii="Times New Roman" w:hAnsi="Times New Roman"/>
          <w:sz w:val="24"/>
          <w:u w:val="single"/>
        </w:rPr>
        <w:t xml:space="preserve">B) IRB pieejas gadījumos, ja izmanto pašu aplēses attiecībā uz </w:t>
      </w:r>
      <w:r>
        <w:rPr>
          <w:rFonts w:ascii="Times New Roman" w:hAnsi="Times New Roman"/>
          <w:i/>
          <w:iCs/>
          <w:sz w:val="24"/>
          <w:u w:val="single"/>
        </w:rPr>
        <w:t>LGD</w:t>
      </w:r>
      <w:r>
        <w:rPr>
          <w:rFonts w:ascii="Times New Roman" w:hAnsi="Times New Roman"/>
          <w:sz w:val="24"/>
          <w:u w:val="single"/>
        </w:rPr>
        <w:t xml:space="preserve"> un/vai korekcijas pakāpes</w:t>
      </w:r>
    </w:p>
    <w:p w14:paraId="31E1DC0E" w14:textId="5BBBD0A6" w:rsidR="006013AC" w:rsidRPr="00CF47EA"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 xml:space="preserve">B.1.) </w:t>
      </w:r>
      <w:r>
        <w:rPr>
          <w:rFonts w:ascii="Times New Roman" w:hAnsi="Times New Roman"/>
          <w:sz w:val="24"/>
        </w:rPr>
        <w:tab/>
        <w:t>Kopā</w:t>
      </w:r>
    </w:p>
    <w:p w14:paraId="2607EE3C" w14:textId="4BBA570A"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B.2.)</w:t>
      </w:r>
      <w:r>
        <w:rPr>
          <w:rFonts w:ascii="Times New Roman" w:hAnsi="Times New Roman"/>
          <w:sz w:val="24"/>
        </w:rPr>
        <w:tab/>
        <w:t xml:space="preserve">Centrālās valdības vai centrālās bankas </w:t>
      </w:r>
    </w:p>
    <w:p w14:paraId="194B4B2A" w14:textId="77777777"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(Regulas (ES) Nr. 575/2013 147. panta 2. punkta a) apakšpunkts)</w:t>
      </w:r>
    </w:p>
    <w:p w14:paraId="788F5C27" w14:textId="060EA0B3"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B.3.)</w:t>
      </w:r>
      <w:r>
        <w:rPr>
          <w:rFonts w:ascii="Times New Roman" w:hAnsi="Times New Roman"/>
          <w:sz w:val="24"/>
        </w:rPr>
        <w:tab/>
        <w:t xml:space="preserve">Reģionālās pašvaldības vai vietējās pašpārvaldes </w:t>
      </w:r>
    </w:p>
    <w:p w14:paraId="2ECF3277"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(Regulas (ES) Nr. 575/2013 147. panta 2. punkta aa) apakšpunkta i) punkts)</w:t>
      </w:r>
    </w:p>
    <w:p w14:paraId="5DCFC117" w14:textId="01557B68"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B.4.)</w:t>
      </w:r>
      <w:r>
        <w:rPr>
          <w:rFonts w:ascii="Times New Roman" w:hAnsi="Times New Roman"/>
          <w:sz w:val="24"/>
        </w:rPr>
        <w:tab/>
        <w:t xml:space="preserve">Publiskā sektora struktūras  </w:t>
      </w:r>
    </w:p>
    <w:p w14:paraId="062F8299"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(Regulas (ES) Nr. 575/2013 147. panta 2. punkta aa) apakšpunkta ii) punkts)</w:t>
      </w:r>
    </w:p>
    <w:p w14:paraId="698D8E50" w14:textId="3BD81666"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B.5.1.)</w:t>
      </w:r>
      <w:r>
        <w:rPr>
          <w:rFonts w:ascii="Times New Roman" w:hAnsi="Times New Roman"/>
          <w:sz w:val="24"/>
        </w:rPr>
        <w:tab/>
        <w:t>Komercsabiedrības — specializētā kreditēšana</w:t>
      </w:r>
    </w:p>
    <w:p w14:paraId="7699809B" w14:textId="4B162F04"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(Regulas (ES) Nr. 575/2013 147. panta 2. punkta I) apakšpunkta ii) punkts)</w:t>
      </w:r>
    </w:p>
    <w:p w14:paraId="79E7A993" w14:textId="0A3A70E1"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B.5.2.) Komercsabiedrības – nopirktie debitoru parādi</w:t>
      </w:r>
    </w:p>
    <w:p w14:paraId="47616290" w14:textId="5372C532" w:rsidR="006013AC" w:rsidRDefault="006013AC" w:rsidP="006013AC">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(Regulas (ES) Nr. 575/2013 147. panta 2. punkta I) apakšpunkta iii) punkts)</w:t>
      </w:r>
    </w:p>
    <w:p w14:paraId="7E0F1962" w14:textId="1EC228E7" w:rsidR="006013AC" w:rsidRPr="002A677E" w:rsidRDefault="009D125A" w:rsidP="006013AC">
      <w:pPr>
        <w:autoSpaceDE w:val="0"/>
        <w:autoSpaceDN w:val="0"/>
        <w:adjustRightInd w:val="0"/>
        <w:spacing w:before="0" w:after="0"/>
        <w:ind w:left="720"/>
        <w:jc w:val="left"/>
        <w:rPr>
          <w:rFonts w:ascii="Times New Roman" w:hAnsi="Times New Roman"/>
          <w:sz w:val="24"/>
        </w:rPr>
      </w:pPr>
      <w:r>
        <w:rPr>
          <w:rFonts w:ascii="Times New Roman" w:hAnsi="Times New Roman"/>
          <w:sz w:val="24"/>
        </w:rPr>
        <w:t>B.5.3.)</w:t>
      </w:r>
      <w:r>
        <w:tab/>
      </w:r>
      <w:r>
        <w:rPr>
          <w:rFonts w:ascii="Times New Roman" w:hAnsi="Times New Roman"/>
          <w:sz w:val="24"/>
        </w:rPr>
        <w:t xml:space="preserve">Komercsabiedrības – citas </w:t>
      </w:r>
    </w:p>
    <w:p w14:paraId="7C24044A" w14:textId="31456617" w:rsidR="00CD1BFF" w:rsidRDefault="006013AC" w:rsidP="009D125A">
      <w:pPr>
        <w:autoSpaceDE w:val="0"/>
        <w:autoSpaceDN w:val="0"/>
        <w:adjustRightInd w:val="0"/>
        <w:spacing w:before="0" w:after="0"/>
        <w:ind w:left="1428"/>
        <w:jc w:val="left"/>
        <w:rPr>
          <w:rFonts w:ascii="Times New Roman" w:hAnsi="Times New Roman"/>
          <w:sz w:val="24"/>
        </w:rPr>
      </w:pPr>
      <w:r>
        <w:rPr>
          <w:rFonts w:ascii="Times New Roman" w:hAnsi="Times New Roman"/>
          <w:sz w:val="24"/>
        </w:rPr>
        <w:t>(Regulas (ES) Nr. 575/2013 147. panta 2. punkta I) apakšpunkta i) punkts)</w:t>
      </w:r>
    </w:p>
    <w:p w14:paraId="0D9A4B56" w14:textId="3B70C431"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B.5.4.) Izziņas postenis: Komercsabiedrības — lielas komercsabiedrības</w:t>
      </w:r>
    </w:p>
    <w:p w14:paraId="7348E5D3" w14:textId="69D15715" w:rsidR="008A3C6B" w:rsidRDefault="008A3C6B" w:rsidP="008A3C6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(Regulas (ES) 575/2013 147. panta 2. punkta c) apakšpunkts, 14</w:t>
      </w:r>
      <w:r w:rsidR="00FA6D4C">
        <w:rPr>
          <w:rFonts w:ascii="Times New Roman" w:hAnsi="Times New Roman"/>
          <w:sz w:val="24"/>
        </w:rPr>
        <w:t>2</w:t>
      </w:r>
      <w:r>
        <w:rPr>
          <w:rFonts w:ascii="Times New Roman" w:hAnsi="Times New Roman"/>
          <w:sz w:val="24"/>
        </w:rPr>
        <w:t>. panta 1. punkts saistībā ar Regulas (ES) Nr. 575/2013 5.a. pantu.)</w:t>
      </w:r>
    </w:p>
    <w:p w14:paraId="4EA5C9B6" w14:textId="568BE150"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B.5.6.) Izziņas postenis: Komercsabiedrības – MVU</w:t>
      </w:r>
    </w:p>
    <w:p w14:paraId="327F10F1" w14:textId="086997C1" w:rsidR="008A3C6B" w:rsidRDefault="008A3C6B" w:rsidP="008A3C6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(Regulas (ES) 575/2013 147. panta 2. punkta c) apakšpunkts saistībā ar Regulas (ES) Nr. 575/2013 5. panta 8. punktu)</w:t>
      </w:r>
    </w:p>
    <w:p w14:paraId="72709B7F" w14:textId="0A3CA0B0"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B.6.1.)</w:t>
      </w:r>
      <w:r>
        <w:rPr>
          <w:rFonts w:ascii="Times New Roman" w:hAnsi="Times New Roman"/>
          <w:sz w:val="24"/>
        </w:rPr>
        <w:tab/>
        <w:t xml:space="preserve">Privātpersonas vai MVU – nodrošināti ar mājokļa nekustamo īpašumu </w:t>
      </w:r>
    </w:p>
    <w:p w14:paraId="650A4DF9" w14:textId="69386974"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(Riska darījumi ar privātpersonām vai MVU, kā minēts Regulas (ES) Nr. 575/2013 147. panta 2. punkta d) apakšpunkta ii) punktā.)</w:t>
      </w:r>
    </w:p>
    <w:p w14:paraId="2ECC4965" w14:textId="776EA69B" w:rsidR="00A54B9F" w:rsidRDefault="000C3D68" w:rsidP="00E13BD0">
      <w:pPr>
        <w:autoSpaceDE w:val="0"/>
        <w:autoSpaceDN w:val="0"/>
        <w:adjustRightInd w:val="0"/>
        <w:spacing w:before="0" w:after="0"/>
        <w:ind w:left="1428"/>
        <w:jc w:val="left"/>
        <w:rPr>
          <w:rFonts w:ascii="Times New Roman" w:hAnsi="Times New Roman"/>
          <w:sz w:val="24"/>
        </w:rPr>
      </w:pPr>
      <w:r>
        <w:rPr>
          <w:rFonts w:ascii="Times New Roman" w:hAnsi="Times New Roman"/>
          <w:sz w:val="24"/>
        </w:rPr>
        <w:t>Šajā kategorijā.</w:t>
      </w:r>
    </w:p>
    <w:p w14:paraId="4F591501" w14:textId="3C2A575C"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B.6.2.)</w:t>
      </w:r>
      <w:r>
        <w:rPr>
          <w:rFonts w:ascii="Times New Roman" w:hAnsi="Times New Roman"/>
          <w:sz w:val="24"/>
        </w:rPr>
        <w:tab/>
        <w:t>Privātpersonas vai MVU – atbilstīgi, atjaunojami</w:t>
      </w:r>
    </w:p>
    <w:p w14:paraId="2787B7FB"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(Riska darījumi ar privātpersonām vai MVU, kā minēts Regulas (ES) Nr. 575/2013 147. panta 2. punkta d) apakšpunkta i) punktā saistībā ar minētās regulas 154. panta 4. punktu). </w:t>
      </w:r>
    </w:p>
    <w:p w14:paraId="1CA9F240" w14:textId="4E5B99F0"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B6.3.)</w:t>
      </w:r>
      <w:r>
        <w:rPr>
          <w:rFonts w:ascii="Times New Roman" w:hAnsi="Times New Roman"/>
          <w:sz w:val="24"/>
        </w:rPr>
        <w:tab/>
        <w:t>Privātpersonas vai MVU – nopirktie debitoru parādi</w:t>
      </w:r>
    </w:p>
    <w:p w14:paraId="3EBF4177" w14:textId="77777777"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(Riska darījumi ar privātpersonām vai MVU, kā minēts Regulas (ES) Nr. 575/2013 147. panta 2. punkta d) apakšpunkta iii) punktā). </w:t>
      </w:r>
    </w:p>
    <w:p w14:paraId="776A9653" w14:textId="274FCDDB"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B.6.4.)</w:t>
      </w:r>
      <w:r>
        <w:rPr>
          <w:rFonts w:ascii="Times New Roman" w:hAnsi="Times New Roman"/>
          <w:sz w:val="24"/>
        </w:rPr>
        <w:tab/>
        <w:t xml:space="preserve">Privātpersonas vai MVU — citi </w:t>
      </w:r>
    </w:p>
    <w:p w14:paraId="1CBC5EF4" w14:textId="450212A6" w:rsidR="00F61AEB" w:rsidRDefault="00FB3D09" w:rsidP="00A54B9F">
      <w:pPr>
        <w:autoSpaceDE w:val="0"/>
        <w:autoSpaceDN w:val="0"/>
        <w:adjustRightInd w:val="0"/>
        <w:spacing w:before="0" w:after="0"/>
        <w:ind w:left="1428"/>
        <w:jc w:val="left"/>
        <w:rPr>
          <w:rFonts w:ascii="Times New Roman" w:hAnsi="Times New Roman"/>
          <w:sz w:val="24"/>
        </w:rPr>
      </w:pPr>
      <w:r>
        <w:rPr>
          <w:rFonts w:ascii="Times New Roman" w:hAnsi="Times New Roman"/>
          <w:sz w:val="24"/>
        </w:rPr>
        <w:t>(Riska darījumi ar privātpersonām vai MVU, kā minēts Regulas (ES) Nr. 575/2013 147. panta 2. punkta d) apakšpunkta iv) punktā.)</w:t>
      </w:r>
    </w:p>
    <w:p w14:paraId="0C697B9E" w14:textId="3DDAB287"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lastRenderedPageBreak/>
        <w:t>B.6.5.) Izziņas postenis: Privātpersonas vai MVU — ar nekustamo īpašumu nodrošināti, MVU</w:t>
      </w:r>
    </w:p>
    <w:p w14:paraId="45B80CE1" w14:textId="6E9AC07A"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(Riska darījumi ar privātpersonām vai MVU, kā definēts Regulas (ES) Nr. 575/2013 147. panta 2. punkta d) apakšpunktā, kas uzrādīti B.6.1. līdz B.6.4. punktā un kas ir nodrošināti ar nekustamo īpašumu, kā definēts Regulas (ES) Nr. 575/2013 4. panta 1. punktā (75.f punkta d) apakšpunktā) saistībā ar Regulas (ES) Nr. 575/2013 5. panta 8. punktu)</w:t>
      </w:r>
    </w:p>
    <w:p w14:paraId="40D2DB38" w14:textId="4857D4AC"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t>B.6.6.) Izziņas postenis: Privātpersonas vai MVU — nodrošināti ar nekustamo īpašumu, nav MVU</w:t>
      </w:r>
    </w:p>
    <w:p w14:paraId="7430D81F" w14:textId="3488EF28"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(Riska darījumi ar privātpersonām vai MVU, kā definēts Regulas (ES) Nr. 575/2013 147. panta 2. punkta d) apakšpunktā, kas uzrādīti B.6.1. līdz B.6.4. punktā un kas ir nodrošināti ar nekustamo īpašumu, kā definēts Regulas (ES) Nr. 575/2013 4. panta 1. punkta (75.f apakšpunkta d) punktā), nevis saistībā ar Regulas (ES) Nr. 575/2013 5. panta 8. punktu)</w:t>
      </w:r>
    </w:p>
    <w:p w14:paraId="0EB53292" w14:textId="6168F897"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B.6.7.) Izziņas postenis: Privātpersonas vai MVU — citi MVU</w:t>
      </w:r>
    </w:p>
    <w:p w14:paraId="5861C1A9" w14:textId="50C55B82" w:rsidR="00F37042"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(Riska darījumi ar privātpersonām vai MVU, kā minēts Regulas (ES) Nr. 575/2013 147. panta 2. punkta d) apakšpunkta iv) punktā, un kas nav uzrādīti B.6.5 un B.6.6. punktā, saistībā ar Regulas (ES) Nr. 575/2013 5. panta 8. punktu)</w:t>
      </w:r>
    </w:p>
    <w:p w14:paraId="394F5A32" w14:textId="4E70921A"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B.6.8.) Izziņas postenis: Privātpersonas vai MVU — citi, kas nav MVU</w:t>
      </w:r>
    </w:p>
    <w:p w14:paraId="75B56F15" w14:textId="6EAC1815" w:rsidR="00F37042" w:rsidRPr="00126E51"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(Riska darījumi ar privātpersonām vai MVU, kā minēts Regulas (ES) Nr. 575/2013 147. panta 2. punkta d) apakšpunkta iv) punktā, un kas nav uzrādīti B.6.5 un B.6.6. punktā, nevis saistībā ar Regulas (ES) Nr. 575/2013 5. panta 8. punktu)</w:t>
      </w:r>
    </w:p>
    <w:p w14:paraId="31C5A22B" w14:textId="61C91BE4" w:rsidR="00FB3D09" w:rsidRPr="002A677E" w:rsidRDefault="00DB50AA" w:rsidP="00E13BD0">
      <w:pPr>
        <w:pStyle w:val="ListParagraph1"/>
        <w:autoSpaceDE w:val="0"/>
        <w:autoSpaceDN w:val="0"/>
        <w:adjustRightInd w:val="0"/>
        <w:spacing w:before="0" w:after="0"/>
        <w:ind w:left="0" w:firstLine="720"/>
        <w:jc w:val="left"/>
        <w:rPr>
          <w:rFonts w:ascii="Times New Roman" w:hAnsi="Times New Roman"/>
          <w:sz w:val="24"/>
        </w:rPr>
      </w:pPr>
      <w:r>
        <w:rPr>
          <w:rFonts w:ascii="Times New Roman" w:hAnsi="Times New Roman"/>
          <w:sz w:val="24"/>
        </w:rPr>
        <w:t>B.7.)</w:t>
      </w:r>
      <w:r>
        <w:rPr>
          <w:rFonts w:ascii="Times New Roman" w:hAnsi="Times New Roman"/>
          <w:sz w:val="24"/>
        </w:rPr>
        <w:tab/>
        <w:t>Kolektīvu ieguldījumu uzņēmumi (“KIU”)</w:t>
      </w:r>
    </w:p>
    <w:p w14:paraId="46A3FB56" w14:textId="38464F9F" w:rsidR="00FB3D09" w:rsidDel="00C72B5D" w:rsidRDefault="00FB3D09" w:rsidP="00126E51">
      <w:pPr>
        <w:autoSpaceDE w:val="0"/>
        <w:autoSpaceDN w:val="0"/>
        <w:adjustRightInd w:val="0"/>
        <w:spacing w:before="0" w:after="0"/>
        <w:ind w:left="1416"/>
        <w:jc w:val="left"/>
        <w:rPr>
          <w:rFonts w:ascii="Times New Roman" w:hAnsi="Times New Roman"/>
          <w:sz w:val="24"/>
        </w:rPr>
      </w:pPr>
      <w:r>
        <w:rPr>
          <w:rFonts w:ascii="Times New Roman" w:hAnsi="Times New Roman"/>
          <w:sz w:val="24"/>
        </w:rPr>
        <w:t>Riska darījumi kolektīvo ieguldījumu uzņēmumu (“KIU”) daļu vai ieguldījumu apliecību veidā, kā minēts Regulas (ES) Nr. 575/2013 147. panta 2. punkta ea) apakšpunktā</w:t>
      </w:r>
    </w:p>
    <w:p w14:paraId="1BEDE351" w14:textId="77777777" w:rsidR="00FB3D09" w:rsidRDefault="00FB3D09" w:rsidP="00FB3D09">
      <w:pPr>
        <w:spacing w:before="0" w:after="0"/>
        <w:ind w:left="709"/>
        <w:jc w:val="left"/>
        <w:rPr>
          <w:rFonts w:ascii="Times New Roman" w:hAnsi="Times New Roman"/>
          <w:sz w:val="24"/>
          <w:lang w:eastAsia="de-DE"/>
        </w:rPr>
      </w:pPr>
    </w:p>
    <w:p w14:paraId="677C9432" w14:textId="62D96D61" w:rsidR="00FB3D09" w:rsidRDefault="00FB3D09" w:rsidP="00FB3D09">
      <w:pPr>
        <w:spacing w:before="0" w:after="240"/>
        <w:jc w:val="left"/>
        <w:rPr>
          <w:rFonts w:ascii="Times New Roman" w:hAnsi="Times New Roman"/>
          <w:sz w:val="24"/>
        </w:rPr>
      </w:pPr>
      <w:r>
        <w:rPr>
          <w:rFonts w:ascii="Times New Roman" w:hAnsi="Times New Roman"/>
          <w:sz w:val="24"/>
        </w:rPr>
        <w:t xml:space="preserve">3.3.2.a Skaidrojumi par dažu tādu konkrētu riska darījumu kategoriju tvērumu, kas minētas Regulas (ES) Nr. 575/2013 147. pantā </w:t>
      </w:r>
    </w:p>
    <w:p w14:paraId="314E3D92" w14:textId="4C97F668" w:rsidR="00FB3D09" w:rsidRDefault="00FB3D09" w:rsidP="00FB3D09">
      <w:pPr>
        <w:spacing w:before="0" w:after="240"/>
        <w:jc w:val="left"/>
        <w:rPr>
          <w:rFonts w:ascii="Times New Roman" w:hAnsi="Times New Roman"/>
          <w:sz w:val="24"/>
        </w:rPr>
      </w:pPr>
      <w:r>
        <w:rPr>
          <w:rFonts w:ascii="Times New Roman" w:hAnsi="Times New Roman"/>
          <w:sz w:val="24"/>
        </w:rPr>
        <w:t>3.3.2.a 1. Riska darījumu kategorija “Kolektīvo ieguldījumu uzņēmumi”</w:t>
      </w:r>
    </w:p>
    <w:p w14:paraId="219CEA19" w14:textId="7C695821" w:rsidR="00FB3D09" w:rsidRDefault="00FB3D09" w:rsidP="00126E51">
      <w:pPr>
        <w:spacing w:before="0" w:after="240"/>
        <w:rPr>
          <w:rFonts w:ascii="Times New Roman" w:hAnsi="Times New Roman"/>
          <w:sz w:val="24"/>
        </w:rPr>
      </w:pPr>
      <w:r>
        <w:rPr>
          <w:rFonts w:ascii="Times New Roman" w:hAnsi="Times New Roman"/>
          <w:sz w:val="24"/>
        </w:rPr>
        <w:t>76.a Visus individuālos riska darījumus kolektīvo ieguldījumu uzņēmumu daļu vai ieguldījumu apliecību veidā, kuriem piemēro caurskatāmības pieeju vai uz pilnvarām balstītu pieeju (Regulas (ES) Nr. 575/2013 152. panta 1. un 5. punkts), kā arī riska darījumus saskaņā ar alternatīvo pieeju klasificē riska darījumu kategorijā “Riska darījumi kolektīvo ieguldījumu uzņēmumu (“KIU”) daļu vai ieguldījumu apliecību veidā” un norāda iedaļā “KOPĒJĀS RISKA DARĪJUMU VĒRTĪBAS SADALĪJUMS PA PIEEJĀM (KIU)”.</w:t>
      </w:r>
    </w:p>
    <w:p w14:paraId="1BCD95AE" w14:textId="76EFAF4A" w:rsidR="00FB3D09" w:rsidRDefault="00FC2C95" w:rsidP="00126E51">
      <w:pPr>
        <w:spacing w:before="0" w:after="240"/>
        <w:rPr>
          <w:rFonts w:ascii="Times New Roman" w:hAnsi="Times New Roman"/>
          <w:sz w:val="24"/>
        </w:rPr>
      </w:pPr>
      <w:r>
        <w:rPr>
          <w:rFonts w:ascii="Times New Roman" w:hAnsi="Times New Roman"/>
          <w:sz w:val="24"/>
        </w:rPr>
        <w:t>76.b Ja izmanto caurskatīšanas pieeju (Regulas (ES) Nr. 575/2013 152. panta 1. punkts), pamatā esošos atsevišķos riska darījumus (papildus iepriekš minētajai klasifikācijai kā “KIU”) klasificē attiecīgajā riska darījumu kategorijā un uzrāda kā izziņas posteni C 08.01. veidnes 0190. rindā, atsaucoties uz caurskatāmības pieeju (attiecībā uz šo riska darījumu kategoriju). Tādējādi šādā caurskatāmības pieejas gadījumā pamatā esošais atsevišķais riska darījums nav daļa no attiecīgās riska darījumu kategorijas kopējiem riska darījumiem, bet tiek ņemts vērā KIU riska darījumu kategorijas kopējos riska darījumos. Ja dažiem pamatā esošajiem riska darījumiem galu galā piemēro standartizēto pieeju (</w:t>
      </w:r>
      <w:r>
        <w:rPr>
          <w:rFonts w:ascii="Times New Roman" w:hAnsi="Times New Roman"/>
          <w:i/>
          <w:iCs/>
          <w:sz w:val="24"/>
        </w:rPr>
        <w:t>SA</w:t>
      </w:r>
      <w:r>
        <w:rPr>
          <w:rFonts w:ascii="Times New Roman" w:hAnsi="Times New Roman"/>
          <w:sz w:val="24"/>
        </w:rPr>
        <w:t xml:space="preserve">), šie riska darījumi būtu jāuzrāda CR SA veidnē (C 07.00) riska darījumu kategorijā “Kolektīvo ieguldījumu uzņēmumi”. Šajā veidnē </w:t>
      </w:r>
      <w:r>
        <w:rPr>
          <w:rFonts w:ascii="Times New Roman" w:hAnsi="Times New Roman"/>
          <w:sz w:val="24"/>
        </w:rPr>
        <w:lastRenderedPageBreak/>
        <w:t>uzrāda tikai tos pamatā esošos riska darījumus, kuriem pašu kapitāla prasību aprēķināšanai tika izmantota uz iekšējiem reitingiem balstīta (IRB) metode. Tomēr CR IRB veidnēs neuzrāda šādus pamatā esošos riska darījumus:</w:t>
      </w:r>
    </w:p>
    <w:p w14:paraId="38F3EA76" w14:textId="77777777" w:rsidR="00FB3D09" w:rsidRDefault="00FB3D09" w:rsidP="00FB3D09">
      <w:pPr>
        <w:pStyle w:val="InstructionsText2"/>
        <w:numPr>
          <w:ilvl w:val="0"/>
          <w:numId w:val="0"/>
        </w:numPr>
        <w:ind w:left="993"/>
      </w:pPr>
      <w:r>
        <w:t>i.</w:t>
      </w:r>
      <w:r>
        <w:tab/>
        <w:t xml:space="preserve">kapitāla vērtspapīru riska darījumi, kurus uzrāda CR EQU IRB veidnē; </w:t>
      </w:r>
    </w:p>
    <w:p w14:paraId="007677D4" w14:textId="4C07E584" w:rsidR="00FB3D09" w:rsidRDefault="00FB3D09" w:rsidP="00FB3D09">
      <w:pPr>
        <w:pStyle w:val="InstructionsText2"/>
        <w:numPr>
          <w:ilvl w:val="0"/>
          <w:numId w:val="0"/>
        </w:numPr>
        <w:ind w:left="993"/>
      </w:pPr>
      <w:r>
        <w:t>ii.</w:t>
      </w:r>
      <w:r>
        <w:tab/>
        <w:t>vērtspapīrošanas pozīcijas, kuras uzrāda CR SEC un/vai CR SEC Details veidnēs</w:t>
      </w:r>
      <w:r w:rsidR="00215687">
        <w:t>.</w:t>
      </w:r>
    </w:p>
    <w:p w14:paraId="3868B76C" w14:textId="77777777" w:rsidR="00FB3D09" w:rsidRPr="002A677E"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Pr>
          <w:rFonts w:ascii="Times New Roman" w:hAnsi="Times New Roman"/>
          <w:sz w:val="24"/>
        </w:rPr>
        <w:t>3.3.3.</w:t>
      </w:r>
      <w:r>
        <w:rPr>
          <w:rFonts w:ascii="Times New Roman" w:hAnsi="Times New Roman"/>
          <w:sz w:val="24"/>
        </w:rPr>
        <w:tab/>
        <w:t>C 08.01 – Kredītrisks un darījuma partnera kredītrisks, un neapmaksātas piegādes: IRB pieeja kapitāla prasībām (CR IRB 1)</w:t>
      </w:r>
      <w:bookmarkEnd w:id="11"/>
    </w:p>
    <w:p w14:paraId="24516C06" w14:textId="77777777" w:rsidR="00FB3D09" w:rsidRPr="002A677E" w:rsidRDefault="00FB3D09" w:rsidP="00FB3D09">
      <w:pPr>
        <w:pStyle w:val="Instructionsberschrift2"/>
        <w:numPr>
          <w:ilvl w:val="0"/>
          <w:numId w:val="0"/>
        </w:numPr>
        <w:ind w:left="709" w:hanging="720"/>
        <w:rPr>
          <w:rFonts w:ascii="Times New Roman" w:hAnsi="Times New Roman" w:cs="Times New Roman"/>
          <w:sz w:val="24"/>
        </w:rPr>
      </w:pPr>
      <w:bookmarkStart w:id="19" w:name="_Toc473560910"/>
      <w:bookmarkStart w:id="20" w:name="_Toc151714397"/>
      <w:r>
        <w:rPr>
          <w:rFonts w:ascii="Times New Roman" w:hAnsi="Times New Roman"/>
          <w:sz w:val="24"/>
          <w:u w:val="none"/>
        </w:rPr>
        <w:t>3.3.3.1.</w:t>
      </w:r>
      <w:r>
        <w:rPr>
          <w:rFonts w:ascii="Times New Roman" w:hAnsi="Times New Roman"/>
          <w:sz w:val="24"/>
          <w:u w:val="none"/>
        </w:rPr>
        <w:tab/>
      </w:r>
      <w:r>
        <w:rPr>
          <w:rFonts w:ascii="Times New Roman" w:hAnsi="Times New Roman"/>
          <w:sz w:val="24"/>
        </w:rPr>
        <w:t>Norādījumi par konkrētām pozīcijām</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rFonts w:ascii="Times New Roman" w:hAnsi="Times New Roman"/>
                <w:sz w:val="24"/>
              </w:rPr>
            </w:pPr>
            <w:r>
              <w:rPr>
                <w:rFonts w:ascii="Times New Roman" w:hAnsi="Times New Roman"/>
                <w:sz w:val="24"/>
              </w:rPr>
              <w:t>Slejas</w:t>
            </w:r>
          </w:p>
        </w:tc>
        <w:tc>
          <w:tcPr>
            <w:tcW w:w="8843" w:type="dxa"/>
            <w:shd w:val="clear" w:color="auto" w:fill="CCCCCC"/>
          </w:tcPr>
          <w:p w14:paraId="2B397FE4" w14:textId="77777777" w:rsidR="00FB3D09" w:rsidRPr="002A677E" w:rsidRDefault="00FB3D09" w:rsidP="00822842">
            <w:pPr>
              <w:rPr>
                <w:rFonts w:ascii="Times New Roman" w:hAnsi="Times New Roman"/>
                <w:sz w:val="24"/>
              </w:rPr>
            </w:pPr>
            <w:r>
              <w:rPr>
                <w:rFonts w:ascii="Times New Roman" w:hAnsi="Times New Roman"/>
                <w:sz w:val="24"/>
              </w:rPr>
              <w:t>Norādes</w:t>
            </w:r>
          </w:p>
        </w:tc>
      </w:tr>
      <w:tr w:rsidR="00FB3D09" w:rsidRPr="002A677E" w14:paraId="6D2D58B3" w14:textId="77777777" w:rsidTr="00822842">
        <w:tc>
          <w:tcPr>
            <w:tcW w:w="1188" w:type="dxa"/>
          </w:tcPr>
          <w:p w14:paraId="1736B9C4"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Pr>
          <w:p w14:paraId="298149A1"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IEKŠĒJO REITINGU SKALA/SAISTĪBU NEPILDĪŠANAS VARBŪTĪBA (</w:t>
            </w:r>
            <w:r>
              <w:rPr>
                <w:rStyle w:val="InstructionsTabelleberschrift"/>
                <w:rFonts w:ascii="Times New Roman" w:hAnsi="Times New Roman"/>
                <w:i/>
                <w:iCs/>
                <w:sz w:val="24"/>
              </w:rPr>
              <w:t>PD</w:t>
            </w:r>
            <w:r>
              <w:rPr>
                <w:rStyle w:val="InstructionsTabelleberschrift"/>
                <w:rFonts w:ascii="Times New Roman" w:hAnsi="Times New Roman"/>
                <w:sz w:val="24"/>
              </w:rPr>
              <w:t>), KAS NOTEIKTA PARĀDNIEKU KATEGORIJAI VAI PORTFELIM (%)</w:t>
            </w:r>
          </w:p>
          <w:p w14:paraId="5FF26C85" w14:textId="77777777" w:rsidR="00FB3D09" w:rsidRPr="002A677E" w:rsidRDefault="00FB3D09" w:rsidP="00822842">
            <w:pPr>
              <w:rPr>
                <w:rFonts w:ascii="Times New Roman" w:hAnsi="Times New Roman"/>
                <w:sz w:val="24"/>
              </w:rPr>
            </w:pPr>
            <w:r>
              <w:rPr>
                <w:rFonts w:ascii="Times New Roman" w:hAnsi="Times New Roman"/>
                <w:sz w:val="24"/>
              </w:rPr>
              <w:t xml:space="preserve">Parādnieku kategorijai vai portfelim noteikto </w:t>
            </w:r>
            <w:r>
              <w:rPr>
                <w:rFonts w:ascii="Times New Roman" w:hAnsi="Times New Roman"/>
                <w:i/>
                <w:iCs/>
                <w:sz w:val="24"/>
              </w:rPr>
              <w:t>PD</w:t>
            </w:r>
            <w:r>
              <w:rPr>
                <w:rFonts w:ascii="Times New Roman" w:hAnsi="Times New Roman"/>
                <w:sz w:val="24"/>
              </w:rPr>
              <w:t>, kas jāuzrāda, balsta uz Regulas (ES) Nr. 575/2013 180. pantā izklāstītajiem noteikumiem.</w:t>
            </w:r>
            <w:r>
              <w:rPr>
                <w:rStyle w:val="InstructionsTabelleText"/>
                <w:rFonts w:ascii="Times New Roman" w:hAnsi="Times New Roman"/>
                <w:sz w:val="24"/>
              </w:rPr>
              <w:t xml:space="preserve"> Attiecībā uz katru individuālo kategoriju vai portfeli uzrāda konkrētajai parādnieku kategorijai vai portfelim noteikto </w:t>
            </w:r>
            <w:r>
              <w:rPr>
                <w:rStyle w:val="InstructionsTabelleText"/>
                <w:rFonts w:ascii="Times New Roman" w:hAnsi="Times New Roman"/>
                <w:i/>
                <w:iCs/>
                <w:sz w:val="24"/>
              </w:rPr>
              <w:t>PD</w:t>
            </w:r>
            <w:r>
              <w:rPr>
                <w:rStyle w:val="InstructionsTabelleText"/>
                <w:rFonts w:ascii="Times New Roman" w:hAnsi="Times New Roman"/>
                <w:sz w:val="24"/>
              </w:rPr>
              <w:t xml:space="preserve">. Attiecībā uz datiem, kas atbilst parādnieku kategoriju vai portfeļu apkopojumam (piemēram, “kopējie riska darījumi”), uzrāda riska darījumu svērto vidējo </w:t>
            </w:r>
            <w:r>
              <w:rPr>
                <w:rStyle w:val="InstructionsTabelleText"/>
                <w:rFonts w:ascii="Times New Roman" w:hAnsi="Times New Roman"/>
                <w:i/>
                <w:iCs/>
                <w:sz w:val="24"/>
              </w:rPr>
              <w:t>PD</w:t>
            </w:r>
            <w:r>
              <w:rPr>
                <w:rStyle w:val="InstructionsTabelleText"/>
                <w:rFonts w:ascii="Times New Roman" w:hAnsi="Times New Roman"/>
                <w:sz w:val="24"/>
              </w:rPr>
              <w:t xml:space="preserve">, kas noteikta apkopojumā ietverto parādnieku kategorijām vai portfeļiem. </w:t>
            </w:r>
            <w:r>
              <w:rPr>
                <w:rFonts w:ascii="Times New Roman" w:hAnsi="Times New Roman"/>
                <w:sz w:val="24"/>
              </w:rPr>
              <w:t xml:space="preserve">Riska darījuma vērtību (0110. sleja) izmanto riska darījumu vidēji svērtās </w:t>
            </w:r>
            <w:r>
              <w:rPr>
                <w:rFonts w:ascii="Times New Roman" w:hAnsi="Times New Roman"/>
                <w:i/>
                <w:iCs/>
                <w:sz w:val="24"/>
              </w:rPr>
              <w:t>PD</w:t>
            </w:r>
            <w:r>
              <w:rPr>
                <w:rFonts w:ascii="Times New Roman" w:hAnsi="Times New Roman"/>
                <w:sz w:val="24"/>
              </w:rPr>
              <w:t xml:space="preserve"> aprēķināšanai.</w:t>
            </w:r>
          </w:p>
          <w:p w14:paraId="723A0BA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Attiecībā uz katru individuālo kategoriju vai portfeli uzrāda konkrētajai parādnieku kategorijai vai portfelim noteikto </w:t>
            </w:r>
            <w:r>
              <w:rPr>
                <w:rStyle w:val="InstructionsTabelleText"/>
                <w:rFonts w:ascii="Times New Roman" w:hAnsi="Times New Roman"/>
                <w:i/>
                <w:iCs/>
                <w:sz w:val="24"/>
              </w:rPr>
              <w:t>PD</w:t>
            </w:r>
            <w:r>
              <w:rPr>
                <w:rStyle w:val="InstructionsTabelleText"/>
                <w:rFonts w:ascii="Times New Roman" w:hAnsi="Times New Roman"/>
                <w:sz w:val="24"/>
              </w:rPr>
              <w:t>. Visus uzrādītos riska parametrus iegūst no iekšējā reitingu skalā izmantotajiem riska parametriem, ko apstiprinājusi attiecīgā kompetentā iestāde.</w:t>
            </w:r>
          </w:p>
          <w:p w14:paraId="37DDB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Uzraudzības iestādes paraugskalas izmantošana nav ne paredzēta, ne vēlama. Ja pārskata sniedzēja iestāde piemēro unikālu reitingu skalu vai arī tā var sniegt pārskatus atbilstoši iekšējai paraugskalai, tad izmanto šo skalu. </w:t>
            </w:r>
          </w:p>
          <w:p w14:paraId="4FCCB57F"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Pretējā gadījumā dažādas reitingu skalas apvieno un sakārto saskaņā ar šādiem kritērijiem: dažādu reitingu skalu parādnieku kategorijas apvieno un sakārto no zemākās katrai parādnieku kategorijai noteiktās </w:t>
            </w:r>
            <w:r>
              <w:rPr>
                <w:rStyle w:val="InstructionsTabelleText"/>
                <w:rFonts w:ascii="Times New Roman" w:hAnsi="Times New Roman"/>
                <w:i/>
                <w:iCs/>
                <w:sz w:val="24"/>
              </w:rPr>
              <w:t>PD</w:t>
            </w:r>
            <w:r>
              <w:rPr>
                <w:rStyle w:val="InstructionsTabelleText"/>
                <w:rFonts w:ascii="Times New Roman" w:hAnsi="Times New Roman"/>
                <w:sz w:val="24"/>
              </w:rPr>
              <w:t xml:space="preserve"> uz augstāko. Ja iestāde izmanto daudzas kategorijas vai portfeļus, ar kompetentajām iestādēm var vienoties par mazāku skaitu kategoriju vai portfeļu. Tas pats attiecas uz secīgo reitingu skalām: attiecībā uz mazāku uzrādāmo skaitu kategoriju vienojas ar kompetentajām iestādēm.</w:t>
            </w:r>
          </w:p>
          <w:p w14:paraId="7B5BA46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Ja iestādes vēlas uzrādīt no iekšējā kategoriju skaita atšķirīgu kategoriju skaitu, tās iepriekš sazinās ar savu kompetento iestādi.</w:t>
            </w:r>
          </w:p>
          <w:p w14:paraId="05BEC00A"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Pēdējā reitingu kategorijā vai kategorijās uzrāda riska darījumus, kuros nav izpildītas saistības un kuru saistību nepildīšanas varbūtība ir 100</w:t>
            </w:r>
            <w:r>
              <w:t> </w:t>
            </w:r>
            <w:r>
              <w:rPr>
                <w:rStyle w:val="InstructionsTabelleText"/>
                <w:rFonts w:ascii="Times New Roman" w:hAnsi="Times New Roman"/>
                <w:sz w:val="24"/>
              </w:rPr>
              <w:t>%.</w:t>
            </w:r>
          </w:p>
          <w:p w14:paraId="21058E35" w14:textId="53D6092E" w:rsidR="00FB3D09" w:rsidRPr="002A677E" w:rsidRDefault="00FB3D09" w:rsidP="00822842">
            <w:pPr>
              <w:rPr>
                <w:rFonts w:ascii="Times New Roman" w:hAnsi="Times New Roman"/>
                <w:sz w:val="24"/>
              </w:rPr>
            </w:pPr>
            <w:r>
              <w:rPr>
                <w:rStyle w:val="InstructionsTabelleText"/>
                <w:rFonts w:ascii="Times New Roman" w:hAnsi="Times New Roman"/>
                <w:sz w:val="24"/>
              </w:rPr>
              <w:t xml:space="preserve">Lai noteiktu vidēji svērto </w:t>
            </w:r>
            <w:r>
              <w:rPr>
                <w:rStyle w:val="InstructionsTabelleText"/>
                <w:rFonts w:ascii="Times New Roman" w:hAnsi="Times New Roman"/>
                <w:i/>
                <w:iCs/>
                <w:sz w:val="24"/>
              </w:rPr>
              <w:t>PD</w:t>
            </w:r>
            <w:r>
              <w:rPr>
                <w:rStyle w:val="InstructionsTabelleText"/>
                <w:rFonts w:ascii="Times New Roman" w:hAnsi="Times New Roman"/>
                <w:sz w:val="24"/>
              </w:rPr>
              <w:t xml:space="preserve">, izmanto 110. slejā uzrādīto riska darījuma vērtību. Riska darījumu svērto vidējo </w:t>
            </w:r>
            <w:r>
              <w:rPr>
                <w:rStyle w:val="InstructionsTabelleText"/>
                <w:rFonts w:ascii="Times New Roman" w:hAnsi="Times New Roman"/>
                <w:i/>
                <w:iCs/>
                <w:sz w:val="24"/>
              </w:rPr>
              <w:t>PD</w:t>
            </w:r>
            <w:r>
              <w:rPr>
                <w:rStyle w:val="InstructionsTabelleText"/>
                <w:rFonts w:ascii="Times New Roman" w:hAnsi="Times New Roman"/>
                <w:sz w:val="24"/>
              </w:rPr>
              <w:t xml:space="preserve"> aprēķina, ņemot vērā visus attiecīgajā rindā uzrādītos riska darījumus. Rindā, kurā ir uzrādīti tikai tie riska darījumi, kuros nav izpildītas saistības, vidējā </w:t>
            </w:r>
            <w:r>
              <w:rPr>
                <w:rStyle w:val="InstructionsTabelleText"/>
                <w:rFonts w:ascii="Times New Roman" w:hAnsi="Times New Roman"/>
                <w:i/>
                <w:iCs/>
                <w:sz w:val="24"/>
              </w:rPr>
              <w:t>PD</w:t>
            </w:r>
            <w:r>
              <w:rPr>
                <w:rStyle w:val="InstructionsTabelleText"/>
                <w:rFonts w:ascii="Times New Roman" w:hAnsi="Times New Roman"/>
                <w:sz w:val="24"/>
              </w:rPr>
              <w:t xml:space="preserve"> ir 100 %.</w:t>
            </w:r>
          </w:p>
        </w:tc>
      </w:tr>
      <w:tr w:rsidR="00FB3D09" w:rsidRPr="002A677E" w14:paraId="45B04E8D" w14:textId="77777777" w:rsidTr="00822842">
        <w:tc>
          <w:tcPr>
            <w:tcW w:w="1188" w:type="dxa"/>
          </w:tcPr>
          <w:p w14:paraId="7FB0CCE0" w14:textId="77777777" w:rsidR="00FB3D09" w:rsidRPr="002A677E" w:rsidRDefault="00FB3D09" w:rsidP="00822842">
            <w:pPr>
              <w:rPr>
                <w:rFonts w:ascii="Times New Roman" w:hAnsi="Times New Roman"/>
                <w:sz w:val="24"/>
              </w:rPr>
            </w:pPr>
            <w:r>
              <w:rPr>
                <w:rFonts w:ascii="Times New Roman" w:hAnsi="Times New Roman"/>
                <w:sz w:val="24"/>
              </w:rPr>
              <w:lastRenderedPageBreak/>
              <w:t>0020.</w:t>
            </w:r>
          </w:p>
        </w:tc>
        <w:tc>
          <w:tcPr>
            <w:tcW w:w="8843" w:type="dxa"/>
          </w:tcPr>
          <w:p w14:paraId="3CB0A55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SĀKOTNĒJĀ RISKA DARĪJUMU VĒRTĪBA PIRMS KOREKCIJAS PAKĀPĒM</w:t>
            </w:r>
          </w:p>
          <w:p w14:paraId="5FC3A6BD" w14:textId="77777777" w:rsidR="00FB3D09" w:rsidRPr="002A677E" w:rsidRDefault="00FB3D09" w:rsidP="00822842">
            <w:pPr>
              <w:rPr>
                <w:rFonts w:ascii="Times New Roman" w:hAnsi="Times New Roman"/>
                <w:sz w:val="24"/>
              </w:rPr>
            </w:pPr>
            <w:r>
              <w:rPr>
                <w:rFonts w:ascii="Times New Roman" w:hAnsi="Times New Roman"/>
                <w:sz w:val="24"/>
              </w:rPr>
              <w:t xml:space="preserve">Iestādes uzrāda riska darījuma vērtību pirms ir ņemtas vērā jebkādas vērtības korekcijas, uzkrājumi vai ietekme, ko rada kredītriska mazināšanas metodes vai kredīta korekcijas pakāpes. </w:t>
            </w:r>
          </w:p>
          <w:p w14:paraId="6FE079F9" w14:textId="77777777" w:rsidR="00FB3D09" w:rsidRPr="002A677E" w:rsidRDefault="00FB3D09" w:rsidP="00822842">
            <w:pPr>
              <w:rPr>
                <w:rFonts w:ascii="Times New Roman" w:hAnsi="Times New Roman"/>
                <w:sz w:val="24"/>
              </w:rPr>
            </w:pPr>
            <w:r>
              <w:rPr>
                <w:rFonts w:ascii="Times New Roman" w:hAnsi="Times New Roman"/>
                <w:sz w:val="24"/>
              </w:rPr>
              <w:t>Sākotnējo riska darījuma vērtību uzrāda saskaņā ar Regulas (ES) Nr. 575/2013 24. pantu un minētās regulas 166. panta 1., 2., 4., 5., 6. un 7. punktu.</w:t>
            </w:r>
          </w:p>
          <w:p w14:paraId="11B43315" w14:textId="77777777" w:rsidR="00FB3D09" w:rsidRPr="002A677E" w:rsidRDefault="00FB3D09" w:rsidP="00822842">
            <w:pPr>
              <w:rPr>
                <w:rFonts w:ascii="Times New Roman" w:hAnsi="Times New Roman"/>
                <w:sz w:val="24"/>
              </w:rPr>
            </w:pPr>
            <w:r>
              <w:rPr>
                <w:rFonts w:ascii="Times New Roman" w:hAnsi="Times New Roman"/>
                <w:sz w:val="24"/>
              </w:rPr>
              <w:t xml:space="preserve">Ietekmi, kas rodas no Regulas (ES) Nr. 575/2013 166. panta 3. punkta (aizdevumu un noguldījumu bilances posteņu savstarpējo prasījumu ieskaita ietekme), uzrāda atsevišķi kā fondēto kredītaizsardzību, un tādēļ tā nesamazina sākotnējo riska darījuma vērtību. </w:t>
            </w:r>
          </w:p>
          <w:p w14:paraId="49185637" w14:textId="77777777" w:rsidR="00FB3D09" w:rsidRPr="002A677E" w:rsidRDefault="00FB3D09" w:rsidP="00822842">
            <w:pPr>
              <w:rPr>
                <w:rFonts w:ascii="Times New Roman" w:hAnsi="Times New Roman"/>
                <w:sz w:val="24"/>
              </w:rPr>
            </w:pPr>
            <w:r>
              <w:rPr>
                <w:rFonts w:ascii="Times New Roman" w:hAnsi="Times New Roman"/>
                <w:sz w:val="24"/>
              </w:rPr>
              <w:t>Attiecībā uz atvasinātiem instrumentiem, repo darījumiem, vērtspapīru vai preču aizdevuma vai aizņēmuma darījumiem, ilgstošo norēķinu darījumiem un maržinālo aizdevumu darījumiem, kam piemēro darījuma partnera kredītrisku (Regulas (ES) Nr. 575/2013 Trešās daļas II sadaļas 4. vai 6. nodaļa), sākotnējā riska darījuma vērtība atbilst riska darījuma vērtībai, kas izriet no darījuma partnera kredītriska (sk. norādes attiecībā uz 0130. sleju).</w:t>
            </w:r>
          </w:p>
        </w:tc>
      </w:tr>
      <w:tr w:rsidR="00FB3D09" w:rsidRPr="002A677E" w14:paraId="4820425A" w14:textId="77777777" w:rsidTr="00822842">
        <w:tc>
          <w:tcPr>
            <w:tcW w:w="1188" w:type="dxa"/>
          </w:tcPr>
          <w:p w14:paraId="17C25782"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Pr>
          <w:p w14:paraId="15A3D9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NO KĀ: LIELĀS FINANŠU SEKTORA SABIEDRĪBAS UN NEREGULĒTAS FINANŠU SABIEDRĪBAS</w:t>
            </w:r>
          </w:p>
          <w:p w14:paraId="49D69508" w14:textId="77777777" w:rsidR="00FB3D09" w:rsidRPr="002A677E" w:rsidRDefault="00FB3D09" w:rsidP="00822842">
            <w:pPr>
              <w:rPr>
                <w:rFonts w:ascii="Times New Roman" w:hAnsi="Times New Roman"/>
                <w:b/>
                <w:sz w:val="24"/>
                <w:u w:val="single"/>
              </w:rPr>
            </w:pPr>
            <w:r>
              <w:rPr>
                <w:rFonts w:ascii="Times New Roman" w:hAnsi="Times New Roman"/>
                <w:sz w:val="24"/>
              </w:rPr>
              <w:t>Sākotnējās riska darījuma vērtības pirms korekcijas pakāpes sadalījums attiecībā uz visiem to sabiedrību riska darījumiem, kas minētas Regulas (ES) Nr. 575/2013 142. panta 1. punkta 4) un 5) apakšpunktā un kam ir augstāks korelācijas koeficients, kā noteikts saskaņā ar minētās regulas 153. panta 2. punktu.</w:t>
            </w:r>
          </w:p>
        </w:tc>
      </w:tr>
      <w:tr w:rsidR="00FB3D09" w:rsidRPr="002A677E" w14:paraId="216A721A" w14:textId="77777777" w:rsidTr="00822842">
        <w:tc>
          <w:tcPr>
            <w:tcW w:w="1188" w:type="dxa"/>
          </w:tcPr>
          <w:p w14:paraId="189E467F" w14:textId="77777777" w:rsidR="00FB3D09" w:rsidRPr="002A677E" w:rsidRDefault="00FB3D09" w:rsidP="00822842">
            <w:pPr>
              <w:rPr>
                <w:rFonts w:ascii="Times New Roman" w:hAnsi="Times New Roman"/>
                <w:sz w:val="24"/>
              </w:rPr>
            </w:pPr>
            <w:r>
              <w:rPr>
                <w:rFonts w:ascii="Times New Roman" w:hAnsi="Times New Roman"/>
                <w:sz w:val="24"/>
              </w:rPr>
              <w:t>0040.–0080.</w:t>
            </w:r>
          </w:p>
        </w:tc>
        <w:tc>
          <w:tcPr>
            <w:tcW w:w="8843" w:type="dxa"/>
          </w:tcPr>
          <w:p w14:paraId="0B033A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KREDĪTRISKA MAZINĀŠANAS (KRM) METODES AR AIZSTĀŠANAS IETEKMI UZ RISKA DARĪJUMU</w:t>
            </w:r>
          </w:p>
          <w:p w14:paraId="15F28018" w14:textId="77777777" w:rsidR="00FB3D09" w:rsidRPr="002A677E" w:rsidRDefault="00FB3D09" w:rsidP="00822842">
            <w:pPr>
              <w:rPr>
                <w:rFonts w:ascii="Times New Roman" w:hAnsi="Times New Roman"/>
                <w:sz w:val="24"/>
              </w:rPr>
            </w:pPr>
            <w:r>
              <w:rPr>
                <w:rFonts w:ascii="Times New Roman" w:hAnsi="Times New Roman"/>
                <w:sz w:val="24"/>
              </w:rPr>
              <w:t>Tāda kredītriska mazināšana, kā noteikts Regulas (ES) Nr. 575/2013 4. panta 1. punkta 57) apakšpunktā, kas samazina riska darījuma vai riska darījumu kredītrisku, izmantojot riska darījumu aizstāšanu, kā noteikts turpmāk “RISKA DARĪJUMA AIZSTĀŠANA SAISTĪBĀ AR KRM”.</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77777777" w:rsidR="00FB3D09" w:rsidRPr="002A677E" w:rsidRDefault="00FB3D09" w:rsidP="00822842">
            <w:pPr>
              <w:rPr>
                <w:rFonts w:ascii="Times New Roman" w:hAnsi="Times New Roman"/>
                <w:sz w:val="24"/>
              </w:rPr>
            </w:pPr>
            <w:r>
              <w:rPr>
                <w:rFonts w:ascii="Times New Roman" w:hAnsi="Times New Roman"/>
                <w:sz w:val="24"/>
              </w:rPr>
              <w:t>0040.–0050.</w:t>
            </w:r>
          </w:p>
        </w:tc>
        <w:tc>
          <w:tcPr>
            <w:tcW w:w="8843" w:type="dxa"/>
          </w:tcPr>
          <w:p w14:paraId="4B08A0E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NEFONDĒTĀ KREDĪTAIZSARDZĪBA</w:t>
            </w:r>
          </w:p>
          <w:p w14:paraId="25128BF3"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Nefondētā kredītaizsardzība, kā definēts Regulas (ES) 575/2013 4. panta 1. punkta 59) apakšpunktā.</w:t>
            </w:r>
          </w:p>
          <w:p w14:paraId="538FB9AD" w14:textId="77777777" w:rsidR="00FB3D09" w:rsidRPr="002A677E" w:rsidRDefault="00FB3D09" w:rsidP="00822842">
            <w:pPr>
              <w:rPr>
                <w:rFonts w:ascii="Times New Roman" w:hAnsi="Times New Roman"/>
                <w:sz w:val="24"/>
              </w:rPr>
            </w:pPr>
            <w:r>
              <w:rPr>
                <w:rFonts w:ascii="Times New Roman" w:hAnsi="Times New Roman"/>
                <w:sz w:val="24"/>
              </w:rPr>
              <w:t>Ja nefondēta kredītaizsardzība ietekmē riska darījumu (piemēram, to izmanto kredītriska mazināšanas metodēs ar aizstāšanas ietekmi uz riska darījumu), tam nosaka maksimālo robežvērtību riska darījuma vērtības apmērā.</w:t>
            </w:r>
          </w:p>
        </w:tc>
      </w:tr>
      <w:tr w:rsidR="00FB3D09" w:rsidRPr="002A677E" w14:paraId="4279348F" w14:textId="77777777" w:rsidTr="00822842">
        <w:tc>
          <w:tcPr>
            <w:tcW w:w="1188" w:type="dxa"/>
          </w:tcPr>
          <w:p w14:paraId="777BC734"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Pr>
          <w:p w14:paraId="629601A3" w14:textId="65FCDFFA" w:rsidR="00FB3D09" w:rsidRPr="002A677E" w:rsidRDefault="00FB3D09" w:rsidP="00822842">
            <w:pPr>
              <w:jc w:val="left"/>
              <w:rPr>
                <w:rStyle w:val="InstructionsTabelleberschrift"/>
                <w:rFonts w:ascii="Times New Roman" w:hAnsi="Times New Roman"/>
                <w:sz w:val="24"/>
              </w:rPr>
            </w:pPr>
            <w:r>
              <w:rPr>
                <w:rStyle w:val="InstructionsTabelleberschrift"/>
                <w:rFonts w:ascii="Times New Roman" w:hAnsi="Times New Roman"/>
                <w:sz w:val="24"/>
              </w:rPr>
              <w:t>GARANTIJAS</w:t>
            </w:r>
          </w:p>
          <w:p w14:paraId="2FC9ABD9" w14:textId="7C572507" w:rsidR="00FB3D09" w:rsidRPr="00E01F19" w:rsidRDefault="00FB3D09" w:rsidP="00822842">
            <w:pPr>
              <w:jc w:val="left"/>
              <w:rPr>
                <w:rFonts w:ascii="Times New Roman" w:hAnsi="Times New Roman"/>
                <w:sz w:val="24"/>
              </w:rPr>
            </w:pPr>
            <w:r>
              <w:rPr>
                <w:rFonts w:ascii="Times New Roman" w:hAnsi="Times New Roman"/>
                <w:sz w:val="24"/>
              </w:rPr>
              <w:t>Ja riska darījumu riska svērtās vērtības aprēķina saskaņā ar aizstāšanas pieeju saskaņā ar Regulas (ES) Nr. 575/2013 4. nodaļu (108. panta 2.a punkta otrais teikums, 183  panta 1.a punkta pirmais teikums, 2. alternatīva, 235.a, 236. un 236.a pants), norāda koriģēto vērtību (G</w:t>
            </w:r>
            <w:r>
              <w:rPr>
                <w:rFonts w:ascii="Times New Roman" w:hAnsi="Times New Roman"/>
                <w:sz w:val="24"/>
                <w:vertAlign w:val="subscript"/>
              </w:rPr>
              <w:t>A</w:t>
            </w:r>
            <w:r>
              <w:rPr>
                <w:rFonts w:ascii="Times New Roman" w:hAnsi="Times New Roman"/>
                <w:sz w:val="24"/>
              </w:rPr>
              <w:t>), kā definēts Regulas (ES) Nr. 575/2013 235.a panta 1. punktā.</w:t>
            </w:r>
          </w:p>
          <w:p w14:paraId="66D2714E" w14:textId="77777777" w:rsidR="00FB3D09" w:rsidRPr="00E01F19" w:rsidRDefault="00FB3D09" w:rsidP="00822842">
            <w:pPr>
              <w:jc w:val="left"/>
              <w:rPr>
                <w:rFonts w:ascii="Times New Roman" w:hAnsi="Times New Roman"/>
                <w:sz w:val="24"/>
              </w:rPr>
            </w:pPr>
            <w:r>
              <w:rPr>
                <w:rFonts w:ascii="Times New Roman" w:hAnsi="Times New Roman"/>
                <w:sz w:val="24"/>
              </w:rPr>
              <w:lastRenderedPageBreak/>
              <w:t xml:space="preserve">Ja izmanto pašu aplēses attiecībā uz </w:t>
            </w:r>
            <w:r>
              <w:rPr>
                <w:rFonts w:ascii="Times New Roman" w:hAnsi="Times New Roman"/>
                <w:i/>
                <w:iCs/>
                <w:sz w:val="24"/>
              </w:rPr>
              <w:t>LGD</w:t>
            </w:r>
            <w:r>
              <w:rPr>
                <w:rFonts w:ascii="Times New Roman" w:hAnsi="Times New Roman"/>
                <w:sz w:val="24"/>
              </w:rPr>
              <w:t xml:space="preserve"> saskaņā ar Regulas (ES) Nr. 575/2013 183. pantu (izņemot attiecībā uz 3. punktu) – uzrāda iekšējā modelī izmantoto attiecīgo vērtību. </w:t>
            </w:r>
          </w:p>
          <w:p w14:paraId="0F837DAE" w14:textId="6FB660DD" w:rsidR="00FB3D09" w:rsidRPr="002A677E" w:rsidRDefault="00FB3D09" w:rsidP="00822842">
            <w:pPr>
              <w:jc w:val="left"/>
              <w:rPr>
                <w:rFonts w:ascii="Times New Roman" w:hAnsi="Times New Roman"/>
                <w:sz w:val="24"/>
              </w:rPr>
            </w:pPr>
            <w:r>
              <w:rPr>
                <w:rFonts w:ascii="Times New Roman" w:hAnsi="Times New Roman"/>
                <w:sz w:val="24"/>
              </w:rPr>
              <w:t xml:space="preserve">Ja izmanto </w:t>
            </w:r>
            <w:r>
              <w:rPr>
                <w:rFonts w:ascii="Times New Roman" w:hAnsi="Times New Roman"/>
                <w:i/>
                <w:iCs/>
                <w:sz w:val="24"/>
              </w:rPr>
              <w:t>PD</w:t>
            </w:r>
            <w:r>
              <w:rPr>
                <w:rFonts w:ascii="Times New Roman" w:hAnsi="Times New Roman"/>
                <w:sz w:val="24"/>
              </w:rPr>
              <w:t>/</w:t>
            </w:r>
            <w:r>
              <w:rPr>
                <w:rFonts w:ascii="Times New Roman" w:hAnsi="Times New Roman"/>
                <w:i/>
                <w:iCs/>
                <w:sz w:val="24"/>
              </w:rPr>
              <w:t>LGD</w:t>
            </w:r>
            <w:r>
              <w:rPr>
                <w:rFonts w:ascii="Times New Roman" w:hAnsi="Times New Roman"/>
                <w:sz w:val="24"/>
              </w:rPr>
              <w:t xml:space="preserve"> modelēšanas korekcijas pieeju saskaņā ar 108. panta 2.a punkta pirmo teikumu un 183. panta 1.a punktu un veic </w:t>
            </w:r>
            <w:r>
              <w:rPr>
                <w:rFonts w:ascii="Times New Roman" w:hAnsi="Times New Roman"/>
                <w:i/>
                <w:iCs/>
                <w:sz w:val="24"/>
              </w:rPr>
              <w:t>LGD</w:t>
            </w:r>
            <w:r>
              <w:rPr>
                <w:rFonts w:ascii="Times New Roman" w:hAnsi="Times New Roman"/>
                <w:sz w:val="24"/>
              </w:rPr>
              <w:t xml:space="preserve"> korekciju, garantijas summu uzrāda 0150. slejā.</w:t>
            </w:r>
          </w:p>
        </w:tc>
      </w:tr>
      <w:tr w:rsidR="00FB3D09" w:rsidRPr="002A677E" w14:paraId="10449AF9" w14:textId="77777777" w:rsidTr="00822842">
        <w:tc>
          <w:tcPr>
            <w:tcW w:w="1188" w:type="dxa"/>
          </w:tcPr>
          <w:p w14:paraId="3EE21C34"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Pr>
          <w:p w14:paraId="0360D0F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KREDĪTU ATVASINĀTIE INSTRUMENTI</w:t>
            </w:r>
          </w:p>
          <w:p w14:paraId="244ABC5F" w14:textId="381DD996" w:rsidR="00FB3D09" w:rsidRPr="002A677E" w:rsidRDefault="00FB3D09" w:rsidP="00822842">
            <w:pPr>
              <w:jc w:val="left"/>
              <w:rPr>
                <w:rFonts w:ascii="Times New Roman" w:hAnsi="Times New Roman"/>
                <w:sz w:val="24"/>
              </w:rPr>
            </w:pPr>
            <w:r>
              <w:rPr>
                <w:rFonts w:ascii="Times New Roman" w:hAnsi="Times New Roman"/>
                <w:sz w:val="24"/>
              </w:rPr>
              <w:t>Ja riska darījumu riska svērtās vērtības aprēķina saskaņā ar aizstāšanas pieeju (Regulas (ES) Nr. 575/2013 108. panta 2.a punkta otrais teikums, 183. panta 1.a punkta pirmā teikuma otrā alternatīva, 235.a pants, 236. pants, 236.a pants), norāda koriģēto vērtību (G</w:t>
            </w:r>
            <w:r>
              <w:rPr>
                <w:rFonts w:ascii="Times New Roman" w:hAnsi="Times New Roman"/>
                <w:sz w:val="24"/>
                <w:vertAlign w:val="subscript"/>
              </w:rPr>
              <w:t>A</w:t>
            </w:r>
            <w:r>
              <w:rPr>
                <w:rFonts w:ascii="Times New Roman" w:hAnsi="Times New Roman"/>
                <w:sz w:val="24"/>
              </w:rPr>
              <w:t>), kā definēts Regulas (ES) Nr. 575/2013 235.a panta 1. punktā.</w:t>
            </w:r>
          </w:p>
          <w:p w14:paraId="4A934ED8" w14:textId="104690E2" w:rsidR="00FB3D09" w:rsidRPr="002A677E" w:rsidRDefault="00FB3D09" w:rsidP="00822842">
            <w:pPr>
              <w:rPr>
                <w:rFonts w:ascii="Times New Roman" w:hAnsi="Times New Roman"/>
                <w:sz w:val="24"/>
              </w:rPr>
            </w:pPr>
            <w:r>
              <w:rPr>
                <w:rFonts w:ascii="Times New Roman" w:hAnsi="Times New Roman"/>
                <w:sz w:val="24"/>
              </w:rPr>
              <w:t xml:space="preserve">Ja izmanto </w:t>
            </w:r>
            <w:r>
              <w:rPr>
                <w:rFonts w:ascii="Times New Roman" w:hAnsi="Times New Roman"/>
                <w:i/>
                <w:iCs/>
                <w:sz w:val="24"/>
              </w:rPr>
              <w:t>PD</w:t>
            </w:r>
            <w:r>
              <w:rPr>
                <w:rFonts w:ascii="Times New Roman" w:hAnsi="Times New Roman"/>
                <w:sz w:val="24"/>
              </w:rPr>
              <w:t>/</w:t>
            </w:r>
            <w:r>
              <w:rPr>
                <w:rFonts w:ascii="Times New Roman" w:hAnsi="Times New Roman"/>
                <w:i/>
                <w:iCs/>
                <w:sz w:val="24"/>
              </w:rPr>
              <w:t>LGD</w:t>
            </w:r>
            <w:r>
              <w:rPr>
                <w:rFonts w:ascii="Times New Roman" w:hAnsi="Times New Roman"/>
                <w:sz w:val="24"/>
              </w:rPr>
              <w:t xml:space="preserve"> modelēšanas korekcijas pieeju saskaņā ar Regulas (ES) Nr. 575/2013 108. panta 2.a punkta pirmo teikumu, 183. panta 1.a punkta pirmo teikumu, pirmo alternatīvu un 183. panta 3. punktu un veic </w:t>
            </w:r>
            <w:r>
              <w:rPr>
                <w:rFonts w:ascii="Times New Roman" w:hAnsi="Times New Roman"/>
                <w:i/>
                <w:iCs/>
                <w:sz w:val="24"/>
              </w:rPr>
              <w:t>LGD</w:t>
            </w:r>
            <w:r>
              <w:rPr>
                <w:rFonts w:ascii="Times New Roman" w:hAnsi="Times New Roman"/>
                <w:sz w:val="24"/>
              </w:rPr>
              <w:t xml:space="preserve"> korekciju, kredītu atvasināto instrumentu summu uzrāda 0160. slejā.</w:t>
            </w:r>
            <w:r>
              <w:rPr>
                <w:rFonts w:ascii="Times New Roman" w:hAnsi="Times New Roman"/>
                <w:color w:val="008080"/>
                <w:sz w:val="24"/>
                <w:u w:val="single"/>
              </w:rPr>
              <w:t xml:space="preserve"> </w:t>
            </w:r>
            <w:r>
              <w:rPr>
                <w:rFonts w:ascii="Times New Roman" w:hAnsi="Times New Roman"/>
                <w:sz w:val="24"/>
              </w:rPr>
              <w:t>Uzrāda iekšējā modelēšanā izmantoto attiecīgo vērtību.</w:t>
            </w:r>
          </w:p>
        </w:tc>
      </w:tr>
      <w:tr w:rsidR="00FB3D09" w:rsidRPr="002A677E" w14:paraId="62414089" w14:textId="77777777" w:rsidTr="00822842">
        <w:tc>
          <w:tcPr>
            <w:tcW w:w="1188" w:type="dxa"/>
          </w:tcPr>
          <w:p w14:paraId="32FA0884"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Pr>
          <w:p w14:paraId="3D25836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CITA FONDĒTĀ KREDĪTAIZSARDZĪBA</w:t>
            </w:r>
          </w:p>
          <w:p w14:paraId="632FAD69" w14:textId="77777777" w:rsidR="00FB3D09" w:rsidRPr="000059B8" w:rsidRDefault="00FB3D09" w:rsidP="00822842">
            <w:pPr>
              <w:rPr>
                <w:rFonts w:ascii="Times New Roman" w:hAnsi="Times New Roman"/>
                <w:sz w:val="24"/>
              </w:rPr>
            </w:pPr>
            <w:r>
              <w:rPr>
                <w:rFonts w:ascii="Times New Roman" w:hAnsi="Times New Roman"/>
                <w:sz w:val="24"/>
              </w:rPr>
              <w:t>Ja neizmanto pašu aplēses attiecībā uz</w:t>
            </w:r>
            <w:r>
              <w:rPr>
                <w:rFonts w:ascii="Times New Roman" w:hAnsi="Times New Roman"/>
                <w:i/>
                <w:iCs/>
                <w:sz w:val="24"/>
              </w:rPr>
              <w:t xml:space="preserve"> LGD</w:t>
            </w:r>
            <w:r>
              <w:rPr>
                <w:rFonts w:ascii="Times New Roman" w:hAnsi="Times New Roman"/>
                <w:sz w:val="24"/>
              </w:rPr>
              <w:t xml:space="preserve"> – piemēro Regulas (ES) Nr. 575/2013 232. panta 1. punktu.</w:t>
            </w:r>
          </w:p>
          <w:p w14:paraId="371C738E" w14:textId="77777777" w:rsidR="00FB3D09" w:rsidRPr="000059B8" w:rsidRDefault="00FB3D09" w:rsidP="00822842">
            <w:pPr>
              <w:jc w:val="left"/>
              <w:rPr>
                <w:rFonts w:ascii="Times New Roman" w:hAnsi="Times New Roman"/>
                <w:sz w:val="24"/>
              </w:rPr>
            </w:pPr>
            <w:r>
              <w:rPr>
                <w:rFonts w:ascii="Times New Roman" w:hAnsi="Times New Roman"/>
                <w:sz w:val="24"/>
              </w:rPr>
              <w:t>Ja riska darījumu riska svērtās vērtības aprēķina saskaņā ar aizstāšanas pieeju (Regulas (ES) Nr. 575/2013 108. panta 2.a punkta otrais teikums, 183. panta 1.a punkta pirmā teikuma otrā alternatīva, 235.a pants, 236. pants), norāda koriģēto vērtību (G</w:t>
            </w:r>
            <w:r>
              <w:rPr>
                <w:rFonts w:ascii="Times New Roman" w:hAnsi="Times New Roman"/>
                <w:sz w:val="24"/>
                <w:vertAlign w:val="subscript"/>
              </w:rPr>
              <w:t>A</w:t>
            </w:r>
            <w:r>
              <w:rPr>
                <w:rFonts w:ascii="Times New Roman" w:hAnsi="Times New Roman"/>
                <w:sz w:val="24"/>
              </w:rPr>
              <w:t>), kā definēts Regulas (ES) Nr. 575/2013 235.a panta 1. punktā.</w:t>
            </w:r>
          </w:p>
          <w:p w14:paraId="5989E354" w14:textId="7E30FA86" w:rsidR="00FB3D09" w:rsidRPr="000059B8" w:rsidRDefault="00FB3D09" w:rsidP="00822842">
            <w:pPr>
              <w:rPr>
                <w:rFonts w:ascii="Times New Roman" w:hAnsi="Times New Roman"/>
                <w:sz w:val="24"/>
              </w:rPr>
            </w:pPr>
            <w:r>
              <w:rPr>
                <w:rFonts w:ascii="Times New Roman" w:hAnsi="Times New Roman"/>
                <w:sz w:val="24"/>
              </w:rPr>
              <w:t>Riska darījumam nosaka maksimālo robežvērtību sākotnējā riska darījuma vērtības pirms korekcijas pakāpēm apmērā.</w:t>
            </w:r>
          </w:p>
          <w:p w14:paraId="74A46846" w14:textId="29D167DC" w:rsidR="00FB3D09" w:rsidRPr="002A677E" w:rsidRDefault="00FB3D09" w:rsidP="00822842">
            <w:pPr>
              <w:rPr>
                <w:rStyle w:val="InstructionsTabelleText"/>
                <w:rFonts w:ascii="Times New Roman" w:hAnsi="Times New Roman"/>
                <w:sz w:val="24"/>
              </w:rPr>
            </w:pPr>
            <w:r>
              <w:rPr>
                <w:rFonts w:ascii="Times New Roman" w:hAnsi="Times New Roman"/>
                <w:sz w:val="24"/>
              </w:rPr>
              <w:t xml:space="preserve">Ja veic </w:t>
            </w:r>
            <w:r>
              <w:rPr>
                <w:rFonts w:ascii="Times New Roman" w:hAnsi="Times New Roman"/>
                <w:i/>
                <w:iCs/>
                <w:sz w:val="24"/>
              </w:rPr>
              <w:t>LGD</w:t>
            </w:r>
            <w:r>
              <w:rPr>
                <w:rFonts w:ascii="Times New Roman" w:hAnsi="Times New Roman"/>
                <w:sz w:val="24"/>
              </w:rPr>
              <w:t xml:space="preserve"> korekciju saskaņā ar Regulas (ES) Nr. 575/2013 181. pantu, minēto summu uzrāda 0170. slejā. </w:t>
            </w:r>
          </w:p>
        </w:tc>
      </w:tr>
      <w:tr w:rsidR="00FB3D09" w:rsidRPr="002A677E" w14:paraId="6C40B204" w14:textId="77777777" w:rsidTr="00822842">
        <w:tc>
          <w:tcPr>
            <w:tcW w:w="1188" w:type="dxa"/>
          </w:tcPr>
          <w:p w14:paraId="7C55B264" w14:textId="77777777" w:rsidR="00FB3D09" w:rsidRPr="002A677E" w:rsidRDefault="00FB3D09" w:rsidP="00822842">
            <w:pPr>
              <w:rPr>
                <w:rFonts w:ascii="Times New Roman" w:hAnsi="Times New Roman"/>
                <w:sz w:val="24"/>
              </w:rPr>
            </w:pPr>
            <w:r>
              <w:rPr>
                <w:rFonts w:ascii="Times New Roman" w:hAnsi="Times New Roman"/>
                <w:sz w:val="24"/>
              </w:rPr>
              <w:t>0070.–0080.</w:t>
            </w:r>
          </w:p>
        </w:tc>
        <w:tc>
          <w:tcPr>
            <w:tcW w:w="8843" w:type="dxa"/>
          </w:tcPr>
          <w:p w14:paraId="7EA9925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DARĪJUMA AIZSTĀŠANA SAISTĪBĀ AR KRM</w:t>
            </w:r>
          </w:p>
          <w:p w14:paraId="4A614404" w14:textId="0D3BCE2F" w:rsidR="00FB3D09" w:rsidRPr="000059B8" w:rsidRDefault="00FB3D09" w:rsidP="00822842">
            <w:pPr>
              <w:rPr>
                <w:rFonts w:ascii="Times New Roman" w:hAnsi="Times New Roman"/>
                <w:sz w:val="24"/>
              </w:rPr>
            </w:pPr>
            <w:r>
              <w:rPr>
                <w:rFonts w:ascii="Times New Roman" w:hAnsi="Times New Roman"/>
                <w:sz w:val="24"/>
              </w:rPr>
              <w:t>Izejošās naudas plūsmas atbilst sākotnējās riska darījuma vērtības pirms korekcijas pakāpēm segtajai daļai, ko atskaita no parādnieka riska darījumu kategorijas – un attiecīgā gadījumā no parādnieka kategorijas vai portfeļa – un pēc tam iedala aizsardzības devēja riska darījumu kategorijā. Minēto summu uzskata par aizsardzības devēja riska darījumu kategorijā — un attiecīgā gadījumā parādnieka kategorijās vai portfeļos — ienākošo naudas plūsmu.</w:t>
            </w:r>
          </w:p>
          <w:p w14:paraId="107B30E3" w14:textId="77777777" w:rsidR="00FB3D09" w:rsidRPr="000059B8" w:rsidRDefault="00FB3D09" w:rsidP="00822842">
            <w:pPr>
              <w:rPr>
                <w:rFonts w:ascii="Times New Roman" w:hAnsi="Times New Roman"/>
                <w:sz w:val="24"/>
              </w:rPr>
            </w:pPr>
            <w:r>
              <w:rPr>
                <w:rFonts w:ascii="Times New Roman" w:hAnsi="Times New Roman"/>
                <w:sz w:val="24"/>
              </w:rPr>
              <w:t>Ņem vērā arī vienās un tajās pašās riska darījumu kategorijās — un attiecīgā gadījumā parādnieku kategorijās vai portfeļos — ienākošās un izejošās naudas plūsmas.</w:t>
            </w:r>
          </w:p>
          <w:p w14:paraId="610F295D" w14:textId="77777777" w:rsidR="00FB3D09" w:rsidRPr="000059B8" w:rsidRDefault="00FB3D09" w:rsidP="00822842">
            <w:pPr>
              <w:rPr>
                <w:rFonts w:ascii="Times New Roman" w:hAnsi="Times New Roman"/>
                <w:sz w:val="24"/>
              </w:rPr>
            </w:pPr>
            <w:r>
              <w:rPr>
                <w:rFonts w:ascii="Times New Roman" w:hAnsi="Times New Roman"/>
                <w:sz w:val="24"/>
              </w:rPr>
              <w:t>Ņem vērā riska darījumus, kas izriet no iespējamām citās veidnēs ienākošām un no citām veidnēm izejošām naudas plūsmām.</w:t>
            </w:r>
          </w:p>
          <w:p w14:paraId="1DB2B7C5" w14:textId="3BA23E22" w:rsidR="00FB3D09" w:rsidRPr="002A677E" w:rsidRDefault="00FB3D09" w:rsidP="00822842"/>
        </w:tc>
      </w:tr>
      <w:tr w:rsidR="00FB3D09" w:rsidRPr="002A677E" w14:paraId="29952085" w14:textId="77777777" w:rsidTr="00822842">
        <w:tc>
          <w:tcPr>
            <w:tcW w:w="1188" w:type="dxa"/>
          </w:tcPr>
          <w:p w14:paraId="08FA3F2A" w14:textId="77777777" w:rsidR="00FB3D09" w:rsidRPr="002A677E" w:rsidRDefault="00FB3D09" w:rsidP="00822842">
            <w:pPr>
              <w:rPr>
                <w:rFonts w:ascii="Times New Roman" w:hAnsi="Times New Roman"/>
                <w:sz w:val="24"/>
              </w:rPr>
            </w:pPr>
            <w:r>
              <w:rPr>
                <w:rFonts w:ascii="Times New Roman" w:hAnsi="Times New Roman"/>
                <w:sz w:val="24"/>
              </w:rPr>
              <w:t xml:space="preserve">0090. </w:t>
            </w:r>
          </w:p>
          <w:p w14:paraId="0355DD8B" w14:textId="77777777" w:rsidR="00FB3D09" w:rsidRPr="002A677E" w:rsidRDefault="00FB3D09" w:rsidP="00822842">
            <w:r>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lastRenderedPageBreak/>
              <w:t>RISKA DARĪJUMU VĒRTĪBA PĒC KRM AIZSTĀŠANAS IETEKMES, PIRMS KOREKCIJAS PAKĀPĒM</w:t>
            </w:r>
          </w:p>
          <w:p w14:paraId="2477F8EB" w14:textId="77777777" w:rsidR="00FB3D09" w:rsidRPr="002A677E" w:rsidRDefault="00FB3D09" w:rsidP="00822842">
            <w:pPr>
              <w:rPr>
                <w:rFonts w:ascii="Times New Roman" w:hAnsi="Times New Roman"/>
                <w:sz w:val="24"/>
              </w:rPr>
            </w:pPr>
            <w:r>
              <w:rPr>
                <w:rFonts w:ascii="Times New Roman" w:hAnsi="Times New Roman"/>
                <w:sz w:val="24"/>
              </w:rPr>
              <w:lastRenderedPageBreak/>
              <w:t>Attiecīgajā parādnieku kategorijā vai portfelī iedalītais riska darījums pēc tam, kad ņemtas vērā ienākošās un izejošās naudas plūsmas saistībā ar KRM metodēm ar aizstāšanas ietekmi uz riska darījumu.</w:t>
            </w:r>
          </w:p>
        </w:tc>
      </w:tr>
      <w:tr w:rsidR="00FB3D09" w:rsidRPr="002A677E" w14:paraId="678E16FA" w14:textId="77777777" w:rsidTr="00822842">
        <w:tc>
          <w:tcPr>
            <w:tcW w:w="1188" w:type="dxa"/>
          </w:tcPr>
          <w:p w14:paraId="590D5D4A" w14:textId="77777777" w:rsidR="00FB3D09" w:rsidRPr="002A677E" w:rsidRDefault="00FB3D09" w:rsidP="00822842">
            <w:pPr>
              <w:rPr>
                <w:rFonts w:ascii="Times New Roman" w:hAnsi="Times New Roman"/>
                <w:sz w:val="24"/>
              </w:rPr>
            </w:pPr>
            <w:r>
              <w:rPr>
                <w:rFonts w:ascii="Times New Roman" w:hAnsi="Times New Roman"/>
                <w:sz w:val="24"/>
              </w:rPr>
              <w:lastRenderedPageBreak/>
              <w:t>0100., 0120.</w:t>
            </w:r>
          </w:p>
        </w:tc>
        <w:tc>
          <w:tcPr>
            <w:tcW w:w="8843" w:type="dxa"/>
          </w:tcPr>
          <w:p w14:paraId="70C0CAF4"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 xml:space="preserve">No kā: ārpusbilances posteņi </w:t>
            </w:r>
          </w:p>
          <w:p w14:paraId="2F36E223" w14:textId="77777777" w:rsidR="00FB3D09" w:rsidRPr="002A677E" w:rsidRDefault="00FB3D09" w:rsidP="00822842">
            <w:pPr>
              <w:rPr>
                <w:rFonts w:ascii="Times New Roman" w:hAnsi="Times New Roman"/>
                <w:sz w:val="24"/>
              </w:rPr>
            </w:pPr>
            <w:r>
              <w:rPr>
                <w:rFonts w:ascii="Times New Roman" w:hAnsi="Times New Roman"/>
                <w:sz w:val="24"/>
              </w:rPr>
              <w:t>Sk. CR-SA norādes</w:t>
            </w:r>
          </w:p>
        </w:tc>
      </w:tr>
      <w:tr w:rsidR="00FB3D09" w:rsidRPr="002A677E" w14:paraId="00A4DCE6" w14:textId="77777777" w:rsidTr="00822842">
        <w:tc>
          <w:tcPr>
            <w:tcW w:w="1188" w:type="dxa"/>
          </w:tcPr>
          <w:p w14:paraId="511472D9" w14:textId="77777777" w:rsidR="00FB3D09" w:rsidRPr="002A677E" w:rsidRDefault="00FB3D09" w:rsidP="00822842">
            <w:pPr>
              <w:rPr>
                <w:rFonts w:ascii="Times New Roman" w:hAnsi="Times New Roman"/>
                <w:sz w:val="24"/>
              </w:rPr>
            </w:pPr>
            <w:r>
              <w:rPr>
                <w:rFonts w:ascii="Times New Roman" w:hAnsi="Times New Roman"/>
                <w:sz w:val="24"/>
              </w:rPr>
              <w:t>0101.–0107.</w:t>
            </w:r>
          </w:p>
        </w:tc>
        <w:tc>
          <w:tcPr>
            <w:tcW w:w="8843" w:type="dxa"/>
          </w:tcPr>
          <w:p w14:paraId="1886DC9B"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ĀRPUSBILANCES POSTEŅU PILNĪBĀ KORIĢĒTĀS RISKA DARĪJUMU VĒRTĪBAS SADALĪJUMS PA KOREKCIJAS PAKĀPĒM</w:t>
            </w:r>
          </w:p>
          <w:p w14:paraId="08C9DDC2" w14:textId="77777777" w:rsidR="00FB3D09" w:rsidRPr="002A677E" w:rsidRDefault="00FB3D09" w:rsidP="00822842">
            <w:pPr>
              <w:pStyle w:val="InstructionsText"/>
            </w:pPr>
            <w:r>
              <w:t>Regulas (ES) Nr. 575/2013 166. panta 8. punkts saskaņā ar minētās regulas 8.a un 8.b pantu un 151. panta 8. punktu.</w:t>
            </w:r>
          </w:p>
          <w:p w14:paraId="434D1ED6" w14:textId="77777777" w:rsidR="00FB3D09" w:rsidRPr="00E438EB" w:rsidRDefault="00FB3D09" w:rsidP="00822842">
            <w:pPr>
              <w:rPr>
                <w:rStyle w:val="InstructionsTabelleberschrift"/>
                <w:rFonts w:ascii="Times New Roman" w:hAnsi="Times New Roman"/>
                <w:sz w:val="24"/>
              </w:rPr>
            </w:pPr>
            <w:r>
              <w:rPr>
                <w:rFonts w:ascii="Times New Roman" w:hAnsi="Times New Roman"/>
                <w:sz w:val="24"/>
              </w:rPr>
              <w:t>Uzrādītos datus pilnībā pielāgo riska darījumu vērtībām, pirms tiek piemērotas korekcijas pakāpes.</w:t>
            </w:r>
          </w:p>
        </w:tc>
      </w:tr>
      <w:tr w:rsidR="00FB3D09" w:rsidRPr="002A677E" w14:paraId="56ED3146" w14:textId="77777777" w:rsidTr="00822842">
        <w:tc>
          <w:tcPr>
            <w:tcW w:w="1188" w:type="dxa"/>
          </w:tcPr>
          <w:p w14:paraId="4FBB1F46" w14:textId="77777777" w:rsidR="00FB3D09" w:rsidRDefault="00FB3D09" w:rsidP="00822842">
            <w:pPr>
              <w:rPr>
                <w:rFonts w:ascii="Times New Roman" w:hAnsi="Times New Roman"/>
                <w:sz w:val="24"/>
              </w:rPr>
            </w:pPr>
            <w:r>
              <w:rPr>
                <w:rFonts w:ascii="Times New Roman" w:hAnsi="Times New Roman"/>
                <w:sz w:val="24"/>
              </w:rPr>
              <w:t>0101.</w:t>
            </w:r>
          </w:p>
        </w:tc>
        <w:tc>
          <w:tcPr>
            <w:tcW w:w="8843" w:type="dxa"/>
          </w:tcPr>
          <w:p w14:paraId="58AB915A"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MODELĒTĀS KOREKCIJAS PAKĀPES</w:t>
            </w:r>
          </w:p>
          <w:p w14:paraId="48F41598" w14:textId="77777777" w:rsidR="00FB3D09" w:rsidRPr="00E438EB" w:rsidRDefault="00FB3D09" w:rsidP="00822842">
            <w:pPr>
              <w:pStyle w:val="InstructionsText"/>
              <w:rPr>
                <w:rStyle w:val="InstructionsTabelleberschrift"/>
                <w:rFonts w:ascii="Times New Roman" w:hAnsi="Times New Roman"/>
                <w:b w:val="0"/>
                <w:sz w:val="24"/>
                <w:u w:val="none"/>
              </w:rPr>
            </w:pPr>
            <w:r>
              <w:t>Regula (ES) Nr. 575/2013, 166. panta 8.b un 8.c punkts un 182. pants.</w:t>
            </w:r>
          </w:p>
        </w:tc>
      </w:tr>
      <w:tr w:rsidR="00FB3D09" w:rsidRPr="002A677E" w14:paraId="723ED349" w14:textId="77777777" w:rsidTr="00822842">
        <w:tc>
          <w:tcPr>
            <w:tcW w:w="1188" w:type="dxa"/>
          </w:tcPr>
          <w:p w14:paraId="64882817" w14:textId="77777777" w:rsidR="00FB3D09" w:rsidRDefault="00FB3D09" w:rsidP="00822842">
            <w:pPr>
              <w:rPr>
                <w:rFonts w:ascii="Times New Roman" w:hAnsi="Times New Roman"/>
                <w:sz w:val="24"/>
              </w:rPr>
            </w:pPr>
            <w:r>
              <w:rPr>
                <w:rFonts w:ascii="Times New Roman" w:hAnsi="Times New Roman"/>
                <w:sz w:val="24"/>
              </w:rPr>
              <w:t>0102.–0107.</w:t>
            </w:r>
          </w:p>
        </w:tc>
        <w:tc>
          <w:tcPr>
            <w:tcW w:w="8843" w:type="dxa"/>
          </w:tcPr>
          <w:p w14:paraId="5676D624"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STANDARTA KOREKCIJAS PAKĀPES</w:t>
            </w:r>
          </w:p>
          <w:p w14:paraId="2802107A" w14:textId="77777777" w:rsidR="00FB3D09" w:rsidRPr="00433E67" w:rsidRDefault="00FB3D09" w:rsidP="00822842">
            <w:pPr>
              <w:rPr>
                <w:rStyle w:val="InstructionsTabelleberschrift"/>
                <w:rFonts w:ascii="Times New Roman" w:hAnsi="Times New Roman"/>
                <w:sz w:val="24"/>
              </w:rPr>
            </w:pPr>
            <w:r>
              <w:rPr>
                <w:rFonts w:ascii="Times New Roman" w:hAnsi="Times New Roman"/>
                <w:sz w:val="24"/>
              </w:rPr>
              <w:t>Regulas (ES) Nr. 575/2013 166. panta 8.a punkts.</w:t>
            </w:r>
          </w:p>
        </w:tc>
      </w:tr>
      <w:tr w:rsidR="00FB3D09" w:rsidRPr="002A677E" w14:paraId="72A515B8" w14:textId="77777777" w:rsidTr="00822842">
        <w:tc>
          <w:tcPr>
            <w:tcW w:w="1188" w:type="dxa"/>
          </w:tcPr>
          <w:p w14:paraId="6F3C95D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Pr>
          <w:p w14:paraId="024D894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DARĪJUMU VĒRTĪBA</w:t>
            </w:r>
          </w:p>
          <w:p w14:paraId="7397AAAD" w14:textId="77777777" w:rsidR="00FB3D09" w:rsidRPr="002A677E" w:rsidRDefault="00FB3D09" w:rsidP="00822842">
            <w:pPr>
              <w:rPr>
                <w:rFonts w:ascii="Times New Roman" w:hAnsi="Times New Roman"/>
                <w:sz w:val="24"/>
              </w:rPr>
            </w:pPr>
            <w:r>
              <w:rPr>
                <w:rFonts w:ascii="Times New Roman" w:hAnsi="Times New Roman"/>
                <w:sz w:val="24"/>
              </w:rPr>
              <w:t>Uzrāda riska darījumu vērtības, kas noteiktas saskaņā ar Regulas (ES) Nr. 575/2013 166. pantu un minētās regulas 230. panta 1. punkta otro teikumu.</w:t>
            </w:r>
          </w:p>
          <w:p w14:paraId="1C7B98CD" w14:textId="775FF974" w:rsidR="00FB3D09" w:rsidRPr="002A677E" w:rsidRDefault="00FB3D09" w:rsidP="00822842">
            <w:pPr>
              <w:rPr>
                <w:rFonts w:ascii="Times New Roman" w:hAnsi="Times New Roman"/>
                <w:sz w:val="24"/>
              </w:rPr>
            </w:pPr>
            <w:r>
              <w:rPr>
                <w:rFonts w:ascii="Times New Roman" w:hAnsi="Times New Roman"/>
                <w:sz w:val="24"/>
              </w:rPr>
              <w:t>Attiecībā uz instrumentiem, kas minēti I pielikumā, neatkarīgi no iestādes izvēlētās pieejas piemēro 166. pantā minētās kredīta korekcijas pakāpes un procentuālās daļas saskaņā ar Regulas (ES) Nr. 575/2013 8. un 9. punktu.</w:t>
            </w:r>
          </w:p>
          <w:p w14:paraId="4CA1B4E2" w14:textId="77777777" w:rsidR="00FB3D09" w:rsidRPr="002A677E" w:rsidRDefault="00FB3D09" w:rsidP="00822842">
            <w:pPr>
              <w:rPr>
                <w:rFonts w:ascii="Times New Roman" w:hAnsi="Times New Roman"/>
                <w:sz w:val="24"/>
              </w:rPr>
            </w:pPr>
            <w:r>
              <w:rPr>
                <w:rFonts w:ascii="Times New Roman" w:hAnsi="Times New Roman"/>
                <w:i/>
                <w:iCs/>
                <w:sz w:val="24"/>
              </w:rPr>
              <w:t>CCR</w:t>
            </w:r>
            <w:r>
              <w:rPr>
                <w:rFonts w:ascii="Times New Roman" w:hAnsi="Times New Roman"/>
                <w:sz w:val="24"/>
              </w:rPr>
              <w:t xml:space="preserve"> darījumu riska darījumu vērtības ir tās pašas, kas ir uzrādītas 0130. slejā.</w:t>
            </w:r>
          </w:p>
        </w:tc>
      </w:tr>
      <w:tr w:rsidR="00FB3D09" w:rsidRPr="002A677E" w14:paraId="7E1EABB6" w14:textId="77777777" w:rsidTr="00822842">
        <w:tc>
          <w:tcPr>
            <w:tcW w:w="1188" w:type="dxa"/>
          </w:tcPr>
          <w:p w14:paraId="423F28F5" w14:textId="77777777" w:rsidR="00FB3D09" w:rsidRPr="002A677E" w:rsidRDefault="00FB3D09" w:rsidP="00822842">
            <w:pPr>
              <w:rPr>
                <w:rFonts w:ascii="Times New Roman" w:hAnsi="Times New Roman"/>
                <w:sz w:val="24"/>
              </w:rPr>
            </w:pPr>
            <w:r>
              <w:rPr>
                <w:rFonts w:ascii="Times New Roman" w:hAnsi="Times New Roman"/>
                <w:sz w:val="24"/>
              </w:rPr>
              <w:t>0130.</w:t>
            </w:r>
          </w:p>
        </w:tc>
        <w:tc>
          <w:tcPr>
            <w:tcW w:w="8843" w:type="dxa"/>
          </w:tcPr>
          <w:p w14:paraId="0C131540"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 xml:space="preserve">No kā: izriet no darījuma partnera kredītriska </w:t>
            </w:r>
          </w:p>
          <w:p w14:paraId="5322EE59" w14:textId="77777777" w:rsidR="00FB3D09" w:rsidRPr="002A677E" w:rsidRDefault="00FB3D09" w:rsidP="00822842">
            <w:pPr>
              <w:rPr>
                <w:rFonts w:ascii="Times New Roman" w:hAnsi="Times New Roman"/>
                <w:sz w:val="24"/>
              </w:rPr>
            </w:pPr>
            <w:r>
              <w:rPr>
                <w:rFonts w:ascii="Times New Roman" w:hAnsi="Times New Roman"/>
                <w:sz w:val="24"/>
              </w:rPr>
              <w:t>Sk. visas attiecīgās norādes par CR SA 0210. slejā.</w:t>
            </w:r>
            <w:r>
              <w:rPr>
                <w:rStyle w:val="InstructionsTabelleText"/>
                <w:rFonts w:ascii="Times New Roman" w:hAnsi="Times New Roman"/>
                <w:sz w:val="24"/>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rFonts w:ascii="Times New Roman" w:hAnsi="Times New Roman"/>
                <w:sz w:val="24"/>
              </w:rPr>
            </w:pPr>
            <w:r>
              <w:rPr>
                <w:rFonts w:ascii="Times New Roman" w:hAnsi="Times New Roman"/>
                <w:sz w:val="24"/>
              </w:rPr>
              <w:t>0140.</w:t>
            </w:r>
          </w:p>
        </w:tc>
        <w:tc>
          <w:tcPr>
            <w:tcW w:w="8843" w:type="dxa"/>
          </w:tcPr>
          <w:p w14:paraId="33C21D5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NO KĀ: LIELĀS FINANŠU SEKTORA SABIEDRĪBAS UN NEREGULĒTAS FINANŠU SABIEDRĪBAS</w:t>
            </w:r>
          </w:p>
          <w:p w14:paraId="38EC098A" w14:textId="77777777" w:rsidR="00FB3D09" w:rsidRPr="002A677E" w:rsidRDefault="00FB3D09" w:rsidP="00822842">
            <w:pPr>
              <w:rPr>
                <w:rFonts w:ascii="Times New Roman" w:hAnsi="Times New Roman"/>
                <w:b/>
                <w:sz w:val="24"/>
                <w:u w:val="single"/>
              </w:rPr>
            </w:pPr>
            <w:r>
              <w:rPr>
                <w:rFonts w:ascii="Times New Roman" w:hAnsi="Times New Roman"/>
                <w:sz w:val="24"/>
              </w:rPr>
              <w:t>Riska darījumu vērtības sadalījums attiecībā uz visiem riska darījumiem ar sabiedrībām, kas minētas Regulas (ES) Nr. 575/2013 142. panta 1. punkta 4) un 5) apakšpunktā un kam ir augstāks korelācijas koeficients, kā noteikts saskaņā ar minētās regulas 153. panta 2. punktu.</w:t>
            </w:r>
          </w:p>
        </w:tc>
      </w:tr>
      <w:tr w:rsidR="00FB3D09" w:rsidRPr="002A677E" w14:paraId="5C3F07BE" w14:textId="77777777" w:rsidTr="00822842">
        <w:trPr>
          <w:trHeight w:val="708"/>
        </w:trPr>
        <w:tc>
          <w:tcPr>
            <w:tcW w:w="1188" w:type="dxa"/>
          </w:tcPr>
          <w:p w14:paraId="1B81DCB5" w14:textId="77777777" w:rsidR="00FB3D09" w:rsidRPr="002A677E" w:rsidDel="001D4BE0" w:rsidRDefault="00FB3D09" w:rsidP="00822842">
            <w:pPr>
              <w:rPr>
                <w:rFonts w:ascii="Times New Roman" w:hAnsi="Times New Roman"/>
                <w:sz w:val="24"/>
              </w:rPr>
            </w:pPr>
            <w:r>
              <w:rPr>
                <w:rFonts w:ascii="Times New Roman" w:hAnsi="Times New Roman"/>
                <w:sz w:val="24"/>
              </w:rPr>
              <w:t>0150.–0210.</w:t>
            </w:r>
          </w:p>
        </w:tc>
        <w:tc>
          <w:tcPr>
            <w:tcW w:w="8843" w:type="dxa"/>
          </w:tcPr>
          <w:p w14:paraId="5FFCDE2C" w14:textId="37F1BD92" w:rsidR="00FB3D09" w:rsidRPr="002A677E" w:rsidRDefault="00FB3D09" w:rsidP="00822842">
            <w:pPr>
              <w:rPr>
                <w:rFonts w:ascii="Times New Roman" w:hAnsi="Times New Roman"/>
                <w:b/>
                <w:sz w:val="24"/>
                <w:u w:val="single"/>
              </w:rPr>
            </w:pPr>
            <w:r>
              <w:rPr>
                <w:rFonts w:ascii="Times New Roman" w:hAnsi="Times New Roman"/>
                <w:b/>
                <w:sz w:val="24"/>
                <w:u w:val="single"/>
              </w:rPr>
              <w:t>KREDĪTRISKA MAZINĀŠANAS METODES, KAS ŅEMTAS VĒRĀ</w:t>
            </w:r>
            <w:r>
              <w:rPr>
                <w:rFonts w:ascii="Times New Roman" w:hAnsi="Times New Roman"/>
                <w:b/>
                <w:i/>
                <w:iCs/>
                <w:sz w:val="24"/>
                <w:u w:val="single"/>
              </w:rPr>
              <w:t xml:space="preserve"> LGD</w:t>
            </w:r>
            <w:r>
              <w:rPr>
                <w:rFonts w:ascii="Times New Roman" w:hAnsi="Times New Roman"/>
                <w:b/>
                <w:sz w:val="24"/>
                <w:u w:val="single"/>
              </w:rPr>
              <w:t xml:space="preserve"> APLĒSĒS </w:t>
            </w:r>
          </w:p>
          <w:p w14:paraId="02E436B3" w14:textId="77777777" w:rsidR="00FB3D09" w:rsidRDefault="00FB3D09" w:rsidP="00822842">
            <w:pPr>
              <w:rPr>
                <w:rFonts w:ascii="Times New Roman" w:hAnsi="Times New Roman"/>
                <w:sz w:val="24"/>
              </w:rPr>
            </w:pPr>
            <w:r>
              <w:rPr>
                <w:rFonts w:ascii="Times New Roman" w:hAnsi="Times New Roman"/>
                <w:sz w:val="24"/>
              </w:rPr>
              <w:t xml:space="preserve">Šajās slejās neietver KRM metodes, kas aizstāšanas ietekmes piemērošanas rezultātā ietekmē </w:t>
            </w:r>
            <w:r>
              <w:rPr>
                <w:rFonts w:ascii="Times New Roman" w:hAnsi="Times New Roman"/>
                <w:i/>
                <w:iCs/>
                <w:sz w:val="24"/>
              </w:rPr>
              <w:t>LGD</w:t>
            </w:r>
            <w:r>
              <w:rPr>
                <w:rFonts w:ascii="Times New Roman" w:hAnsi="Times New Roman"/>
                <w:sz w:val="24"/>
              </w:rPr>
              <w:t xml:space="preserve"> aplēses.</w:t>
            </w:r>
          </w:p>
          <w:p w14:paraId="0813160C" w14:textId="77777777" w:rsidR="00FB3D09" w:rsidRPr="002A677E" w:rsidRDefault="00FB3D09" w:rsidP="00822842">
            <w:pPr>
              <w:rPr>
                <w:rFonts w:ascii="Times New Roman" w:hAnsi="Times New Roman"/>
                <w:sz w:val="24"/>
              </w:rPr>
            </w:pPr>
            <w:r>
              <w:rPr>
                <w:rFonts w:ascii="Times New Roman" w:hAnsi="Times New Roman"/>
                <w:sz w:val="24"/>
              </w:rPr>
              <w:t>Uzrādītās nodrošinājuma vērtības nepārsniedz riska darījumu vērtības.</w:t>
            </w:r>
          </w:p>
          <w:p w14:paraId="5F41737F" w14:textId="02BF2E74" w:rsidR="00FB3D09" w:rsidRPr="002A677E" w:rsidRDefault="00FB3D09" w:rsidP="00822842">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iCs/>
                <w:sz w:val="24"/>
              </w:rPr>
              <w:t>LGD</w:t>
            </w:r>
            <w:r>
              <w:rPr>
                <w:rFonts w:ascii="Times New Roman" w:hAnsi="Times New Roman"/>
                <w:sz w:val="24"/>
              </w:rPr>
              <w:t>, ņem vērā Regulas (ES) Nr. 575/2013 230. panta 1., 2. un 4. punktu un 231. pantu.</w:t>
            </w:r>
          </w:p>
          <w:p w14:paraId="6CF8B541"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Ja izmanto pašu aplēses attiecībā uz </w:t>
            </w:r>
            <w:r>
              <w:rPr>
                <w:rFonts w:ascii="Times New Roman" w:hAnsi="Times New Roman"/>
                <w:i/>
                <w:iCs/>
                <w:sz w:val="24"/>
              </w:rPr>
              <w:t>LGD</w:t>
            </w:r>
            <w:r>
              <w:rPr>
                <w:rFonts w:ascii="Times New Roman" w:hAnsi="Times New Roman"/>
                <w:sz w:val="24"/>
              </w:rPr>
              <w:t xml:space="preserve">: </w:t>
            </w:r>
          </w:p>
          <w:p w14:paraId="1C4E5F46" w14:textId="77777777" w:rsidR="00FB3D09" w:rsidRPr="002A677E" w:rsidRDefault="00FB3D09" w:rsidP="00822842">
            <w:pPr>
              <w:rPr>
                <w:rFonts w:ascii="Times New Roman" w:hAnsi="Times New Roman"/>
                <w:sz w:val="24"/>
              </w:rPr>
            </w:pPr>
            <w:r>
              <w:rPr>
                <w:rFonts w:ascii="Times New Roman" w:hAnsi="Times New Roman"/>
                <w:sz w:val="24"/>
              </w:rPr>
              <w:t>- attiecībā uz nefondēto kredītaizsardzību riska darījumos ar centrālajām valdībām un centrālajām bankām, iestādēm un komercsabiedrībām ņem vērā Regulas (ES) Nr. 575/2013 161. panta 3. punktu. Attiecībā uz riska darījumiem ar privātpersonām vai MVU ņem vērā Regulas (ES) Nr. 575/2013 164. panta 2. punktu.</w:t>
            </w:r>
          </w:p>
          <w:p w14:paraId="05A9C033"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Attiecībā uz fondēto kredītaizsardzību, </w:t>
            </w:r>
            <w:r>
              <w:rPr>
                <w:rFonts w:ascii="Times New Roman" w:hAnsi="Times New Roman"/>
                <w:i/>
                <w:iCs/>
                <w:sz w:val="24"/>
              </w:rPr>
              <w:t>LGD</w:t>
            </w:r>
            <w:r>
              <w:rPr>
                <w:rFonts w:ascii="Times New Roman" w:hAnsi="Times New Roman"/>
                <w:sz w:val="24"/>
              </w:rPr>
              <w:t xml:space="preserve"> aplēsēs ņem vērā nodrošinājumu saskaņā ar Regulas (ES) Nr. 575/2013 181. panta 1. punkta e) un f) apakšpunktu.</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rFonts w:ascii="Times New Roman" w:hAnsi="Times New Roman"/>
                <w:sz w:val="24"/>
              </w:rPr>
            </w:pPr>
            <w:r>
              <w:rPr>
                <w:rFonts w:ascii="Times New Roman" w:hAnsi="Times New Roman"/>
                <w:sz w:val="24"/>
              </w:rPr>
              <w:lastRenderedPageBreak/>
              <w:t>0150.</w:t>
            </w:r>
          </w:p>
        </w:tc>
        <w:tc>
          <w:tcPr>
            <w:tcW w:w="8843" w:type="dxa"/>
          </w:tcPr>
          <w:p w14:paraId="4C26606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GARANTIJAS </w:t>
            </w:r>
          </w:p>
          <w:p w14:paraId="774C7F9E" w14:textId="77777777" w:rsidR="00FB3D09" w:rsidRPr="002A677E" w:rsidRDefault="00FB3D09" w:rsidP="00822842">
            <w:pPr>
              <w:jc w:val="left"/>
              <w:rPr>
                <w:rFonts w:ascii="Times New Roman" w:hAnsi="Times New Roman"/>
                <w:b/>
                <w:sz w:val="24"/>
                <w:u w:val="single"/>
              </w:rPr>
            </w:pPr>
            <w:r>
              <w:rPr>
                <w:rFonts w:ascii="Times New Roman" w:hAnsi="Times New Roman"/>
                <w:sz w:val="24"/>
              </w:rPr>
              <w:t>Sk. norādes attiecībā uz 0040. sleju.</w:t>
            </w:r>
          </w:p>
        </w:tc>
      </w:tr>
      <w:tr w:rsidR="00FB3D09" w:rsidRPr="002A677E" w14:paraId="052C8B55" w14:textId="77777777" w:rsidTr="00822842">
        <w:tc>
          <w:tcPr>
            <w:tcW w:w="1188" w:type="dxa"/>
          </w:tcPr>
          <w:p w14:paraId="4C653362"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843" w:type="dxa"/>
          </w:tcPr>
          <w:p w14:paraId="61710E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KREDĪTU ATVASINĀTIE INSTRUMENTI </w:t>
            </w:r>
          </w:p>
          <w:p w14:paraId="4948B3F5" w14:textId="77777777" w:rsidR="00FB3D09" w:rsidRPr="002A677E" w:rsidRDefault="00FB3D09" w:rsidP="00822842">
            <w:pPr>
              <w:rPr>
                <w:rFonts w:ascii="Times New Roman" w:hAnsi="Times New Roman"/>
                <w:sz w:val="24"/>
              </w:rPr>
            </w:pPr>
            <w:r>
              <w:rPr>
                <w:rFonts w:ascii="Times New Roman" w:hAnsi="Times New Roman"/>
                <w:sz w:val="24"/>
              </w:rPr>
              <w:t>Sk. norādes attiecībā uz 0050. sleju.</w:t>
            </w:r>
          </w:p>
        </w:tc>
      </w:tr>
      <w:tr w:rsidR="00FB3D09" w14:paraId="66ECA0F4" w14:textId="77777777" w:rsidTr="00822842">
        <w:trPr>
          <w:trHeight w:val="300"/>
        </w:trPr>
        <w:tc>
          <w:tcPr>
            <w:tcW w:w="1188" w:type="dxa"/>
          </w:tcPr>
          <w:p w14:paraId="18EA00BE" w14:textId="77777777" w:rsidR="00FB3D09" w:rsidRDefault="00FB3D09" w:rsidP="00822842">
            <w:pPr>
              <w:rPr>
                <w:rFonts w:ascii="Times New Roman" w:hAnsi="Times New Roman"/>
                <w:sz w:val="24"/>
              </w:rPr>
            </w:pPr>
            <w:r>
              <w:rPr>
                <w:rFonts w:ascii="Times New Roman" w:hAnsi="Times New Roman"/>
                <w:sz w:val="24"/>
              </w:rPr>
              <w:t>0170.–0210.</w:t>
            </w:r>
          </w:p>
        </w:tc>
        <w:tc>
          <w:tcPr>
            <w:tcW w:w="8843" w:type="dxa"/>
          </w:tcPr>
          <w:p w14:paraId="642B29BA" w14:textId="77777777" w:rsidR="00FB3D09" w:rsidRDefault="00FB3D09" w:rsidP="00822842">
            <w:pPr>
              <w:rPr>
                <w:rFonts w:ascii="Times New Roman" w:hAnsi="Times New Roman"/>
                <w:b/>
                <w:bCs/>
                <w:sz w:val="24"/>
                <w:u w:val="single"/>
              </w:rPr>
            </w:pPr>
            <w:r>
              <w:rPr>
                <w:rFonts w:ascii="Times New Roman" w:hAnsi="Times New Roman"/>
                <w:b/>
                <w:sz w:val="24"/>
                <w:u w:val="single"/>
              </w:rPr>
              <w:t>FONDĒTĀ KREDĪTAIZSARDZĪBA</w:t>
            </w:r>
          </w:p>
        </w:tc>
      </w:tr>
      <w:tr w:rsidR="00FB3D09" w:rsidRPr="002A677E" w14:paraId="4AF255C0" w14:textId="77777777" w:rsidTr="00822842">
        <w:tc>
          <w:tcPr>
            <w:tcW w:w="1188" w:type="dxa"/>
          </w:tcPr>
          <w:p w14:paraId="1EE7AF6C" w14:textId="77777777" w:rsidR="00FB3D09" w:rsidRPr="002A677E" w:rsidRDefault="00FB3D09" w:rsidP="00822842">
            <w:pPr>
              <w:rPr>
                <w:rFonts w:ascii="Times New Roman" w:hAnsi="Times New Roman"/>
                <w:sz w:val="24"/>
              </w:rPr>
            </w:pPr>
            <w:r>
              <w:rPr>
                <w:rFonts w:ascii="Times New Roman" w:hAnsi="Times New Roman"/>
                <w:sz w:val="24"/>
              </w:rPr>
              <w:t>0170.–0173.</w:t>
            </w:r>
          </w:p>
        </w:tc>
        <w:tc>
          <w:tcPr>
            <w:tcW w:w="8843" w:type="dxa"/>
          </w:tcPr>
          <w:p w14:paraId="3941829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IZMANTOTAS PAŠU APLĒSES ATTIECĪBĀ UZ </w:t>
            </w:r>
            <w:r>
              <w:rPr>
                <w:rFonts w:ascii="Times New Roman" w:hAnsi="Times New Roman"/>
                <w:b/>
                <w:i/>
                <w:iCs/>
                <w:sz w:val="24"/>
                <w:u w:val="single"/>
              </w:rPr>
              <w:t>LGD</w:t>
            </w:r>
            <w:r>
              <w:rPr>
                <w:rFonts w:ascii="Times New Roman" w:hAnsi="Times New Roman"/>
                <w:b/>
                <w:sz w:val="24"/>
                <w:u w:val="single"/>
              </w:rPr>
              <w:t xml:space="preserve">: CITA FONDĒTĀ KREDĪTAIZSARDZĪBA </w:t>
            </w:r>
          </w:p>
          <w:p w14:paraId="213C028C" w14:textId="77777777" w:rsidR="00FB3D09" w:rsidRPr="000059B8" w:rsidRDefault="00FB3D09" w:rsidP="00822842">
            <w:pPr>
              <w:rPr>
                <w:rStyle w:val="InstructionsTabelleText"/>
                <w:rFonts w:ascii="Times New Roman" w:hAnsi="Times New Roman"/>
                <w:sz w:val="24"/>
              </w:rPr>
            </w:pPr>
            <w:r>
              <w:rPr>
                <w:rStyle w:val="InstructionsTabelleText"/>
                <w:rFonts w:ascii="Times New Roman" w:hAnsi="Times New Roman"/>
                <w:sz w:val="24"/>
              </w:rPr>
              <w:t>Regulas (ES) Nr. 575/2013 181. panta e) un f) apakšpunkts.</w:t>
            </w:r>
          </w:p>
          <w:p w14:paraId="163A7BF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Attiecīgā vērtība, kas izmantota iestādes iekšējā modelēšanā.</w:t>
            </w:r>
          </w:p>
          <w:p w14:paraId="5CB29B07" w14:textId="77777777" w:rsidR="00FB3D09" w:rsidRPr="002A677E" w:rsidRDefault="00FB3D09" w:rsidP="00822842">
            <w:pPr>
              <w:rPr>
                <w:rFonts w:ascii="Times New Roman" w:hAnsi="Times New Roman"/>
                <w:sz w:val="24"/>
              </w:rPr>
            </w:pPr>
            <w:r>
              <w:rPr>
                <w:rFonts w:ascii="Times New Roman" w:hAnsi="Times New Roman"/>
                <w:sz w:val="24"/>
              </w:rPr>
              <w:t xml:space="preserve">Tie kredīta riska mazināšanas līdzekļi, kas atbilst Regulas (ES) Nr. 575/2013 212. panta kritērijiem. </w:t>
            </w:r>
          </w:p>
        </w:tc>
      </w:tr>
      <w:tr w:rsidR="00FB3D09" w:rsidRPr="002A677E" w14:paraId="75F84050" w14:textId="77777777" w:rsidTr="00822842">
        <w:tc>
          <w:tcPr>
            <w:tcW w:w="1188" w:type="dxa"/>
          </w:tcPr>
          <w:p w14:paraId="4DD08A67" w14:textId="77777777" w:rsidR="00FB3D09" w:rsidRPr="002A677E" w:rsidRDefault="00FB3D09" w:rsidP="00822842">
            <w:pPr>
              <w:rPr>
                <w:rFonts w:ascii="Times New Roman" w:hAnsi="Times New Roman"/>
                <w:sz w:val="24"/>
              </w:rPr>
            </w:pPr>
            <w:r>
              <w:rPr>
                <w:rFonts w:ascii="Times New Roman" w:hAnsi="Times New Roman"/>
                <w:sz w:val="24"/>
              </w:rPr>
              <w:t>0171.</w:t>
            </w:r>
          </w:p>
        </w:tc>
        <w:tc>
          <w:tcPr>
            <w:tcW w:w="8843" w:type="dxa"/>
          </w:tcPr>
          <w:p w14:paraId="545A819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NAUDAS NOGULDĪJUMI</w:t>
            </w:r>
          </w:p>
          <w:p w14:paraId="2F2A2E1C" w14:textId="77777777" w:rsidR="00FB3D09" w:rsidRPr="002A677E" w:rsidRDefault="00FB3D09" w:rsidP="00822842">
            <w:pPr>
              <w:rPr>
                <w:rFonts w:ascii="Times New Roman" w:hAnsi="Times New Roman"/>
                <w:sz w:val="24"/>
              </w:rPr>
            </w:pPr>
            <w:r>
              <w:rPr>
                <w:rFonts w:ascii="Times New Roman" w:hAnsi="Times New Roman"/>
                <w:sz w:val="24"/>
              </w:rPr>
              <w:t xml:space="preserve">Regulas (ES) Nr. 575/2013 200. panta a) punkts. </w:t>
            </w:r>
          </w:p>
          <w:p w14:paraId="0037C11E" w14:textId="77777777" w:rsidR="00FB3D09" w:rsidRPr="002A677E" w:rsidRDefault="00FB3D09" w:rsidP="00822842">
            <w:pPr>
              <w:rPr>
                <w:rFonts w:ascii="Times New Roman" w:hAnsi="Times New Roman"/>
                <w:b/>
                <w:sz w:val="24"/>
                <w:u w:val="single"/>
              </w:rPr>
            </w:pPr>
            <w:r>
              <w:rPr>
                <w:rFonts w:ascii="Times New Roman" w:hAnsi="Times New Roman"/>
                <w:sz w:val="24"/>
              </w:rPr>
              <w:t>Naudas noguldījumi vai naudai pielīdzināmi instrumenti, kuri saskaņā ar turēšanu nesaistītu līgumu atrodas citā iestādē un ir ieķīlāti par labu aizdevējiestādei. Uzrādītā nodrošinājuma vērtība nepārsniedz riska darījuma vērtību atsevišķa riska darījuma līmenī.</w:t>
            </w:r>
          </w:p>
        </w:tc>
      </w:tr>
      <w:tr w:rsidR="00FB3D09" w:rsidRPr="002A677E" w14:paraId="6605DFE4" w14:textId="77777777" w:rsidTr="00822842">
        <w:tc>
          <w:tcPr>
            <w:tcW w:w="1188" w:type="dxa"/>
          </w:tcPr>
          <w:p w14:paraId="4FC8218B" w14:textId="77777777" w:rsidR="00FB3D09" w:rsidRPr="002A677E" w:rsidRDefault="00FB3D09" w:rsidP="00822842">
            <w:pPr>
              <w:rPr>
                <w:rFonts w:ascii="Times New Roman" w:hAnsi="Times New Roman"/>
                <w:sz w:val="24"/>
              </w:rPr>
            </w:pPr>
            <w:r>
              <w:rPr>
                <w:rFonts w:ascii="Times New Roman" w:hAnsi="Times New Roman"/>
                <w:sz w:val="24"/>
              </w:rPr>
              <w:t>0172.</w:t>
            </w:r>
          </w:p>
        </w:tc>
        <w:tc>
          <w:tcPr>
            <w:tcW w:w="8843" w:type="dxa"/>
          </w:tcPr>
          <w:p w14:paraId="4BBBA9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DZĪVĪBAS APDROŠINĀŠANAS POLISES</w:t>
            </w:r>
          </w:p>
          <w:p w14:paraId="796996C2" w14:textId="77777777" w:rsidR="00FB3D09" w:rsidRPr="002A677E" w:rsidRDefault="00FB3D09" w:rsidP="00822842">
            <w:pPr>
              <w:rPr>
                <w:rFonts w:ascii="Times New Roman" w:hAnsi="Times New Roman"/>
                <w:sz w:val="24"/>
              </w:rPr>
            </w:pPr>
            <w:r>
              <w:rPr>
                <w:rFonts w:ascii="Times New Roman" w:hAnsi="Times New Roman"/>
                <w:sz w:val="24"/>
              </w:rPr>
              <w:t xml:space="preserve">Regulas (ES) Nr. 575/2013 200. panta c) punkts. </w:t>
            </w:r>
          </w:p>
          <w:p w14:paraId="62C977CD" w14:textId="77777777" w:rsidR="00FB3D09" w:rsidRPr="002A677E" w:rsidRDefault="00FB3D09" w:rsidP="00822842">
            <w:pPr>
              <w:rPr>
                <w:rFonts w:ascii="Times New Roman" w:hAnsi="Times New Roman"/>
                <w:b/>
                <w:sz w:val="24"/>
                <w:u w:val="single"/>
              </w:rPr>
            </w:pPr>
            <w:r>
              <w:rPr>
                <w:rFonts w:ascii="Times New Roman" w:hAnsi="Times New Roman"/>
                <w:sz w:val="24"/>
              </w:rPr>
              <w:t>Uzrādītā nodrošinājuma vērtība nepārsniedz riska darījuma vērtību atsevišķa riska darījuma līmenī.</w:t>
            </w:r>
          </w:p>
        </w:tc>
      </w:tr>
      <w:tr w:rsidR="00FB3D09" w:rsidRPr="002A677E" w14:paraId="12F298DE" w14:textId="77777777" w:rsidTr="00822842">
        <w:tc>
          <w:tcPr>
            <w:tcW w:w="1188" w:type="dxa"/>
          </w:tcPr>
          <w:p w14:paraId="0A6B27AA" w14:textId="77777777" w:rsidR="00FB3D09" w:rsidRPr="002A677E" w:rsidRDefault="00FB3D09" w:rsidP="00822842">
            <w:pPr>
              <w:rPr>
                <w:rFonts w:ascii="Times New Roman" w:hAnsi="Times New Roman"/>
                <w:sz w:val="24"/>
              </w:rPr>
            </w:pPr>
            <w:r>
              <w:rPr>
                <w:rFonts w:ascii="Times New Roman" w:hAnsi="Times New Roman"/>
                <w:sz w:val="24"/>
              </w:rPr>
              <w:t>0173.</w:t>
            </w:r>
          </w:p>
        </w:tc>
        <w:tc>
          <w:tcPr>
            <w:tcW w:w="8843" w:type="dxa"/>
          </w:tcPr>
          <w:p w14:paraId="4BDD659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TREŠĀS PERSONAS TURĒTI INSTRUMENTI</w:t>
            </w:r>
          </w:p>
          <w:p w14:paraId="078E7074" w14:textId="77777777" w:rsidR="00FB3D09" w:rsidRPr="002A677E" w:rsidRDefault="00FB3D09" w:rsidP="00822842">
            <w:pPr>
              <w:rPr>
                <w:rFonts w:ascii="Times New Roman" w:hAnsi="Times New Roman"/>
                <w:sz w:val="24"/>
              </w:rPr>
            </w:pPr>
            <w:r>
              <w:rPr>
                <w:rFonts w:ascii="Times New Roman" w:hAnsi="Times New Roman"/>
                <w:sz w:val="24"/>
              </w:rPr>
              <w:t xml:space="preserve">Regulas (ES) Nr. 575/2013 200. panta c) punkts. </w:t>
            </w:r>
          </w:p>
          <w:p w14:paraId="7E7CC085" w14:textId="77777777" w:rsidR="00FB3D09" w:rsidRPr="002A677E" w:rsidRDefault="00FB3D09" w:rsidP="00822842">
            <w:pPr>
              <w:rPr>
                <w:rFonts w:ascii="Times New Roman" w:hAnsi="Times New Roman"/>
                <w:b/>
                <w:sz w:val="24"/>
                <w:u w:val="single"/>
              </w:rPr>
            </w:pPr>
            <w:r>
              <w:rPr>
                <w:rFonts w:ascii="Times New Roman" w:hAnsi="Times New Roman"/>
                <w:sz w:val="24"/>
              </w:rPr>
              <w:t>Tas ietver instrumentus, ko emitējusi trešā persona un kurus tā pēc pieprasījuma atpirks. Uzrādītā nodrošinājuma vērtība nepārsniedz riska darījuma vērtību atsevišķa riska darījuma līmenī. No šīs slejas izslēdz tos riska darījumus, kuri segti ar trešo personu turētiem instrumentiem, ja saskaņā ar Regulas (ES) Nr. 575/2013 232. panta 4. punktu iestādes pēc pieprasījuma atpirktos instrumentus, kuri ir atbilstoši saskaņā ar minētās regulas 200. panta c) punktu, uzskata par garantiju, ko sniedz emitentiestāde.</w:t>
            </w:r>
          </w:p>
        </w:tc>
      </w:tr>
      <w:tr w:rsidR="00FB3D09" w:rsidRPr="002A677E" w14:paraId="7F635CD0" w14:textId="77777777" w:rsidTr="00822842">
        <w:tc>
          <w:tcPr>
            <w:tcW w:w="1188" w:type="dxa"/>
          </w:tcPr>
          <w:p w14:paraId="7FDF3B82" w14:textId="77777777" w:rsidR="00FB3D09" w:rsidRPr="002A677E" w:rsidRDefault="00FB3D09" w:rsidP="00822842">
            <w:pPr>
              <w:rPr>
                <w:rFonts w:ascii="Times New Roman" w:hAnsi="Times New Roman"/>
                <w:sz w:val="24"/>
              </w:rPr>
            </w:pPr>
            <w:r>
              <w:rPr>
                <w:rFonts w:ascii="Times New Roman" w:hAnsi="Times New Roman"/>
                <w:sz w:val="24"/>
              </w:rPr>
              <w:t>0180.</w:t>
            </w:r>
          </w:p>
        </w:tc>
        <w:tc>
          <w:tcPr>
            <w:tcW w:w="8843" w:type="dxa"/>
          </w:tcPr>
          <w:p w14:paraId="31FAF9A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ATBILSTOŠS FINANŠU NODROŠINĀJUMS</w:t>
            </w:r>
          </w:p>
          <w:p w14:paraId="0447D589" w14:textId="77777777" w:rsidR="00FB3D09" w:rsidRPr="002A677E" w:rsidRDefault="00FB3D09" w:rsidP="00822842">
            <w:pPr>
              <w:rPr>
                <w:rFonts w:ascii="Times New Roman" w:hAnsi="Times New Roman"/>
                <w:sz w:val="24"/>
              </w:rPr>
            </w:pPr>
            <w:r>
              <w:rPr>
                <w:rFonts w:ascii="Times New Roman" w:hAnsi="Times New Roman"/>
                <w:sz w:val="24"/>
              </w:rPr>
              <w:lastRenderedPageBreak/>
              <w:t>Attiecībā uz tirdzniecības portfeļa darījumiem – ietver finanšu instrumentus un preces, kas ir atbilstīgas tirdzniecības portfeļa riska darījumiem saskaņā ar Regulas (ES) Nr. 575/2013 299. panta 2. punkta c)–f) apakšpunktu. Ar kredītrisku saistītās parādzīmes un bilances posteņu savstarpējo prasījumu ieskaitu saskaņā ar Regulas (ES) Nr. 575/2013 Trešās daļas II sadaļas 4. nodaļas 4. iedaļu uzskata par naudas nodrošinājumu.</w:t>
            </w:r>
          </w:p>
          <w:p w14:paraId="52D78AC9" w14:textId="77777777" w:rsidR="00FB3D09" w:rsidRPr="002A677E" w:rsidRDefault="00FB3D09" w:rsidP="00822842">
            <w:pPr>
              <w:rPr>
                <w:rFonts w:ascii="Times New Roman" w:hAnsi="Times New Roman"/>
                <w:sz w:val="24"/>
              </w:rPr>
            </w:pPr>
            <w:r>
              <w:rPr>
                <w:rFonts w:ascii="Times New Roman" w:hAnsi="Times New Roman"/>
                <w:sz w:val="24"/>
              </w:rPr>
              <w:t xml:space="preserve">Ja netiek izmantotas </w:t>
            </w:r>
            <w:r>
              <w:rPr>
                <w:rFonts w:ascii="Times New Roman" w:hAnsi="Times New Roman"/>
                <w:i/>
                <w:iCs/>
                <w:sz w:val="24"/>
              </w:rPr>
              <w:t>LGD</w:t>
            </w:r>
            <w:r>
              <w:rPr>
                <w:rFonts w:ascii="Times New Roman" w:hAnsi="Times New Roman"/>
                <w:sz w:val="24"/>
              </w:rPr>
              <w:t xml:space="preserve"> pašu aplēses, attiecībā uz atbilstošu finanšu nodrošinājumu saskaņā ar Regulas (ES) Nr. 575/2013 197. pantu uzrāda koriģēto vērtību (</w:t>
            </w:r>
            <w:r>
              <w:rPr>
                <w:rFonts w:ascii="Times New Roman" w:hAnsi="Times New Roman"/>
                <w:i/>
                <w:iCs/>
                <w:sz w:val="24"/>
              </w:rPr>
              <w:t>Cvam</w:t>
            </w:r>
            <w:r>
              <w:rPr>
                <w:rFonts w:ascii="Times New Roman" w:hAnsi="Times New Roman"/>
                <w:sz w:val="24"/>
              </w:rPr>
              <w:t>), kā norādīts minētās regulas 223. panta 2. punktā.</w:t>
            </w:r>
          </w:p>
          <w:p w14:paraId="31F42CB1"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Ja izmanto pašu </w:t>
            </w:r>
            <w:r>
              <w:rPr>
                <w:rFonts w:ascii="Times New Roman" w:hAnsi="Times New Roman"/>
                <w:i/>
                <w:iCs/>
                <w:sz w:val="24"/>
              </w:rPr>
              <w:t>LGD</w:t>
            </w:r>
            <w:r>
              <w:rPr>
                <w:rFonts w:ascii="Times New Roman" w:hAnsi="Times New Roman"/>
                <w:sz w:val="24"/>
              </w:rPr>
              <w:t xml:space="preserve"> aplēsēs, </w:t>
            </w:r>
            <w:r>
              <w:rPr>
                <w:rFonts w:ascii="Times New Roman" w:hAnsi="Times New Roman"/>
                <w:i/>
                <w:iCs/>
                <w:sz w:val="24"/>
              </w:rPr>
              <w:t>LGD</w:t>
            </w:r>
            <w:r>
              <w:rPr>
                <w:rFonts w:ascii="Times New Roman" w:hAnsi="Times New Roman"/>
                <w:sz w:val="24"/>
              </w:rPr>
              <w:t xml:space="preserve"> aplēsēs ņem vērā finanšu nodrošinājumu saskaņā ar Regulas (ES) Nr. 575/2013 181. panta 1. punkta e) un f) apakšpunktu. Uzrādāmā vērtība ir nodrošinājuma aplēstā tirgus vērtība.</w:t>
            </w:r>
          </w:p>
        </w:tc>
      </w:tr>
      <w:tr w:rsidR="00FB3D09" w:rsidRPr="002A677E" w14:paraId="175F5CB2" w14:textId="77777777" w:rsidTr="00822842">
        <w:tc>
          <w:tcPr>
            <w:tcW w:w="1188" w:type="dxa"/>
          </w:tcPr>
          <w:p w14:paraId="21EC8197" w14:textId="77777777" w:rsidR="00FB3D09" w:rsidRPr="002A677E" w:rsidDel="001D4BE0" w:rsidRDefault="00FB3D09" w:rsidP="00822842">
            <w:pPr>
              <w:rPr>
                <w:rFonts w:ascii="Times New Roman" w:hAnsi="Times New Roman"/>
                <w:sz w:val="24"/>
              </w:rPr>
            </w:pPr>
            <w:r>
              <w:rPr>
                <w:rFonts w:ascii="Times New Roman" w:hAnsi="Times New Roman"/>
                <w:sz w:val="24"/>
              </w:rPr>
              <w:lastRenderedPageBreak/>
              <w:t>0190.–0210.</w:t>
            </w:r>
          </w:p>
        </w:tc>
        <w:tc>
          <w:tcPr>
            <w:tcW w:w="8843" w:type="dxa"/>
          </w:tcPr>
          <w:p w14:paraId="093432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CITS ATBILSTOŠS NODROŠINĀJUMS</w:t>
            </w:r>
          </w:p>
          <w:p w14:paraId="3277DA00" w14:textId="77777777" w:rsidR="00FB3D09" w:rsidRPr="002A677E" w:rsidRDefault="00FB3D09" w:rsidP="00822842">
            <w:pPr>
              <w:rPr>
                <w:rFonts w:ascii="Times New Roman" w:hAnsi="Times New Roman"/>
                <w:sz w:val="24"/>
              </w:rPr>
            </w:pPr>
            <w:r>
              <w:rPr>
                <w:rFonts w:ascii="Times New Roman" w:hAnsi="Times New Roman"/>
                <w:sz w:val="24"/>
              </w:rPr>
              <w:t xml:space="preserve">Ja neizmanto pašu </w:t>
            </w:r>
            <w:r>
              <w:rPr>
                <w:rFonts w:ascii="Times New Roman" w:hAnsi="Times New Roman"/>
                <w:i/>
                <w:iCs/>
                <w:sz w:val="24"/>
              </w:rPr>
              <w:t>LGD</w:t>
            </w:r>
            <w:r>
              <w:rPr>
                <w:rFonts w:ascii="Times New Roman" w:hAnsi="Times New Roman"/>
                <w:sz w:val="24"/>
              </w:rPr>
              <w:t xml:space="preserve"> aplēses, vērtības nosaka saskaņā ar Regulas (ES) Nr. 575/2013 199. panta 1.–8. punktu un 229. pantu.</w:t>
            </w:r>
          </w:p>
          <w:p w14:paraId="3AF3004D"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Ja izmanto pašu </w:t>
            </w:r>
            <w:r>
              <w:rPr>
                <w:rFonts w:ascii="Times New Roman" w:hAnsi="Times New Roman"/>
                <w:i/>
                <w:iCs/>
                <w:sz w:val="24"/>
              </w:rPr>
              <w:t>LGD</w:t>
            </w:r>
            <w:r>
              <w:rPr>
                <w:rFonts w:ascii="Times New Roman" w:hAnsi="Times New Roman"/>
                <w:sz w:val="24"/>
              </w:rPr>
              <w:t xml:space="preserve"> aplēsēs, </w:t>
            </w:r>
            <w:r>
              <w:rPr>
                <w:rFonts w:ascii="Times New Roman" w:hAnsi="Times New Roman"/>
                <w:i/>
                <w:iCs/>
                <w:sz w:val="24"/>
              </w:rPr>
              <w:t>LGD</w:t>
            </w:r>
            <w:r>
              <w:rPr>
                <w:rFonts w:ascii="Times New Roman" w:hAnsi="Times New Roman"/>
                <w:sz w:val="24"/>
              </w:rPr>
              <w:t xml:space="preserve"> aplēsēs ņem vērā citu nodrošinājumu saskaņā ar Regulas (ES) Nr. 575/2013 181. panta 1. punkta e) un f) apakšpunktu.</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t>0190.</w:t>
            </w:r>
          </w:p>
        </w:tc>
        <w:tc>
          <w:tcPr>
            <w:tcW w:w="8843" w:type="dxa"/>
          </w:tcPr>
          <w:p w14:paraId="38792F93" w14:textId="77777777" w:rsidR="00FB3D09" w:rsidRPr="002A677E" w:rsidRDefault="00FB3D09" w:rsidP="00822842">
            <w:pPr>
              <w:spacing w:line="240" w:lineRule="exact"/>
              <w:rPr>
                <w:rFonts w:ascii="Times New Roman" w:hAnsi="Times New Roman"/>
                <w:sz w:val="24"/>
              </w:rPr>
            </w:pPr>
            <w:r>
              <w:rPr>
                <w:rFonts w:ascii="Times New Roman" w:hAnsi="Times New Roman"/>
                <w:b/>
                <w:sz w:val="24"/>
                <w:u w:val="single"/>
              </w:rPr>
              <w:t>NEKUSTAMAIS ĪPAŠUMS</w:t>
            </w:r>
          </w:p>
          <w:p w14:paraId="1C22EB67" w14:textId="7B65D474" w:rsidR="00FB3D09" w:rsidRPr="002A677E" w:rsidRDefault="00FB3D09" w:rsidP="00822842">
            <w:pPr>
              <w:spacing w:line="240" w:lineRule="exact"/>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iCs/>
                <w:sz w:val="24"/>
              </w:rPr>
              <w:t>LGD</w:t>
            </w:r>
            <w:r>
              <w:rPr>
                <w:rFonts w:ascii="Times New Roman" w:hAnsi="Times New Roman"/>
                <w:sz w:val="24"/>
              </w:rPr>
              <w:t>, vērtības nosaka saskaņā ar Regulas (ES) Nr. 575/2013 199. panta 2. līdz 4.a punktu un uzrāda šajā slejā. Ietver arī nekustamā īpašuma nomu (sk. Regulas (ES) Nr. 575/2013 199. panta 7. punktu). Skatīt arī Regulas (ES) Nr. 575/2013 229. pantu.</w:t>
            </w:r>
          </w:p>
          <w:p w14:paraId="02AD8F76"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t xml:space="preserve">Ja izmanto pašu aplēses attiecībā uz </w:t>
            </w:r>
            <w:r>
              <w:rPr>
                <w:rFonts w:ascii="Times New Roman" w:hAnsi="Times New Roman"/>
                <w:i/>
                <w:iCs/>
                <w:sz w:val="24"/>
              </w:rPr>
              <w:t>LGD</w:t>
            </w:r>
            <w:r>
              <w:rPr>
                <w:rFonts w:ascii="Times New Roman" w:hAnsi="Times New Roman"/>
                <w:sz w:val="24"/>
              </w:rPr>
              <w:t> – uzrādāmā vērtība ir aplēstā tirgus vērtība.</w:t>
            </w:r>
          </w:p>
        </w:tc>
      </w:tr>
      <w:tr w:rsidR="00FB3D09" w:rsidRPr="002A677E" w14:paraId="5A77D1F7" w14:textId="77777777" w:rsidTr="00822842">
        <w:tc>
          <w:tcPr>
            <w:tcW w:w="1188" w:type="dxa"/>
          </w:tcPr>
          <w:p w14:paraId="639978E3" w14:textId="77777777" w:rsidR="00FB3D09" w:rsidRPr="002A677E" w:rsidRDefault="00FB3D09" w:rsidP="00822842">
            <w:pPr>
              <w:rPr>
                <w:rFonts w:ascii="Times New Roman" w:hAnsi="Times New Roman"/>
                <w:sz w:val="24"/>
              </w:rPr>
            </w:pPr>
            <w:r>
              <w:rPr>
                <w:rFonts w:ascii="Times New Roman" w:hAnsi="Times New Roman"/>
                <w:sz w:val="24"/>
              </w:rPr>
              <w:t>0200.</w:t>
            </w:r>
          </w:p>
        </w:tc>
        <w:tc>
          <w:tcPr>
            <w:tcW w:w="8843" w:type="dxa"/>
          </w:tcPr>
          <w:p w14:paraId="11BF78C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CITS LIETISKAIS NODROŠINĀJUMS</w:t>
            </w:r>
          </w:p>
          <w:p w14:paraId="79893BBD" w14:textId="77777777" w:rsidR="00FB3D09" w:rsidRPr="002A677E" w:rsidRDefault="00FB3D09" w:rsidP="00822842">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iCs/>
                <w:sz w:val="24"/>
              </w:rPr>
              <w:t>LGD</w:t>
            </w:r>
            <w:r>
              <w:rPr>
                <w:rFonts w:ascii="Times New Roman" w:hAnsi="Times New Roman"/>
                <w:sz w:val="24"/>
              </w:rPr>
              <w:t xml:space="preserve">, vērtības nosaka saskaņā ar Regulas (ES) Nr. 575/2013 199. panta 6. un 8. punktu un uzrāda šajā slejā. Ietver arī īpašuma, kas nav nekustamais īpašums, nomu (sk. Regulas (ES) Nr. 575/2013 199. panta 7. punktu). Sk. arī Regulas (EK) Nr. 575/2013 229. panta 3. punktu. </w:t>
            </w:r>
          </w:p>
          <w:p w14:paraId="20C5AC83"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Ja izmanto pašu aplēses attiecībā uz </w:t>
            </w:r>
            <w:r>
              <w:rPr>
                <w:rFonts w:ascii="Times New Roman" w:hAnsi="Times New Roman"/>
                <w:i/>
                <w:iCs/>
                <w:sz w:val="24"/>
              </w:rPr>
              <w:t>LGD</w:t>
            </w:r>
            <w:r>
              <w:rPr>
                <w:rFonts w:ascii="Times New Roman" w:hAnsi="Times New Roman"/>
                <w:sz w:val="24"/>
              </w:rPr>
              <w:t> – uzrādāmā vērtība ir nodrošinājuma aplēstā tirgus vērtība.</w:t>
            </w:r>
          </w:p>
        </w:tc>
      </w:tr>
      <w:tr w:rsidR="00FB3D09" w:rsidRPr="002A677E" w14:paraId="6B2A20B1" w14:textId="77777777" w:rsidTr="00822842">
        <w:tc>
          <w:tcPr>
            <w:tcW w:w="1188" w:type="dxa"/>
          </w:tcPr>
          <w:p w14:paraId="41BEC94C" w14:textId="77777777" w:rsidR="00FB3D09" w:rsidRPr="002A677E" w:rsidRDefault="00FB3D09" w:rsidP="00822842">
            <w:pPr>
              <w:rPr>
                <w:rFonts w:ascii="Times New Roman" w:hAnsi="Times New Roman"/>
                <w:sz w:val="24"/>
              </w:rPr>
            </w:pPr>
            <w:r>
              <w:rPr>
                <w:rFonts w:ascii="Times New Roman" w:hAnsi="Times New Roman"/>
                <w:sz w:val="24"/>
              </w:rPr>
              <w:t>0210.</w:t>
            </w:r>
          </w:p>
        </w:tc>
        <w:tc>
          <w:tcPr>
            <w:tcW w:w="8843" w:type="dxa"/>
          </w:tcPr>
          <w:p w14:paraId="4F3D36E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DEBITORU PARĀDI</w:t>
            </w:r>
          </w:p>
          <w:p w14:paraId="7A705B5D" w14:textId="77777777" w:rsidR="00FB3D09" w:rsidRPr="002A677E" w:rsidRDefault="00FB3D09" w:rsidP="00822842">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iCs/>
                <w:sz w:val="24"/>
              </w:rPr>
              <w:t>LGD</w:t>
            </w:r>
            <w:r>
              <w:rPr>
                <w:rFonts w:ascii="Times New Roman" w:hAnsi="Times New Roman"/>
                <w:sz w:val="24"/>
              </w:rPr>
              <w:t>, vērtības nosaka saskaņā ar Regulas (ES) Nr. 575/2013 199. panta 5. punktu un 229. panta 2. punktu un uzrāda šajā slejā.</w:t>
            </w:r>
          </w:p>
          <w:p w14:paraId="436DED01"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Ja izmanto pašu aplēses attiecībā uz </w:t>
            </w:r>
            <w:r>
              <w:rPr>
                <w:rFonts w:ascii="Times New Roman" w:hAnsi="Times New Roman"/>
                <w:i/>
                <w:iCs/>
                <w:sz w:val="24"/>
              </w:rPr>
              <w:t>LGD</w:t>
            </w:r>
            <w:r>
              <w:rPr>
                <w:rFonts w:ascii="Times New Roman" w:hAnsi="Times New Roman"/>
                <w:sz w:val="24"/>
              </w:rPr>
              <w:t> – uzrādāmā vērtība ir nodrošinājuma aplēstā tirgus vērtība.</w:t>
            </w:r>
          </w:p>
        </w:tc>
      </w:tr>
      <w:tr w:rsidR="00FB3D09" w:rsidRPr="002A677E" w14:paraId="60E8AC07" w14:textId="77777777" w:rsidTr="00822842">
        <w:tc>
          <w:tcPr>
            <w:tcW w:w="1188" w:type="dxa"/>
          </w:tcPr>
          <w:p w14:paraId="5D57504A" w14:textId="77777777" w:rsidR="00FB3D09" w:rsidRPr="002A677E" w:rsidRDefault="00FB3D09" w:rsidP="00822842">
            <w:pPr>
              <w:rPr>
                <w:rFonts w:ascii="Times New Roman" w:hAnsi="Times New Roman"/>
                <w:sz w:val="24"/>
              </w:rPr>
            </w:pPr>
            <w:r>
              <w:rPr>
                <w:rFonts w:ascii="Times New Roman" w:hAnsi="Times New Roman"/>
                <w:sz w:val="24"/>
              </w:rPr>
              <w:t>0230.</w:t>
            </w:r>
          </w:p>
        </w:tc>
        <w:tc>
          <w:tcPr>
            <w:tcW w:w="8843" w:type="dxa"/>
          </w:tcPr>
          <w:p w14:paraId="79AFFD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DARĪJUMU SVĒRTIE VIDĒJIE LGD (%)</w:t>
            </w:r>
          </w:p>
          <w:p w14:paraId="6F9170F4" w14:textId="5D916447" w:rsidR="00FB3D09" w:rsidRPr="002A677E" w:rsidRDefault="00FB3D09" w:rsidP="00822842">
            <w:pPr>
              <w:rPr>
                <w:rFonts w:ascii="Times New Roman" w:hAnsi="Times New Roman"/>
                <w:sz w:val="24"/>
              </w:rPr>
            </w:pPr>
            <w:r>
              <w:rPr>
                <w:rFonts w:ascii="Times New Roman" w:hAnsi="Times New Roman"/>
                <w:sz w:val="24"/>
              </w:rPr>
              <w:t xml:space="preserve">Ņem vērā visu KRM metožu ietekmi uz </w:t>
            </w:r>
            <w:r>
              <w:rPr>
                <w:rFonts w:ascii="Times New Roman" w:hAnsi="Times New Roman"/>
                <w:i/>
                <w:iCs/>
                <w:sz w:val="24"/>
              </w:rPr>
              <w:t>LGD</w:t>
            </w:r>
            <w:r>
              <w:rPr>
                <w:rFonts w:ascii="Times New Roman" w:hAnsi="Times New Roman"/>
                <w:sz w:val="24"/>
              </w:rPr>
              <w:t xml:space="preserve"> vērtībām, kā noteikts Regulas (ES) Nr. 575/2013 Trešās daļas II sadaļas 3. un 4. nodaļā. </w:t>
            </w:r>
          </w:p>
          <w:p w14:paraId="39A74258" w14:textId="77777777" w:rsidR="00FB3D09" w:rsidRPr="002A677E" w:rsidRDefault="00FB3D09" w:rsidP="00822842">
            <w:pPr>
              <w:rPr>
                <w:rFonts w:ascii="Times New Roman" w:hAnsi="Times New Roman"/>
                <w:sz w:val="24"/>
              </w:rPr>
            </w:pPr>
            <w:r>
              <w:rPr>
                <w:rFonts w:ascii="Times New Roman" w:hAnsi="Times New Roman"/>
                <w:sz w:val="24"/>
              </w:rPr>
              <w:t>Attiecībā uz riska darījumiem, kuros nav izpildītas saistības, ņem vērā Regulas (ES) Nr. 575/2013 181. panta 1. punkta h) apakšpunktu.</w:t>
            </w:r>
          </w:p>
          <w:p w14:paraId="60A8EDA1" w14:textId="77777777" w:rsidR="00FB3D09" w:rsidRPr="002A677E" w:rsidRDefault="00FB3D09" w:rsidP="00822842">
            <w:pPr>
              <w:rPr>
                <w:rFonts w:ascii="Times New Roman" w:hAnsi="Times New Roman"/>
                <w:sz w:val="24"/>
              </w:rPr>
            </w:pPr>
            <w:r>
              <w:rPr>
                <w:rFonts w:ascii="Times New Roman" w:hAnsi="Times New Roman"/>
                <w:sz w:val="24"/>
              </w:rPr>
              <w:lastRenderedPageBreak/>
              <w:t>Riska darījuma vērtību, kas minēta 0110. slejā, izmanto riska darījumu svērto vidējo rādītāju aprēķināšanai.</w:t>
            </w:r>
          </w:p>
          <w:p w14:paraId="4BB11427" w14:textId="77777777" w:rsidR="00FB3D09" w:rsidRPr="002A677E" w:rsidRDefault="00FB3D09" w:rsidP="00822842">
            <w:pPr>
              <w:rPr>
                <w:rFonts w:ascii="Times New Roman" w:hAnsi="Times New Roman"/>
                <w:sz w:val="24"/>
              </w:rPr>
            </w:pPr>
            <w:r>
              <w:rPr>
                <w:rFonts w:ascii="Times New Roman" w:hAnsi="Times New Roman"/>
                <w:sz w:val="24"/>
              </w:rPr>
              <w:t>Tiks ņemtas vērā visas ietekmes (tādējādi pārskatā ietver ietekmi, ko riska darījumiem, kuri nodrošināti ar nekustamo īpašumu saskaņā ar Regulas (ES) Nr. 575/2013 164. panta 4. punktu, rada piemērojamais minimums).</w:t>
            </w:r>
          </w:p>
          <w:p w14:paraId="635EEDC3" w14:textId="2DC0DF92" w:rsidR="00FB3D09" w:rsidRPr="002A677E" w:rsidRDefault="00FB3D09" w:rsidP="00822842">
            <w:pPr>
              <w:rPr>
                <w:rFonts w:ascii="Times New Roman" w:hAnsi="Times New Roman"/>
                <w:sz w:val="24"/>
              </w:rPr>
            </w:pPr>
            <w:r>
              <w:rPr>
                <w:rFonts w:ascii="Times New Roman" w:hAnsi="Times New Roman"/>
                <w:sz w:val="24"/>
              </w:rPr>
              <w:t xml:space="preserve">Kā minēts Regulas (ES) Nr. 575/2013 228. panta 230. punktā, iestādes, kas piemēro IRB pieeju, bet ne pašu aplēses attiecībā uz </w:t>
            </w:r>
            <w:r>
              <w:rPr>
                <w:rFonts w:ascii="Times New Roman" w:hAnsi="Times New Roman"/>
                <w:i/>
                <w:iCs/>
                <w:sz w:val="24"/>
              </w:rPr>
              <w:t>LGD</w:t>
            </w:r>
            <w:r>
              <w:rPr>
                <w:rFonts w:ascii="Times New Roman" w:hAnsi="Times New Roman"/>
                <w:sz w:val="24"/>
              </w:rPr>
              <w:t xml:space="preserve">, finanšu nodrošinājuma riska mazināšanas ietekmi atspoguļo E*, kas ir riska darījuma pilnībā koriģētā vērtība, un pēc tam </w:t>
            </w:r>
            <w:r>
              <w:rPr>
                <w:rFonts w:ascii="Times New Roman" w:hAnsi="Times New Roman"/>
                <w:i/>
                <w:iCs/>
                <w:sz w:val="24"/>
              </w:rPr>
              <w:t>LGD</w:t>
            </w:r>
            <w:r>
              <w:rPr>
                <w:rFonts w:ascii="Times New Roman" w:hAnsi="Times New Roman"/>
                <w:sz w:val="24"/>
              </w:rPr>
              <w:t>*.</w:t>
            </w:r>
          </w:p>
          <w:p w14:paraId="4BD44AA0" w14:textId="77777777" w:rsidR="00FB3D09" w:rsidRPr="002A677E" w:rsidRDefault="00FB3D09" w:rsidP="00822842">
            <w:pPr>
              <w:rPr>
                <w:rFonts w:ascii="Times New Roman" w:hAnsi="Times New Roman"/>
                <w:sz w:val="24"/>
              </w:rPr>
            </w:pPr>
            <w:r>
              <w:rPr>
                <w:rFonts w:ascii="Times New Roman" w:hAnsi="Times New Roman"/>
                <w:sz w:val="24"/>
              </w:rPr>
              <w:t xml:space="preserve">Riska darījumu svērtie vidējie </w:t>
            </w:r>
            <w:r>
              <w:rPr>
                <w:rFonts w:ascii="Times New Roman" w:hAnsi="Times New Roman"/>
                <w:i/>
                <w:iCs/>
                <w:sz w:val="24"/>
              </w:rPr>
              <w:t>LGD</w:t>
            </w:r>
            <w:r>
              <w:rPr>
                <w:rFonts w:ascii="Times New Roman" w:hAnsi="Times New Roman"/>
                <w:sz w:val="24"/>
              </w:rPr>
              <w:t xml:space="preserve">, kas saistīti ar katru “parādnieku kategorijas vai portfeļa” </w:t>
            </w:r>
            <w:r>
              <w:rPr>
                <w:rFonts w:ascii="Times New Roman" w:hAnsi="Times New Roman"/>
                <w:i/>
                <w:iCs/>
                <w:sz w:val="24"/>
              </w:rPr>
              <w:t>PD</w:t>
            </w:r>
            <w:r>
              <w:rPr>
                <w:rFonts w:ascii="Times New Roman" w:hAnsi="Times New Roman"/>
                <w:sz w:val="24"/>
              </w:rPr>
              <w:t xml:space="preserve">, izriet no minētajai kategorijai/portfelim noteiktajiem vidējiem prudenciālajiem </w:t>
            </w:r>
            <w:r>
              <w:rPr>
                <w:rFonts w:ascii="Times New Roman" w:hAnsi="Times New Roman"/>
                <w:i/>
                <w:iCs/>
                <w:sz w:val="24"/>
              </w:rPr>
              <w:t>LGD</w:t>
            </w:r>
            <w:r>
              <w:rPr>
                <w:rFonts w:ascii="Times New Roman" w:hAnsi="Times New Roman"/>
                <w:sz w:val="24"/>
              </w:rPr>
              <w:t>, kuri svērti ar attiecīgo 0110. slejas darījuma vērtību.</w:t>
            </w:r>
          </w:p>
          <w:p w14:paraId="2A3FAE79" w14:textId="77777777" w:rsidR="00FB3D09" w:rsidRPr="002A677E" w:rsidRDefault="00FB3D09" w:rsidP="00822842">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iCs/>
                <w:sz w:val="24"/>
              </w:rPr>
              <w:t>LGD</w:t>
            </w:r>
            <w:r>
              <w:rPr>
                <w:rFonts w:ascii="Times New Roman" w:hAnsi="Times New Roman"/>
                <w:sz w:val="24"/>
              </w:rPr>
              <w:t>, ņem vērā Regulas (ES) Nr. 575/2013 175. pantu un 181. panta 1. un 2. punktu.</w:t>
            </w:r>
          </w:p>
          <w:p w14:paraId="0DF969BF" w14:textId="77777777" w:rsidR="00FB3D09" w:rsidRPr="002A677E" w:rsidRDefault="00FB3D09" w:rsidP="00822842">
            <w:pPr>
              <w:rPr>
                <w:rFonts w:ascii="Times New Roman" w:hAnsi="Times New Roman"/>
                <w:sz w:val="24"/>
              </w:rPr>
            </w:pPr>
            <w:r>
              <w:rPr>
                <w:rFonts w:ascii="Times New Roman" w:hAnsi="Times New Roman"/>
                <w:sz w:val="24"/>
              </w:rPr>
              <w:t xml:space="preserve">Riska darījumu svērto vidējo </w:t>
            </w:r>
            <w:r>
              <w:rPr>
                <w:rFonts w:ascii="Times New Roman" w:hAnsi="Times New Roman"/>
                <w:i/>
                <w:iCs/>
                <w:sz w:val="24"/>
              </w:rPr>
              <w:t>LGD</w:t>
            </w:r>
            <w:r>
              <w:rPr>
                <w:rFonts w:ascii="Times New Roman" w:hAnsi="Times New Roman"/>
                <w:sz w:val="24"/>
              </w:rPr>
              <w:t xml:space="preserve"> aprēķinu iegūst no iekšējā reitingu skalā faktiski izmantotajiem riska parametriem, ko apstiprinājusi attiecīgā kompetentā iestāde.</w:t>
            </w:r>
          </w:p>
          <w:p w14:paraId="345A6D26" w14:textId="77777777" w:rsidR="00FB3D09" w:rsidRPr="002A677E" w:rsidRDefault="00FB3D09" w:rsidP="00822842">
            <w:pPr>
              <w:rPr>
                <w:rFonts w:ascii="Times New Roman" w:hAnsi="Times New Roman"/>
                <w:sz w:val="24"/>
              </w:rPr>
            </w:pPr>
            <w:r>
              <w:rPr>
                <w:rFonts w:ascii="Times New Roman" w:hAnsi="Times New Roman"/>
                <w:sz w:val="24"/>
              </w:rPr>
              <w:t xml:space="preserve">Neuzrāda datus par specializētās kreditēšanas riska darījumiem, kā minēts Regulas (ES) Nr. 575/2013 153. panta 5. punktā. Ja </w:t>
            </w:r>
            <w:r>
              <w:rPr>
                <w:rFonts w:ascii="Times New Roman" w:hAnsi="Times New Roman"/>
                <w:i/>
                <w:iCs/>
                <w:sz w:val="24"/>
              </w:rPr>
              <w:t>PD</w:t>
            </w:r>
            <w:r>
              <w:rPr>
                <w:rFonts w:ascii="Times New Roman" w:hAnsi="Times New Roman"/>
                <w:sz w:val="24"/>
              </w:rPr>
              <w:t xml:space="preserve"> ir aplēsta specializētās kreditēšanas riska darījumiem, datus uzrāda, pamatojoties uz pašu aplēsēm par </w:t>
            </w:r>
            <w:r>
              <w:rPr>
                <w:rFonts w:ascii="Times New Roman" w:hAnsi="Times New Roman"/>
                <w:i/>
                <w:iCs/>
                <w:sz w:val="24"/>
              </w:rPr>
              <w:t>LGD</w:t>
            </w:r>
            <w:r>
              <w:rPr>
                <w:rFonts w:ascii="Times New Roman" w:hAnsi="Times New Roman"/>
                <w:sz w:val="24"/>
              </w:rPr>
              <w:t xml:space="preserve"> vai regulatora noteiktajiem </w:t>
            </w:r>
            <w:r>
              <w:rPr>
                <w:rFonts w:ascii="Times New Roman" w:hAnsi="Times New Roman"/>
                <w:i/>
                <w:iCs/>
                <w:sz w:val="24"/>
              </w:rPr>
              <w:t>LGD</w:t>
            </w:r>
            <w:r>
              <w:rPr>
                <w:rFonts w:ascii="Times New Roman" w:hAnsi="Times New Roman"/>
                <w:sz w:val="24"/>
              </w:rPr>
              <w:t>.</w:t>
            </w:r>
          </w:p>
          <w:p w14:paraId="0C1A1D74" w14:textId="77777777" w:rsidR="00FB3D09" w:rsidRPr="002A677E" w:rsidRDefault="00FB3D09" w:rsidP="00822842">
            <w:pPr>
              <w:rPr>
                <w:rFonts w:ascii="Times New Roman" w:hAnsi="Times New Roman"/>
                <w:sz w:val="24"/>
              </w:rPr>
            </w:pPr>
            <w:r>
              <w:rPr>
                <w:rFonts w:ascii="Times New Roman" w:hAnsi="Times New Roman"/>
                <w:sz w:val="24"/>
              </w:rPr>
              <w:t xml:space="preserve">Lielu regulētu finanšu sektora sabiedrību un neregulētu finanšu sabiedrību riska darījumus un attiecīgos </w:t>
            </w:r>
            <w:r>
              <w:rPr>
                <w:rFonts w:ascii="Times New Roman" w:hAnsi="Times New Roman"/>
                <w:i/>
                <w:iCs/>
                <w:sz w:val="24"/>
              </w:rPr>
              <w:t>LGD</w:t>
            </w:r>
            <w:r>
              <w:rPr>
                <w:rFonts w:ascii="Times New Roman" w:hAnsi="Times New Roman"/>
                <w:sz w:val="24"/>
              </w:rPr>
              <w:t xml:space="preserve"> neietver 0230. slejas aprēķinā; tos ietver tikai 0240. slejas aprēķinā. </w:t>
            </w:r>
          </w:p>
        </w:tc>
      </w:tr>
      <w:tr w:rsidR="00FB3D09" w:rsidRPr="002A677E" w14:paraId="6B45F6BD" w14:textId="77777777" w:rsidTr="00822842">
        <w:tc>
          <w:tcPr>
            <w:tcW w:w="1188" w:type="dxa"/>
          </w:tcPr>
          <w:p w14:paraId="591C6DEB" w14:textId="77777777" w:rsidR="00FB3D09" w:rsidRPr="002A677E" w:rsidRDefault="00FB3D09" w:rsidP="00822842">
            <w:pPr>
              <w:rPr>
                <w:rFonts w:ascii="Times New Roman" w:hAnsi="Times New Roman"/>
                <w:sz w:val="24"/>
              </w:rPr>
            </w:pPr>
            <w:r>
              <w:rPr>
                <w:rFonts w:ascii="Times New Roman" w:hAnsi="Times New Roman"/>
                <w:sz w:val="24"/>
              </w:rPr>
              <w:lastRenderedPageBreak/>
              <w:t>0240.</w:t>
            </w:r>
          </w:p>
        </w:tc>
        <w:tc>
          <w:tcPr>
            <w:tcW w:w="8843" w:type="dxa"/>
          </w:tcPr>
          <w:p w14:paraId="32B1C75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RISKA DARĪJUMU SVĒRTIE VIDĒJIE </w:t>
            </w:r>
            <w:r>
              <w:rPr>
                <w:rFonts w:ascii="Times New Roman" w:hAnsi="Times New Roman"/>
                <w:b/>
                <w:i/>
                <w:iCs/>
                <w:sz w:val="24"/>
                <w:u w:val="single"/>
              </w:rPr>
              <w:t>LGD</w:t>
            </w:r>
            <w:r>
              <w:rPr>
                <w:rFonts w:ascii="Times New Roman" w:hAnsi="Times New Roman"/>
                <w:b/>
                <w:sz w:val="24"/>
                <w:u w:val="single"/>
              </w:rPr>
              <w:t xml:space="preserve"> (%) LIELĀM FINANŠU SEKTORA SABIEDRĪBĀM UN NEREGULĒTĀM FINANŠU SABIEDRĪBĀM</w:t>
            </w:r>
          </w:p>
          <w:p w14:paraId="6939D8FB" w14:textId="77777777" w:rsidR="00FB3D09" w:rsidRPr="002A677E" w:rsidRDefault="00FB3D09" w:rsidP="00822842">
            <w:pPr>
              <w:rPr>
                <w:rFonts w:ascii="Times New Roman" w:hAnsi="Times New Roman"/>
                <w:sz w:val="24"/>
              </w:rPr>
            </w:pPr>
            <w:r>
              <w:rPr>
                <w:rFonts w:ascii="Times New Roman" w:hAnsi="Times New Roman"/>
                <w:sz w:val="24"/>
              </w:rPr>
              <w:t xml:space="preserve">Riska darījumu svērtie vidējie </w:t>
            </w:r>
            <w:r>
              <w:rPr>
                <w:rFonts w:ascii="Times New Roman" w:hAnsi="Times New Roman"/>
                <w:i/>
                <w:iCs/>
                <w:sz w:val="24"/>
              </w:rPr>
              <w:t>LGD</w:t>
            </w:r>
            <w:r>
              <w:rPr>
                <w:rFonts w:ascii="Times New Roman" w:hAnsi="Times New Roman"/>
                <w:sz w:val="24"/>
              </w:rPr>
              <w:t xml:space="preserve"> (%) visiem riska darījumiem ar lielām finanšu sektora sabiedrībām, kā noteikts Regulas (ES) Nr. 575/2013 142. panta 1. punkta 4) apakšpunktā, un neregulētām finanšu sektora sabiedrībām, kā noteikts Regulas (ES) Nr. 575/2013 142. panta 1. punkta 5) apakšpunktā, piemērojot augstāku korelācijas koeficientu saskaņā ar Regulas (ES) Nr. 575/2013 153. panta 2. punktu.</w:t>
            </w:r>
          </w:p>
        </w:tc>
      </w:tr>
      <w:tr w:rsidR="00FB3D09" w:rsidRPr="002A677E" w14:paraId="176E6206" w14:textId="77777777" w:rsidTr="00822842">
        <w:tc>
          <w:tcPr>
            <w:tcW w:w="1188" w:type="dxa"/>
          </w:tcPr>
          <w:p w14:paraId="76179D87" w14:textId="77777777" w:rsidR="00FB3D09" w:rsidRPr="002A677E" w:rsidRDefault="00FB3D09" w:rsidP="00822842">
            <w:pPr>
              <w:rPr>
                <w:rFonts w:ascii="Times New Roman" w:hAnsi="Times New Roman"/>
                <w:sz w:val="24"/>
              </w:rPr>
            </w:pPr>
            <w:r>
              <w:rPr>
                <w:rFonts w:ascii="Times New Roman" w:hAnsi="Times New Roman"/>
                <w:sz w:val="24"/>
              </w:rPr>
              <w:t>0250.</w:t>
            </w:r>
          </w:p>
        </w:tc>
        <w:tc>
          <w:tcPr>
            <w:tcW w:w="8843" w:type="dxa"/>
          </w:tcPr>
          <w:p w14:paraId="0303416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DARĪJUMU SVĒRTAIS VIDĒJAIS TERMIŅŠ (DIENAS)</w:t>
            </w:r>
          </w:p>
          <w:p w14:paraId="2EF0BB8D" w14:textId="77777777" w:rsidR="00FB3D09" w:rsidRPr="002A677E" w:rsidRDefault="00FB3D09" w:rsidP="00822842">
            <w:pPr>
              <w:rPr>
                <w:rFonts w:ascii="Times New Roman" w:hAnsi="Times New Roman"/>
                <w:sz w:val="24"/>
              </w:rPr>
            </w:pPr>
            <w:r>
              <w:rPr>
                <w:rFonts w:ascii="Times New Roman" w:hAnsi="Times New Roman"/>
                <w:sz w:val="24"/>
              </w:rPr>
              <w:t>Uzrādāmo vērtību nosaka saskaņā ar Regulas (ES) Nr. 575/2013 162. pantu. Riska darījuma vērtību (0110. sleja) izmanto riska darījumu svērto vidējo rādītāju aprēķināšanai. Vidējo termiņu uzrāda dienās.</w:t>
            </w:r>
          </w:p>
          <w:p w14:paraId="6457CD5D" w14:textId="77777777" w:rsidR="00FB3D09" w:rsidRPr="002A677E" w:rsidRDefault="00FB3D09" w:rsidP="00822842">
            <w:pPr>
              <w:rPr>
                <w:rFonts w:ascii="Times New Roman" w:hAnsi="Times New Roman"/>
                <w:sz w:val="24"/>
              </w:rPr>
            </w:pPr>
            <w:r>
              <w:rPr>
                <w:rFonts w:ascii="Times New Roman" w:hAnsi="Times New Roman"/>
                <w:sz w:val="24"/>
              </w:rPr>
              <w:t>Šos datus neuzrāda attiecībā uz riska darījumu vērtībām, kurās termiņš nav riska darījumu riska svērtās vērtības aprēķina elements. Tas nozīmē, ka šo sleju neaizpilda par riska darījumu kategoriju “Privātpersonas vai MVU”.</w:t>
            </w:r>
          </w:p>
        </w:tc>
      </w:tr>
      <w:tr w:rsidR="00FB3D09" w:rsidRPr="002A677E" w14:paraId="713A30E1" w14:textId="77777777" w:rsidTr="00822842">
        <w:tc>
          <w:tcPr>
            <w:tcW w:w="1188" w:type="dxa"/>
          </w:tcPr>
          <w:p w14:paraId="00B32F9D" w14:textId="77777777" w:rsidR="00FB3D09" w:rsidRPr="002A677E" w:rsidRDefault="00FB3D09" w:rsidP="00822842">
            <w:pPr>
              <w:rPr>
                <w:rFonts w:ascii="Times New Roman" w:hAnsi="Times New Roman"/>
                <w:sz w:val="24"/>
              </w:rPr>
            </w:pPr>
            <w:r>
              <w:rPr>
                <w:rFonts w:ascii="Times New Roman" w:hAnsi="Times New Roman"/>
                <w:sz w:val="24"/>
              </w:rPr>
              <w:t>0255.</w:t>
            </w:r>
          </w:p>
        </w:tc>
        <w:tc>
          <w:tcPr>
            <w:tcW w:w="8843" w:type="dxa"/>
          </w:tcPr>
          <w:p w14:paraId="75364C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DARĪJUMU RISKA SVĒRTĀ VĒRTĪBA PIRMS ATBALSTA FAKTORIEM</w:t>
            </w:r>
          </w:p>
          <w:p w14:paraId="3F28CDB0" w14:textId="77777777" w:rsidR="00FB3D09" w:rsidRPr="002A677E" w:rsidRDefault="00FB3D09" w:rsidP="00822842">
            <w:pPr>
              <w:rPr>
                <w:rFonts w:ascii="Times New Roman" w:hAnsi="Times New Roman"/>
                <w:sz w:val="24"/>
              </w:rPr>
            </w:pPr>
            <w:r>
              <w:rPr>
                <w:rFonts w:ascii="Times New Roman" w:hAnsi="Times New Roman"/>
                <w:sz w:val="24"/>
              </w:rPr>
              <w:t xml:space="preserve">Attiecībā uz centrālajām valdībām un centrālajām bankām, komercsabiedrībām un iestādēm sk. Regulas (ES) Nr. 575/2013 153. panta 1.,2.,3. un 4. punktu. Attiecībā uz privātpersonām vai MVU sk. Regulas (ES) Nr. 575/2013 154. panta 1. punktu. </w:t>
            </w:r>
          </w:p>
          <w:p w14:paraId="1B679E8C" w14:textId="77777777" w:rsidR="00FB3D09" w:rsidRPr="002A677E" w:rsidRDefault="00FB3D09" w:rsidP="00822842">
            <w:pPr>
              <w:rPr>
                <w:rFonts w:ascii="Times New Roman" w:hAnsi="Times New Roman"/>
                <w:b/>
                <w:sz w:val="24"/>
                <w:u w:val="single"/>
              </w:rPr>
            </w:pPr>
            <w:r>
              <w:rPr>
                <w:rFonts w:ascii="Times New Roman" w:hAnsi="Times New Roman"/>
                <w:sz w:val="24"/>
              </w:rPr>
              <w:t>Neņem vērā MVU un infrastruktūras atbalsta faktorus, kas noteikti Regulas (ES) Nr. 575/2013 501. un 501.a pantā.</w:t>
            </w:r>
          </w:p>
        </w:tc>
      </w:tr>
      <w:tr w:rsidR="00FB3D09" w:rsidRPr="002A677E" w14:paraId="00547464" w14:textId="77777777" w:rsidTr="00822842">
        <w:tc>
          <w:tcPr>
            <w:tcW w:w="1188" w:type="dxa"/>
          </w:tcPr>
          <w:p w14:paraId="607227A4" w14:textId="77777777" w:rsidR="00FB3D09" w:rsidRPr="002A677E" w:rsidRDefault="00FB3D09" w:rsidP="00822842">
            <w:pPr>
              <w:rPr>
                <w:rFonts w:ascii="Times New Roman" w:hAnsi="Times New Roman"/>
                <w:sz w:val="24"/>
              </w:rPr>
            </w:pPr>
            <w:r>
              <w:rPr>
                <w:rFonts w:ascii="Times New Roman" w:hAnsi="Times New Roman"/>
                <w:sz w:val="24"/>
              </w:rPr>
              <w:lastRenderedPageBreak/>
              <w:t>0256.</w:t>
            </w:r>
          </w:p>
        </w:tc>
        <w:tc>
          <w:tcPr>
            <w:tcW w:w="8843" w:type="dxa"/>
          </w:tcPr>
          <w:p w14:paraId="16679AD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RISKA DARĪJUMU RISKA SVĒRTĀS VĒRTĪBAS KOREKCIJAS MVU ATBALSTA FAKTORA DĒĻ</w:t>
            </w:r>
          </w:p>
          <w:p w14:paraId="1FAB0E68" w14:textId="77777777" w:rsidR="00FB3D09" w:rsidRPr="002A677E" w:rsidRDefault="00FB3D09" w:rsidP="00822842">
            <w:pPr>
              <w:rPr>
                <w:rFonts w:ascii="Times New Roman" w:hAnsi="Times New Roman"/>
                <w:b/>
                <w:sz w:val="24"/>
                <w:u w:val="single"/>
              </w:rPr>
            </w:pPr>
            <w:r>
              <w:rPr>
                <w:rFonts w:ascii="Times New Roman" w:hAnsi="Times New Roman"/>
                <w:sz w:val="24"/>
              </w:rPr>
              <w:t>Starpības atskaitījums starp riska darījumu riska svērtajām vērtībām attiecībā uz riska darījumiem, kuros nav saistību neizpildes, ar MVU (</w:t>
            </w:r>
            <w:r>
              <w:rPr>
                <w:rFonts w:ascii="Times New Roman" w:hAnsi="Times New Roman"/>
                <w:i/>
                <w:iCs/>
                <w:sz w:val="24"/>
              </w:rPr>
              <w:t>RWEA</w:t>
            </w:r>
            <w:r>
              <w:rPr>
                <w:rFonts w:ascii="Times New Roman" w:hAnsi="Times New Roman"/>
                <w:sz w:val="24"/>
              </w:rPr>
              <w:t xml:space="preserve">), ko aprēķina attiecīgi saskaņā ar Regulas (ES) Nr. 575/2013 Trešās daļas II sadaļas 3. nodaļu, un </w:t>
            </w:r>
            <w:r>
              <w:rPr>
                <w:rFonts w:ascii="Times New Roman" w:hAnsi="Times New Roman"/>
                <w:i/>
                <w:iCs/>
                <w:sz w:val="24"/>
              </w:rPr>
              <w:t>RWEA</w:t>
            </w:r>
            <w:r>
              <w:rPr>
                <w:rFonts w:ascii="Times New Roman" w:hAnsi="Times New Roman"/>
                <w:sz w:val="24"/>
              </w:rPr>
              <w:t>* saskaņā ar minētās regulas 501. pantu.</w:t>
            </w:r>
          </w:p>
        </w:tc>
      </w:tr>
      <w:tr w:rsidR="00FB3D09" w:rsidRPr="002A677E" w14:paraId="601EC6CE" w14:textId="77777777" w:rsidTr="00822842">
        <w:tc>
          <w:tcPr>
            <w:tcW w:w="1188" w:type="dxa"/>
          </w:tcPr>
          <w:p w14:paraId="4301D42E" w14:textId="77777777" w:rsidR="00FB3D09" w:rsidRPr="002A677E" w:rsidRDefault="00FB3D09" w:rsidP="00822842">
            <w:pPr>
              <w:rPr>
                <w:rFonts w:ascii="Times New Roman" w:hAnsi="Times New Roman"/>
                <w:sz w:val="24"/>
              </w:rPr>
            </w:pPr>
            <w:r>
              <w:rPr>
                <w:rFonts w:ascii="Times New Roman" w:hAnsi="Times New Roman"/>
                <w:sz w:val="24"/>
              </w:rPr>
              <w:t>0257.</w:t>
            </w:r>
          </w:p>
        </w:tc>
        <w:tc>
          <w:tcPr>
            <w:tcW w:w="8843" w:type="dxa"/>
          </w:tcPr>
          <w:p w14:paraId="3835B6D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RISKA DARĪJUMU RISKA SVĒRTĀS VĒRTĪBAS KOREKCIJAS INFRASTRUKTŪRAS ATBALSTA FAKTORA DĒĻ</w:t>
            </w:r>
          </w:p>
          <w:p w14:paraId="7FB50F74"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Starpības atskaitījums starp riska darījumu riska svērtajām vērtībām, kas aprēķinātas saskaņā ar Regulas (ES) Nr. 575/2013 Trešās daļas II sadaļu, un koriģēto </w:t>
            </w:r>
            <w:r>
              <w:rPr>
                <w:rFonts w:ascii="Times New Roman" w:hAnsi="Times New Roman"/>
                <w:i/>
                <w:iCs/>
                <w:sz w:val="24"/>
              </w:rPr>
              <w:t>RWEA</w:t>
            </w:r>
            <w:r>
              <w:rPr>
                <w:rFonts w:ascii="Times New Roman" w:hAnsi="Times New Roman"/>
                <w:sz w:val="24"/>
              </w:rPr>
              <w:t xml:space="preserve"> attiecībā uz kredītrisku riska darījumiem ar sabiedrībām, kuras ekspluatē vai finansē fiziskas konstrukcijas vai ražotnes, sistēmas un tīklus, kuri sniedz nozīmīgus sabiedriskos pakalpojumus vai nodrošina to atbalstu saskaņā ar minētās regulas 501.a pantu.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rFonts w:ascii="Times New Roman" w:hAnsi="Times New Roman"/>
                <w:sz w:val="24"/>
              </w:rPr>
            </w:pPr>
            <w:r>
              <w:rPr>
                <w:rFonts w:ascii="Times New Roman" w:hAnsi="Times New Roman"/>
                <w:sz w:val="24"/>
              </w:rPr>
              <w:t>0260.</w:t>
            </w:r>
          </w:p>
        </w:tc>
        <w:tc>
          <w:tcPr>
            <w:tcW w:w="8843" w:type="dxa"/>
            <w:shd w:val="clear" w:color="auto" w:fill="auto"/>
          </w:tcPr>
          <w:p w14:paraId="64DAA80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DARĪJUMU RISKA SVĒRTĀ VĒRTĪBA PĒC ATBALSTA FAKTORIEM</w:t>
            </w:r>
          </w:p>
          <w:p w14:paraId="336DC8E0" w14:textId="77777777" w:rsidR="00FB3D09" w:rsidRPr="002A677E" w:rsidRDefault="00FB3D09" w:rsidP="00822842">
            <w:pPr>
              <w:rPr>
                <w:rFonts w:ascii="Times New Roman" w:hAnsi="Times New Roman"/>
                <w:sz w:val="24"/>
              </w:rPr>
            </w:pPr>
            <w:r>
              <w:rPr>
                <w:rFonts w:ascii="Times New Roman" w:hAnsi="Times New Roman"/>
                <w:sz w:val="24"/>
              </w:rPr>
              <w:t>Attiecībā uz centrālajām valdībām un centrālajām bankām, komercsabiedrībām un iestādēm sk. Regulas (ES) Nr. 575/2013 153. panta 1.,2.,3. un 4. punktu. Attiecībā uz privātpersonām vai MVU sk. Regulas (ES) Nr. 575/2013 154. panta 1. punktu.</w:t>
            </w:r>
          </w:p>
          <w:p w14:paraId="15BFFE29" w14:textId="77777777" w:rsidR="00FB3D09" w:rsidRPr="002A677E" w:rsidRDefault="00FB3D09" w:rsidP="00822842">
            <w:pPr>
              <w:rPr>
                <w:rFonts w:ascii="Times New Roman" w:hAnsi="Times New Roman"/>
                <w:b/>
                <w:sz w:val="24"/>
                <w:u w:val="single"/>
              </w:rPr>
            </w:pPr>
            <w:r>
              <w:rPr>
                <w:rFonts w:ascii="Times New Roman" w:hAnsi="Times New Roman"/>
                <w:sz w:val="24"/>
              </w:rPr>
              <w:t>Ņem vērā MVU un infrastruktūras atbalsta faktorus, kas minēti Regulas (ES) Nr. 575/2013 501. pantā un 501.a pantā.</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rFonts w:ascii="Times New Roman" w:hAnsi="Times New Roman"/>
                <w:sz w:val="24"/>
              </w:rPr>
            </w:pPr>
            <w:r>
              <w:rPr>
                <w:rFonts w:ascii="Times New Roman" w:hAnsi="Times New Roman"/>
                <w:sz w:val="24"/>
              </w:rPr>
              <w:t>0270.</w:t>
            </w:r>
          </w:p>
        </w:tc>
        <w:tc>
          <w:tcPr>
            <w:tcW w:w="8843" w:type="dxa"/>
            <w:shd w:val="clear" w:color="auto" w:fill="auto"/>
          </w:tcPr>
          <w:p w14:paraId="1D818AB3"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NO KĀ: LIELĀS FINANŠU SEKTORA SABIEDRĪBAS UN NEREGULĒTAS FINANŠU SABIEDRĪBAS</w:t>
            </w:r>
          </w:p>
          <w:p w14:paraId="0DB2C46B" w14:textId="77777777" w:rsidR="00FB3D09" w:rsidRPr="002A677E" w:rsidDel="005A2363" w:rsidRDefault="00FB3D09" w:rsidP="00822842">
            <w:pPr>
              <w:rPr>
                <w:rFonts w:ascii="Times New Roman" w:hAnsi="Times New Roman"/>
                <w:sz w:val="24"/>
              </w:rPr>
            </w:pPr>
            <w:r>
              <w:rPr>
                <w:rFonts w:ascii="Times New Roman" w:hAnsi="Times New Roman"/>
                <w:sz w:val="24"/>
              </w:rPr>
              <w:t>Riska darījumu riska svērtās vērtības sadalījums pēc MVU atbalsta faktora visiem riska darījumiem ar lielām finanšu sektora sabiedrībām, kā noteikts Regulas (ES) Nr. 575/2013 142. panta 1. punkta 4) apakšpunktā, un neregulētām finanšu sektora sabiedrībām, kā definēts minētās regulas 142. panta 1. punkta 5) apakšpunktā, piemērojot augstāku korelācijas koeficientu saskaņā ar minētās regulas 153. panta 2. punktu.</w:t>
            </w:r>
          </w:p>
        </w:tc>
      </w:tr>
      <w:tr w:rsidR="00FB3D09" w:rsidRPr="002A677E" w14:paraId="60FB0B14" w14:textId="77777777" w:rsidTr="00822842">
        <w:tc>
          <w:tcPr>
            <w:tcW w:w="1188" w:type="dxa"/>
          </w:tcPr>
          <w:p w14:paraId="30362B6F" w14:textId="77777777" w:rsidR="00FB3D09" w:rsidRPr="002A677E" w:rsidRDefault="00FB3D09" w:rsidP="00822842">
            <w:pPr>
              <w:rPr>
                <w:rFonts w:ascii="Times New Roman" w:hAnsi="Times New Roman"/>
                <w:sz w:val="24"/>
              </w:rPr>
            </w:pPr>
            <w:r>
              <w:rPr>
                <w:rFonts w:ascii="Times New Roman" w:hAnsi="Times New Roman"/>
                <w:sz w:val="24"/>
              </w:rPr>
              <w:t>0280.</w:t>
            </w:r>
          </w:p>
        </w:tc>
        <w:tc>
          <w:tcPr>
            <w:tcW w:w="8843" w:type="dxa"/>
          </w:tcPr>
          <w:p w14:paraId="292D01A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PAREDZAMO ZAUDĒJUMU APMĒRS</w:t>
            </w:r>
          </w:p>
          <w:p w14:paraId="3EA527F7" w14:textId="77777777" w:rsidR="00FB3D09" w:rsidRPr="002A677E" w:rsidRDefault="00FB3D09" w:rsidP="00822842">
            <w:pPr>
              <w:jc w:val="left"/>
              <w:rPr>
                <w:rFonts w:ascii="Times New Roman" w:hAnsi="Times New Roman"/>
                <w:sz w:val="24"/>
              </w:rPr>
            </w:pPr>
            <w:r>
              <w:rPr>
                <w:rFonts w:ascii="Times New Roman" w:hAnsi="Times New Roman"/>
                <w:sz w:val="24"/>
              </w:rPr>
              <w:t>Paredzamo zaudējumu definīciju sk. Regulas (ES) Nr. 575/2013 5. panta 3. punktā un paredzamo zaudējumu summas aprēķinu sk. minētās regulas 158. pantā. Attiecībā uz riska darījumi, kuros netiek pildītas saistības, sk. Regulas (ES) Nr. 575/2013 181. panta 1. punkta h) apakšpunktu. Uzrādāmais paredzamo zaudējumu apmērs ir balstīts uz iekšējo reitingu skalā faktiski izmantotajiem riska parametriem, ko apstiprinājusi attiecīgā kompetentā iestāde.</w:t>
            </w:r>
          </w:p>
        </w:tc>
      </w:tr>
      <w:tr w:rsidR="00FB3D09" w:rsidRPr="002A677E" w14:paraId="78AB62DA" w14:textId="77777777" w:rsidTr="00822842">
        <w:tc>
          <w:tcPr>
            <w:tcW w:w="1188" w:type="dxa"/>
          </w:tcPr>
          <w:p w14:paraId="19E4E66B" w14:textId="77777777" w:rsidR="00FB3D09" w:rsidRPr="002A677E" w:rsidRDefault="00FB3D09" w:rsidP="00822842">
            <w:pPr>
              <w:rPr>
                <w:rFonts w:ascii="Times New Roman" w:hAnsi="Times New Roman"/>
                <w:sz w:val="24"/>
              </w:rPr>
            </w:pPr>
            <w:r>
              <w:rPr>
                <w:rFonts w:ascii="Times New Roman" w:hAnsi="Times New Roman"/>
                <w:sz w:val="24"/>
              </w:rPr>
              <w:t>0290.</w:t>
            </w:r>
          </w:p>
        </w:tc>
        <w:tc>
          <w:tcPr>
            <w:tcW w:w="8843" w:type="dxa"/>
          </w:tcPr>
          <w:p w14:paraId="7D685CC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VĒRTĪBAS KOREKCIJAS UN UZKRĀJUMI</w:t>
            </w:r>
          </w:p>
          <w:p w14:paraId="27BC2A31" w14:textId="77777777" w:rsidR="00FB3D09" w:rsidRPr="002A677E" w:rsidRDefault="00FB3D09" w:rsidP="00822842">
            <w:pPr>
              <w:rPr>
                <w:rFonts w:ascii="Times New Roman" w:hAnsi="Times New Roman"/>
                <w:sz w:val="24"/>
              </w:rPr>
            </w:pPr>
            <w:r>
              <w:rPr>
                <w:rFonts w:ascii="Times New Roman" w:hAnsi="Times New Roman"/>
                <w:sz w:val="24"/>
              </w:rPr>
              <w:t>Uzrāda vērtības korekcijas, kā arī speciālas un vispārējas kredītriska korekcijas saskaņā ar Regulas (ES) Nr. 575/2013 159. pantu. Vispārējās kredītriska korekcijas uzrāda, summu proporcionāli iedalot saskaņā ar dažādo parādnieku kategoriju paredzamajiem zaudējumiem.</w:t>
            </w:r>
          </w:p>
        </w:tc>
      </w:tr>
      <w:tr w:rsidR="00FB3D09" w:rsidRPr="002A677E" w14:paraId="21C57CE6" w14:textId="77777777" w:rsidTr="00822842">
        <w:tc>
          <w:tcPr>
            <w:tcW w:w="1188" w:type="dxa"/>
          </w:tcPr>
          <w:p w14:paraId="61FC4938" w14:textId="77777777" w:rsidR="00FB3D09" w:rsidRPr="002A677E" w:rsidRDefault="00FB3D09" w:rsidP="00822842">
            <w:pPr>
              <w:ind w:right="-288"/>
              <w:rPr>
                <w:rFonts w:ascii="Times New Roman" w:hAnsi="Times New Roman"/>
                <w:sz w:val="24"/>
              </w:rPr>
            </w:pPr>
            <w:r>
              <w:rPr>
                <w:rFonts w:ascii="Times New Roman" w:hAnsi="Times New Roman"/>
                <w:sz w:val="24"/>
              </w:rPr>
              <w:t>0300.</w:t>
            </w:r>
          </w:p>
        </w:tc>
        <w:tc>
          <w:tcPr>
            <w:tcW w:w="8843" w:type="dxa"/>
          </w:tcPr>
          <w:p w14:paraId="2691C548"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PARĀDNIEKU SKAITS</w:t>
            </w:r>
          </w:p>
          <w:p w14:paraId="414A3020" w14:textId="77777777" w:rsidR="00FB3D09" w:rsidRPr="002A677E" w:rsidRDefault="00FB3D09" w:rsidP="00822842">
            <w:pPr>
              <w:rPr>
                <w:rFonts w:ascii="Times New Roman" w:hAnsi="Times New Roman"/>
                <w:sz w:val="24"/>
              </w:rPr>
            </w:pPr>
            <w:r>
              <w:rPr>
                <w:rFonts w:ascii="Times New Roman" w:hAnsi="Times New Roman"/>
                <w:sz w:val="24"/>
              </w:rPr>
              <w:t>Regulas (ES) Nr. 575/2013 172. panta 1. un 2. punkts.</w:t>
            </w:r>
          </w:p>
          <w:p w14:paraId="562514B7"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Attiecībā uz visām riska darījumu kategorijām, izņemot riska darījumu kategoriju “Privātpersonas vai MVU” un Regulas (ES) Nr. 575/2013 172. panta 1. punkta e) apakšpunkta otrajā teikumā minētos gadījumus, iestāde uzrāda atsevišķi novērtēto juridisko personu/parādnieku skaitu, neatkarīgi no dažādo piešķirto aizdevumu vai riska darījumu skaita. </w:t>
            </w:r>
          </w:p>
          <w:p w14:paraId="67988932" w14:textId="77777777" w:rsidR="00FB3D09" w:rsidRPr="002A677E" w:rsidRDefault="00FB3D09" w:rsidP="00822842">
            <w:pPr>
              <w:rPr>
                <w:rFonts w:ascii="Times New Roman" w:hAnsi="Times New Roman"/>
                <w:sz w:val="24"/>
              </w:rPr>
            </w:pPr>
            <w:r>
              <w:rPr>
                <w:rFonts w:ascii="Times New Roman" w:hAnsi="Times New Roman"/>
                <w:sz w:val="24"/>
              </w:rPr>
              <w:t>Riska darījumu kategorijā “Privātpersonas vai MVU” vai gadījumā, ja atsevišķus riska darījumus ar vienu un to pašu parādnieku iedala dažādās parādnieku kategorijās saskaņā ar Regulas (ES) Nr. 575/2013 172. panta 1. punkta e) apakšpunkta otro teikumu citās riska darījumu kategorijās, iestāde uzrāda atsevišķi to riska darījumu skaitu, kas tika atsevišķi iedalīti noteiktā reitingu kategorijā vai portfelī. Ja piemēro Regulas (ES) Nr. 575/2013 172. panta 2. punktu, parādnieku var ņemt vērā vairāk nekā vienā kategorijā.</w:t>
            </w:r>
          </w:p>
          <w:p w14:paraId="61D41F66"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Tā kā šajā slejā aplūkots reitingu skalu struktūras elements, tā attiecas uz tādām sākotnējām riska darījumu vērtībām pirms korekcijas pakāpes, kas iedalītas katrā parādnieku kategorijā vai portfelī, neņemot vērā KRM metožu ietekmi (jo īpaši pārdales ietekmi).</w:t>
            </w:r>
          </w:p>
        </w:tc>
      </w:tr>
      <w:tr w:rsidR="00FB3D09" w:rsidRPr="002A677E" w14:paraId="387DE7F0" w14:textId="77777777" w:rsidTr="00822842">
        <w:tc>
          <w:tcPr>
            <w:tcW w:w="1188" w:type="dxa"/>
          </w:tcPr>
          <w:p w14:paraId="30554C29" w14:textId="77777777" w:rsidR="00FB3D09" w:rsidRPr="002A677E" w:rsidRDefault="00FB3D09" w:rsidP="00822842">
            <w:pPr>
              <w:ind w:right="-288"/>
              <w:rPr>
                <w:rFonts w:ascii="Times New Roman" w:hAnsi="Times New Roman"/>
                <w:sz w:val="24"/>
              </w:rPr>
            </w:pPr>
            <w:r>
              <w:rPr>
                <w:rFonts w:ascii="Times New Roman" w:hAnsi="Times New Roman"/>
                <w:sz w:val="24"/>
              </w:rPr>
              <w:lastRenderedPageBreak/>
              <w:t>0310.</w:t>
            </w:r>
          </w:p>
        </w:tc>
        <w:tc>
          <w:tcPr>
            <w:tcW w:w="8843" w:type="dxa"/>
          </w:tcPr>
          <w:p w14:paraId="53579B1B"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RISKA DARĪJUMU RISKA SVĒRTĀ VĒRTĪBA PIRMS KREDĪTU ATVASINĀTO INSTRUMENU IETEKMES</w:t>
            </w:r>
          </w:p>
          <w:p w14:paraId="62E64F52" w14:textId="77777777" w:rsidR="00FB3D09" w:rsidRPr="002A677E" w:rsidRDefault="00FB3D09" w:rsidP="00822842">
            <w:pPr>
              <w:ind w:right="6"/>
              <w:rPr>
                <w:rFonts w:ascii="Times New Roman" w:hAnsi="Times New Roman"/>
                <w:b/>
                <w:sz w:val="24"/>
                <w:u w:val="single"/>
              </w:rPr>
            </w:pPr>
            <w:r>
              <w:rPr>
                <w:rFonts w:ascii="Times New Roman" w:hAnsi="Times New Roman"/>
                <w:sz w:val="24"/>
              </w:rPr>
              <w:t xml:space="preserve">Iestādes uzrāda hipotētiskā riska darījuma riska svērto vērtību, ko aprēķina kā </w:t>
            </w:r>
            <w:r>
              <w:rPr>
                <w:rFonts w:ascii="Times New Roman" w:hAnsi="Times New Roman"/>
                <w:i/>
                <w:iCs/>
                <w:sz w:val="24"/>
              </w:rPr>
              <w:t>RWEA</w:t>
            </w:r>
            <w:r>
              <w:rPr>
                <w:rFonts w:ascii="Times New Roman" w:hAnsi="Times New Roman"/>
                <w:sz w:val="24"/>
              </w:rPr>
              <w:t>, neatzīstot atbilstošo kredītu atvasināto instrumentu kā KRM metodi, kā precizēts Regulas (ES) Nr. 575/2013 204. pantā.</w:t>
            </w:r>
            <w:r>
              <w:rPr>
                <w:rStyle w:val="InstructionsTabelleText"/>
                <w:rFonts w:ascii="Times New Roman" w:hAnsi="Times New Roman"/>
                <w:sz w:val="24"/>
              </w:rPr>
              <w:t xml:space="preserve"> Šīs summas uzrāda riska darījumu kategorijās, kas attiecas uz riska darījumiem ar sākotnējo parādnieku.</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rFonts w:ascii="Times New Roman" w:hAnsi="Times New Roman"/>
                <w:sz w:val="24"/>
              </w:rPr>
            </w:pPr>
            <w:r>
              <w:rPr>
                <w:rFonts w:ascii="Times New Roman" w:hAnsi="Times New Roman"/>
                <w:sz w:val="24"/>
              </w:rPr>
              <w:t>Rindas</w:t>
            </w:r>
          </w:p>
        </w:tc>
        <w:tc>
          <w:tcPr>
            <w:tcW w:w="8789" w:type="dxa"/>
            <w:shd w:val="clear" w:color="auto" w:fill="CCCCCC"/>
          </w:tcPr>
          <w:p w14:paraId="2CDF9396" w14:textId="77777777" w:rsidR="00FB3D09" w:rsidRPr="002A677E" w:rsidRDefault="00FB3D09" w:rsidP="00822842">
            <w:pPr>
              <w:ind w:left="72"/>
              <w:rPr>
                <w:rFonts w:ascii="Times New Roman" w:hAnsi="Times New Roman"/>
                <w:sz w:val="24"/>
              </w:rPr>
            </w:pPr>
            <w:r>
              <w:rPr>
                <w:rFonts w:ascii="Times New Roman" w:hAnsi="Times New Roman"/>
                <w:sz w:val="24"/>
              </w:rPr>
              <w:t>Norādes</w:t>
            </w:r>
          </w:p>
        </w:tc>
      </w:tr>
      <w:tr w:rsidR="00FB3D09" w:rsidRPr="002A677E" w14:paraId="262380DA" w14:textId="77777777" w:rsidTr="00822842">
        <w:tc>
          <w:tcPr>
            <w:tcW w:w="1242" w:type="dxa"/>
          </w:tcPr>
          <w:p w14:paraId="2A2E437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789" w:type="dxa"/>
          </w:tcPr>
          <w:p w14:paraId="4BDE31A6" w14:textId="77777777" w:rsidR="00FB3D09" w:rsidRPr="002A677E" w:rsidRDefault="00FB3D09" w:rsidP="00822842">
            <w:pPr>
              <w:rPr>
                <w:rFonts w:ascii="Times New Roman" w:hAnsi="Times New Roman"/>
                <w:sz w:val="24"/>
              </w:rPr>
            </w:pPr>
            <w:r>
              <w:rPr>
                <w:rFonts w:ascii="Times New Roman" w:hAnsi="Times New Roman"/>
                <w:b/>
                <w:sz w:val="24"/>
                <w:u w:val="single"/>
              </w:rPr>
              <w:t>KOPĒJĀ RISKA DARĪJUMU VĒRTĪBA</w:t>
            </w:r>
          </w:p>
        </w:tc>
      </w:tr>
      <w:tr w:rsidR="00FB3D09" w:rsidRPr="002A677E" w14:paraId="510EDBE9" w14:textId="77777777" w:rsidTr="00822842">
        <w:tc>
          <w:tcPr>
            <w:tcW w:w="1242" w:type="dxa"/>
          </w:tcPr>
          <w:p w14:paraId="3B12F2FA" w14:textId="77777777" w:rsidR="00FB3D09" w:rsidRPr="002A677E" w:rsidRDefault="00FB3D09" w:rsidP="00822842">
            <w:pPr>
              <w:rPr>
                <w:rFonts w:ascii="Times New Roman" w:hAnsi="Times New Roman"/>
                <w:sz w:val="24"/>
              </w:rPr>
            </w:pPr>
            <w:r>
              <w:rPr>
                <w:rFonts w:ascii="Times New Roman" w:hAnsi="Times New Roman"/>
                <w:sz w:val="24"/>
              </w:rPr>
              <w:t>0015.</w:t>
            </w:r>
          </w:p>
        </w:tc>
        <w:tc>
          <w:tcPr>
            <w:tcW w:w="8789" w:type="dxa"/>
          </w:tcPr>
          <w:p w14:paraId="61003B1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No kā: riska darījumi, kam piemēro MVU atbalsta faktoru</w:t>
            </w:r>
          </w:p>
          <w:p w14:paraId="60E8764A" w14:textId="77777777" w:rsidR="00FB3D09" w:rsidRPr="002A677E" w:rsidRDefault="00FB3D09" w:rsidP="00822842">
            <w:pPr>
              <w:rPr>
                <w:rFonts w:ascii="Times New Roman" w:hAnsi="Times New Roman"/>
                <w:sz w:val="24"/>
              </w:rPr>
            </w:pPr>
            <w:r>
              <w:rPr>
                <w:rFonts w:ascii="Times New Roman" w:hAnsi="Times New Roman"/>
                <w:sz w:val="24"/>
              </w:rPr>
              <w:t>Šeit uzrāda tikai tādus riska darījumus, kas atbilst Regulas (ES) Nr. 575/2013 501. panta prasībām.</w:t>
            </w:r>
          </w:p>
        </w:tc>
      </w:tr>
      <w:tr w:rsidR="00FB3D09" w:rsidRPr="002A677E" w14:paraId="5CCB93AD" w14:textId="77777777" w:rsidTr="00822842">
        <w:tc>
          <w:tcPr>
            <w:tcW w:w="1242" w:type="dxa"/>
          </w:tcPr>
          <w:p w14:paraId="42174A1E" w14:textId="77777777" w:rsidR="00FB3D09" w:rsidRPr="002A677E" w:rsidRDefault="00FB3D09" w:rsidP="00822842">
            <w:pPr>
              <w:rPr>
                <w:rFonts w:ascii="Times New Roman" w:hAnsi="Times New Roman"/>
                <w:sz w:val="24"/>
              </w:rPr>
            </w:pPr>
            <w:r>
              <w:rPr>
                <w:rFonts w:ascii="Times New Roman" w:hAnsi="Times New Roman"/>
                <w:sz w:val="24"/>
              </w:rPr>
              <w:t>0016.</w:t>
            </w:r>
          </w:p>
        </w:tc>
        <w:tc>
          <w:tcPr>
            <w:tcW w:w="8789" w:type="dxa"/>
          </w:tcPr>
          <w:p w14:paraId="12833DE3" w14:textId="77777777" w:rsidR="00FB3D09" w:rsidRPr="00891B34" w:rsidRDefault="00FB3D09" w:rsidP="00822842">
            <w:pPr>
              <w:rPr>
                <w:rFonts w:ascii="Times New Roman" w:hAnsi="Times New Roman"/>
                <w:b/>
                <w:sz w:val="24"/>
                <w:u w:val="single"/>
              </w:rPr>
            </w:pPr>
            <w:r>
              <w:rPr>
                <w:rFonts w:ascii="Times New Roman" w:hAnsi="Times New Roman"/>
                <w:b/>
                <w:sz w:val="24"/>
                <w:u w:val="single"/>
              </w:rPr>
              <w:t>No kā: riska darījumi, kam piemēro infrastruktūras atbalsta faktoru</w:t>
            </w:r>
          </w:p>
          <w:p w14:paraId="4FE9F0E6" w14:textId="77777777" w:rsidR="00FB3D09" w:rsidRPr="00B7761D" w:rsidRDefault="00FB3D09" w:rsidP="00822842">
            <w:pPr>
              <w:rPr>
                <w:rFonts w:ascii="Times New Roman" w:hAnsi="Times New Roman"/>
                <w:bCs/>
                <w:sz w:val="24"/>
                <w:u w:val="single"/>
              </w:rPr>
            </w:pPr>
            <w:r>
              <w:rPr>
                <w:rFonts w:ascii="Times New Roman" w:hAnsi="Times New Roman"/>
                <w:sz w:val="24"/>
              </w:rPr>
              <w:t>Šeit uzrāda tikai tādus riska darījumus, kas atbilst Regulas (ES) Nr. 575/2013 501.a panta prasībām.</w:t>
            </w:r>
          </w:p>
        </w:tc>
      </w:tr>
      <w:tr w:rsidR="005E354B" w:rsidRPr="002A677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No kā: Nodrošināti ar mājokļa nekustamā īpašuma hipotēku — ieņēmumus nenesoši </w:t>
            </w:r>
          </w:p>
          <w:p w14:paraId="78370D9A" w14:textId="6DCA960A"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Riska darījumi, kas ir nodrošināti ar mājokļa nekustamo īpašumu, kā definēts Regulas (ES) Nr. 575/2013 4. panta 1. punkta 75.d) apakšpunktā, un kas atbilst arī definīcijai Regulas (ES) Nr. 575/2013 4. panta 1. punkta 75.c) apakšpunktā.</w:t>
            </w:r>
          </w:p>
        </w:tc>
      </w:tr>
      <w:tr w:rsidR="005E354B" w:rsidRPr="002A677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0018.</w:t>
            </w:r>
          </w:p>
        </w:tc>
        <w:tc>
          <w:tcPr>
            <w:tcW w:w="8789" w:type="dxa"/>
            <w:tcBorders>
              <w:top w:val="single" w:sz="4" w:space="0" w:color="auto"/>
              <w:left w:val="single" w:sz="4" w:space="0" w:color="auto"/>
              <w:bottom w:val="single" w:sz="4" w:space="0" w:color="auto"/>
              <w:right w:val="single" w:sz="4" w:space="0" w:color="auto"/>
            </w:tcBorders>
          </w:tcPr>
          <w:p w14:paraId="34DC995D"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No kā:  Riska darījumi, kas nodrošināti ar mājokļa nekustamā īpašuma hipotēku – ieņēmumus nesoši</w:t>
            </w:r>
          </w:p>
          <w:p w14:paraId="0DF45C4E" w14:textId="0F60BC77"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Riska darījumi, kas ir nodrošināti ar mājokļa nekustamo īpašumu, kā definēts Regulas (ES) Nr. 575/2013 4. panta 1. punkta 75.d) apakšpunktā, un kas atbilst arī definīcijai Regulas (ES) Nr. 575/2013 4. panta 1. punkta 75.b) apakšpunktā.</w:t>
            </w:r>
          </w:p>
        </w:tc>
      </w:tr>
      <w:tr w:rsidR="005E354B" w:rsidRPr="002A677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No kā: Nodrošināti ar komerciāla nekustamā īpašuma hipotēku — ieņēmumus nenesoši </w:t>
            </w:r>
          </w:p>
          <w:p w14:paraId="46FFC8D0" w14:textId="77777777"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Riska darījumi, kas ir nodrošināti ar komerciālu nekustamo īpašumu, kā definēts Regulas (ES) Nr. 575/2013 4. panta 1. punkta 75.e) apakšpunktā, un kas atbilst arī definīcijai Regulas (ES) Nr. 575/2013 4. panta 1. punkta 75.c) apakšpunktā.</w:t>
            </w:r>
          </w:p>
        </w:tc>
      </w:tr>
      <w:tr w:rsidR="005E354B" w:rsidRPr="002A677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No kā: Riska darījumi, kas nodrošināti ar komerciālā nekustamā īpašuma hipotēku - ieņēmumus nesoši</w:t>
            </w:r>
          </w:p>
          <w:p w14:paraId="71978D1D" w14:textId="0B94616B"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Riska darījumi, kas ir nodrošināti ar komerciālu nekustamo īpašumu, kā definēts Regulas (ES) Nr. 575/2013 4. panta 1. punkta 75.e) apakšpunktā, un kas atbilst arī definīcijai Regulas (ES) Nr. 575/2013 4. panta 1. punkta 75.b) apakšpunktā.</w:t>
            </w:r>
          </w:p>
        </w:tc>
      </w:tr>
      <w:tr w:rsidR="005E354B" w:rsidRPr="002A677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No kā: Iegāde, attīstība un būvniecība (</w:t>
            </w:r>
            <w:r>
              <w:rPr>
                <w:rStyle w:val="InstructionsTabelleberschrift"/>
                <w:rFonts w:ascii="Times New Roman" w:hAnsi="Times New Roman"/>
                <w:i/>
                <w:iCs/>
                <w:sz w:val="24"/>
              </w:rPr>
              <w:t>ADC</w:t>
            </w:r>
            <w:r>
              <w:rPr>
                <w:rStyle w:val="InstructionsTabelleberschrift"/>
                <w:rFonts w:ascii="Times New Roman" w:hAnsi="Times New Roman"/>
                <w:sz w:val="24"/>
              </w:rPr>
              <w:t>)</w:t>
            </w:r>
          </w:p>
          <w:p w14:paraId="35087895" w14:textId="03A7A920"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Zemes iegādes, attīstības un būvniecības riska darījumi (“</w:t>
            </w:r>
            <w:r>
              <w:rPr>
                <w:rFonts w:ascii="Times New Roman" w:hAnsi="Times New Roman"/>
                <w:i/>
                <w:iCs/>
                <w:sz w:val="24"/>
              </w:rPr>
              <w:t>ADC</w:t>
            </w:r>
            <w:r>
              <w:rPr>
                <w:rFonts w:ascii="Times New Roman" w:hAnsi="Times New Roman"/>
                <w:sz w:val="24"/>
              </w:rPr>
              <w:t xml:space="preserve"> riska darījumi”), kā definēts Regulas (ES) Nr. 575/2013 4. panta 1. punkta 78.a) apakšpunktā.</w:t>
            </w:r>
          </w:p>
        </w:tc>
      </w:tr>
      <w:tr w:rsidR="00FB3D09" w:rsidRPr="002A677E" w14:paraId="14B5922C" w14:textId="77777777" w:rsidTr="00822842">
        <w:tc>
          <w:tcPr>
            <w:tcW w:w="1242" w:type="dxa"/>
          </w:tcPr>
          <w:p w14:paraId="50BD9484" w14:textId="77777777" w:rsidR="00FB3D09" w:rsidRPr="002A677E" w:rsidRDefault="00FB3D09" w:rsidP="00822842">
            <w:pPr>
              <w:rPr>
                <w:rFonts w:ascii="Times New Roman" w:hAnsi="Times New Roman"/>
                <w:sz w:val="24"/>
              </w:rPr>
            </w:pPr>
            <w:r>
              <w:rPr>
                <w:rFonts w:ascii="Times New Roman" w:hAnsi="Times New Roman"/>
                <w:sz w:val="24"/>
              </w:rPr>
              <w:t>0020.–0060.</w:t>
            </w:r>
          </w:p>
        </w:tc>
        <w:tc>
          <w:tcPr>
            <w:tcW w:w="8789" w:type="dxa"/>
          </w:tcPr>
          <w:p w14:paraId="13F7639F" w14:textId="77777777" w:rsidR="00FB3D09" w:rsidRPr="00B7761D" w:rsidRDefault="00FB3D09" w:rsidP="00822842">
            <w:pPr>
              <w:rPr>
                <w:rFonts w:ascii="Times New Roman" w:hAnsi="Times New Roman"/>
                <w:b/>
                <w:sz w:val="24"/>
                <w:u w:val="single"/>
              </w:rPr>
            </w:pPr>
            <w:r>
              <w:rPr>
                <w:rFonts w:ascii="Times New Roman" w:hAnsi="Times New Roman"/>
                <w:b/>
                <w:sz w:val="24"/>
                <w:u w:val="single"/>
              </w:rPr>
              <w:t>KOPĒJO RISKA DARĪJUMU SADALĪJUMS PA RISKA DARĪJUMU VEIDIEM</w:t>
            </w:r>
          </w:p>
        </w:tc>
      </w:tr>
      <w:tr w:rsidR="00FB3D09" w:rsidRPr="002A677E" w14:paraId="709208F4" w14:textId="77777777" w:rsidTr="00822842">
        <w:tc>
          <w:tcPr>
            <w:tcW w:w="1242" w:type="dxa"/>
          </w:tcPr>
          <w:p w14:paraId="14B5596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789" w:type="dxa"/>
          </w:tcPr>
          <w:p w14:paraId="0C34BA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Bilances posteņi, kas pakļauti kredītriskam </w:t>
            </w:r>
          </w:p>
          <w:p w14:paraId="5DEAB0BA"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Regulas (ES) Nr. 575/2013 24. pantā minētos aktīvus neiekļauj nevienā citā kategorijā.</w:t>
            </w:r>
          </w:p>
          <w:p w14:paraId="0F8AB1A8" w14:textId="290C08AE"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Riska darījumus, kas pakļauti darījuma partnera kredītriskam, uzrāda 0040</w:t>
            </w:r>
            <w:r w:rsidR="00FA6D4C">
              <w:rPr>
                <w:rStyle w:val="InstructionsTabelleText"/>
                <w:rFonts w:ascii="Times New Roman" w:hAnsi="Times New Roman"/>
                <w:sz w:val="24"/>
              </w:rPr>
              <w:t>-</w:t>
            </w:r>
            <w:r w:rsidR="00FA6D4C">
              <w:rPr>
                <w:rStyle w:val="InstructionsTabelleText"/>
              </w:rPr>
              <w:t>0060</w:t>
            </w:r>
            <w:r>
              <w:rPr>
                <w:rStyle w:val="InstructionsTabelleText"/>
                <w:rFonts w:ascii="Times New Roman" w:hAnsi="Times New Roman"/>
                <w:sz w:val="24"/>
              </w:rPr>
              <w:t>. rindā un tādēļ šajā rindā neuzrāda.</w:t>
            </w:r>
          </w:p>
          <w:p w14:paraId="3D5E954A" w14:textId="180041B5" w:rsidR="00FB3D09" w:rsidRPr="002A677E" w:rsidRDefault="00FB3D09" w:rsidP="00822842">
            <w:pPr>
              <w:rPr>
                <w:rFonts w:ascii="Times New Roman" w:hAnsi="Times New Roman"/>
                <w:sz w:val="24"/>
              </w:rPr>
            </w:pPr>
            <w:r>
              <w:rPr>
                <w:rFonts w:ascii="Times New Roman" w:hAnsi="Times New Roman"/>
                <w:sz w:val="24"/>
              </w:rPr>
              <w:t>Neapmaksātas piegādes, kā minēts Regulas (ES) Nr. 575/2013 379. panta 1. punktā, (ja tās nav atskaitītas) nav uzskatāmas par bilances posteni, tomēr tās uzrāda šajā rindā.</w:t>
            </w:r>
          </w:p>
        </w:tc>
      </w:tr>
      <w:tr w:rsidR="00FB3D09" w:rsidRPr="002A677E" w14:paraId="3FC1F87B" w14:textId="77777777" w:rsidTr="00822842">
        <w:tc>
          <w:tcPr>
            <w:tcW w:w="1242" w:type="dxa"/>
          </w:tcPr>
          <w:p w14:paraId="2D6E6703"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789" w:type="dxa"/>
          </w:tcPr>
          <w:p w14:paraId="7F72A6F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Ārpusbilances posteņi, kas pakļauti kredītriskam</w:t>
            </w:r>
          </w:p>
          <w:p w14:paraId="6C7D545C" w14:textId="77777777" w:rsidR="00FB3D09" w:rsidRPr="002A677E" w:rsidRDefault="00FB3D09" w:rsidP="00822842">
            <w:pPr>
              <w:rPr>
                <w:rStyle w:val="InstructionsTabelleText"/>
                <w:rFonts w:ascii="Times New Roman" w:hAnsi="Times New Roman"/>
                <w:sz w:val="24"/>
              </w:rPr>
            </w:pPr>
            <w:r>
              <w:rPr>
                <w:rFonts w:ascii="Times New Roman" w:hAnsi="Times New Roman"/>
                <w:sz w:val="24"/>
              </w:rPr>
              <w:t>Ārpusbilances posteņi ietver posteņus saskaņā ar Regulas (ES) Nr. 575/2013 166. panta 8. punktu, kā arī tos posteņus, kuri uzskaitīti minētās regulas I pielikumā.</w:t>
            </w:r>
          </w:p>
          <w:p w14:paraId="4AE7F57F" w14:textId="3E9153EE" w:rsidR="00FB3D09" w:rsidRPr="002A677E" w:rsidRDefault="00FB3D09" w:rsidP="00822842">
            <w:pPr>
              <w:rPr>
                <w:rFonts w:ascii="Times New Roman" w:hAnsi="Times New Roman"/>
                <w:sz w:val="24"/>
              </w:rPr>
            </w:pPr>
            <w:r>
              <w:rPr>
                <w:rStyle w:val="InstructionsTabelleText"/>
                <w:rFonts w:ascii="Times New Roman" w:hAnsi="Times New Roman"/>
                <w:sz w:val="24"/>
              </w:rPr>
              <w:t>Riska darījumus, kas pakļauti darījuma partnera kredītriskam, uzrāda 0040</w:t>
            </w:r>
            <w:r w:rsidR="00FA6D4C">
              <w:rPr>
                <w:rStyle w:val="InstructionsTabelleText"/>
                <w:rFonts w:ascii="Times New Roman" w:hAnsi="Times New Roman"/>
                <w:sz w:val="24"/>
              </w:rPr>
              <w:t>-0060</w:t>
            </w:r>
            <w:r>
              <w:rPr>
                <w:rStyle w:val="InstructionsTabelleText"/>
                <w:rFonts w:ascii="Times New Roman" w:hAnsi="Times New Roman"/>
                <w:sz w:val="24"/>
              </w:rPr>
              <w:t>. rindā un tādēļ šajā rindā neuzrāda.</w:t>
            </w:r>
          </w:p>
        </w:tc>
      </w:tr>
      <w:tr w:rsidR="00FB3D09" w:rsidRPr="002A677E" w14:paraId="6A82A5B3" w14:textId="77777777" w:rsidTr="00822842">
        <w:tc>
          <w:tcPr>
            <w:tcW w:w="1242" w:type="dxa"/>
          </w:tcPr>
          <w:p w14:paraId="0F665D61"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0040.–0060.</w:t>
            </w:r>
          </w:p>
        </w:tc>
        <w:tc>
          <w:tcPr>
            <w:tcW w:w="8789" w:type="dxa"/>
          </w:tcPr>
          <w:p w14:paraId="65190BC8"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Riska darījumi / darījumi, kas pakļauti darījuma partnera kredītriskam</w:t>
            </w:r>
          </w:p>
          <w:p w14:paraId="0CE5E4AE" w14:textId="77777777" w:rsidR="00FB3D09" w:rsidRPr="002A677E" w:rsidRDefault="00FB3D09" w:rsidP="00822842">
            <w:pPr>
              <w:rPr>
                <w:rFonts w:ascii="Times New Roman" w:hAnsi="Times New Roman"/>
                <w:b/>
                <w:sz w:val="24"/>
                <w:u w:val="single"/>
              </w:rPr>
            </w:pPr>
            <w:r>
              <w:rPr>
                <w:rFonts w:ascii="Times New Roman" w:hAnsi="Times New Roman"/>
                <w:sz w:val="24"/>
              </w:rPr>
              <w:t>Sk. visas attiecīgās norādes par CR SA 0090.-0130. rindā.</w:t>
            </w:r>
          </w:p>
        </w:tc>
      </w:tr>
      <w:tr w:rsidR="00FB3D09" w:rsidRPr="002A677E" w14:paraId="4836D530" w14:textId="77777777" w:rsidTr="00822842">
        <w:tc>
          <w:tcPr>
            <w:tcW w:w="1242" w:type="dxa"/>
          </w:tcPr>
          <w:p w14:paraId="311BB09A"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789" w:type="dxa"/>
          </w:tcPr>
          <w:p w14:paraId="0E52BEFE"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Vērtspapīru finansēšanas darījumu savstarpējo prasījumu ieskaita kopas</w:t>
            </w:r>
          </w:p>
          <w:p w14:paraId="1D8D13A1" w14:textId="4C7B9569" w:rsidR="00FB3D09" w:rsidRPr="002A677E" w:rsidRDefault="00FB3D09" w:rsidP="00822842">
            <w:pPr>
              <w:rPr>
                <w:rFonts w:ascii="Times New Roman" w:hAnsi="Times New Roman"/>
                <w:sz w:val="24"/>
              </w:rPr>
            </w:pPr>
            <w:r>
              <w:rPr>
                <w:rFonts w:ascii="Times New Roman" w:hAnsi="Times New Roman"/>
                <w:sz w:val="24"/>
              </w:rPr>
              <w:t>Sk. visas attiecīgās norādes par CR SA 0090. rindā.</w:t>
            </w:r>
          </w:p>
        </w:tc>
      </w:tr>
      <w:tr w:rsidR="00FB3D09" w:rsidRPr="002A677E" w14:paraId="1E4C52D2" w14:textId="77777777" w:rsidTr="00822842">
        <w:tc>
          <w:tcPr>
            <w:tcW w:w="1242" w:type="dxa"/>
          </w:tcPr>
          <w:p w14:paraId="7A9D7A23"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789" w:type="dxa"/>
          </w:tcPr>
          <w:p w14:paraId="0663798B" w14:textId="77777777" w:rsidR="00FB3D09" w:rsidRPr="002A677E" w:rsidRDefault="00FB3D09" w:rsidP="00822842">
            <w:pPr>
              <w:rPr>
                <w:rFonts w:ascii="Times New Roman" w:hAnsi="Times New Roman"/>
                <w:b/>
                <w:sz w:val="24"/>
                <w:u w:val="single"/>
              </w:rPr>
            </w:pPr>
            <w:r>
              <w:rPr>
                <w:rFonts w:ascii="Times New Roman" w:hAnsi="Times New Roman"/>
                <w:b/>
                <w:bCs/>
                <w:sz w:val="24"/>
                <w:u w:val="single"/>
              </w:rPr>
              <w:t>Atvasināto instrumentu un ilgstošo norēķinu darījumu savstarpējo prasījumu ieskaita kopas</w:t>
            </w:r>
          </w:p>
          <w:p w14:paraId="2C85A65F" w14:textId="5742CCE7" w:rsidR="00FB3D09" w:rsidRPr="002A677E" w:rsidRDefault="00FB3D09" w:rsidP="00822842">
            <w:pPr>
              <w:rPr>
                <w:rFonts w:ascii="Times New Roman" w:hAnsi="Times New Roman"/>
                <w:sz w:val="24"/>
              </w:rPr>
            </w:pPr>
            <w:r>
              <w:rPr>
                <w:rFonts w:ascii="Times New Roman" w:hAnsi="Times New Roman"/>
                <w:sz w:val="24"/>
              </w:rPr>
              <w:t>Sk. visas attiecīgās norādes par CR SA 0110. rindā.</w:t>
            </w:r>
          </w:p>
        </w:tc>
      </w:tr>
      <w:tr w:rsidR="00FB3D09" w:rsidRPr="002A677E" w14:paraId="325075B4" w14:textId="77777777" w:rsidTr="00822842">
        <w:tc>
          <w:tcPr>
            <w:tcW w:w="1242" w:type="dxa"/>
          </w:tcPr>
          <w:p w14:paraId="711200A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789" w:type="dxa"/>
          </w:tcPr>
          <w:p w14:paraId="5AAEFF1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No dažādu produktu savstarpējo prasījumu līgumiskā ieskaita kopām</w:t>
            </w:r>
          </w:p>
          <w:p w14:paraId="067E31FD" w14:textId="77777777" w:rsidR="00FB3D09" w:rsidRPr="002A677E" w:rsidRDefault="00FB3D09" w:rsidP="00822842">
            <w:pPr>
              <w:rPr>
                <w:rFonts w:ascii="Times New Roman" w:hAnsi="Times New Roman"/>
                <w:sz w:val="24"/>
              </w:rPr>
            </w:pPr>
            <w:r>
              <w:rPr>
                <w:rFonts w:ascii="Times New Roman" w:hAnsi="Times New Roman"/>
                <w:sz w:val="24"/>
              </w:rPr>
              <w:t>Sk. visas attiecīgās norādes par CR SA 0130. rindā.</w:t>
            </w:r>
          </w:p>
        </w:tc>
      </w:tr>
      <w:tr w:rsidR="00FB3D09" w:rsidRPr="002A677E" w14:paraId="4497C028" w14:textId="77777777" w:rsidTr="00822842">
        <w:tc>
          <w:tcPr>
            <w:tcW w:w="1242" w:type="dxa"/>
          </w:tcPr>
          <w:p w14:paraId="53C0361C" w14:textId="77777777" w:rsidR="00FB3D09" w:rsidRPr="002A677E" w:rsidRDefault="00FB3D09" w:rsidP="00822842">
            <w:pPr>
              <w:rPr>
                <w:rFonts w:ascii="Times New Roman" w:hAnsi="Times New Roman"/>
                <w:sz w:val="24"/>
              </w:rPr>
            </w:pPr>
            <w:r>
              <w:rPr>
                <w:rFonts w:ascii="Times New Roman" w:hAnsi="Times New Roman"/>
                <w:sz w:val="24"/>
              </w:rPr>
              <w:lastRenderedPageBreak/>
              <w:t>0070.</w:t>
            </w:r>
          </w:p>
        </w:tc>
        <w:tc>
          <w:tcPr>
            <w:tcW w:w="8789" w:type="dxa"/>
          </w:tcPr>
          <w:p w14:paraId="0FE8A11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DARĪJUMI DALĪJUMĀ PA PARĀDNIEKU KATEGORIJĀM VAI PORTFEĻIEM: KOPĀ</w:t>
            </w:r>
          </w:p>
          <w:p w14:paraId="6A78F626" w14:textId="77777777" w:rsidR="00FB3D09" w:rsidRPr="002A677E" w:rsidRDefault="00FB3D09" w:rsidP="00822842">
            <w:pPr>
              <w:rPr>
                <w:rFonts w:ascii="Times New Roman" w:hAnsi="Times New Roman"/>
                <w:sz w:val="24"/>
              </w:rPr>
            </w:pPr>
            <w:r>
              <w:rPr>
                <w:rFonts w:ascii="Times New Roman" w:hAnsi="Times New Roman"/>
                <w:sz w:val="24"/>
              </w:rPr>
              <w:t xml:space="preserve">Attiecībā uz riska darījumiem ar komercsabiedrībām, iestādēm un centrālajām valdībām un centrālajām bankām, sk. Regulas (ES) Nr. 575/2013 142. panta 1. punkta 6. apakšpunktu un 170. panta 1. punkta c) apakšpunktu. </w:t>
            </w:r>
          </w:p>
          <w:p w14:paraId="3D88073E" w14:textId="77777777" w:rsidR="00FB3D09" w:rsidRPr="002A677E" w:rsidRDefault="00FB3D09" w:rsidP="00822842">
            <w:pPr>
              <w:rPr>
                <w:rFonts w:ascii="Times New Roman" w:hAnsi="Times New Roman"/>
                <w:sz w:val="24"/>
              </w:rPr>
            </w:pPr>
            <w:r>
              <w:rPr>
                <w:rFonts w:ascii="Times New Roman" w:hAnsi="Times New Roman"/>
                <w:sz w:val="24"/>
              </w:rPr>
              <w:t xml:space="preserve">Privātpersonām vai MVU, sk. Regulas (ES) Nr. 575/2013 170. panta 3. punkta b) apakšpunktu. Attiecībā uz riska darījumiem, kas rodas no nopirktajiem debitoru parādiem, sk. Regulas (ES) Nr. 575/2013 166. panta 6. punktu. </w:t>
            </w:r>
          </w:p>
          <w:p w14:paraId="268A9D88" w14:textId="77777777" w:rsidR="00FB3D09" w:rsidRPr="002A677E" w:rsidRDefault="00FB3D09" w:rsidP="00822842">
            <w:pPr>
              <w:rPr>
                <w:rFonts w:ascii="Times New Roman" w:hAnsi="Times New Roman"/>
                <w:sz w:val="24"/>
              </w:rPr>
            </w:pPr>
            <w:r>
              <w:rPr>
                <w:rFonts w:ascii="Times New Roman" w:hAnsi="Times New Roman"/>
                <w:sz w:val="24"/>
              </w:rPr>
              <w:t>Riska darījumus attiecībā uz nopirkto debitoru parādu atgūstamās vērtības samazinājuma risku neuzrāda, sadalot pa parādnieku kategorijām vai portfeļiem, bet uzrāda 0180. rindā.</w:t>
            </w:r>
          </w:p>
          <w:p w14:paraId="2ECA333D" w14:textId="77777777" w:rsidR="00FB3D09" w:rsidRPr="002A677E" w:rsidRDefault="00FB3D09" w:rsidP="00822842">
            <w:pPr>
              <w:rPr>
                <w:rFonts w:ascii="Times New Roman" w:hAnsi="Times New Roman"/>
                <w:sz w:val="24"/>
              </w:rPr>
            </w:pPr>
            <w:r>
              <w:rPr>
                <w:rFonts w:ascii="Times New Roman" w:hAnsi="Times New Roman"/>
                <w:sz w:val="24"/>
              </w:rPr>
              <w:t xml:space="preserve">Ja iestāde izmanto daudzas kategorijas vai portfeļus, ar kompetentajām iestādēm var vienoties par mazāku skaitu kategoriju vai portfeļu. </w:t>
            </w:r>
          </w:p>
          <w:p w14:paraId="1E1C73EB" w14:textId="77777777" w:rsidR="00FB3D09" w:rsidRPr="002A677E" w:rsidRDefault="00FB3D09" w:rsidP="00822842">
            <w:pPr>
              <w:rPr>
                <w:rFonts w:ascii="Times New Roman" w:hAnsi="Times New Roman"/>
                <w:sz w:val="24"/>
              </w:rPr>
            </w:pPr>
            <w:r>
              <w:rPr>
                <w:rFonts w:ascii="Times New Roman" w:hAnsi="Times New Roman"/>
                <w:sz w:val="24"/>
              </w:rPr>
              <w:t xml:space="preserve">Neizmanto uzraudzības iestādes paraugskalu. Tā vietā iestādes pašas nosaka izmantojamo skalu. </w:t>
            </w:r>
          </w:p>
        </w:tc>
      </w:tr>
      <w:tr w:rsidR="00FB3D09" w:rsidRPr="002A677E" w14:paraId="1A5B7F57" w14:textId="77777777" w:rsidTr="00822842">
        <w:tc>
          <w:tcPr>
            <w:tcW w:w="1242" w:type="dxa"/>
          </w:tcPr>
          <w:p w14:paraId="0CB3AACE"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789" w:type="dxa"/>
          </w:tcPr>
          <w:p w14:paraId="63AC665E" w14:textId="77777777" w:rsidR="00FB3D09" w:rsidRPr="002A677E" w:rsidRDefault="00FB3D09" w:rsidP="00822842">
            <w:pPr>
              <w:rPr>
                <w:rFonts w:ascii="Times New Roman" w:hAnsi="Times New Roman"/>
                <w:sz w:val="24"/>
              </w:rPr>
            </w:pPr>
            <w:r>
              <w:rPr>
                <w:rFonts w:ascii="Times New Roman" w:hAnsi="Times New Roman"/>
                <w:b/>
                <w:sz w:val="24"/>
                <w:u w:val="single"/>
              </w:rPr>
              <w:t>SPECIALIZĒTĀS KREDITĒŠANAS IEDALĪJUMA PIEEJA: KOPĀ</w:t>
            </w:r>
          </w:p>
          <w:p w14:paraId="67E01391" w14:textId="77777777" w:rsidR="00FB3D09" w:rsidRPr="002A677E" w:rsidRDefault="00FB3D09" w:rsidP="00822842">
            <w:pPr>
              <w:rPr>
                <w:rFonts w:ascii="Times New Roman" w:hAnsi="Times New Roman"/>
                <w:sz w:val="24"/>
              </w:rPr>
            </w:pPr>
            <w:r>
              <w:rPr>
                <w:rFonts w:ascii="Times New Roman" w:hAnsi="Times New Roman"/>
                <w:sz w:val="24"/>
              </w:rPr>
              <w:t xml:space="preserve">Regulas (ES) Nr. 575/2013 153. panta 5. punkts. Tas attiecas tikai uz riska darījumu kategoriju “Komercsabiedrības – specializētā kreditēšana”. </w:t>
            </w:r>
          </w:p>
        </w:tc>
      </w:tr>
      <w:tr w:rsidR="00FB3D09" w:rsidRPr="002A677E" w14:paraId="56D99296" w14:textId="77777777" w:rsidTr="00822842">
        <w:tc>
          <w:tcPr>
            <w:tcW w:w="1242" w:type="dxa"/>
          </w:tcPr>
          <w:p w14:paraId="4330E208"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789" w:type="dxa"/>
          </w:tcPr>
          <w:p w14:paraId="455C13F0"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ALTERNATĪVĀ PROCEDŪRA: NODROŠINĀTI AR NEKUSTAMO ĪPAŠUMU</w:t>
            </w:r>
          </w:p>
          <w:p w14:paraId="7875BF84" w14:textId="77777777" w:rsidR="00FB3D09" w:rsidRPr="002A677E" w:rsidRDefault="00FB3D09" w:rsidP="00822842">
            <w:pPr>
              <w:rPr>
                <w:rFonts w:ascii="Times New Roman" w:hAnsi="Times New Roman"/>
                <w:sz w:val="24"/>
              </w:rPr>
            </w:pPr>
            <w:r>
              <w:rPr>
                <w:rFonts w:ascii="Times New Roman" w:hAnsi="Times New Roman"/>
                <w:sz w:val="24"/>
              </w:rPr>
              <w:t>Regulas (ES) Nr. 575/2013 193. panta 1. un 2. punkts, 194. panta 1. līdz 7. punkts un 230. panta 3. punkts.</w:t>
            </w:r>
          </w:p>
          <w:p w14:paraId="58412948" w14:textId="77777777" w:rsidR="00FB3D09" w:rsidRPr="002A677E" w:rsidRDefault="00FB3D09" w:rsidP="00822842">
            <w:pPr>
              <w:rPr>
                <w:rFonts w:ascii="Times New Roman" w:hAnsi="Times New Roman"/>
                <w:sz w:val="24"/>
              </w:rPr>
            </w:pPr>
            <w:r>
              <w:rPr>
                <w:rFonts w:ascii="Times New Roman" w:hAnsi="Times New Roman"/>
                <w:sz w:val="24"/>
              </w:rPr>
              <w:t>Šī alternatīva ir pieejama tikai iestādēm, kuras izmanto IRB pamatpieeju.</w:t>
            </w:r>
          </w:p>
        </w:tc>
      </w:tr>
      <w:tr w:rsidR="00FB3D09" w:rsidRPr="002A677E" w14:paraId="65DA4F0E" w14:textId="77777777" w:rsidTr="00822842">
        <w:tc>
          <w:tcPr>
            <w:tcW w:w="1242" w:type="dxa"/>
          </w:tcPr>
          <w:p w14:paraId="73D95FC1" w14:textId="77777777" w:rsidR="00FB3D09" w:rsidRPr="002A677E" w:rsidRDefault="00FB3D09" w:rsidP="00822842">
            <w:pPr>
              <w:rPr>
                <w:rFonts w:ascii="Times New Roman" w:hAnsi="Times New Roman"/>
                <w:sz w:val="24"/>
              </w:rPr>
            </w:pPr>
            <w:r>
              <w:rPr>
                <w:rFonts w:ascii="Times New Roman" w:hAnsi="Times New Roman"/>
                <w:sz w:val="24"/>
              </w:rPr>
              <w:t>0170.</w:t>
            </w:r>
          </w:p>
        </w:tc>
        <w:tc>
          <w:tcPr>
            <w:tcW w:w="8789" w:type="dxa"/>
          </w:tcPr>
          <w:p w14:paraId="753B5217"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TĀDI RISKA DARĪJUMI NO NEAPMAKSĀTĀM PIEGĀDĒM, KUROS PIEMĒRO RISKA SVĒRUMUS SASKAŅĀ AR ALTERNATĪVO PROCEDŪRU VAI 100</w:t>
            </w:r>
            <w:r>
              <w:t> </w:t>
            </w:r>
            <w:r>
              <w:rPr>
                <w:rStyle w:val="InstructionsTabelleberschrift"/>
                <w:rFonts w:ascii="Times New Roman" w:hAnsi="Times New Roman"/>
                <w:sz w:val="24"/>
              </w:rPr>
              <w:t xml:space="preserve">% APMĒRĀ UN CITI RISKA DARĪJUMI, UZ KURIEM ATTIECAS RISKA SVĒRUMI </w:t>
            </w:r>
          </w:p>
          <w:p w14:paraId="7FC93A9B" w14:textId="77777777" w:rsidR="00FB3D09" w:rsidRPr="002A677E" w:rsidRDefault="00FB3D09" w:rsidP="00822842">
            <w:pPr>
              <w:rPr>
                <w:rFonts w:ascii="Times New Roman" w:hAnsi="Times New Roman"/>
                <w:sz w:val="24"/>
              </w:rPr>
            </w:pPr>
            <w:r>
              <w:rPr>
                <w:rFonts w:ascii="Times New Roman" w:hAnsi="Times New Roman"/>
                <w:sz w:val="24"/>
              </w:rPr>
              <w:t>Riska darījumi, kas rodas no neapmaksātām piegādēm un kam piemēro Regulas (ES) Nr. 575/2013 379. panta 2. punkta pirmās daļas pēdējā teikumā minēto alternatīvo procedūru vai riska svērumu 100 % apmērā saskaņā ar Regulas (ES) Nr. 575/2013 379. panta 2. punkta pēdējo daļu. Šajā rindā uzrāda tādus nerevidētus “n-tā” saistību nepildīšanas gadījuma kredītu atvasinātos instrumentus saskaņā ar Regulas (ES) Nr. 575/2013 153. panta 8. punktu un jebkādus citus riska darījumus, kam piemēro riska pakāpes, kuri nav iekļauti kādā citā rindā.</w:t>
            </w:r>
          </w:p>
        </w:tc>
      </w:tr>
      <w:tr w:rsidR="00FB3D09" w:rsidRPr="002A677E" w14:paraId="645730D7" w14:textId="77777777" w:rsidTr="00822842">
        <w:tc>
          <w:tcPr>
            <w:tcW w:w="1242" w:type="dxa"/>
          </w:tcPr>
          <w:p w14:paraId="0317CAF2" w14:textId="77777777" w:rsidR="00FB3D09" w:rsidRPr="002A677E" w:rsidRDefault="00FB3D09" w:rsidP="00822842">
            <w:pPr>
              <w:rPr>
                <w:rFonts w:ascii="Times New Roman" w:hAnsi="Times New Roman"/>
                <w:sz w:val="24"/>
              </w:rPr>
            </w:pPr>
            <w:r>
              <w:rPr>
                <w:rFonts w:ascii="Times New Roman" w:hAnsi="Times New Roman"/>
                <w:sz w:val="24"/>
              </w:rPr>
              <w:t>0180.</w:t>
            </w:r>
          </w:p>
        </w:tc>
        <w:tc>
          <w:tcPr>
            <w:tcW w:w="8789" w:type="dxa"/>
          </w:tcPr>
          <w:p w14:paraId="42D146E2"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ATGŪSTAMĀS VĒRTĪBAS SAMAZINĀJUMA RISKS: NOPIRKTIE DEBITORU PARĀDI KOPĀ</w:t>
            </w:r>
          </w:p>
          <w:p w14:paraId="1ADE7C67" w14:textId="5F3B1E00" w:rsidR="00FB3D09" w:rsidRPr="002A677E" w:rsidRDefault="00FB3D09" w:rsidP="00822842">
            <w:pPr>
              <w:rPr>
                <w:rFonts w:ascii="Times New Roman" w:hAnsi="Times New Roman"/>
                <w:sz w:val="24"/>
              </w:rPr>
            </w:pPr>
            <w:r>
              <w:rPr>
                <w:rFonts w:ascii="Times New Roman" w:hAnsi="Times New Roman"/>
                <w:sz w:val="24"/>
              </w:rPr>
              <w:t>Atgūstamās vērtības samazinājuma riska definīciju sk. Regulas (ES) Nr. 575/2013 4. panta 1. punkta 53) apakšpunktā. Attiecībā uz riska darījumu riska svērtās vērtības aprēķināšanu atgūstamās vērtības samazinājuma riskam sk. Regulas (ES) Nr. 575/2013 157. pantu. Atgūstamās vērtības samazinājuma risku uzrāda par nopirktiem komercsabiedrību un privātpersonu vai MVU debitoru parādiem.</w:t>
            </w:r>
          </w:p>
        </w:tc>
      </w:tr>
      <w:tr w:rsidR="00FB3D09" w:rsidRPr="002A677E" w14:paraId="2103336C" w14:textId="77777777" w:rsidTr="00822842">
        <w:trPr>
          <w:trHeight w:val="300"/>
        </w:trPr>
        <w:tc>
          <w:tcPr>
            <w:tcW w:w="1242" w:type="dxa"/>
          </w:tcPr>
          <w:p w14:paraId="7FF9957F" w14:textId="06F9FE7A" w:rsidR="00FB3D09" w:rsidRPr="00B75318" w:rsidRDefault="00FB3D09" w:rsidP="00822842">
            <w:pPr>
              <w:rPr>
                <w:rFonts w:ascii="Times New Roman" w:hAnsi="Times New Roman"/>
                <w:sz w:val="24"/>
              </w:rPr>
            </w:pPr>
            <w:r>
              <w:rPr>
                <w:rFonts w:ascii="Times New Roman" w:hAnsi="Times New Roman"/>
                <w:sz w:val="24"/>
              </w:rPr>
              <w:lastRenderedPageBreak/>
              <w:t>0190.–0210.</w:t>
            </w:r>
          </w:p>
        </w:tc>
        <w:tc>
          <w:tcPr>
            <w:tcW w:w="8789" w:type="dxa"/>
          </w:tcPr>
          <w:p w14:paraId="24E930D5" w14:textId="57FAC10C" w:rsidR="00FB3D09" w:rsidRPr="00B75318" w:rsidRDefault="00FB3D09" w:rsidP="00822842">
            <w:pPr>
              <w:rPr>
                <w:rFonts w:ascii="Times New Roman" w:hAnsi="Times New Roman"/>
                <w:b/>
                <w:bCs/>
                <w:sz w:val="24"/>
                <w:u w:val="single"/>
              </w:rPr>
            </w:pPr>
            <w:r>
              <w:rPr>
                <w:rFonts w:ascii="Times New Roman" w:hAnsi="Times New Roman"/>
                <w:b/>
                <w:sz w:val="24"/>
                <w:u w:val="single"/>
              </w:rPr>
              <w:t>KOPĒJĀS RISKA DARĪJUMU VĒRTĪBAS SADALĪJUMS PA PIEEJĀM (KIU):</w:t>
            </w:r>
          </w:p>
        </w:tc>
      </w:tr>
      <w:tr w:rsidR="00FB3D09" w:rsidRPr="002A677E" w14:paraId="62E31418" w14:textId="77777777" w:rsidTr="00822842">
        <w:trPr>
          <w:trHeight w:val="300"/>
        </w:trPr>
        <w:tc>
          <w:tcPr>
            <w:tcW w:w="1242" w:type="dxa"/>
          </w:tcPr>
          <w:p w14:paraId="12D87A1F" w14:textId="77777777" w:rsidR="00FB3D09" w:rsidRPr="00B75318" w:rsidRDefault="00FB3D09" w:rsidP="00822842">
            <w:pPr>
              <w:rPr>
                <w:rFonts w:ascii="Times New Roman" w:hAnsi="Times New Roman"/>
                <w:sz w:val="24"/>
              </w:rPr>
            </w:pPr>
            <w:r>
              <w:rPr>
                <w:rFonts w:ascii="Times New Roman" w:hAnsi="Times New Roman"/>
                <w:sz w:val="24"/>
              </w:rPr>
              <w:t>0190.</w:t>
            </w:r>
          </w:p>
        </w:tc>
        <w:tc>
          <w:tcPr>
            <w:tcW w:w="8789" w:type="dxa"/>
          </w:tcPr>
          <w:p w14:paraId="15D1C078" w14:textId="3090FC4B"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Caurskatīšanas pieeja</w:t>
            </w:r>
          </w:p>
          <w:p w14:paraId="2AD180D4" w14:textId="3719286C"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sz w:val="24"/>
              </w:rPr>
              <w:t>Regulas (ES) Nr. 575/2013 152. panta 1. punkts.</w:t>
            </w:r>
          </w:p>
          <w:p w14:paraId="42481890" w14:textId="79FAD87D" w:rsidR="00FB3D09" w:rsidRPr="00B75318" w:rsidRDefault="00FB3D09" w:rsidP="00822842">
            <w:pPr>
              <w:rPr>
                <w:rFonts w:ascii="Times New Roman" w:hAnsi="Times New Roman"/>
                <w:sz w:val="24"/>
              </w:rPr>
            </w:pPr>
            <w:r>
              <w:rPr>
                <w:rFonts w:ascii="Times New Roman" w:hAnsi="Times New Roman"/>
                <w:sz w:val="24"/>
              </w:rPr>
              <w:t>Šo rindu uzrāda riska darījumu kategorijai “Kolektīvo ieguldījumu uzņēmumi (KIU)” un lapā “Kopā”. Turklāt to uzrāda kā izziņas posteni citās IRB riska darījumu kategorijās, jo pamatā esošos riska darījumus klasificē saskaņā ar to attiecīgo riska darījumu kategoriju, ja izmanto IRB metodi.</w:t>
            </w:r>
          </w:p>
        </w:tc>
      </w:tr>
      <w:tr w:rsidR="00FB3D09" w:rsidRPr="002A677E" w14:paraId="66E7EEA8" w14:textId="77777777" w:rsidTr="00822842">
        <w:trPr>
          <w:trHeight w:val="300"/>
        </w:trPr>
        <w:tc>
          <w:tcPr>
            <w:tcW w:w="1242" w:type="dxa"/>
          </w:tcPr>
          <w:p w14:paraId="3C86B702" w14:textId="77777777" w:rsidR="00FB3D09" w:rsidRPr="00B75318" w:rsidRDefault="00FB3D09" w:rsidP="00822842">
            <w:pPr>
              <w:rPr>
                <w:rFonts w:ascii="Times New Roman" w:hAnsi="Times New Roman"/>
                <w:sz w:val="24"/>
              </w:rPr>
            </w:pPr>
            <w:r>
              <w:rPr>
                <w:rFonts w:ascii="Times New Roman" w:hAnsi="Times New Roman"/>
                <w:sz w:val="24"/>
              </w:rPr>
              <w:t>0200.</w:t>
            </w:r>
          </w:p>
        </w:tc>
        <w:tc>
          <w:tcPr>
            <w:tcW w:w="8789" w:type="dxa"/>
          </w:tcPr>
          <w:p w14:paraId="17279CD9" w14:textId="57707F46"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Pilnvaru pieeja</w:t>
            </w:r>
          </w:p>
          <w:p w14:paraId="65B8F17E"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sz w:val="24"/>
              </w:rPr>
              <w:t>Regulas (ES) Nr. 575/2013 152. panta 5. punkts.</w:t>
            </w:r>
          </w:p>
          <w:p w14:paraId="0315659D" w14:textId="271145EC" w:rsidR="00FB3D09" w:rsidRPr="00B75318" w:rsidRDefault="00FB3D09" w:rsidP="00822842">
            <w:pPr>
              <w:rPr>
                <w:rFonts w:ascii="Times New Roman" w:hAnsi="Times New Roman"/>
                <w:sz w:val="24"/>
              </w:rPr>
            </w:pPr>
            <w:r>
              <w:rPr>
                <w:rFonts w:ascii="Times New Roman" w:hAnsi="Times New Roman"/>
                <w:sz w:val="24"/>
              </w:rPr>
              <w:t>Šo rindu uzrāda tikai riska darījumu kategorijai “Kolektīvo ieguldījumu uzņēmumi (KIU)” un lapā “Kopā”.</w:t>
            </w:r>
          </w:p>
        </w:tc>
      </w:tr>
      <w:tr w:rsidR="00FB3D09" w:rsidRPr="002A677E" w14:paraId="1E5A599B" w14:textId="77777777" w:rsidTr="00822842">
        <w:trPr>
          <w:trHeight w:val="300"/>
        </w:trPr>
        <w:tc>
          <w:tcPr>
            <w:tcW w:w="1242" w:type="dxa"/>
          </w:tcPr>
          <w:p w14:paraId="6ABB8CD4" w14:textId="77777777" w:rsidR="00FB3D09" w:rsidRPr="00B75318" w:rsidRDefault="00FB3D09" w:rsidP="00822842">
            <w:pPr>
              <w:rPr>
                <w:rFonts w:ascii="Times New Roman" w:hAnsi="Times New Roman"/>
                <w:sz w:val="24"/>
              </w:rPr>
            </w:pPr>
            <w:r>
              <w:rPr>
                <w:rFonts w:ascii="Times New Roman" w:hAnsi="Times New Roman"/>
                <w:sz w:val="24"/>
              </w:rPr>
              <w:t>0210.</w:t>
            </w:r>
          </w:p>
        </w:tc>
        <w:tc>
          <w:tcPr>
            <w:tcW w:w="8789" w:type="dxa"/>
          </w:tcPr>
          <w:p w14:paraId="3816A424" w14:textId="13F62D85"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Alternatīvā pieeja</w:t>
            </w:r>
          </w:p>
          <w:p w14:paraId="57A3CDF9"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Regulas (ES) Nr. 575/2013 152. panta 6. punkts.</w:t>
            </w:r>
          </w:p>
          <w:p w14:paraId="42219B94" w14:textId="77777777" w:rsidR="00FB3D09" w:rsidRPr="00B75318" w:rsidRDefault="00FB3D09" w:rsidP="00822842">
            <w:pPr>
              <w:rPr>
                <w:rFonts w:ascii="Times New Roman" w:hAnsi="Times New Roman"/>
                <w:sz w:val="24"/>
              </w:rPr>
            </w:pPr>
            <w:r>
              <w:rPr>
                <w:rFonts w:ascii="Times New Roman" w:hAnsi="Times New Roman"/>
                <w:sz w:val="24"/>
              </w:rPr>
              <w:t>Šo rindu uzrāda tikai riska darījumu kategorijai “Kolektīvo ieguldījumu uzņēmumi (KIU)” un lapā “Kopā”.</w:t>
            </w:r>
          </w:p>
        </w:tc>
      </w:tr>
    </w:tbl>
    <w:p w14:paraId="0B2C44D0" w14:textId="77777777" w:rsidR="00FB3D09" w:rsidRPr="002A677E" w:rsidRDefault="00FB3D09" w:rsidP="00FB3D09">
      <w:pPr>
        <w:autoSpaceDE w:val="0"/>
        <w:autoSpaceDN w:val="0"/>
        <w:adjustRightInd w:val="0"/>
        <w:spacing w:before="0" w:after="0"/>
        <w:ind w:left="284"/>
        <w:jc w:val="left"/>
        <w:rPr>
          <w:rFonts w:ascii="Times New Roman" w:hAnsi="Times New Roman"/>
          <w:sz w:val="24"/>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101" w:name="_Toc473560911"/>
      <w:bookmarkStart w:id="102" w:name="_Toc151714398"/>
      <w:r>
        <w:rPr>
          <w:rFonts w:ascii="Times New Roman" w:hAnsi="Times New Roman"/>
          <w:sz w:val="24"/>
          <w:u w:val="none"/>
        </w:rPr>
        <w:t>3.3.4.</w:t>
      </w:r>
      <w:r>
        <w:rPr>
          <w:rFonts w:ascii="Times New Roman" w:hAnsi="Times New Roman"/>
          <w:sz w:val="24"/>
          <w:u w:val="none"/>
        </w:rPr>
        <w:tab/>
      </w:r>
      <w:r>
        <w:rPr>
          <w:rFonts w:ascii="Times New Roman" w:hAnsi="Times New Roman"/>
          <w:sz w:val="24"/>
        </w:rPr>
        <w:t>C 08.02. – Kredītrisks un darījuma partnera kredītrisks, un neapmaksātas piegādes: IRB pieeja kapitāla prasībām — sadalījums pa parādnieku kategorijām vai portfeļiem (CR IRB 2 veidne)</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rFonts w:ascii="Times New Roman" w:hAnsi="Times New Roman"/>
                <w:sz w:val="24"/>
              </w:rPr>
            </w:pPr>
            <w:r>
              <w:rPr>
                <w:rFonts w:ascii="Times New Roman" w:hAnsi="Times New Roman"/>
                <w:sz w:val="24"/>
              </w:rPr>
              <w:t>Sleja</w:t>
            </w:r>
          </w:p>
        </w:tc>
        <w:tc>
          <w:tcPr>
            <w:tcW w:w="7804" w:type="dxa"/>
            <w:shd w:val="clear" w:color="auto" w:fill="BFBFBF"/>
          </w:tcPr>
          <w:p w14:paraId="72EF06FF" w14:textId="77777777" w:rsidR="00FB3D09" w:rsidRPr="002A677E" w:rsidRDefault="00FB3D09" w:rsidP="00822842">
            <w:pPr>
              <w:rPr>
                <w:rFonts w:ascii="Times New Roman" w:hAnsi="Times New Roman"/>
                <w:sz w:val="24"/>
              </w:rPr>
            </w:pPr>
            <w:r>
              <w:rPr>
                <w:rFonts w:ascii="Times New Roman" w:hAnsi="Times New Roman"/>
                <w:sz w:val="24"/>
              </w:rPr>
              <w:t>Norādes</w:t>
            </w:r>
          </w:p>
        </w:tc>
      </w:tr>
      <w:tr w:rsidR="00FB3D09" w:rsidRPr="002A677E" w14:paraId="76358864" w14:textId="77777777" w:rsidTr="00822842">
        <w:tc>
          <w:tcPr>
            <w:tcW w:w="2024" w:type="dxa"/>
          </w:tcPr>
          <w:p w14:paraId="46C873B6"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7804" w:type="dxa"/>
          </w:tcPr>
          <w:p w14:paraId="130BE1C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Parādnieka kategorija (rindas identifikators)</w:t>
            </w:r>
          </w:p>
          <w:p w14:paraId="49E1BF99" w14:textId="77777777" w:rsidR="00FB3D09" w:rsidRPr="002A677E" w:rsidRDefault="00FB3D09" w:rsidP="00822842">
            <w:pPr>
              <w:rPr>
                <w:rFonts w:ascii="Times New Roman" w:hAnsi="Times New Roman"/>
                <w:sz w:val="24"/>
              </w:rPr>
            </w:pPr>
            <w:r>
              <w:rPr>
                <w:rFonts w:ascii="Times New Roman" w:hAnsi="Times New Roman"/>
                <w:sz w:val="24"/>
              </w:rPr>
              <w:t>Šis ir rindas identifikators, un tas ir unikāls katrai rindai konkrētā veidnes lapā. Tajā ievērota numerācijas kārība 1, 2, 3 utt.</w:t>
            </w:r>
          </w:p>
          <w:p w14:paraId="748039C7" w14:textId="77777777" w:rsidR="00FB3D09" w:rsidRPr="002A677E" w:rsidRDefault="00FB3D09" w:rsidP="00822842">
            <w:pPr>
              <w:rPr>
                <w:rFonts w:ascii="Times New Roman" w:hAnsi="Times New Roman"/>
                <w:sz w:val="24"/>
              </w:rPr>
            </w:pPr>
            <w:r>
              <w:rPr>
                <w:rFonts w:ascii="Times New Roman" w:hAnsi="Times New Roman"/>
                <w:sz w:val="24"/>
              </w:rPr>
              <w:t xml:space="preserve">Pirmā kategorija (vai portfelis), par kuru jāziņo, ir labākā, tad otrā labākā utt. Pēdējā uzrādītā kategorija vai kategorijas (vai portfelis) ir riska darījumi, kuros netiek pildītas saistības. </w:t>
            </w:r>
          </w:p>
        </w:tc>
      </w:tr>
      <w:tr w:rsidR="00FB3D09" w:rsidRPr="002A677E" w14:paraId="2E9E255A" w14:textId="77777777" w:rsidTr="00822842">
        <w:tc>
          <w:tcPr>
            <w:tcW w:w="2024" w:type="dxa"/>
          </w:tcPr>
          <w:p w14:paraId="7EBE6354" w14:textId="77777777" w:rsidR="00FB3D09" w:rsidRPr="002A677E" w:rsidRDefault="00FB3D09" w:rsidP="00822842">
            <w:pPr>
              <w:rPr>
                <w:rFonts w:ascii="Times New Roman" w:hAnsi="Times New Roman"/>
                <w:sz w:val="24"/>
              </w:rPr>
            </w:pPr>
            <w:r>
              <w:rPr>
                <w:rFonts w:ascii="Times New Roman" w:hAnsi="Times New Roman"/>
                <w:sz w:val="24"/>
              </w:rPr>
              <w:t>0010.–0300.</w:t>
            </w:r>
          </w:p>
        </w:tc>
        <w:tc>
          <w:tcPr>
            <w:tcW w:w="7804" w:type="dxa"/>
          </w:tcPr>
          <w:p w14:paraId="68F58938" w14:textId="77777777" w:rsidR="00FB3D09" w:rsidRPr="002A677E" w:rsidRDefault="00FB3D09" w:rsidP="00822842">
            <w:pPr>
              <w:rPr>
                <w:rFonts w:ascii="Times New Roman" w:hAnsi="Times New Roman"/>
                <w:sz w:val="24"/>
              </w:rPr>
            </w:pPr>
            <w:r>
              <w:rPr>
                <w:rFonts w:ascii="Times New Roman" w:hAnsi="Times New Roman"/>
                <w:sz w:val="24"/>
              </w:rPr>
              <w:t>Norādes par katru no šīm slejām ir tādas pašas kā par atbilstīgajām numurētajām slejām CR IRB 1 veidnē.</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rFonts w:ascii="Times New Roman" w:hAnsi="Times New Roman"/>
                <w:sz w:val="24"/>
              </w:rPr>
            </w:pPr>
            <w:r>
              <w:rPr>
                <w:rFonts w:ascii="Times New Roman" w:hAnsi="Times New Roman"/>
                <w:sz w:val="24"/>
              </w:rPr>
              <w:t>Rinda</w:t>
            </w:r>
          </w:p>
        </w:tc>
        <w:tc>
          <w:tcPr>
            <w:tcW w:w="7804" w:type="dxa"/>
            <w:shd w:val="pct25" w:color="auto" w:fill="auto"/>
          </w:tcPr>
          <w:p w14:paraId="656BDFFA" w14:textId="77777777" w:rsidR="00FB3D09" w:rsidRPr="002A677E" w:rsidRDefault="00FB3D09" w:rsidP="00822842">
            <w:pPr>
              <w:rPr>
                <w:rFonts w:ascii="Times New Roman" w:hAnsi="Times New Roman"/>
                <w:sz w:val="24"/>
              </w:rPr>
            </w:pPr>
            <w:r>
              <w:rPr>
                <w:rFonts w:ascii="Times New Roman" w:hAnsi="Times New Roman"/>
                <w:sz w:val="24"/>
              </w:rPr>
              <w:t>Norādes</w:t>
            </w:r>
          </w:p>
        </w:tc>
      </w:tr>
      <w:tr w:rsidR="00FB3D09" w:rsidRPr="002A677E" w14:paraId="4253B5F0" w14:textId="77777777" w:rsidTr="00822842">
        <w:tc>
          <w:tcPr>
            <w:tcW w:w="2024" w:type="dxa"/>
          </w:tcPr>
          <w:p w14:paraId="1F1498DB" w14:textId="77777777" w:rsidR="00FB3D09" w:rsidRPr="002A677E" w:rsidRDefault="00FB3D09" w:rsidP="00822842">
            <w:pPr>
              <w:rPr>
                <w:rFonts w:ascii="Times New Roman" w:hAnsi="Times New Roman"/>
                <w:sz w:val="24"/>
              </w:rPr>
            </w:pPr>
            <w:r>
              <w:rPr>
                <w:rFonts w:ascii="Times New Roman" w:hAnsi="Times New Roman"/>
                <w:sz w:val="24"/>
              </w:rPr>
              <w:t>0010.-0001. 0010.-NNNN.</w:t>
            </w:r>
          </w:p>
        </w:tc>
        <w:tc>
          <w:tcPr>
            <w:tcW w:w="7804" w:type="dxa"/>
          </w:tcPr>
          <w:p w14:paraId="7438CE6A" w14:textId="77777777" w:rsidR="00FB3D09" w:rsidRPr="002A677E" w:rsidRDefault="00FB3D09" w:rsidP="00822842">
            <w:pPr>
              <w:rPr>
                <w:rFonts w:ascii="Times New Roman" w:hAnsi="Times New Roman"/>
                <w:sz w:val="24"/>
              </w:rPr>
            </w:pPr>
            <w:r>
              <w:rPr>
                <w:rFonts w:ascii="Times New Roman" w:hAnsi="Times New Roman"/>
                <w:sz w:val="24"/>
              </w:rPr>
              <w:t xml:space="preserve">Šajās rindās uzrādītās vērtības ir jāaizpilda tādā kārtībā, kas atbilst parādnieku kategorijai vai portfelim noteiktajai </w:t>
            </w:r>
            <w:r>
              <w:rPr>
                <w:rFonts w:ascii="Times New Roman" w:hAnsi="Times New Roman"/>
                <w:i/>
                <w:iCs/>
                <w:sz w:val="24"/>
              </w:rPr>
              <w:t>PD</w:t>
            </w:r>
            <w:r>
              <w:rPr>
                <w:rFonts w:ascii="Times New Roman" w:hAnsi="Times New Roman"/>
                <w:sz w:val="24"/>
              </w:rPr>
              <w:t xml:space="preserve">. Parādnieku, kas nepilda saistības, </w:t>
            </w:r>
            <w:r>
              <w:rPr>
                <w:rFonts w:ascii="Times New Roman" w:hAnsi="Times New Roman"/>
                <w:i/>
                <w:iCs/>
                <w:sz w:val="24"/>
              </w:rPr>
              <w:t>PD</w:t>
            </w:r>
            <w:r>
              <w:rPr>
                <w:rFonts w:ascii="Times New Roman" w:hAnsi="Times New Roman"/>
                <w:sz w:val="24"/>
              </w:rPr>
              <w:t xml:space="preserve"> ir 100 %. Riska darījumus, kam piemēro alternatīvo procedūru attiecībā uz nekustamā īpašuma nodrošinājumu (pieejama tikai tad, ja neizmanto pašu </w:t>
            </w:r>
            <w:r>
              <w:rPr>
                <w:rFonts w:ascii="Times New Roman" w:hAnsi="Times New Roman"/>
                <w:sz w:val="24"/>
              </w:rPr>
              <w:lastRenderedPageBreak/>
              <w:t xml:space="preserve">aplēses attiecībā uz </w:t>
            </w:r>
            <w:r>
              <w:rPr>
                <w:rFonts w:ascii="Times New Roman" w:hAnsi="Times New Roman"/>
                <w:i/>
                <w:iCs/>
                <w:sz w:val="24"/>
              </w:rPr>
              <w:t>LGD</w:t>
            </w:r>
            <w:r>
              <w:rPr>
                <w:rFonts w:ascii="Times New Roman" w:hAnsi="Times New Roman"/>
                <w:sz w:val="24"/>
              </w:rPr>
              <w:t xml:space="preserve">) neiedala saskaņā ar parādnieka </w:t>
            </w:r>
            <w:r>
              <w:rPr>
                <w:rFonts w:ascii="Times New Roman" w:hAnsi="Times New Roman"/>
                <w:i/>
                <w:iCs/>
                <w:sz w:val="24"/>
              </w:rPr>
              <w:t>PD</w:t>
            </w:r>
            <w:r>
              <w:rPr>
                <w:rFonts w:ascii="Times New Roman" w:hAnsi="Times New Roman"/>
                <w:sz w:val="24"/>
              </w:rPr>
              <w:t xml:space="preserve"> un neuzrāda šajā veidnē.</w:t>
            </w:r>
          </w:p>
        </w:tc>
      </w:tr>
    </w:tbl>
    <w:p w14:paraId="207794BA" w14:textId="77777777" w:rsidR="00FB3D09" w:rsidRPr="002A677E" w:rsidRDefault="00FB3D09" w:rsidP="00FB3D09">
      <w:pPr>
        <w:pStyle w:val="InstructionsText"/>
      </w:pPr>
    </w:p>
    <w:p w14:paraId="26916390"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03" w:name="_Toc19715755"/>
      <w:bookmarkStart w:id="104" w:name="_Toc151714399"/>
      <w:r>
        <w:rPr>
          <w:rFonts w:ascii="Times New Roman" w:hAnsi="Times New Roman"/>
          <w:sz w:val="24"/>
        </w:rPr>
        <w:t xml:space="preserve">C 08.03. Kredītrisks un neapmaksātas piegādes: IRB pieeja kapitāla prasībām (sadalījums pa </w:t>
      </w:r>
      <w:r>
        <w:rPr>
          <w:rFonts w:ascii="Times New Roman" w:hAnsi="Times New Roman"/>
          <w:i/>
          <w:iCs/>
          <w:sz w:val="24"/>
        </w:rPr>
        <w:t>PD</w:t>
      </w:r>
      <w:r>
        <w:rPr>
          <w:rFonts w:ascii="Times New Roman" w:hAnsi="Times New Roman"/>
          <w:sz w:val="24"/>
        </w:rPr>
        <w:t xml:space="preserve"> diapazoniem (CR IRB 3))</w:t>
      </w:r>
      <w:bookmarkEnd w:id="103"/>
      <w:bookmarkEnd w:id="104"/>
    </w:p>
    <w:p w14:paraId="32A5436F" w14:textId="77777777" w:rsidR="00FB3D09" w:rsidRPr="002A677E" w:rsidRDefault="00FB3D09" w:rsidP="008C13A4">
      <w:pPr>
        <w:pStyle w:val="Instructionsberschrift2"/>
        <w:numPr>
          <w:ilvl w:val="3"/>
          <w:numId w:val="21"/>
        </w:numPr>
        <w:rPr>
          <w:rFonts w:ascii="Times New Roman" w:hAnsi="Times New Roman" w:cs="Times New Roman"/>
          <w:sz w:val="24"/>
        </w:rPr>
      </w:pPr>
      <w:bookmarkStart w:id="105" w:name="_Toc19715756"/>
      <w:bookmarkStart w:id="106" w:name="_Toc151714400"/>
      <w:r>
        <w:rPr>
          <w:rFonts w:ascii="Times New Roman" w:hAnsi="Times New Roman"/>
          <w:sz w:val="24"/>
        </w:rPr>
        <w:t>Vispārīgas piezīmes</w:t>
      </w:r>
      <w:bookmarkEnd w:id="105"/>
      <w:bookmarkEnd w:id="106"/>
    </w:p>
    <w:p w14:paraId="0918D50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77</w:t>
      </w:r>
      <w:r>
        <w:fldChar w:fldCharType="end"/>
      </w:r>
      <w:r>
        <w:t>. Iestādes uzrāda informāciju, kas ietverta šajā veidnē, piemērojot Regulas (ES) Nr. 575/2013 452. panta g) punkta i) līdz v) apakšpunktu, lai sniegtu informāciju par galvenajiem parametriem, kas izmantoti kapitāla prasību aprēķināšanai IRB pieejai. Šajā veidnē uzrādītā informācija neietver datus par Regulas (ES) Nr. 575/2013 153. panta 5. punktā minēto specializēto kreditēšanu, kuri ir ietverti C 08.06. veidnē. Šajā veidnē neietilpst darījuma partnera kredītriska (</w:t>
      </w:r>
      <w:r>
        <w:rPr>
          <w:i/>
          <w:iCs/>
        </w:rPr>
        <w:t>CCR</w:t>
      </w:r>
      <w:r>
        <w:t>) riska darījumi (Regulas (ES) Nr. 575/2013 Trešās daļas II sadaļas 6. nodaļa).</w:t>
      </w:r>
    </w:p>
    <w:p w14:paraId="18B1A0B3"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07" w:name="_Toc19715757"/>
      <w:bookmarkStart w:id="108" w:name="_Toc151714401"/>
      <w:r>
        <w:rPr>
          <w:rFonts w:ascii="Times New Roman" w:hAnsi="Times New Roman"/>
          <w:sz w:val="24"/>
        </w:rPr>
        <w:t>Norādījumi par konkrētām pozīcijām</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rFonts w:ascii="Times New Roman" w:hAnsi="Times New Roman"/>
                <w:sz w:val="24"/>
              </w:rPr>
            </w:pPr>
            <w:r>
              <w:rPr>
                <w:rFonts w:ascii="Times New Roman" w:hAnsi="Times New Roman"/>
                <w:sz w:val="24"/>
              </w:rPr>
              <w:t>Slejas</w:t>
            </w:r>
          </w:p>
        </w:tc>
        <w:tc>
          <w:tcPr>
            <w:tcW w:w="8843" w:type="dxa"/>
            <w:shd w:val="clear" w:color="auto" w:fill="CCCCCC"/>
          </w:tcPr>
          <w:p w14:paraId="3EB4007D" w14:textId="77777777" w:rsidR="00FB3D09" w:rsidRPr="002A677E" w:rsidRDefault="00FB3D09" w:rsidP="00822842">
            <w:pPr>
              <w:rPr>
                <w:rFonts w:ascii="Times New Roman" w:hAnsi="Times New Roman"/>
                <w:sz w:val="24"/>
              </w:rPr>
            </w:pPr>
            <w:r>
              <w:rPr>
                <w:rFonts w:ascii="Times New Roman" w:hAnsi="Times New Roman"/>
                <w:sz w:val="24"/>
              </w:rPr>
              <w:t>Norādes</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rFonts w:ascii="Times New Roman" w:hAnsi="Times New Roman"/>
                <w:sz w:val="24"/>
              </w:rPr>
            </w:pPr>
            <w:r>
              <w:rPr>
                <w:rFonts w:ascii="Times New Roman" w:hAnsi="Times New Roman"/>
                <w:sz w:val="24"/>
              </w:rPr>
              <w:t>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BILANCES RISKA DARĪJUMI</w:t>
            </w:r>
          </w:p>
          <w:p w14:paraId="00204A28" w14:textId="77777777" w:rsidR="00FB3D09" w:rsidRPr="002A677E" w:rsidRDefault="00FB3D09" w:rsidP="00822842">
            <w:pPr>
              <w:rPr>
                <w:rFonts w:ascii="Times New Roman" w:hAnsi="Times New Roman"/>
                <w:sz w:val="24"/>
              </w:rPr>
            </w:pPr>
            <w:r>
              <w:rPr>
                <w:rFonts w:ascii="Times New Roman" w:hAnsi="Times New Roman"/>
                <w:sz w:val="24"/>
              </w:rPr>
              <w:t>Riska darījuma vērtība, kas aprēķināta saskaņā ar Regula (ES) Nr. 575/2013 166. panta 1. līdz 7. punktu, neņemot vērā nekādas kredītriska korekcijas.</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ĀRPUSBILANCES RISKA DARĪJUMI PIRMS KOREKCIJAS PAKĀPĒM</w:t>
            </w:r>
          </w:p>
          <w:p w14:paraId="55489989" w14:textId="483DFDC9" w:rsidR="00FB3D09" w:rsidRPr="002A677E" w:rsidRDefault="00FB3D09" w:rsidP="00822842">
            <w:pPr>
              <w:rPr>
                <w:rFonts w:ascii="Times New Roman" w:hAnsi="Times New Roman"/>
                <w:sz w:val="24"/>
              </w:rPr>
            </w:pPr>
            <w:r>
              <w:rPr>
                <w:rFonts w:ascii="Times New Roman" w:hAnsi="Times New Roman"/>
                <w:sz w:val="24"/>
              </w:rPr>
              <w:t>Riska darījumu vērtība saskaņā ar Regulas (ES) Nr. 575/2013 166. panta 1.–7. punktu, neņemot vērā kredītriska korekcijas un korekcijas pakāpes – ne pašu aplēses, ne korekcijas pakāpes, kas norādītas Regulas (ES) Nr. 575/2013 166. panta 8. punktā.</w:t>
            </w:r>
          </w:p>
          <w:p w14:paraId="5D37048B" w14:textId="77777777" w:rsidR="00FB3D09" w:rsidRPr="002A677E" w:rsidRDefault="00FB3D09" w:rsidP="00822842">
            <w:pPr>
              <w:rPr>
                <w:rFonts w:ascii="Times New Roman" w:hAnsi="Times New Roman"/>
                <w:sz w:val="24"/>
              </w:rPr>
            </w:pPr>
            <w:r>
              <w:rPr>
                <w:rFonts w:ascii="Times New Roman" w:hAnsi="Times New Roman"/>
                <w:sz w:val="24"/>
              </w:rPr>
              <w:t>Ārpusbilances riska darījumi ietver visas piešķirtās, bet vēl neizmantotās summas un visus ārpusbilances posteņus, kas uzskaitīti Regulas (ES) Nr. 575/2013 I pielikumā.</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DARĪJUMU SVĒRTĀS VIDĒJĀS KOREKCIJAS PAKĀPES</w:t>
            </w:r>
          </w:p>
          <w:p w14:paraId="69C8E2B0" w14:textId="77777777" w:rsidR="00FB3D09" w:rsidRPr="002A677E" w:rsidRDefault="00FB3D09" w:rsidP="00822842">
            <w:pPr>
              <w:rPr>
                <w:rFonts w:ascii="Times New Roman" w:hAnsi="Times New Roman"/>
                <w:sz w:val="24"/>
              </w:rPr>
            </w:pPr>
            <w:r>
              <w:rPr>
                <w:rFonts w:ascii="Times New Roman" w:hAnsi="Times New Roman"/>
                <w:sz w:val="24"/>
              </w:rPr>
              <w:t xml:space="preserve">Attiecībā uz visiem riska darījumiem, kuri ietverti katrā fiksētā </w:t>
            </w:r>
            <w:r>
              <w:rPr>
                <w:rFonts w:ascii="Times New Roman" w:hAnsi="Times New Roman"/>
                <w:i/>
                <w:iCs/>
                <w:sz w:val="24"/>
              </w:rPr>
              <w:t>PD</w:t>
            </w:r>
            <w:r>
              <w:rPr>
                <w:rFonts w:ascii="Times New Roman" w:hAnsi="Times New Roman"/>
                <w:sz w:val="24"/>
              </w:rPr>
              <w:t xml:space="preserve"> diapazona intervālā, vidējā korekcijas pakāpe, ko izmantojušas iestādes, aprēķinot riska darījumu riska svērtās vērtības, kas svērtas ar ārpusbilances riska darījumiem pirms kredīta korekcijas pakāpju piemērošanas, kā norādīts 0020. slejā.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DARĪJUMU VĒRTĪBA PĒC KOREKCIJAS PAKĀPĒM UN PĒC KRM</w:t>
            </w:r>
          </w:p>
          <w:p w14:paraId="416A72EE" w14:textId="77777777" w:rsidR="00FB3D09" w:rsidRPr="002A677E" w:rsidRDefault="00FB3D09" w:rsidP="00822842">
            <w:pPr>
              <w:rPr>
                <w:rFonts w:ascii="Times New Roman" w:hAnsi="Times New Roman"/>
                <w:sz w:val="24"/>
              </w:rPr>
            </w:pPr>
            <w:r>
              <w:rPr>
                <w:rFonts w:ascii="Times New Roman" w:hAnsi="Times New Roman"/>
                <w:sz w:val="24"/>
              </w:rPr>
              <w:t>Riska darījuma vērtība saskaņā ar Regulas (ES) Nr. 575/2013 166. pantu.</w:t>
            </w:r>
          </w:p>
          <w:p w14:paraId="2BC7EF47" w14:textId="0D3DE562" w:rsidR="00FB3D09" w:rsidRPr="002A677E" w:rsidRDefault="00FB3D09" w:rsidP="00822842">
            <w:pPr>
              <w:rPr>
                <w:rFonts w:ascii="Times New Roman" w:hAnsi="Times New Roman"/>
                <w:sz w:val="24"/>
              </w:rPr>
            </w:pPr>
            <w:r>
              <w:rPr>
                <w:rFonts w:ascii="Times New Roman" w:hAnsi="Times New Roman"/>
                <w:sz w:val="24"/>
              </w:rPr>
              <w:t>Šī sleja ietver bilances riska darījumu un ārpusbilances riska darījumu riska darījumu vērtības summu pēc korekcijas pakāpēm saskaņā ar Regulas (ES) Nr. 575/2013 166. panta 8. un 9. punktu un pēc KRM metodēm.</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RISKA DARĪJUMU SVĒRTĀ VIDĒJĀ </w:t>
            </w:r>
            <w:r>
              <w:rPr>
                <w:rFonts w:ascii="Times New Roman" w:hAnsi="Times New Roman"/>
                <w:b/>
                <w:i/>
                <w:iCs/>
                <w:sz w:val="24"/>
                <w:u w:val="single"/>
              </w:rPr>
              <w:t>PD</w:t>
            </w:r>
            <w:r>
              <w:rPr>
                <w:rFonts w:ascii="Times New Roman" w:hAnsi="Times New Roman"/>
                <w:b/>
                <w:sz w:val="24"/>
                <w:u w:val="single"/>
              </w:rPr>
              <w:t xml:space="preserve"> (%)</w:t>
            </w:r>
          </w:p>
          <w:p w14:paraId="4DB9C65C" w14:textId="77777777" w:rsidR="00FB3D09" w:rsidRDefault="00FB3D09" w:rsidP="00822842">
            <w:pPr>
              <w:rPr>
                <w:rFonts w:ascii="Times New Roman" w:hAnsi="Times New Roman"/>
                <w:sz w:val="24"/>
              </w:rPr>
            </w:pPr>
            <w:r>
              <w:rPr>
                <w:rFonts w:ascii="Times New Roman" w:hAnsi="Times New Roman"/>
                <w:sz w:val="24"/>
              </w:rPr>
              <w:lastRenderedPageBreak/>
              <w:t xml:space="preserve">Attiecībā uz visiem riska darījumiem, kuri ietverti katrā fiksētā </w:t>
            </w:r>
            <w:r>
              <w:rPr>
                <w:rFonts w:ascii="Times New Roman" w:hAnsi="Times New Roman"/>
                <w:i/>
                <w:iCs/>
                <w:sz w:val="24"/>
              </w:rPr>
              <w:t>PD</w:t>
            </w:r>
            <w:r>
              <w:rPr>
                <w:rFonts w:ascii="Times New Roman" w:hAnsi="Times New Roman"/>
                <w:sz w:val="24"/>
              </w:rPr>
              <w:t xml:space="preserve"> diapazona intervālā, katra parādnieka </w:t>
            </w:r>
            <w:r>
              <w:rPr>
                <w:rFonts w:ascii="Times New Roman" w:hAnsi="Times New Roman"/>
                <w:i/>
                <w:iCs/>
                <w:sz w:val="24"/>
              </w:rPr>
              <w:t>PD</w:t>
            </w:r>
            <w:r>
              <w:rPr>
                <w:rFonts w:ascii="Times New Roman" w:hAnsi="Times New Roman"/>
                <w:sz w:val="24"/>
              </w:rPr>
              <w:t xml:space="preserve"> vidējā aplēse, kas svērta ar riska darījumu vērtību pēc kredīta korekcijas pakāpju un KRM piemērošanas, kā norādīts 0040. slejā.</w:t>
            </w:r>
          </w:p>
          <w:p w14:paraId="6AFB8412" w14:textId="77777777" w:rsidR="00FB3D09" w:rsidRPr="002A677E" w:rsidRDefault="00FB3D09" w:rsidP="00822842">
            <w:pPr>
              <w:rPr>
                <w:rFonts w:ascii="Times New Roman" w:hAnsi="Times New Roman"/>
                <w:sz w:val="24"/>
              </w:rPr>
            </w:pPr>
            <w:r>
              <w:rPr>
                <w:rFonts w:ascii="Times New Roman" w:hAnsi="Times New Roman"/>
                <w:sz w:val="24"/>
              </w:rPr>
              <w:t xml:space="preserve">Šī sleja nav jāaizpilda par visu riska darījumu kategoriju kopsummu.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PARĀDNIEKU SKAITS</w:t>
            </w:r>
          </w:p>
          <w:p w14:paraId="0F009E63" w14:textId="77777777" w:rsidR="00FB3D09" w:rsidRPr="002A677E" w:rsidRDefault="00FB3D09" w:rsidP="00822842">
            <w:pPr>
              <w:rPr>
                <w:rFonts w:ascii="Times New Roman" w:hAnsi="Times New Roman"/>
                <w:sz w:val="24"/>
              </w:rPr>
            </w:pPr>
            <w:r>
              <w:rPr>
                <w:rFonts w:ascii="Times New Roman" w:hAnsi="Times New Roman"/>
                <w:sz w:val="24"/>
              </w:rPr>
              <w:t xml:space="preserve">Juridisko personu/parādnieku skaits, kas iedalīti katrā fiksētā </w:t>
            </w:r>
            <w:r>
              <w:rPr>
                <w:rFonts w:ascii="Times New Roman" w:hAnsi="Times New Roman"/>
                <w:i/>
                <w:iCs/>
                <w:sz w:val="24"/>
              </w:rPr>
              <w:t>PD</w:t>
            </w:r>
            <w:r>
              <w:rPr>
                <w:rFonts w:ascii="Times New Roman" w:hAnsi="Times New Roman"/>
                <w:sz w:val="24"/>
              </w:rPr>
              <w:t xml:space="preserve"> diapazona intervālā. </w:t>
            </w:r>
          </w:p>
          <w:p w14:paraId="25C904A6" w14:textId="77777777" w:rsidR="00FB3D09" w:rsidRPr="002A677E" w:rsidRDefault="00FB3D09" w:rsidP="00822842">
            <w:pPr>
              <w:rPr>
                <w:rFonts w:ascii="Times New Roman" w:hAnsi="Times New Roman"/>
                <w:sz w:val="24"/>
              </w:rPr>
            </w:pPr>
            <w:r>
              <w:rPr>
                <w:rFonts w:ascii="Times New Roman" w:hAnsi="Times New Roman"/>
                <w:sz w:val="24"/>
              </w:rPr>
              <w:t xml:space="preserve">Parādnieku skaitu iegūst saskaņā ar norādēm, kuras sniegtas C 08.01. veidnes 0300. slejā. Kopējus parādniekus ņem vērā tāpat kā </w:t>
            </w:r>
            <w:r>
              <w:rPr>
                <w:rFonts w:ascii="Times New Roman" w:hAnsi="Times New Roman"/>
                <w:i/>
                <w:iCs/>
                <w:sz w:val="24"/>
              </w:rPr>
              <w:t>PD</w:t>
            </w:r>
            <w:r>
              <w:rPr>
                <w:rFonts w:ascii="Times New Roman" w:hAnsi="Times New Roman"/>
                <w:sz w:val="24"/>
              </w:rPr>
              <w:t xml:space="preserve"> kalibrācijas nolūkos.</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RISKA DARĪJUMU SVĒRTIE VIDĒJIE </w:t>
            </w:r>
            <w:r>
              <w:rPr>
                <w:rFonts w:ascii="Times New Roman" w:hAnsi="Times New Roman"/>
                <w:b/>
                <w:i/>
                <w:iCs/>
                <w:sz w:val="24"/>
                <w:u w:val="single"/>
              </w:rPr>
              <w:t>LGD</w:t>
            </w:r>
            <w:r>
              <w:rPr>
                <w:rFonts w:ascii="Times New Roman" w:hAnsi="Times New Roman"/>
                <w:b/>
                <w:sz w:val="24"/>
                <w:u w:val="single"/>
              </w:rPr>
              <w:t xml:space="preserve"> (%)</w:t>
            </w:r>
          </w:p>
          <w:p w14:paraId="64245660" w14:textId="77777777" w:rsidR="00FB3D09" w:rsidRPr="002A677E" w:rsidRDefault="00FB3D09" w:rsidP="00822842">
            <w:pPr>
              <w:rPr>
                <w:rFonts w:ascii="Times New Roman" w:hAnsi="Times New Roman"/>
                <w:sz w:val="24"/>
              </w:rPr>
            </w:pPr>
            <w:r>
              <w:rPr>
                <w:rFonts w:ascii="Times New Roman" w:hAnsi="Times New Roman"/>
                <w:sz w:val="24"/>
              </w:rPr>
              <w:t xml:space="preserve">Attiecībā uz visiem riska darījumiem, kuri ietverti katrā fiksētā </w:t>
            </w:r>
            <w:r>
              <w:rPr>
                <w:rFonts w:ascii="Times New Roman" w:hAnsi="Times New Roman"/>
                <w:i/>
                <w:iCs/>
                <w:sz w:val="24"/>
              </w:rPr>
              <w:t>PD</w:t>
            </w:r>
            <w:r>
              <w:rPr>
                <w:rFonts w:ascii="Times New Roman" w:hAnsi="Times New Roman"/>
                <w:sz w:val="24"/>
              </w:rPr>
              <w:t xml:space="preserve"> diapazona intervālā, </w:t>
            </w:r>
            <w:r>
              <w:rPr>
                <w:rFonts w:ascii="Times New Roman" w:hAnsi="Times New Roman"/>
                <w:i/>
                <w:iCs/>
                <w:sz w:val="24"/>
              </w:rPr>
              <w:t>LGD</w:t>
            </w:r>
            <w:r>
              <w:rPr>
                <w:rFonts w:ascii="Times New Roman" w:hAnsi="Times New Roman"/>
                <w:sz w:val="24"/>
              </w:rPr>
              <w:t xml:space="preserve"> aplēšu vidējais rādītājs katram riska darījumam, kas svērts ar riska darījumu vērtību pēc kredīta korekcijas pakāpju un KRM piemērošanas, kā norādīts 0040. slejā.</w:t>
            </w:r>
          </w:p>
          <w:p w14:paraId="61129324" w14:textId="77777777" w:rsidR="00FB3D09" w:rsidRPr="002A677E" w:rsidRDefault="00FB3D09" w:rsidP="00822842">
            <w:pPr>
              <w:rPr>
                <w:rFonts w:ascii="Times New Roman" w:hAnsi="Times New Roman"/>
                <w:sz w:val="24"/>
              </w:rPr>
            </w:pPr>
            <w:r>
              <w:rPr>
                <w:rFonts w:ascii="Times New Roman" w:hAnsi="Times New Roman"/>
                <w:sz w:val="24"/>
              </w:rPr>
              <w:t xml:space="preserve">Uzrādītais </w:t>
            </w:r>
            <w:r>
              <w:rPr>
                <w:rFonts w:ascii="Times New Roman" w:hAnsi="Times New Roman"/>
                <w:i/>
                <w:iCs/>
                <w:sz w:val="24"/>
              </w:rPr>
              <w:t>LGD</w:t>
            </w:r>
            <w:r>
              <w:rPr>
                <w:rFonts w:ascii="Times New Roman" w:hAnsi="Times New Roman"/>
                <w:sz w:val="24"/>
              </w:rPr>
              <w:t xml:space="preserve"> atbilst galīgajai </w:t>
            </w:r>
            <w:r>
              <w:rPr>
                <w:rFonts w:ascii="Times New Roman" w:hAnsi="Times New Roman"/>
                <w:i/>
                <w:iCs/>
                <w:sz w:val="24"/>
              </w:rPr>
              <w:t>LGD</w:t>
            </w:r>
            <w:r>
              <w:rPr>
                <w:rFonts w:ascii="Times New Roman" w:hAnsi="Times New Roman"/>
                <w:sz w:val="24"/>
              </w:rPr>
              <w:t xml:space="preserve"> aplēsei, kas izmantota, aprēķinot riska svērtās vērtības, kuras iegūtas, attiecīgā gadījumā ņemot vērā visu KRM ietekmi un lejupslīdes apstākļus. Attiecībā uz riska darījumiem ar privātpersonām vai MVU, kas nodrošināti ar nekustamo īpašumu, uzrādītajā </w:t>
            </w:r>
            <w:r>
              <w:rPr>
                <w:rFonts w:ascii="Times New Roman" w:hAnsi="Times New Roman"/>
                <w:i/>
                <w:iCs/>
                <w:sz w:val="24"/>
              </w:rPr>
              <w:t>LGD</w:t>
            </w:r>
            <w:r>
              <w:rPr>
                <w:rFonts w:ascii="Times New Roman" w:hAnsi="Times New Roman"/>
                <w:sz w:val="24"/>
              </w:rPr>
              <w:t xml:space="preserve"> ņem vērā Regulas (ES) Nr. 575/2013 164. panta 4. punktā precizēto minimumu.</w:t>
            </w:r>
          </w:p>
          <w:p w14:paraId="4123D9EA" w14:textId="77777777" w:rsidR="00FB3D09" w:rsidRDefault="00FB3D09" w:rsidP="00822842">
            <w:pPr>
              <w:rPr>
                <w:rFonts w:ascii="Times New Roman" w:hAnsi="Times New Roman"/>
                <w:sz w:val="24"/>
              </w:rPr>
            </w:pPr>
            <w:r>
              <w:rPr>
                <w:rFonts w:ascii="Times New Roman" w:hAnsi="Times New Roman"/>
                <w:sz w:val="24"/>
              </w:rPr>
              <w:t xml:space="preserve">Attiecībā uz riska darījumiem, kuros nav izpildītas saistības, saskaņā ar </w:t>
            </w:r>
            <w:r>
              <w:rPr>
                <w:rFonts w:ascii="Times New Roman" w:hAnsi="Times New Roman"/>
                <w:i/>
                <w:iCs/>
                <w:sz w:val="24"/>
              </w:rPr>
              <w:t>A-IRB</w:t>
            </w:r>
            <w:r>
              <w:rPr>
                <w:rFonts w:ascii="Times New Roman" w:hAnsi="Times New Roman"/>
                <w:sz w:val="24"/>
              </w:rPr>
              <w:t xml:space="preserve"> pieeju, ņem vērā Regulas (ES) Nr. 575/2013 181. panta 1. punkta h) apakšpunkta noteikumus. Uzrādītais </w:t>
            </w:r>
            <w:r>
              <w:rPr>
                <w:rFonts w:ascii="Times New Roman" w:hAnsi="Times New Roman"/>
                <w:i/>
                <w:iCs/>
                <w:sz w:val="24"/>
              </w:rPr>
              <w:t>LGD</w:t>
            </w:r>
            <w:r>
              <w:rPr>
                <w:rFonts w:ascii="Times New Roman" w:hAnsi="Times New Roman"/>
                <w:sz w:val="24"/>
              </w:rPr>
              <w:t xml:space="preserve"> atbilst aplēsēm par</w:t>
            </w:r>
            <w:r>
              <w:rPr>
                <w:rFonts w:ascii="Times New Roman" w:hAnsi="Times New Roman"/>
                <w:i/>
                <w:iCs/>
                <w:sz w:val="24"/>
              </w:rPr>
              <w:t xml:space="preserve"> LGD</w:t>
            </w:r>
            <w:r>
              <w:rPr>
                <w:rFonts w:ascii="Times New Roman" w:hAnsi="Times New Roman"/>
                <w:sz w:val="24"/>
              </w:rPr>
              <w:t>, kuros nav izpildītas saistības, saskaņā ar piemērojamajām aplēšu metodikām.</w:t>
            </w:r>
          </w:p>
          <w:p w14:paraId="176BBB47" w14:textId="77777777" w:rsidR="00FB3D09" w:rsidRPr="002A677E" w:rsidRDefault="00FB3D09" w:rsidP="00822842">
            <w:pPr>
              <w:rPr>
                <w:rFonts w:ascii="Times New Roman" w:hAnsi="Times New Roman"/>
                <w:sz w:val="24"/>
              </w:rPr>
            </w:pPr>
            <w:r>
              <w:rPr>
                <w:rFonts w:ascii="Times New Roman" w:hAnsi="Times New Roman"/>
                <w:sz w:val="24"/>
              </w:rPr>
              <w:t>Šī sleja nav jāaizpilda par visu riska darījumu kategoriju kopsummu.</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DARĪJUMU SVĒRTAIS VIDĒJAIS TERMIŅŠ (GADI)</w:t>
            </w:r>
          </w:p>
          <w:p w14:paraId="44C8EC59" w14:textId="77777777" w:rsidR="00FB3D09" w:rsidRPr="002A677E" w:rsidRDefault="00FB3D09" w:rsidP="00822842">
            <w:pPr>
              <w:rPr>
                <w:rFonts w:ascii="Times New Roman" w:hAnsi="Times New Roman"/>
                <w:sz w:val="24"/>
              </w:rPr>
            </w:pPr>
            <w:r>
              <w:rPr>
                <w:rFonts w:ascii="Times New Roman" w:hAnsi="Times New Roman"/>
                <w:sz w:val="24"/>
              </w:rPr>
              <w:t xml:space="preserve">Attiecībā uz visiem riska darījumiem, kuri ietverti katrā fiksētā </w:t>
            </w:r>
            <w:r>
              <w:rPr>
                <w:rFonts w:ascii="Times New Roman" w:hAnsi="Times New Roman"/>
                <w:i/>
                <w:iCs/>
                <w:sz w:val="24"/>
              </w:rPr>
              <w:t>PD</w:t>
            </w:r>
            <w:r>
              <w:rPr>
                <w:rFonts w:ascii="Times New Roman" w:hAnsi="Times New Roman"/>
                <w:sz w:val="24"/>
              </w:rPr>
              <w:t xml:space="preserve"> diapazona intervālā, katra riska darījuma vidējais termiņš, kas svērts ar riska darījumu vērtību pēc kredīta korekcijas pakāpju piemērošanas, kā norādīts 0040. slejā.</w:t>
            </w:r>
          </w:p>
          <w:p w14:paraId="6B1FFBC1" w14:textId="77777777" w:rsidR="00FB3D09" w:rsidRPr="002A677E" w:rsidRDefault="00FB3D09" w:rsidP="00822842">
            <w:pPr>
              <w:rPr>
                <w:rFonts w:ascii="Times New Roman" w:hAnsi="Times New Roman"/>
                <w:sz w:val="24"/>
              </w:rPr>
            </w:pPr>
            <w:r>
              <w:rPr>
                <w:rFonts w:ascii="Times New Roman" w:hAnsi="Times New Roman"/>
                <w:sz w:val="24"/>
              </w:rPr>
              <w:t xml:space="preserve">Uzrādīto termiņa vērtību nosaka saskaņā ar Komisijas Deleģētās regulas (ES) Nr. 575/2013 162. pantu. </w:t>
            </w:r>
          </w:p>
          <w:p w14:paraId="450A0AC2" w14:textId="77777777" w:rsidR="00FB3D09" w:rsidRPr="002A677E" w:rsidRDefault="00FB3D09" w:rsidP="00822842">
            <w:pPr>
              <w:rPr>
                <w:rFonts w:ascii="Times New Roman" w:hAnsi="Times New Roman"/>
                <w:sz w:val="24"/>
              </w:rPr>
            </w:pPr>
            <w:r>
              <w:rPr>
                <w:rFonts w:ascii="Times New Roman" w:hAnsi="Times New Roman"/>
                <w:sz w:val="24"/>
              </w:rPr>
              <w:t>Vidējo termiņu uzrāda gados.</w:t>
            </w:r>
          </w:p>
          <w:p w14:paraId="2D4B80D4" w14:textId="77777777" w:rsidR="00FB3D09" w:rsidRPr="002A677E" w:rsidRDefault="00FB3D09" w:rsidP="00822842">
            <w:pPr>
              <w:rPr>
                <w:rFonts w:ascii="Times New Roman" w:hAnsi="Times New Roman"/>
                <w:sz w:val="24"/>
              </w:rPr>
            </w:pPr>
            <w:r>
              <w:rPr>
                <w:rFonts w:ascii="Times New Roman" w:hAnsi="Times New Roman"/>
                <w:sz w:val="24"/>
              </w:rPr>
              <w:t>Šos datus neuzrāda attiecībā uz riska darījumu vērtībām, kurās termiņš nav riska darījumu riska svērtās vērtības aprēķina elements saskaņā ar Regulas (ES) Nr. 575/2013 Trešās daļas II sadaļas 3. nodaļu. Tas nozīmē, ka šo sleju neaizpilda par riska darījumu kategoriju “Privātpersonas vai MVU”.</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DARĪJUMU RISKA SVĒRTĀ VĒRTĪBA PĒC ATBALSTA FAKTORIEM</w:t>
            </w:r>
          </w:p>
          <w:p w14:paraId="62CEA768" w14:textId="77777777" w:rsidR="00FB3D09" w:rsidRPr="002A677E" w:rsidRDefault="00FB3D09" w:rsidP="00822842">
            <w:pPr>
              <w:rPr>
                <w:rFonts w:ascii="Times New Roman" w:hAnsi="Times New Roman"/>
                <w:sz w:val="24"/>
              </w:rPr>
            </w:pPr>
            <w:r>
              <w:rPr>
                <w:rFonts w:ascii="Times New Roman" w:hAnsi="Times New Roman"/>
                <w:sz w:val="24"/>
              </w:rPr>
              <w:t>Attiecībā uz riska darījumiem ar centrālajām valdībām un centrālajām bankām, iestādēm un komercsabiedrībām — riska darījumu riska svērtā vērtība, kas aprēķināta saskaņā ar 153. panta 1.–4. punktu; attiecībā uz riska darījumiem ar privātpersonām vai MVU — riska darījumu riska svērtā vērtība, kas aprēķināta saskaņā ar Regulas (ES) Nr. 575/2013 154. pantu.</w:t>
            </w:r>
          </w:p>
          <w:p w14:paraId="2CF926D6"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Ņem vērā MVU un infrastruktūras atbalsta faktorus, kas minēti Regulas (ES) Nr. 575/2013 501. pantā un 501.a pantā.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PAREDZAMO ZAUDĒJUMU APMĒRS</w:t>
            </w:r>
          </w:p>
          <w:p w14:paraId="553224A7" w14:textId="77777777" w:rsidR="00FB3D09" w:rsidRPr="002A677E" w:rsidRDefault="00FB3D09" w:rsidP="00822842">
            <w:pPr>
              <w:rPr>
                <w:rFonts w:ascii="Times New Roman" w:hAnsi="Times New Roman"/>
                <w:sz w:val="24"/>
              </w:rPr>
            </w:pPr>
            <w:r>
              <w:rPr>
                <w:rFonts w:ascii="Times New Roman" w:hAnsi="Times New Roman"/>
                <w:sz w:val="24"/>
              </w:rPr>
              <w:t>Paredzamo zaudējumu summas apmērs, kas aprēķināts saskaņā ar Regulas (ES) Nr. 575/2013 158. pantu.</w:t>
            </w:r>
          </w:p>
          <w:p w14:paraId="7FB4F7F3" w14:textId="77777777" w:rsidR="00FB3D09" w:rsidRPr="002A677E" w:rsidRDefault="00FB3D09" w:rsidP="00822842">
            <w:pPr>
              <w:rPr>
                <w:rFonts w:ascii="Times New Roman" w:hAnsi="Times New Roman"/>
                <w:sz w:val="24"/>
              </w:rPr>
            </w:pPr>
            <w:r>
              <w:rPr>
                <w:rFonts w:ascii="Times New Roman" w:hAnsi="Times New Roman"/>
                <w:sz w:val="24"/>
              </w:rPr>
              <w:t>Uzrādāmais paredzamo zaudējumu apmērs ir balstīts uz iekšējo reitingu skalā faktiski izmantotajiem riska parametriem, ko apstiprinājusi attiecīgā kompetentā iestāde.</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VĒRTĪBAS KOREKCIJAS UN UZKRĀJUMI</w:t>
            </w:r>
          </w:p>
          <w:p w14:paraId="6396EDF4" w14:textId="77777777" w:rsidR="00FB3D09" w:rsidRPr="002A677E" w:rsidRDefault="00FB3D09" w:rsidP="00822842">
            <w:pPr>
              <w:rPr>
                <w:rFonts w:ascii="Times New Roman" w:hAnsi="Times New Roman"/>
                <w:sz w:val="24"/>
              </w:rPr>
            </w:pPr>
            <w:r>
              <w:rPr>
                <w:rFonts w:ascii="Times New Roman" w:hAnsi="Times New Roman"/>
                <w:sz w:val="24"/>
              </w:rPr>
              <w:t xml:space="preserve">Speciālas un vispārējas kredītriska korekcijas saskaņā ar Komisijas Deleģēto regulu (ES) Nr. 183/2014, papildu vērtības korekcijas saskaņā ar Regulas (ES) Nr. 575/2013 34. un 110. pantu, kā arī citi pašu kapitāla samazinājumi, kas saistīti ar riska darījumiem, kuri iedalīti katrā fiksētā </w:t>
            </w:r>
            <w:r>
              <w:rPr>
                <w:rFonts w:ascii="Times New Roman" w:hAnsi="Times New Roman"/>
                <w:i/>
                <w:iCs/>
                <w:sz w:val="24"/>
              </w:rPr>
              <w:t>PD</w:t>
            </w:r>
            <w:r>
              <w:rPr>
                <w:rFonts w:ascii="Times New Roman" w:hAnsi="Times New Roman"/>
                <w:sz w:val="24"/>
              </w:rPr>
              <w:t xml:space="preserve"> diapazona intervālā. </w:t>
            </w:r>
          </w:p>
          <w:p w14:paraId="30338ECC" w14:textId="77777777" w:rsidR="00FB3D09" w:rsidRPr="002A677E" w:rsidRDefault="00FB3D09" w:rsidP="00822842">
            <w:pPr>
              <w:rPr>
                <w:rFonts w:ascii="Times New Roman" w:hAnsi="Times New Roman"/>
                <w:sz w:val="24"/>
              </w:rPr>
            </w:pPr>
            <w:r>
              <w:rPr>
                <w:rFonts w:ascii="Times New Roman" w:hAnsi="Times New Roman"/>
                <w:sz w:val="24"/>
              </w:rPr>
              <w:t>Šīs vērtības korekcijas un uzkrājumi ir tie, kas ņemti vērā Regulas (ES) Nr. 575/2013 159. panta piemērošanas nolūkos.</w:t>
            </w:r>
          </w:p>
          <w:p w14:paraId="44F9E3D4" w14:textId="77777777" w:rsidR="00FB3D09" w:rsidRPr="002A677E" w:rsidRDefault="00FB3D09" w:rsidP="00822842">
            <w:pPr>
              <w:rPr>
                <w:rFonts w:ascii="Times New Roman" w:hAnsi="Times New Roman"/>
                <w:sz w:val="24"/>
              </w:rPr>
            </w:pPr>
            <w:r>
              <w:rPr>
                <w:rFonts w:ascii="Times New Roman" w:hAnsi="Times New Roman"/>
                <w:sz w:val="24"/>
              </w:rPr>
              <w:t xml:space="preserve">Vispārējos uzkrājumus uzrāda, summu proporcionāli iedalot saskaņā ar dažādo parādnieku kategoriju paredzamajiem zaudējumiem.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7"/>
        <w:gridCol w:w="8251"/>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rFonts w:ascii="Times New Roman" w:hAnsi="Times New Roman"/>
                <w:sz w:val="24"/>
              </w:rPr>
            </w:pPr>
            <w:r>
              <w:rPr>
                <w:rFonts w:ascii="Times New Roman" w:hAnsi="Times New Roman"/>
                <w:sz w:val="24"/>
              </w:rPr>
              <w:t>Rindas</w:t>
            </w:r>
          </w:p>
        </w:tc>
        <w:tc>
          <w:tcPr>
            <w:tcW w:w="8557" w:type="dxa"/>
            <w:shd w:val="clear" w:color="auto" w:fill="auto"/>
          </w:tcPr>
          <w:p w14:paraId="1E8678C0" w14:textId="77777777" w:rsidR="00FB3D09" w:rsidRPr="002A677E" w:rsidRDefault="00FB3D09" w:rsidP="00822842">
            <w:pPr>
              <w:rPr>
                <w:rFonts w:ascii="Times New Roman" w:hAnsi="Times New Roman"/>
                <w:sz w:val="24"/>
              </w:rPr>
            </w:pPr>
            <w:r>
              <w:rPr>
                <w:rFonts w:ascii="Times New Roman" w:hAnsi="Times New Roman"/>
                <w:sz w:val="24"/>
              </w:rPr>
              <w:t>Norādes</w:t>
            </w:r>
          </w:p>
        </w:tc>
      </w:tr>
      <w:tr w:rsidR="00FB3D09" w:rsidRPr="002A677E" w14:paraId="45ADFC09" w14:textId="77777777" w:rsidTr="00822842">
        <w:tc>
          <w:tcPr>
            <w:tcW w:w="1271" w:type="dxa"/>
          </w:tcPr>
          <w:p w14:paraId="6A7BEAE2" w14:textId="77777777" w:rsidR="00FB3D09" w:rsidRPr="002A677E" w:rsidRDefault="00FB3D09" w:rsidP="00822842">
            <w:pPr>
              <w:rPr>
                <w:rFonts w:ascii="Times New Roman" w:hAnsi="Times New Roman"/>
                <w:sz w:val="24"/>
              </w:rPr>
            </w:pPr>
            <w:r>
              <w:rPr>
                <w:rFonts w:ascii="Times New Roman" w:hAnsi="Times New Roman"/>
                <w:i/>
                <w:iCs/>
                <w:sz w:val="24"/>
              </w:rPr>
              <w:t>PD</w:t>
            </w:r>
            <w:r>
              <w:rPr>
                <w:rFonts w:ascii="Times New Roman" w:hAnsi="Times New Roman"/>
                <w:sz w:val="24"/>
              </w:rPr>
              <w:t xml:space="preserve"> DIAPAZONS</w:t>
            </w:r>
          </w:p>
        </w:tc>
        <w:tc>
          <w:tcPr>
            <w:tcW w:w="8557" w:type="dxa"/>
          </w:tcPr>
          <w:p w14:paraId="2EEEC841" w14:textId="21B277A7" w:rsidR="00FB3D09" w:rsidRDefault="00FB3D09" w:rsidP="00822842">
            <w:pPr>
              <w:rPr>
                <w:rFonts w:ascii="Times New Roman" w:hAnsi="Times New Roman"/>
                <w:sz w:val="24"/>
              </w:rPr>
            </w:pPr>
            <w:r>
              <w:rPr>
                <w:rFonts w:ascii="Times New Roman" w:hAnsi="Times New Roman"/>
                <w:sz w:val="24"/>
              </w:rPr>
              <w:t xml:space="preserve">Riska darījumus iedala atbilstošā fiksētā </w:t>
            </w:r>
            <w:r>
              <w:rPr>
                <w:rFonts w:ascii="Times New Roman" w:hAnsi="Times New Roman"/>
                <w:i/>
                <w:iCs/>
                <w:sz w:val="24"/>
              </w:rPr>
              <w:t>PD</w:t>
            </w:r>
            <w:r>
              <w:rPr>
                <w:rFonts w:ascii="Times New Roman" w:hAnsi="Times New Roman"/>
                <w:sz w:val="24"/>
              </w:rPr>
              <w:t xml:space="preserve"> diapazona grupā, pamatojoties uz </w:t>
            </w:r>
            <w:r>
              <w:rPr>
                <w:rFonts w:ascii="Times New Roman" w:hAnsi="Times New Roman"/>
                <w:i/>
                <w:iCs/>
                <w:sz w:val="24"/>
              </w:rPr>
              <w:t>PD</w:t>
            </w:r>
            <w:r>
              <w:rPr>
                <w:rFonts w:ascii="Times New Roman" w:hAnsi="Times New Roman"/>
                <w:sz w:val="24"/>
              </w:rPr>
              <w:t xml:space="preserve">, kas aplēsta par katru parādnieku, kurš iedalīts šajā riska darījumu kategorijā (ņemot vērā aizstāšanas ietekmi saistībā ar kredītriska mazināšanu). Iestādes attiecina katru riska darījumu pēc veidnē sniegtā </w:t>
            </w:r>
            <w:r>
              <w:rPr>
                <w:rFonts w:ascii="Times New Roman" w:hAnsi="Times New Roman"/>
                <w:i/>
                <w:iCs/>
                <w:sz w:val="24"/>
              </w:rPr>
              <w:t>PD</w:t>
            </w:r>
            <w:r>
              <w:rPr>
                <w:rFonts w:ascii="Times New Roman" w:hAnsi="Times New Roman"/>
                <w:sz w:val="24"/>
              </w:rPr>
              <w:t xml:space="preserve"> diapazona, arī ņemot vērā pastāvīgu reitingu skalas. Visus riska darījumus, kuros netiek pildītas saistības, iekļauj grupā, kur </w:t>
            </w:r>
            <w:r>
              <w:rPr>
                <w:rFonts w:ascii="Times New Roman" w:hAnsi="Times New Roman"/>
                <w:i/>
                <w:iCs/>
                <w:sz w:val="24"/>
              </w:rPr>
              <w:t>PD</w:t>
            </w:r>
            <w:r>
              <w:rPr>
                <w:rFonts w:ascii="Times New Roman" w:hAnsi="Times New Roman"/>
                <w:sz w:val="24"/>
              </w:rPr>
              <w:t xml:space="preserve"> ir 100 %.</w:t>
            </w:r>
          </w:p>
          <w:p w14:paraId="19852B86" w14:textId="77777777" w:rsidR="00FB3D09" w:rsidRDefault="00FB3D09" w:rsidP="00822842">
            <w:pPr>
              <w:rPr>
                <w:rFonts w:ascii="Times New Roman" w:hAnsi="Times New Roman"/>
                <w:sz w:val="24"/>
              </w:rPr>
            </w:pPr>
          </w:p>
          <w:p w14:paraId="24E37937" w14:textId="77777777" w:rsidR="00FB3D09" w:rsidRPr="002A677E" w:rsidRDefault="00FB3D09" w:rsidP="00822842">
            <w:pPr>
              <w:rPr>
                <w:rFonts w:ascii="Times New Roman" w:hAnsi="Times New Roman"/>
                <w:sz w:val="24"/>
              </w:rPr>
            </w:pPr>
            <w:r>
              <w:rPr>
                <w:rFonts w:ascii="Times New Roman" w:hAnsi="Times New Roman"/>
                <w:sz w:val="24"/>
              </w:rPr>
              <w:t>{0170.r., 0050.s.} un {0170.r., 0070.s.} uzrāda par katru riska darījumu kategoriju, bet ne par visu riska darījumu kategoriju kopsummu.</w:t>
            </w:r>
          </w:p>
        </w:tc>
      </w:tr>
    </w:tbl>
    <w:p w14:paraId="3EAAC2EE"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09" w:name="_Toc19715758"/>
      <w:bookmarkStart w:id="110" w:name="_Toc151714402"/>
      <w:r>
        <w:rPr>
          <w:rFonts w:ascii="Times New Roman" w:hAnsi="Times New Roman"/>
          <w:sz w:val="24"/>
        </w:rPr>
        <w:t>C 08.04. Kredītrisks un neapmaksātas piegādes: IRB pieeja kapitāla prasībām (</w:t>
      </w:r>
      <w:r>
        <w:rPr>
          <w:rFonts w:ascii="Times New Roman" w:hAnsi="Times New Roman"/>
          <w:i/>
          <w:iCs/>
          <w:sz w:val="24"/>
        </w:rPr>
        <w:t>RWEA</w:t>
      </w:r>
      <w:r>
        <w:rPr>
          <w:rFonts w:ascii="Times New Roman" w:hAnsi="Times New Roman"/>
          <w:sz w:val="24"/>
        </w:rPr>
        <w:t xml:space="preserve"> plūsmas pārskati (CR IRB 4))</w:t>
      </w:r>
      <w:bookmarkEnd w:id="109"/>
      <w:bookmarkEnd w:id="110"/>
    </w:p>
    <w:p w14:paraId="3805004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1" w:name="_Toc19715759"/>
      <w:bookmarkStart w:id="112" w:name="_Toc151714403"/>
      <w:r>
        <w:rPr>
          <w:rFonts w:ascii="Times New Roman" w:hAnsi="Times New Roman"/>
          <w:sz w:val="24"/>
        </w:rPr>
        <w:t>Vispārīgas piezīmes</w:t>
      </w:r>
      <w:bookmarkEnd w:id="111"/>
      <w:bookmarkEnd w:id="112"/>
    </w:p>
    <w:p w14:paraId="32E75E48"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78</w:t>
      </w:r>
      <w:r>
        <w:fldChar w:fldCharType="end"/>
      </w:r>
      <w:r>
        <w:t>. Iestādes sniedz šajā veidnē ietverto informāciju, piemērojot Regulas (ES) Nr. 575/2013 438. panta h) punktu. Šajā veidnē neietilpst darījuma partnera kredītriska (</w:t>
      </w:r>
      <w:r>
        <w:rPr>
          <w:i/>
          <w:iCs/>
        </w:rPr>
        <w:t>CCR</w:t>
      </w:r>
      <w:r>
        <w:t>) riska darījumi (Regulas (ES) Nr. 575/2013 Trešās daļas II sadaļas 6. nodaļa).</w:t>
      </w:r>
    </w:p>
    <w:p w14:paraId="7118D17C" w14:textId="77777777" w:rsidR="00FB3D09" w:rsidRPr="002A677E" w:rsidRDefault="00FB3D09" w:rsidP="00FB3D09">
      <w:pPr>
        <w:pStyle w:val="InstructionsText2"/>
        <w:numPr>
          <w:ilvl w:val="0"/>
          <w:numId w:val="0"/>
        </w:numPr>
        <w:ind w:left="993"/>
      </w:pPr>
      <w:r w:rsidRPr="00624117">
        <w:fldChar w:fldCharType="begin"/>
      </w:r>
      <w:r w:rsidRPr="002A677E">
        <w:instrText xml:space="preserve"> seq paragraphs </w:instrText>
      </w:r>
      <w:r w:rsidRPr="00624117">
        <w:fldChar w:fldCharType="separate"/>
      </w:r>
      <w:r>
        <w:t>79</w:t>
      </w:r>
      <w:r w:rsidRPr="00624117">
        <w:fldChar w:fldCharType="end"/>
      </w:r>
      <w:r>
        <w:t xml:space="preserve">. Iestādes uzrāda </w:t>
      </w:r>
      <w:r>
        <w:rPr>
          <w:i/>
          <w:iCs/>
        </w:rPr>
        <w:t>RWEA</w:t>
      </w:r>
      <w:r>
        <w:t xml:space="preserve"> plūsmas kā izmaiņas starp riska darījuma riska svērto vērtību atsauces datumā un riska darījuma riska svērto vērtību iepriekšējā atsauces datumā. Ja pārskatu sniedz ik ceturksni, uzrāda tā ceturkšņa beigas, kas ir pirms pārskata atsauces datuma ceturkšņa. </w:t>
      </w:r>
    </w:p>
    <w:p w14:paraId="6029806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3" w:name="_Toc19715760"/>
      <w:bookmarkStart w:id="114" w:name="_Toc151714404"/>
      <w:r>
        <w:rPr>
          <w:rFonts w:ascii="Times New Roman" w:hAnsi="Times New Roman"/>
          <w:sz w:val="24"/>
        </w:rPr>
        <w:lastRenderedPageBreak/>
        <w:t>Norādījumi par konkrētām pozīcijām</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rFonts w:ascii="Times New Roman" w:hAnsi="Times New Roman"/>
                <w:sz w:val="24"/>
              </w:rPr>
            </w:pPr>
            <w:r>
              <w:rPr>
                <w:rFonts w:ascii="Times New Roman" w:hAnsi="Times New Roman"/>
                <w:sz w:val="24"/>
              </w:rPr>
              <w:t>Sleja</w:t>
            </w:r>
          </w:p>
        </w:tc>
        <w:tc>
          <w:tcPr>
            <w:tcW w:w="8843" w:type="dxa"/>
            <w:tcBorders>
              <w:bottom w:val="single" w:sz="4" w:space="0" w:color="auto"/>
            </w:tcBorders>
            <w:shd w:val="clear" w:color="auto" w:fill="CCCCCC"/>
          </w:tcPr>
          <w:p w14:paraId="247A799A" w14:textId="77777777" w:rsidR="00FB3D09" w:rsidRPr="002A677E" w:rsidRDefault="00FB3D09" w:rsidP="00822842">
            <w:pPr>
              <w:rPr>
                <w:rFonts w:ascii="Times New Roman" w:hAnsi="Times New Roman"/>
                <w:sz w:val="24"/>
              </w:rPr>
            </w:pPr>
            <w:r>
              <w:rPr>
                <w:rFonts w:ascii="Times New Roman" w:hAnsi="Times New Roman"/>
                <w:sz w:val="24"/>
              </w:rPr>
              <w:t>Norādes</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rFonts w:ascii="Times New Roman" w:hAnsi="Times New Roman"/>
                <w:sz w:val="24"/>
              </w:rPr>
            </w:pPr>
            <w:r>
              <w:rPr>
                <w:rFonts w:ascii="Times New Roman" w:hAnsi="Times New Roman"/>
                <w:sz w:val="24"/>
              </w:rPr>
              <w:t>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DARĪJUMU RISKA SVĒRTĀ VĒRTĪBA</w:t>
            </w:r>
          </w:p>
          <w:p w14:paraId="0E2B39E4" w14:textId="77777777" w:rsidR="00FB3D09" w:rsidRPr="002A677E" w:rsidRDefault="00FB3D09" w:rsidP="00822842">
            <w:pPr>
              <w:rPr>
                <w:rFonts w:ascii="Times New Roman" w:hAnsi="Times New Roman"/>
                <w:sz w:val="24"/>
              </w:rPr>
            </w:pPr>
            <w:r>
              <w:rPr>
                <w:rFonts w:ascii="Times New Roman" w:hAnsi="Times New Roman"/>
                <w:sz w:val="24"/>
              </w:rPr>
              <w:t>Kopējā riska darījumu riska svērtā vērtība attiecībā uz kredītrisku, kas aprēķināts saskaņā ar IRB pieeju, ņemot vērā atbalsta faktorus saskaņā ar Regulas (ES) Nr. 575/2013 501. un 501.a pantu.</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2A677E"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rFonts w:ascii="Times New Roman" w:hAnsi="Times New Roman"/>
                <w:sz w:val="24"/>
              </w:rPr>
            </w:pPr>
            <w:r>
              <w:rPr>
                <w:rFonts w:ascii="Times New Roman" w:hAnsi="Times New Roman"/>
                <w:sz w:val="24"/>
              </w:rPr>
              <w:t>Rindas</w:t>
            </w:r>
          </w:p>
        </w:tc>
        <w:tc>
          <w:tcPr>
            <w:tcW w:w="8843" w:type="dxa"/>
            <w:shd w:val="clear" w:color="auto" w:fill="CCCCCC"/>
          </w:tcPr>
          <w:p w14:paraId="117CE12D" w14:textId="77777777" w:rsidR="00FB3D09" w:rsidRPr="002A677E" w:rsidRDefault="00FB3D09" w:rsidP="00822842">
            <w:pPr>
              <w:rPr>
                <w:rFonts w:ascii="Times New Roman" w:hAnsi="Times New Roman"/>
                <w:sz w:val="24"/>
              </w:rPr>
            </w:pPr>
            <w:r>
              <w:rPr>
                <w:rFonts w:ascii="Times New Roman" w:hAnsi="Times New Roman"/>
                <w:sz w:val="24"/>
              </w:rPr>
              <w:t>Norādes</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DARĪJUMU RISKA SVĒRTĀ VĒRTĪBA IEPRIEKŠĒJĀ PĀRSKATA PERIODA BEIGĀS</w:t>
            </w:r>
          </w:p>
          <w:p w14:paraId="1DA9C0B6" w14:textId="77777777" w:rsidR="00FB3D09" w:rsidRPr="002A677E" w:rsidRDefault="00FB3D09" w:rsidP="00822842">
            <w:pPr>
              <w:rPr>
                <w:rFonts w:ascii="Times New Roman" w:hAnsi="Times New Roman"/>
                <w:sz w:val="24"/>
              </w:rPr>
            </w:pPr>
            <w:r>
              <w:rPr>
                <w:rFonts w:ascii="Times New Roman" w:hAnsi="Times New Roman"/>
                <w:sz w:val="24"/>
              </w:rPr>
              <w:t>Riska darījumu riska svērtā vērtība iepriekšējā pārskata perioda beigās pēc Regulas (ES) Nr. 575/2013 501. un 501.a pantā noteikto MVU un infrastruktūras faktoru piemērošanas.</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AKTĪVU APMĒRS (+/-)</w:t>
            </w:r>
          </w:p>
          <w:p w14:paraId="1F51764D" w14:textId="77777777" w:rsidR="00FB3D09" w:rsidRPr="002A677E" w:rsidRDefault="00FB3D09" w:rsidP="00822842">
            <w:pPr>
              <w:rPr>
                <w:rFonts w:ascii="Times New Roman" w:hAnsi="Times New Roman"/>
                <w:sz w:val="24"/>
              </w:rPr>
            </w:pPr>
            <w:r>
              <w:rPr>
                <w:rFonts w:ascii="Times New Roman" w:hAnsi="Times New Roman"/>
                <w:sz w:val="24"/>
              </w:rPr>
              <w:t>Izmaiņas riska darījumu riska svērtajā vērtībā starp iepriekšējā pārskata perioda beigām un pašreizējā pārskata perioda beigām saistībā ar aktīvu apmēru, t.i., būtiskas izmaiņas portfeļu apjomā un sastāvā (ietverot jaunas uzņēmējdarbības veidošanu un aizdevumus, kuriem beidzas termiņš), bet izslēdzot portfeļu apjoma izmaiņas, kuru iemesls ir sabiedrību iegāde un atsavināšana.</w:t>
            </w:r>
          </w:p>
          <w:p w14:paraId="13341C33" w14:textId="77777777" w:rsidR="00FB3D09" w:rsidRPr="002A677E" w:rsidRDefault="00FB3D09" w:rsidP="00822842">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AKTĪVU KVALITĀTE (+/-)</w:t>
            </w:r>
          </w:p>
          <w:p w14:paraId="77126645" w14:textId="77777777" w:rsidR="00FB3D09" w:rsidRPr="002A677E" w:rsidRDefault="00FB3D09" w:rsidP="00822842">
            <w:pPr>
              <w:rPr>
                <w:rFonts w:ascii="Times New Roman" w:hAnsi="Times New Roman"/>
                <w:sz w:val="24"/>
              </w:rPr>
            </w:pPr>
            <w:r>
              <w:rPr>
                <w:rFonts w:ascii="Times New Roman" w:hAnsi="Times New Roman"/>
                <w:sz w:val="24"/>
              </w:rPr>
              <w:t>Izmaiņas riska darījumu riska svērtajā vērtībā starp iepriekšējā pārskata perioda beigām un pašreizējā pārskata perioda beigām saistībā ar aktīvu kvalitāti, t.i., izmaiņas iestādes aktīvu novērtētajā kvalitātē saistībā ar izmaiņām aizņēmēja riskā, piemēram, reitinga kategorijas maiņa vai līdzīgas sekas.</w:t>
            </w:r>
          </w:p>
          <w:p w14:paraId="17EA6F89" w14:textId="77777777" w:rsidR="00FB3D09" w:rsidRPr="002A677E" w:rsidRDefault="00FB3D09" w:rsidP="00822842">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MODEĻU ATJAUNINĀJUMI (+/-)</w:t>
            </w:r>
          </w:p>
          <w:p w14:paraId="44A30095" w14:textId="77777777" w:rsidR="00FB3D09" w:rsidRPr="002A677E" w:rsidRDefault="00FB3D09" w:rsidP="00822842">
            <w:pPr>
              <w:rPr>
                <w:rFonts w:ascii="Times New Roman" w:hAnsi="Times New Roman"/>
                <w:sz w:val="24"/>
              </w:rPr>
            </w:pPr>
            <w:r>
              <w:rPr>
                <w:rFonts w:ascii="Times New Roman" w:hAnsi="Times New Roman"/>
                <w:sz w:val="24"/>
              </w:rPr>
              <w:t>Izmaiņas riska darījuma riska svērtajā vērtībā starp iepriekšējā pārskata perioda beigām un pašreizējā pārskata perioda beigām saistībā ar modeļu atjauninājumiem, t.i., izmaiņas saistībā ar jaunu modeļu īstenošanu, izmaiņas modeļos, izmaiņas modeļu darbības jomā vai jebkuras citas izmaiņas, kuras paredzētas, lai novērstu modeļa nepilnības.</w:t>
            </w:r>
          </w:p>
          <w:p w14:paraId="3C5A3011" w14:textId="77777777" w:rsidR="00FB3D09" w:rsidRPr="002A677E" w:rsidRDefault="00FB3D09" w:rsidP="00822842">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METODIKA UN POLITIKA (+/-)</w:t>
            </w:r>
          </w:p>
          <w:p w14:paraId="630D0C5E" w14:textId="77777777" w:rsidR="00FB3D09" w:rsidRPr="002A677E" w:rsidRDefault="00FB3D09" w:rsidP="00822842">
            <w:pPr>
              <w:rPr>
                <w:rFonts w:ascii="Times New Roman" w:hAnsi="Times New Roman"/>
                <w:sz w:val="24"/>
              </w:rPr>
            </w:pPr>
            <w:r>
              <w:rPr>
                <w:rFonts w:ascii="Times New Roman" w:hAnsi="Times New Roman"/>
                <w:sz w:val="24"/>
              </w:rPr>
              <w:t xml:space="preserve">Izmaiņas riska darījumu riska svērtajā vērtībā starp iepriekšējā pārskata perioda beigām un pašreizējā pārskata perioda beigām saistībā ar metodiku un politiku, t.i., izmaiņas saistībā ar metodikas izmaiņām aprēķinos, kuras izraisījušas regulatīvās politikas izmaiņas, tostarp </w:t>
            </w:r>
            <w:r>
              <w:rPr>
                <w:rFonts w:ascii="Times New Roman" w:hAnsi="Times New Roman"/>
                <w:sz w:val="24"/>
              </w:rPr>
              <w:lastRenderedPageBreak/>
              <w:t xml:space="preserve">esošo regulējumu pārskatīšana un jauni regulējumi, izņemos izmaiņas modeļos, kuras ir ietvertas 0040. rindā. </w:t>
            </w:r>
          </w:p>
          <w:p w14:paraId="06A06D42" w14:textId="77777777" w:rsidR="00FB3D09" w:rsidRPr="002A677E" w:rsidRDefault="00FB3D09" w:rsidP="00822842">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IEGĀDE UN ATSAVINĀŠANA (+/-)</w:t>
            </w:r>
          </w:p>
          <w:p w14:paraId="3CDAAB15" w14:textId="77777777" w:rsidR="00FB3D09" w:rsidRPr="002A677E" w:rsidRDefault="00FB3D09" w:rsidP="00822842">
            <w:pPr>
              <w:rPr>
                <w:rFonts w:ascii="Times New Roman" w:hAnsi="Times New Roman"/>
                <w:sz w:val="24"/>
              </w:rPr>
            </w:pPr>
            <w:r>
              <w:rPr>
                <w:rFonts w:ascii="Times New Roman" w:hAnsi="Times New Roman"/>
                <w:sz w:val="24"/>
              </w:rPr>
              <w:t>Izmaiņas riska darījumu riska svērtajā vērtībā starp iepriekšējā pārskata perioda beigām un pašreizējā pārskata perioda beigām saistībā ar iegādi un atsavināšanu, t.i., izmaiņas portfeļa apjomā, kuru iemesls ir sabiedrību iegāde un atsavināšana.</w:t>
            </w:r>
          </w:p>
          <w:p w14:paraId="2BE224B0" w14:textId="77777777" w:rsidR="00FB3D09" w:rsidRPr="002A677E" w:rsidRDefault="00FB3D09" w:rsidP="00822842">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ĀRVALSTU VALŪTU KURSA SVĀRSTĪBAS (+/-)</w:t>
            </w:r>
          </w:p>
          <w:p w14:paraId="5F574A4B" w14:textId="77777777" w:rsidR="00FB3D09" w:rsidRPr="002A677E" w:rsidRDefault="00FB3D09" w:rsidP="00822842">
            <w:pPr>
              <w:rPr>
                <w:rFonts w:ascii="Times New Roman" w:hAnsi="Times New Roman"/>
                <w:sz w:val="24"/>
              </w:rPr>
            </w:pPr>
            <w:r>
              <w:rPr>
                <w:rFonts w:ascii="Times New Roman" w:hAnsi="Times New Roman"/>
                <w:sz w:val="24"/>
              </w:rPr>
              <w:t>Izmaiņas riska darījumu riska svērtajā vērtībā starp iepriekšējā pārskata perioda beigām un pašreizējā pārskata perioda beigām saistībā ar ārvalstu valūtas kursa svārstībām, t.i., izmaiņas, kas radušās ārvalstu valūtu pārrēķināšanas svārstību rezultātā.</w:t>
            </w:r>
          </w:p>
          <w:p w14:paraId="32C9FB56" w14:textId="77777777" w:rsidR="00FB3D09" w:rsidRPr="002A677E" w:rsidRDefault="00FB3D09" w:rsidP="00822842">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CITAS (+/-)</w:t>
            </w:r>
          </w:p>
          <w:p w14:paraId="5F09C0BA" w14:textId="77777777" w:rsidR="00FB3D09" w:rsidRPr="002A677E" w:rsidRDefault="00FB3D09" w:rsidP="00822842">
            <w:pPr>
              <w:rPr>
                <w:rFonts w:ascii="Times New Roman" w:hAnsi="Times New Roman"/>
                <w:sz w:val="24"/>
              </w:rPr>
            </w:pPr>
            <w:r>
              <w:rPr>
                <w:rFonts w:ascii="Times New Roman" w:hAnsi="Times New Roman"/>
                <w:sz w:val="24"/>
              </w:rPr>
              <w:t>Izmaiņas riska darījumu riska svērtajā vērtībā starp iepriekšējā pārskata perioda beigām un pašreizējā pārskata perioda beigām saistībā ar citiem izraisītājiem.</w:t>
            </w:r>
          </w:p>
          <w:p w14:paraId="14338D91" w14:textId="77777777" w:rsidR="00FB3D09" w:rsidRPr="002A677E" w:rsidRDefault="00FB3D09" w:rsidP="00822842">
            <w:pPr>
              <w:rPr>
                <w:rFonts w:ascii="Times New Roman" w:hAnsi="Times New Roman"/>
                <w:sz w:val="24"/>
              </w:rPr>
            </w:pPr>
            <w:r>
              <w:rPr>
                <w:rFonts w:ascii="Times New Roman" w:hAnsi="Times New Roman"/>
                <w:sz w:val="24"/>
              </w:rPr>
              <w:t xml:space="preserve">Šo kategoriju izmanto, lai ietvertu izmaiņas, kuras nevar attiecināt uz nevienu citu kategoriju. </w:t>
            </w:r>
          </w:p>
          <w:p w14:paraId="18CAC008" w14:textId="77777777" w:rsidR="00FB3D09" w:rsidRPr="002A677E" w:rsidRDefault="00FB3D09" w:rsidP="00822842">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DARĪJUMU RISKA SVĒRTĀ VĒRTĪBA PĀRSKATA PERIODA BEIGĀS</w:t>
            </w:r>
          </w:p>
          <w:p w14:paraId="1FFEC50C" w14:textId="77777777" w:rsidR="00FB3D09" w:rsidRPr="002A677E" w:rsidRDefault="00FB3D09" w:rsidP="00822842">
            <w:pPr>
              <w:pStyle w:val="CommentText"/>
            </w:pPr>
            <w:r>
              <w:rPr>
                <w:rFonts w:ascii="Times New Roman" w:hAnsi="Times New Roman"/>
                <w:sz w:val="24"/>
              </w:rPr>
              <w:t>Riska darījumu riska svērtā vērtība pārskata periodā pēc Regulas (ES) Nr. 575/2013 501. un 501.a pantā noteikto MVU un infrastruktūras faktoru piemērošanas.</w:t>
            </w:r>
          </w:p>
        </w:tc>
      </w:tr>
    </w:tbl>
    <w:p w14:paraId="49993E55"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15" w:name="_Toc19715761"/>
      <w:bookmarkStart w:id="116" w:name="_Toc151714405"/>
      <w:r>
        <w:rPr>
          <w:rFonts w:ascii="Times New Roman" w:hAnsi="Times New Roman"/>
          <w:sz w:val="24"/>
        </w:rPr>
        <w:t>C 08.05. Kredītrisks un neapmaksātas piegādes: IRB pieeja kapitāla prasībām: (</w:t>
      </w:r>
      <w:r>
        <w:rPr>
          <w:rFonts w:ascii="Times New Roman" w:hAnsi="Times New Roman"/>
          <w:i/>
          <w:iCs/>
          <w:sz w:val="24"/>
        </w:rPr>
        <w:t>PD</w:t>
      </w:r>
      <w:r>
        <w:rPr>
          <w:rFonts w:ascii="Times New Roman" w:hAnsi="Times New Roman"/>
          <w:sz w:val="24"/>
        </w:rPr>
        <w:t xml:space="preserve"> atpakaļejošas pārbaudes (CR IRB 5))</w:t>
      </w:r>
      <w:bookmarkEnd w:id="115"/>
      <w:bookmarkEnd w:id="116"/>
    </w:p>
    <w:p w14:paraId="16F92F14"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7" w:name="_Toc19715762"/>
      <w:bookmarkStart w:id="118" w:name="_Toc151714406"/>
      <w:r>
        <w:rPr>
          <w:rFonts w:ascii="Times New Roman" w:hAnsi="Times New Roman"/>
          <w:sz w:val="24"/>
        </w:rPr>
        <w:t>Vispārīgas piezīmes</w:t>
      </w:r>
      <w:bookmarkEnd w:id="117"/>
      <w:bookmarkEnd w:id="118"/>
    </w:p>
    <w:p w14:paraId="708FD0D4"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80</w:t>
      </w:r>
      <w:r>
        <w:fldChar w:fldCharType="end"/>
      </w:r>
      <w:r>
        <w:t>. Iestādes sniedz šajā veidnē iekļauto informāciju, piemērojot Regulas (ES) Nr. 575/2013 452. panta h) punktu. Iestādes ņem vērā modeļus, kas izmantoti katrā riska darījumu kategorijā, un izskaidro riska darījuma riska svērtās vērtības procentuālo daļu attiecīgajai riska darījumu kategorijai, uz kuru attiecas modeļi un kuru atpakaļejošo pārbaužu rezultāti ir uzrādīti šeit. Šajā veidnē neietilpst darījuma partnera kredītriska (</w:t>
      </w:r>
      <w:r>
        <w:rPr>
          <w:i/>
          <w:iCs/>
        </w:rPr>
        <w:t>CCR</w:t>
      </w:r>
      <w:r>
        <w:t>) riska darījumi (Regulas (ES) Nr. 575/2013 Trešās daļas II sadaļas 6. nodaļa).</w:t>
      </w:r>
    </w:p>
    <w:p w14:paraId="584B488E"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9" w:name="_Toc19715763"/>
      <w:bookmarkStart w:id="120" w:name="_Toc151714407"/>
      <w:r>
        <w:rPr>
          <w:rFonts w:ascii="Times New Roman" w:hAnsi="Times New Roman"/>
          <w:sz w:val="24"/>
        </w:rPr>
        <w:lastRenderedPageBreak/>
        <w:t>Norādījumi par konkrētām pozīcijām</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rFonts w:ascii="Times New Roman" w:hAnsi="Times New Roman"/>
                <w:sz w:val="24"/>
              </w:rPr>
            </w:pPr>
            <w:r>
              <w:rPr>
                <w:rFonts w:ascii="Times New Roman" w:hAnsi="Times New Roman"/>
                <w:sz w:val="24"/>
              </w:rPr>
              <w:t>Slejas</w:t>
            </w:r>
          </w:p>
        </w:tc>
        <w:tc>
          <w:tcPr>
            <w:tcW w:w="8843" w:type="dxa"/>
            <w:shd w:val="clear" w:color="auto" w:fill="CCCCCC"/>
          </w:tcPr>
          <w:p w14:paraId="2736A610" w14:textId="77777777" w:rsidR="00FB3D09" w:rsidRPr="002A677E" w:rsidRDefault="00FB3D09" w:rsidP="00822842">
            <w:pPr>
              <w:rPr>
                <w:rFonts w:ascii="Times New Roman" w:hAnsi="Times New Roman"/>
                <w:sz w:val="24"/>
              </w:rPr>
            </w:pPr>
            <w:r>
              <w:rPr>
                <w:rFonts w:ascii="Times New Roman" w:hAnsi="Times New Roman"/>
                <w:sz w:val="24"/>
              </w:rPr>
              <w:t>Norādes</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VIDĒJĀ ARITMĒTISKĀ </w:t>
            </w:r>
            <w:r>
              <w:rPr>
                <w:rFonts w:ascii="Times New Roman" w:hAnsi="Times New Roman"/>
                <w:b/>
                <w:i/>
                <w:iCs/>
                <w:sz w:val="24"/>
                <w:u w:val="single"/>
              </w:rPr>
              <w:t>PD</w:t>
            </w:r>
            <w:r>
              <w:rPr>
                <w:rFonts w:ascii="Times New Roman" w:hAnsi="Times New Roman"/>
                <w:b/>
                <w:sz w:val="24"/>
                <w:u w:val="single"/>
              </w:rPr>
              <w:t xml:space="preserve"> (%)</w:t>
            </w:r>
          </w:p>
          <w:p w14:paraId="369D866D" w14:textId="77777777" w:rsidR="00FB3D09" w:rsidRPr="002A677E" w:rsidRDefault="00FB3D09" w:rsidP="00822842">
            <w:pPr>
              <w:rPr>
                <w:rFonts w:ascii="Times New Roman" w:hAnsi="Times New Roman"/>
                <w:b/>
                <w:sz w:val="24"/>
              </w:rPr>
            </w:pPr>
            <w:r>
              <w:rPr>
                <w:rFonts w:ascii="Times New Roman" w:hAnsi="Times New Roman"/>
                <w:sz w:val="24"/>
              </w:rPr>
              <w:t xml:space="preserve">To parādnieku vidējā aritmētiskā </w:t>
            </w:r>
            <w:r>
              <w:rPr>
                <w:rFonts w:ascii="Times New Roman" w:hAnsi="Times New Roman"/>
                <w:i/>
                <w:iCs/>
                <w:sz w:val="24"/>
              </w:rPr>
              <w:t>PD</w:t>
            </w:r>
            <w:r>
              <w:rPr>
                <w:rFonts w:ascii="Times New Roman" w:hAnsi="Times New Roman"/>
                <w:sz w:val="24"/>
              </w:rPr>
              <w:t xml:space="preserve"> pārskata perioda sākumā, kuri iedalīti fiksētā </w:t>
            </w:r>
            <w:r>
              <w:rPr>
                <w:rFonts w:ascii="Times New Roman" w:hAnsi="Times New Roman"/>
                <w:i/>
                <w:iCs/>
                <w:sz w:val="24"/>
              </w:rPr>
              <w:t>PD</w:t>
            </w:r>
            <w:r>
              <w:rPr>
                <w:rFonts w:ascii="Times New Roman" w:hAnsi="Times New Roman"/>
                <w:sz w:val="24"/>
              </w:rPr>
              <w:t xml:space="preserve"> diapazona intervālā un uzskaitīti 0020. slejā (vidējais svērtais rādītājs pēc parādnieku skaita)</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PARĀDNIEKU SKAITS IEPRIEKŠĒJĀ GADA BEIGĀS</w:t>
            </w:r>
          </w:p>
          <w:p w14:paraId="1D7F3DCC" w14:textId="77777777" w:rsidR="00FB3D09" w:rsidRPr="002A677E" w:rsidRDefault="00FB3D09" w:rsidP="00822842">
            <w:pPr>
              <w:rPr>
                <w:rFonts w:ascii="Times New Roman" w:hAnsi="Times New Roman"/>
                <w:sz w:val="24"/>
              </w:rPr>
            </w:pPr>
            <w:r>
              <w:rPr>
                <w:rFonts w:ascii="Times New Roman" w:hAnsi="Times New Roman"/>
                <w:sz w:val="24"/>
              </w:rPr>
              <w:t xml:space="preserve">Parādnieku skaits iepriekšējā gada beigās, par kuriem sniedza pārskatu </w:t>
            </w:r>
          </w:p>
          <w:p w14:paraId="35726FB6" w14:textId="77777777" w:rsidR="00FB3D09" w:rsidRPr="002A677E" w:rsidRDefault="00FB3D09" w:rsidP="00822842">
            <w:pPr>
              <w:rPr>
                <w:rFonts w:ascii="Times New Roman" w:hAnsi="Times New Roman"/>
                <w:sz w:val="24"/>
              </w:rPr>
            </w:pPr>
            <w:r>
              <w:rPr>
                <w:rFonts w:ascii="Times New Roman" w:hAnsi="Times New Roman"/>
                <w:sz w:val="24"/>
              </w:rPr>
              <w:t xml:space="preserve">Ietver visus parādniekus, kuriem attiecīgajā laikposmā ir kredītsaistības. </w:t>
            </w:r>
          </w:p>
          <w:p w14:paraId="0234603A" w14:textId="77777777" w:rsidR="00FB3D09" w:rsidRPr="002A677E" w:rsidRDefault="00FB3D09" w:rsidP="00822842">
            <w:pPr>
              <w:rPr>
                <w:rFonts w:ascii="Times New Roman" w:hAnsi="Times New Roman"/>
                <w:sz w:val="24"/>
              </w:rPr>
            </w:pPr>
            <w:r>
              <w:rPr>
                <w:rFonts w:ascii="Times New Roman" w:hAnsi="Times New Roman"/>
                <w:sz w:val="24"/>
              </w:rPr>
              <w:t xml:space="preserve">Parādnieku skaitu iegūst saskaņā ar norādēm, kuras sniegtas C 08.01. veidnes 0300. slejā. Kopējus parādniekus ņem vērā tāpat kā </w:t>
            </w:r>
            <w:r>
              <w:rPr>
                <w:rFonts w:ascii="Times New Roman" w:hAnsi="Times New Roman"/>
                <w:i/>
                <w:iCs/>
                <w:sz w:val="24"/>
              </w:rPr>
              <w:t>PD</w:t>
            </w:r>
            <w:r>
              <w:rPr>
                <w:rFonts w:ascii="Times New Roman" w:hAnsi="Times New Roman"/>
                <w:sz w:val="24"/>
              </w:rPr>
              <w:t xml:space="preserve"> kalibrācijas nolūkos.</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NO KĀ: ATTIECĪGAJĀ GADĀ NOTIKUSĪ SAISTĪBU NEIZPILDE</w:t>
            </w:r>
          </w:p>
          <w:p w14:paraId="62E6E1C3"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Parādnieku skaits, kuru saistību neizpilde notika gada laikā (t.i., saistību neizpildes rādītāja aprēķina novērošanas periodā) </w:t>
            </w:r>
          </w:p>
          <w:p w14:paraId="4E6FF3A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Saistību neizpildi nosaka saskaņā ar Regulas (ES) Nr. 575/2013 178. pantu. </w:t>
            </w:r>
          </w:p>
          <w:p w14:paraId="37E2D9CF" w14:textId="77777777" w:rsidR="00FB3D09" w:rsidRPr="002A677E" w:rsidRDefault="00FB3D09" w:rsidP="00822842">
            <w:pPr>
              <w:rPr>
                <w:rFonts w:ascii="Times New Roman" w:hAnsi="Times New Roman"/>
                <w:b/>
                <w:sz w:val="24"/>
                <w:u w:val="single"/>
              </w:rPr>
            </w:pPr>
            <w:r>
              <w:rPr>
                <w:rFonts w:ascii="Times New Roman" w:hAnsi="Times New Roman"/>
                <w:sz w:val="24"/>
              </w:rPr>
              <w:t>Katrs saistības neizpildījušais parādnieks tiek uzskaitīts tikai vienu reizi viena gada saistību neizpildes rādītāja aprēķina skaitītājā un saucējā pat tad, ja attiecīgais parādnieks nav izpildījis saistības vairāk nekā vienreiz attiecīgā viena gada perioda laikā.</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NOVĒROTAIS VIDĒJAIS SAISTĪBU NEIZPILDES RĀDĪTĀJS (%)</w:t>
            </w:r>
          </w:p>
          <w:p w14:paraId="2D64742F"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Viena gada saistību neizpildes rādītājs, kas minēts Regulas (ES) Nr. 575/2013 4. panta 1. punkta 78) apakšpunktā</w:t>
            </w:r>
          </w:p>
          <w:p w14:paraId="01C9FA62"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Iestādes nodrošina:</w:t>
            </w:r>
          </w:p>
          <w:p w14:paraId="3C9723C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a) to, ka saucēju veido to parādnieku skaits, kuriem nav iestājusies saistību neizpilde un kuriem ir jebkādas kredītsaistības, kas novērotas viena gada novērošanas perioda sākumā (t.i., tā gada sākumā, kurš ir pirms pārskata atsauces datuma); šajā saistībā kredītsaistības attiecas uz šiem abiem: i) jebkurš bilances postenis, ieskaitot jebkādu pamatsummu, procentu un maksājumu summu; ii) jebkuri ārpusbilances posteņi, ieskaitot garantijas, ko sniegusi iestāde kā galvotājs.</w:t>
            </w:r>
          </w:p>
          <w:p w14:paraId="0D440FD1" w14:textId="77777777" w:rsidR="00FB3D09" w:rsidRPr="002A677E" w:rsidRDefault="00FB3D09" w:rsidP="00822842">
            <w:pPr>
              <w:rPr>
                <w:rFonts w:ascii="Times New Roman" w:hAnsi="Times New Roman"/>
                <w:sz w:val="24"/>
              </w:rPr>
            </w:pPr>
            <w:r>
              <w:rPr>
                <w:rFonts w:ascii="Times New Roman" w:hAnsi="Times New Roman"/>
                <w:sz w:val="24"/>
              </w:rPr>
              <w:t>b) ka skaitītājs ietver visus tos parādniekus, kuri ņemti vērā saucējā, kuriem viena gada novērošanas perioda laikā ir bijis vismaz viens saistību neizpildes notikums (gads pirms pārskata atsauces datuma).</w:t>
            </w:r>
          </w:p>
          <w:p w14:paraId="071F87D7" w14:textId="77777777" w:rsidR="00FB3D09" w:rsidRPr="002A677E" w:rsidRDefault="00FB3D09" w:rsidP="00822842">
            <w:pPr>
              <w:rPr>
                <w:rFonts w:ascii="Times New Roman" w:hAnsi="Times New Roman"/>
                <w:sz w:val="24"/>
              </w:rPr>
            </w:pPr>
            <w:r>
              <w:rPr>
                <w:rFonts w:ascii="Times New Roman" w:hAnsi="Times New Roman"/>
                <w:sz w:val="24"/>
              </w:rPr>
              <w:t>Attiecībā uz parādnieku skaita aprēķināšanu skatīt C 08.01. veidnes 0300. sleju.</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2A677E" w:rsidRDefault="00FB3D09" w:rsidP="00822842">
            <w:pPr>
              <w:rPr>
                <w:rFonts w:ascii="Times New Roman" w:hAnsi="Times New Roman"/>
                <w:sz w:val="24"/>
                <w:u w:val="single"/>
              </w:rPr>
            </w:pPr>
            <w:r>
              <w:rPr>
                <w:rFonts w:ascii="Times New Roman" w:hAnsi="Times New Roman"/>
                <w:b/>
                <w:sz w:val="24"/>
                <w:u w:val="single"/>
              </w:rPr>
              <w:t>VIDĒJAIS VĒSTURISKAIS GADA SAISTĪBU NEIZPILDES RĀDĪTĀJS (%)</w:t>
            </w:r>
          </w:p>
          <w:p w14:paraId="584459CD" w14:textId="77777777" w:rsidR="00FB3D09" w:rsidRPr="002A677E" w:rsidRDefault="00FB3D09" w:rsidP="00822842">
            <w:pPr>
              <w:rPr>
                <w:rFonts w:ascii="Times New Roman" w:hAnsi="Times New Roman"/>
                <w:sz w:val="24"/>
              </w:rPr>
            </w:pPr>
            <w:r>
              <w:rPr>
                <w:rFonts w:ascii="Times New Roman" w:hAnsi="Times New Roman"/>
                <w:sz w:val="24"/>
              </w:rPr>
              <w:t>Gada saistību neizpildes rādītāja vidējais aritmētiskais par pēdējiem pieciem gadiem (parādnieki katra gada sākumā, kuru saistību neizpilde notikusi attiecīgajā gadā/kopējais parādnieku skaits konkrētā gada sākumā) ir minimāls. Iestāde var izmantot garāku vēsturisko periodu, kas atbilst iestādes faktiskajai riska pārvaldības praksei.</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7"/>
        <w:gridCol w:w="8251"/>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rFonts w:ascii="Times New Roman" w:hAnsi="Times New Roman"/>
                <w:sz w:val="24"/>
              </w:rPr>
            </w:pPr>
            <w:r>
              <w:rPr>
                <w:rFonts w:ascii="Times New Roman" w:hAnsi="Times New Roman"/>
                <w:sz w:val="24"/>
              </w:rPr>
              <w:lastRenderedPageBreak/>
              <w:t>Rindas</w:t>
            </w:r>
          </w:p>
        </w:tc>
        <w:tc>
          <w:tcPr>
            <w:tcW w:w="8557" w:type="dxa"/>
            <w:shd w:val="clear" w:color="auto" w:fill="auto"/>
          </w:tcPr>
          <w:p w14:paraId="65FC4F8D" w14:textId="77777777" w:rsidR="00FB3D09" w:rsidRPr="002A677E" w:rsidRDefault="00FB3D09" w:rsidP="00822842">
            <w:pPr>
              <w:rPr>
                <w:rFonts w:ascii="Times New Roman" w:hAnsi="Times New Roman"/>
                <w:sz w:val="24"/>
              </w:rPr>
            </w:pPr>
            <w:r>
              <w:rPr>
                <w:rFonts w:ascii="Times New Roman" w:hAnsi="Times New Roman"/>
                <w:sz w:val="24"/>
              </w:rPr>
              <w:t>Norādes</w:t>
            </w:r>
          </w:p>
        </w:tc>
      </w:tr>
      <w:tr w:rsidR="00FB3D09" w:rsidRPr="002A677E" w14:paraId="3C8ED033" w14:textId="77777777" w:rsidTr="00822842">
        <w:tc>
          <w:tcPr>
            <w:tcW w:w="1271" w:type="dxa"/>
          </w:tcPr>
          <w:p w14:paraId="514F1159" w14:textId="77777777" w:rsidR="00FB3D09" w:rsidRPr="002A677E" w:rsidRDefault="00FB3D09" w:rsidP="00822842">
            <w:pPr>
              <w:rPr>
                <w:rFonts w:ascii="Times New Roman" w:hAnsi="Times New Roman"/>
                <w:sz w:val="24"/>
              </w:rPr>
            </w:pPr>
            <w:r>
              <w:rPr>
                <w:rFonts w:ascii="Times New Roman" w:hAnsi="Times New Roman"/>
                <w:i/>
                <w:iCs/>
                <w:sz w:val="24"/>
              </w:rPr>
              <w:t>PD</w:t>
            </w:r>
            <w:r>
              <w:rPr>
                <w:rFonts w:ascii="Times New Roman" w:hAnsi="Times New Roman"/>
                <w:sz w:val="24"/>
              </w:rPr>
              <w:t xml:space="preserve"> DIAPAZONS</w:t>
            </w:r>
          </w:p>
        </w:tc>
        <w:tc>
          <w:tcPr>
            <w:tcW w:w="8557" w:type="dxa"/>
          </w:tcPr>
          <w:p w14:paraId="61595E98" w14:textId="56A50A6C" w:rsidR="00FB3D09" w:rsidRPr="002A677E" w:rsidRDefault="00FB3D09" w:rsidP="00822842">
            <w:pPr>
              <w:rPr>
                <w:rFonts w:ascii="Times New Roman" w:hAnsi="Times New Roman"/>
                <w:sz w:val="24"/>
              </w:rPr>
            </w:pPr>
            <w:r>
              <w:rPr>
                <w:rFonts w:ascii="Times New Roman" w:hAnsi="Times New Roman"/>
                <w:sz w:val="24"/>
              </w:rPr>
              <w:t xml:space="preserve">Riska darījumus iedala attiecīgajā fiksētā </w:t>
            </w:r>
            <w:r>
              <w:rPr>
                <w:rFonts w:ascii="Times New Roman" w:hAnsi="Times New Roman"/>
                <w:i/>
                <w:iCs/>
                <w:sz w:val="24"/>
              </w:rPr>
              <w:t>PD</w:t>
            </w:r>
            <w:r>
              <w:rPr>
                <w:rFonts w:ascii="Times New Roman" w:hAnsi="Times New Roman"/>
                <w:sz w:val="24"/>
              </w:rPr>
              <w:t xml:space="preserve"> diapazona intervālā, balstoties uz aplēsto </w:t>
            </w:r>
            <w:r>
              <w:rPr>
                <w:rFonts w:ascii="Times New Roman" w:hAnsi="Times New Roman"/>
                <w:i/>
                <w:iCs/>
                <w:sz w:val="24"/>
              </w:rPr>
              <w:t>PD</w:t>
            </w:r>
            <w:r>
              <w:rPr>
                <w:rFonts w:ascii="Times New Roman" w:hAnsi="Times New Roman"/>
                <w:sz w:val="24"/>
              </w:rPr>
              <w:t xml:space="preserve"> pārskata perioda sākumā katram parādniekam, kurš iedalīts šajā riska darījumu kategorijā (neņemot vērā aizstāšanas ietekmi saistībā ar KRM). Iestādes attiecina katru riska darījumu pēc veidnē sniegtā </w:t>
            </w:r>
            <w:r>
              <w:rPr>
                <w:rFonts w:ascii="Times New Roman" w:hAnsi="Times New Roman"/>
                <w:i/>
                <w:iCs/>
                <w:sz w:val="24"/>
              </w:rPr>
              <w:t>PD</w:t>
            </w:r>
            <w:r>
              <w:rPr>
                <w:rFonts w:ascii="Times New Roman" w:hAnsi="Times New Roman"/>
                <w:sz w:val="24"/>
              </w:rPr>
              <w:t xml:space="preserve"> diapazona, arī ņemot vērā pastāvīgu reitingu skalas. Visus riska darījumus, kuros netiek pildītas saistības, iekļauj grupā, kur </w:t>
            </w:r>
            <w:r>
              <w:rPr>
                <w:rFonts w:ascii="Times New Roman" w:hAnsi="Times New Roman"/>
                <w:i/>
                <w:iCs/>
                <w:sz w:val="24"/>
              </w:rPr>
              <w:t>PD</w:t>
            </w:r>
            <w:r>
              <w:rPr>
                <w:rFonts w:ascii="Times New Roman" w:hAnsi="Times New Roman"/>
                <w:sz w:val="24"/>
              </w:rPr>
              <w:t xml:space="preserve"> ir 100 %.</w:t>
            </w:r>
          </w:p>
        </w:tc>
      </w:tr>
    </w:tbl>
    <w:p w14:paraId="4DD60C58"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21" w:name="_Toc19715764"/>
      <w:bookmarkStart w:id="122" w:name="_Toc151714408"/>
      <w:r>
        <w:rPr>
          <w:rFonts w:ascii="Times New Roman" w:hAnsi="Times New Roman"/>
          <w:sz w:val="24"/>
        </w:rPr>
        <w:t xml:space="preserve">C 08.05.1. Kredītrisks un neapmaksātas piegādes: IRB pieeja kapitāla prasībām — IRB pieeja kapitāla prasībām — </w:t>
      </w:r>
      <w:r>
        <w:rPr>
          <w:rFonts w:ascii="Times New Roman" w:hAnsi="Times New Roman"/>
          <w:i/>
          <w:iCs/>
          <w:sz w:val="24"/>
        </w:rPr>
        <w:t>PD</w:t>
      </w:r>
      <w:r>
        <w:rPr>
          <w:rFonts w:ascii="Times New Roman" w:hAnsi="Times New Roman"/>
          <w:sz w:val="24"/>
        </w:rPr>
        <w:t xml:space="preserve"> atpakaļejošas pārbaudes saskaņā ar Regulas (ES) Nr. 575/2013 180. panta 1. punkta f) apakšpunktu (CR IRB 5B).</w:t>
      </w:r>
      <w:bookmarkEnd w:id="121"/>
      <w:bookmarkEnd w:id="122"/>
    </w:p>
    <w:p w14:paraId="27A4615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3" w:name="_Toc19715765"/>
      <w:bookmarkStart w:id="124" w:name="_Toc151714409"/>
      <w:r>
        <w:rPr>
          <w:rFonts w:ascii="Times New Roman" w:hAnsi="Times New Roman"/>
          <w:sz w:val="24"/>
        </w:rPr>
        <w:t>Norādījumi par konkrētām pozīcijām</w:t>
      </w:r>
      <w:bookmarkEnd w:id="123"/>
      <w:bookmarkEnd w:id="124"/>
    </w:p>
    <w:p w14:paraId="68360FA1"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81</w:t>
      </w:r>
      <w:r>
        <w:fldChar w:fldCharType="end"/>
      </w:r>
      <w:r>
        <w:t xml:space="preserve">. Papildus C 08.05. veidnei iestādes sniedz informāciju, kas ietverta C 08.05.1. veidnē gadījumā, ja tās </w:t>
      </w:r>
      <w:r>
        <w:rPr>
          <w:i/>
          <w:iCs/>
        </w:rPr>
        <w:t>PD</w:t>
      </w:r>
      <w:r>
        <w:t xml:space="preserve"> aplēses nolūkā piemēro Regulas (ES) Nr. 575/2013 180. panta 1. punkta f) apakšpunktu un tikai </w:t>
      </w:r>
      <w:r>
        <w:rPr>
          <w:i/>
          <w:iCs/>
        </w:rPr>
        <w:t>PD</w:t>
      </w:r>
      <w:r>
        <w:t xml:space="preserve"> aplēsēm – saskaņā ar to pašu pantu. Norādes ir tās pašas kā C 08.05. veidnei ar šādiem izņēmumiem:</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rFonts w:ascii="Times New Roman" w:hAnsi="Times New Roman"/>
                <w:sz w:val="24"/>
              </w:rPr>
            </w:pPr>
            <w:r>
              <w:rPr>
                <w:rFonts w:ascii="Times New Roman" w:hAnsi="Times New Roman"/>
                <w:sz w:val="24"/>
              </w:rPr>
              <w:t>Slejas</w:t>
            </w:r>
          </w:p>
        </w:tc>
        <w:tc>
          <w:tcPr>
            <w:tcW w:w="8843" w:type="dxa"/>
            <w:shd w:val="clear" w:color="auto" w:fill="CCCCCC"/>
          </w:tcPr>
          <w:p w14:paraId="63A7247A" w14:textId="77777777" w:rsidR="00FB3D09" w:rsidRPr="002A677E" w:rsidRDefault="00FB3D09" w:rsidP="00822842">
            <w:pPr>
              <w:rPr>
                <w:rFonts w:ascii="Times New Roman" w:hAnsi="Times New Roman"/>
                <w:sz w:val="24"/>
              </w:rPr>
            </w:pPr>
            <w:r>
              <w:rPr>
                <w:rFonts w:ascii="Times New Roman" w:hAnsi="Times New Roman"/>
                <w:sz w:val="24"/>
              </w:rPr>
              <w:t>Norādes</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8843" w:type="dxa"/>
            <w:shd w:val="clear" w:color="auto" w:fill="auto"/>
          </w:tcPr>
          <w:p w14:paraId="1D472032" w14:textId="77777777" w:rsidR="00FB3D09" w:rsidRPr="002A677E" w:rsidRDefault="00FB3D09" w:rsidP="00822842">
            <w:pPr>
              <w:rPr>
                <w:rFonts w:ascii="Times New Roman" w:hAnsi="Times New Roman"/>
                <w:b/>
                <w:sz w:val="24"/>
                <w:u w:val="single"/>
              </w:rPr>
            </w:pPr>
            <w:r>
              <w:rPr>
                <w:rFonts w:ascii="Times New Roman" w:hAnsi="Times New Roman"/>
                <w:b/>
                <w:i/>
                <w:iCs/>
                <w:sz w:val="24"/>
                <w:u w:val="single"/>
              </w:rPr>
              <w:t>PD</w:t>
            </w:r>
            <w:r>
              <w:rPr>
                <w:rFonts w:ascii="Times New Roman" w:hAnsi="Times New Roman"/>
                <w:b/>
                <w:sz w:val="24"/>
                <w:u w:val="single"/>
              </w:rPr>
              <w:t xml:space="preserve"> DIAPAZONS</w:t>
            </w:r>
          </w:p>
          <w:p w14:paraId="4CAAE100" w14:textId="77777777" w:rsidR="00FB3D09" w:rsidRPr="002A677E" w:rsidRDefault="00FB3D09" w:rsidP="00822842">
            <w:pPr>
              <w:rPr>
                <w:rFonts w:ascii="Times New Roman" w:hAnsi="Times New Roman"/>
                <w:sz w:val="24"/>
              </w:rPr>
            </w:pPr>
            <w:r>
              <w:rPr>
                <w:rFonts w:ascii="Times New Roman" w:hAnsi="Times New Roman"/>
                <w:sz w:val="24"/>
              </w:rPr>
              <w:t xml:space="preserve">Iestādes uzrāda </w:t>
            </w:r>
            <w:r>
              <w:rPr>
                <w:rFonts w:ascii="Times New Roman" w:hAnsi="Times New Roman"/>
                <w:i/>
                <w:iCs/>
                <w:sz w:val="24"/>
              </w:rPr>
              <w:t>PD</w:t>
            </w:r>
            <w:r>
              <w:rPr>
                <w:rFonts w:ascii="Times New Roman" w:hAnsi="Times New Roman"/>
                <w:sz w:val="24"/>
              </w:rPr>
              <w:t xml:space="preserve"> diapazonus saskaņā arto iekšējām pakāpēm, ko tās attiecina uz skalu, ko izmanto ārējās ĀKNI, nevis saskaņā ar fiksētu ārējo </w:t>
            </w:r>
            <w:r>
              <w:rPr>
                <w:rFonts w:ascii="Times New Roman" w:hAnsi="Times New Roman"/>
                <w:i/>
                <w:iCs/>
                <w:sz w:val="24"/>
              </w:rPr>
              <w:t>PD</w:t>
            </w:r>
            <w:r>
              <w:rPr>
                <w:rFonts w:ascii="Times New Roman" w:hAnsi="Times New Roman"/>
                <w:sz w:val="24"/>
              </w:rPr>
              <w:t xml:space="preserve"> diapazonu.</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rFonts w:ascii="Times New Roman" w:hAnsi="Times New Roman"/>
                <w:sz w:val="24"/>
              </w:rPr>
            </w:pPr>
            <w:r>
              <w:rPr>
                <w:rFonts w:ascii="Times New Roman" w:hAnsi="Times New Roman"/>
                <w:sz w:val="24"/>
              </w:rPr>
              <w:t>0006.</w:t>
            </w:r>
          </w:p>
        </w:tc>
        <w:tc>
          <w:tcPr>
            <w:tcW w:w="8843" w:type="dxa"/>
            <w:shd w:val="clear" w:color="auto" w:fill="auto"/>
          </w:tcPr>
          <w:p w14:paraId="6793AD5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ĀRĒJĀ REITINGA EKVIVALENTS</w:t>
            </w:r>
          </w:p>
          <w:p w14:paraId="276EE83C" w14:textId="77777777" w:rsidR="00FB3D09" w:rsidRPr="002A677E" w:rsidRDefault="00FB3D09" w:rsidP="00822842">
            <w:pPr>
              <w:rPr>
                <w:rFonts w:ascii="Times New Roman" w:hAnsi="Times New Roman"/>
                <w:sz w:val="24"/>
              </w:rPr>
            </w:pPr>
            <w:r>
              <w:rPr>
                <w:rFonts w:ascii="Times New Roman" w:hAnsi="Times New Roman"/>
                <w:sz w:val="24"/>
              </w:rPr>
              <w:t xml:space="preserve">Iestādes uzrāda vienu sleju katrai ĀKNI, kas ņemta vērā saskaņā ar Regulas (ES) Nr. 575/2013 180. panta 1. punkta f) apakšpunktu. Iestādes iekļauj šajās ailēs ārējo reitingu, kurā iedalīti to iekšējie </w:t>
            </w:r>
            <w:r>
              <w:rPr>
                <w:rFonts w:ascii="Times New Roman" w:hAnsi="Times New Roman"/>
                <w:i/>
                <w:iCs/>
                <w:sz w:val="24"/>
              </w:rPr>
              <w:t>PD</w:t>
            </w:r>
            <w:r>
              <w:rPr>
                <w:rFonts w:ascii="Times New Roman" w:hAnsi="Times New Roman"/>
                <w:sz w:val="24"/>
              </w:rPr>
              <w:t xml:space="preserve"> diapazoni.</w:t>
            </w:r>
          </w:p>
        </w:tc>
      </w:tr>
    </w:tbl>
    <w:p w14:paraId="1CA8A0ED"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25" w:name="_Toc19715766"/>
      <w:bookmarkStart w:id="126" w:name="_Toc151714410"/>
      <w:r>
        <w:rPr>
          <w:rFonts w:ascii="Times New Roman" w:hAnsi="Times New Roman"/>
          <w:sz w:val="24"/>
        </w:rPr>
        <w:t>C 08.06. Kredītrisks un neapmaksātas piegādes: IRB pieeja kapitāla prasībām (Specializētās kreditēšanas iedalījuma pieeja (CR IRB 6))</w:t>
      </w:r>
      <w:bookmarkEnd w:id="125"/>
      <w:bookmarkEnd w:id="126"/>
    </w:p>
    <w:p w14:paraId="0C327519"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7" w:name="_Toc19715767"/>
      <w:bookmarkStart w:id="128" w:name="_Toc151714411"/>
      <w:r>
        <w:rPr>
          <w:rFonts w:ascii="Times New Roman" w:hAnsi="Times New Roman"/>
          <w:sz w:val="24"/>
        </w:rPr>
        <w:t>Vispārīgas piezīmes</w:t>
      </w:r>
      <w:bookmarkEnd w:id="127"/>
      <w:bookmarkEnd w:id="128"/>
    </w:p>
    <w:p w14:paraId="06C30120"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82</w:t>
      </w:r>
      <w:r>
        <w:fldChar w:fldCharType="end"/>
      </w:r>
      <w:r>
        <w:t>. Iestādes sniedz šajā veidnē iekļauto informāciju, piemērojot Regulas (ES) Nr. 575/2013 438. panta e) punktu. Iestādes sniedz informāciju par šādiem 153. panta 5. punkta 1. tabulā minētajiem specializētās kreditēšanas riska darījumu veidiem:</w:t>
      </w:r>
    </w:p>
    <w:p w14:paraId="020ECF38" w14:textId="77777777" w:rsidR="00FB3D09" w:rsidRPr="002A677E" w:rsidRDefault="00FB3D09" w:rsidP="00FB3D09">
      <w:pPr>
        <w:pStyle w:val="InstructionsText2"/>
        <w:numPr>
          <w:ilvl w:val="0"/>
          <w:numId w:val="0"/>
        </w:numPr>
        <w:ind w:left="1080"/>
      </w:pPr>
      <w:r>
        <w:t>Projektu finansēšana</w:t>
      </w:r>
    </w:p>
    <w:p w14:paraId="0D30395D" w14:textId="77777777" w:rsidR="00FB3D09" w:rsidRPr="002A677E" w:rsidRDefault="00FB3D09" w:rsidP="00FB3D09">
      <w:pPr>
        <w:pStyle w:val="InstructionsText2"/>
        <w:numPr>
          <w:ilvl w:val="0"/>
          <w:numId w:val="0"/>
        </w:numPr>
        <w:ind w:left="1080"/>
      </w:pPr>
      <w:r>
        <w:t>Ienākumus ģenerējošs nekustamais īpašums un liela svārstīguma komerciālais nekustamais īpašums</w:t>
      </w:r>
    </w:p>
    <w:p w14:paraId="0E156A19" w14:textId="77777777" w:rsidR="00FB3D09" w:rsidRPr="002A677E" w:rsidRDefault="00FB3D09" w:rsidP="00FB3D09">
      <w:pPr>
        <w:pStyle w:val="InstructionsText2"/>
        <w:numPr>
          <w:ilvl w:val="0"/>
          <w:numId w:val="0"/>
        </w:numPr>
        <w:ind w:left="1080"/>
      </w:pPr>
      <w:r>
        <w:t>Objektu finansēšana</w:t>
      </w:r>
    </w:p>
    <w:p w14:paraId="66940C39" w14:textId="77777777" w:rsidR="00FB3D09" w:rsidRPr="002A677E" w:rsidRDefault="00FB3D09" w:rsidP="00FB3D09">
      <w:pPr>
        <w:pStyle w:val="InstructionsText2"/>
        <w:numPr>
          <w:ilvl w:val="1"/>
          <w:numId w:val="15"/>
        </w:numPr>
      </w:pPr>
      <w:r>
        <w:t>Preču finansēšana</w:t>
      </w:r>
    </w:p>
    <w:p w14:paraId="58A5DEC7"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9" w:name="_Toc19715768"/>
      <w:bookmarkStart w:id="130" w:name="_Toc151714412"/>
      <w:r>
        <w:rPr>
          <w:rFonts w:ascii="Times New Roman" w:hAnsi="Times New Roman"/>
          <w:sz w:val="24"/>
        </w:rPr>
        <w:lastRenderedPageBreak/>
        <w:t>Norādījumi par konkrētām pozīcijām</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D26FD2B" w14:textId="77777777" w:rsidTr="00822842">
        <w:tc>
          <w:tcPr>
            <w:tcW w:w="1188" w:type="dxa"/>
            <w:shd w:val="clear" w:color="auto" w:fill="CCCCCC"/>
          </w:tcPr>
          <w:p w14:paraId="6E606862" w14:textId="77777777" w:rsidR="00FB3D09" w:rsidRPr="002A677E" w:rsidRDefault="00FB3D09" w:rsidP="00822842">
            <w:pPr>
              <w:rPr>
                <w:rFonts w:ascii="Times New Roman" w:hAnsi="Times New Roman"/>
                <w:sz w:val="24"/>
              </w:rPr>
            </w:pPr>
            <w:r>
              <w:rPr>
                <w:rFonts w:ascii="Times New Roman" w:hAnsi="Times New Roman"/>
                <w:sz w:val="24"/>
              </w:rPr>
              <w:t>Slejas</w:t>
            </w:r>
          </w:p>
        </w:tc>
        <w:tc>
          <w:tcPr>
            <w:tcW w:w="8843" w:type="dxa"/>
            <w:shd w:val="clear" w:color="auto" w:fill="CCCCCC"/>
          </w:tcPr>
          <w:p w14:paraId="03916D9E" w14:textId="77777777" w:rsidR="00FB3D09" w:rsidRPr="002A677E" w:rsidRDefault="00FB3D09" w:rsidP="00822842">
            <w:pPr>
              <w:rPr>
                <w:rFonts w:ascii="Times New Roman" w:hAnsi="Times New Roman"/>
                <w:sz w:val="24"/>
              </w:rPr>
            </w:pPr>
            <w:r>
              <w:rPr>
                <w:rFonts w:ascii="Times New Roman" w:hAnsi="Times New Roman"/>
                <w:sz w:val="24"/>
              </w:rPr>
              <w:t>Norādes</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SĀKOTNĒJĀ RISKA DARĪJUMU VĒRTĪBA PIRMS KOREKCIJAS PAKĀPĒM</w:t>
            </w:r>
          </w:p>
          <w:p w14:paraId="3FEAA5A3" w14:textId="77777777" w:rsidR="00FB3D09" w:rsidRPr="002A677E" w:rsidRDefault="00FB3D09" w:rsidP="00822842">
            <w:pPr>
              <w:rPr>
                <w:rFonts w:ascii="Times New Roman" w:hAnsi="Times New Roman"/>
                <w:sz w:val="24"/>
              </w:rPr>
            </w:pPr>
            <w:r>
              <w:rPr>
                <w:rFonts w:ascii="Times New Roman" w:hAnsi="Times New Roman"/>
                <w:sz w:val="24"/>
              </w:rPr>
              <w:t>Sk. CR-IRB norādes.</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DARĪJUMU VĒRTĪBA PĒC KRM AIZSTĀŠANAS IETEKMES, PIRMS KOREKCIJAS PAKĀPĒM</w:t>
            </w:r>
          </w:p>
          <w:p w14:paraId="6CBD0B35" w14:textId="77777777" w:rsidR="00FB3D09" w:rsidRPr="002A677E" w:rsidRDefault="00FB3D09" w:rsidP="00822842">
            <w:pPr>
              <w:rPr>
                <w:rFonts w:ascii="Times New Roman" w:hAnsi="Times New Roman"/>
                <w:sz w:val="24"/>
              </w:rPr>
            </w:pPr>
            <w:r>
              <w:rPr>
                <w:rFonts w:ascii="Times New Roman" w:hAnsi="Times New Roman"/>
                <w:sz w:val="24"/>
              </w:rPr>
              <w:t>Sk. CR-IRB norādes.</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NO KĀ: ĀRPUSBILANCES POSTEŅI </w:t>
            </w:r>
          </w:p>
          <w:p w14:paraId="34DD8D87" w14:textId="77777777" w:rsidR="00FB3D09" w:rsidRPr="002A677E" w:rsidRDefault="00FB3D09" w:rsidP="00822842">
            <w:pPr>
              <w:rPr>
                <w:rFonts w:ascii="Times New Roman" w:hAnsi="Times New Roman"/>
                <w:sz w:val="24"/>
              </w:rPr>
            </w:pPr>
            <w:r>
              <w:rPr>
                <w:rFonts w:ascii="Times New Roman" w:hAnsi="Times New Roman"/>
                <w:sz w:val="24"/>
              </w:rPr>
              <w:t>Sk. CR-SA norādes.</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DARĪJUMU VĒRTĪBA</w:t>
            </w:r>
          </w:p>
          <w:p w14:paraId="4F68F714" w14:textId="77777777" w:rsidR="00FB3D09" w:rsidRPr="002A677E" w:rsidRDefault="00FB3D09" w:rsidP="00822842">
            <w:pPr>
              <w:rPr>
                <w:rFonts w:ascii="Times New Roman" w:hAnsi="Times New Roman"/>
                <w:sz w:val="24"/>
              </w:rPr>
            </w:pPr>
            <w:r>
              <w:rPr>
                <w:rFonts w:ascii="Times New Roman" w:hAnsi="Times New Roman"/>
                <w:sz w:val="24"/>
              </w:rPr>
              <w:t>Sk. CR-IRB norādes.</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NO KĀ: IZRIET NO DARĪJUMA PARTNERA KREDĪTRISKA </w:t>
            </w:r>
          </w:p>
          <w:p w14:paraId="416635B7" w14:textId="77777777" w:rsidR="00FB3D09" w:rsidRPr="002A677E" w:rsidRDefault="00FB3D09" w:rsidP="00822842">
            <w:pPr>
              <w:rPr>
                <w:rFonts w:ascii="Times New Roman" w:hAnsi="Times New Roman"/>
                <w:sz w:val="24"/>
              </w:rPr>
            </w:pPr>
            <w:r>
              <w:rPr>
                <w:rFonts w:ascii="Times New Roman" w:hAnsi="Times New Roman"/>
                <w:sz w:val="24"/>
              </w:rPr>
              <w:t>Sk. CR SA norādes.</w:t>
            </w:r>
            <w:r>
              <w:rPr>
                <w:rStyle w:val="InstructionsTabelleText"/>
                <w:rFonts w:ascii="Times New Roman" w:hAnsi="Times New Roman"/>
                <w:sz w:val="24"/>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SVĒRUMS</w:t>
            </w:r>
          </w:p>
          <w:p w14:paraId="5C41EA78" w14:textId="77777777" w:rsidR="00FB3D09" w:rsidRPr="002A677E" w:rsidRDefault="00FB3D09" w:rsidP="00822842">
            <w:pPr>
              <w:rPr>
                <w:rFonts w:ascii="Times New Roman" w:hAnsi="Times New Roman"/>
                <w:sz w:val="24"/>
              </w:rPr>
            </w:pPr>
            <w:r>
              <w:rPr>
                <w:rFonts w:ascii="Times New Roman" w:hAnsi="Times New Roman"/>
                <w:sz w:val="24"/>
              </w:rPr>
              <w:t>Regulas (ES) Nr. 575/2013 153. panta 5. punkts.</w:t>
            </w:r>
          </w:p>
          <w:p w14:paraId="67CCD5DB" w14:textId="77777777" w:rsidR="00FB3D09" w:rsidRPr="002A677E" w:rsidRDefault="00FB3D09" w:rsidP="00822842">
            <w:pPr>
              <w:rPr>
                <w:rFonts w:ascii="Times New Roman" w:hAnsi="Times New Roman"/>
                <w:sz w:val="24"/>
              </w:rPr>
            </w:pPr>
            <w:r>
              <w:rPr>
                <w:rFonts w:ascii="Times New Roman" w:hAnsi="Times New Roman"/>
                <w:sz w:val="24"/>
              </w:rPr>
              <w:t xml:space="preserve">Tā ir fiksēta sleja informācijas nolūkā. To nemaina.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RISKA DARĪJUMU RISKA SVĒRTĀ VĒRTĪBA PĒC ATBALSTA FAKTORIEM</w:t>
            </w:r>
          </w:p>
          <w:p w14:paraId="4B6C2EA5" w14:textId="77777777" w:rsidR="00FB3D09" w:rsidRPr="002A677E" w:rsidRDefault="00FB3D09" w:rsidP="00822842">
            <w:pPr>
              <w:rPr>
                <w:rFonts w:ascii="Times New Roman" w:hAnsi="Times New Roman"/>
                <w:b/>
                <w:sz w:val="24"/>
              </w:rPr>
            </w:pPr>
            <w:r>
              <w:rPr>
                <w:rFonts w:ascii="Times New Roman" w:hAnsi="Times New Roman"/>
                <w:sz w:val="24"/>
              </w:rPr>
              <w:t>Sk. CR-IRB norādes.</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PAREDZAMO ZAUDĒJUMU APMĒRS</w:t>
            </w:r>
          </w:p>
          <w:p w14:paraId="693CE6D8" w14:textId="77777777" w:rsidR="00FB3D09" w:rsidRPr="002A677E" w:rsidRDefault="00FB3D09" w:rsidP="00822842">
            <w:pPr>
              <w:rPr>
                <w:rFonts w:ascii="Times New Roman" w:hAnsi="Times New Roman"/>
                <w:b/>
                <w:sz w:val="24"/>
              </w:rPr>
            </w:pPr>
            <w:r>
              <w:rPr>
                <w:rFonts w:ascii="Times New Roman" w:hAnsi="Times New Roman"/>
                <w:sz w:val="24"/>
              </w:rPr>
              <w:t>Sk. CR-IRB norādes.</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VĒRTĪBAS KOREKCIJAS UN UZKRĀJUMI</w:t>
            </w:r>
          </w:p>
          <w:p w14:paraId="43E4B618" w14:textId="77777777" w:rsidR="00FB3D09" w:rsidRPr="002A677E" w:rsidRDefault="00FB3D09" w:rsidP="00822842">
            <w:pPr>
              <w:rPr>
                <w:rFonts w:ascii="Times New Roman" w:hAnsi="Times New Roman"/>
                <w:b/>
                <w:sz w:val="24"/>
              </w:rPr>
            </w:pPr>
            <w:r>
              <w:rPr>
                <w:rFonts w:ascii="Times New Roman" w:hAnsi="Times New Roman"/>
                <w:sz w:val="24"/>
              </w:rPr>
              <w:t>Sk. CR IRB norādes.</w:t>
            </w:r>
          </w:p>
        </w:tc>
      </w:tr>
    </w:tbl>
    <w:p w14:paraId="53071A7C" w14:textId="77777777" w:rsidR="00FB3D09" w:rsidRPr="002A677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rFonts w:ascii="Times New Roman" w:hAnsi="Times New Roman"/>
                <w:sz w:val="24"/>
              </w:rPr>
            </w:pPr>
            <w:r>
              <w:rPr>
                <w:rFonts w:ascii="Times New Roman" w:hAnsi="Times New Roman"/>
                <w:sz w:val="24"/>
              </w:rPr>
              <w:t>Rindas</w:t>
            </w:r>
          </w:p>
        </w:tc>
        <w:tc>
          <w:tcPr>
            <w:tcW w:w="8931" w:type="dxa"/>
            <w:shd w:val="pct25" w:color="auto" w:fill="auto"/>
          </w:tcPr>
          <w:p w14:paraId="74C4755C" w14:textId="77777777" w:rsidR="00FB3D09" w:rsidRPr="002A677E" w:rsidRDefault="00FB3D09" w:rsidP="00822842">
            <w:pPr>
              <w:rPr>
                <w:rFonts w:ascii="Times New Roman" w:hAnsi="Times New Roman"/>
                <w:sz w:val="24"/>
              </w:rPr>
            </w:pPr>
            <w:r>
              <w:rPr>
                <w:rFonts w:ascii="Times New Roman" w:hAnsi="Times New Roman"/>
                <w:sz w:val="24"/>
              </w:rPr>
              <w:t>Norādes</w:t>
            </w:r>
          </w:p>
        </w:tc>
      </w:tr>
      <w:tr w:rsidR="00FB3D09" w:rsidRPr="002A677E" w14:paraId="13ABD6A4" w14:textId="77777777" w:rsidTr="00822842">
        <w:tc>
          <w:tcPr>
            <w:tcW w:w="1129" w:type="dxa"/>
          </w:tcPr>
          <w:p w14:paraId="6D90D953" w14:textId="77777777" w:rsidR="00FB3D09" w:rsidRPr="002A677E" w:rsidRDefault="00FB3D09" w:rsidP="00822842">
            <w:pPr>
              <w:rPr>
                <w:rFonts w:ascii="Times New Roman" w:hAnsi="Times New Roman"/>
                <w:sz w:val="24"/>
              </w:rPr>
            </w:pPr>
            <w:r>
              <w:rPr>
                <w:rFonts w:ascii="Times New Roman" w:hAnsi="Times New Roman"/>
                <w:sz w:val="24"/>
              </w:rPr>
              <w:t>0010.–0120.</w:t>
            </w:r>
          </w:p>
        </w:tc>
        <w:tc>
          <w:tcPr>
            <w:tcW w:w="8931" w:type="dxa"/>
          </w:tcPr>
          <w:p w14:paraId="68EE291B" w14:textId="77777777" w:rsidR="00FB3D09" w:rsidRPr="002A677E" w:rsidRDefault="00FB3D09" w:rsidP="00822842">
            <w:pPr>
              <w:rPr>
                <w:rFonts w:ascii="Times New Roman" w:hAnsi="Times New Roman"/>
                <w:sz w:val="24"/>
              </w:rPr>
            </w:pPr>
            <w:r>
              <w:rPr>
                <w:rFonts w:ascii="Times New Roman" w:hAnsi="Times New Roman"/>
                <w:sz w:val="24"/>
              </w:rPr>
              <w:t>Riska darījumus iedala attiecīgajā kategorijā un termiņā saskaņā ar Regulas (ES) Nr. 575/2013 153. panta 5. punkta 1. tabulu.</w:t>
            </w:r>
          </w:p>
        </w:tc>
      </w:tr>
    </w:tbl>
    <w:p w14:paraId="4255FF49" w14:textId="77777777" w:rsidR="00FB3D09" w:rsidRPr="002A677E" w:rsidRDefault="00FB3D09" w:rsidP="00FB3D09">
      <w:pPr>
        <w:pStyle w:val="body"/>
      </w:pPr>
    </w:p>
    <w:p w14:paraId="782F65B6"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32" w:name="_Toc151714413"/>
      <w:r>
        <w:rPr>
          <w:rFonts w:ascii="Times New Roman" w:hAnsi="Times New Roman"/>
          <w:sz w:val="24"/>
        </w:rPr>
        <w:lastRenderedPageBreak/>
        <w:t xml:space="preserve">C 08.07. Kredītrisks un neapmaksātas piegādes: IRB pieeja kapitāla prasībām (IRB un </w:t>
      </w:r>
      <w:r w:rsidRPr="00215687">
        <w:rPr>
          <w:rFonts w:ascii="Times New Roman" w:hAnsi="Times New Roman"/>
          <w:i/>
          <w:iCs/>
          <w:sz w:val="24"/>
        </w:rPr>
        <w:t>SA</w:t>
      </w:r>
      <w:r>
        <w:rPr>
          <w:rFonts w:ascii="Times New Roman" w:hAnsi="Times New Roman"/>
          <w:sz w:val="24"/>
        </w:rPr>
        <w:t xml:space="preserve"> pieeju izmantošanas tvērums (CR IRB 7))</w:t>
      </w:r>
      <w:bookmarkEnd w:id="131"/>
      <w:bookmarkEnd w:id="132"/>
    </w:p>
    <w:p w14:paraId="4D5E0149"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3" w:name="_Toc19715770"/>
      <w:bookmarkStart w:id="134" w:name="_Toc151714414"/>
      <w:r>
        <w:rPr>
          <w:rFonts w:ascii="Times New Roman" w:hAnsi="Times New Roman"/>
          <w:sz w:val="24"/>
        </w:rPr>
        <w:t>Vispārīgas piezīmes</w:t>
      </w:r>
      <w:bookmarkEnd w:id="133"/>
      <w:bookmarkEnd w:id="134"/>
    </w:p>
    <w:p w14:paraId="2A642543"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83</w:t>
      </w:r>
      <w:r>
        <w:fldChar w:fldCharType="end"/>
      </w:r>
      <w:r>
        <w:t>. Šīs veidnes nolūkā iestādes, aprēķinot riska darījumu riska svērtās vērtības saskaņā ar IRB pieeju kredītriskam, sadala savus riska darījumus, piemērojot Regulas (ES) Nr. 575/2013 Trešās daļas II sadaļas 2. nodaļā minēto standartizēto pieeju vai minētās regulas Trešās daļas II sadaļas 3. nodaļā minēto IRB pieeju, kā arī daļu no katras riska darījumu kategorijas, tai piemērojot ieviešanas plānu. Iestādes šajā veidnē ietver informāciju pa riska darījumu kategorijām saskaņā ar riska darījumu kategoriju sadalījumu, kas ietverts attiecīgās veidnes rindās.</w:t>
      </w:r>
    </w:p>
    <w:p w14:paraId="5EF649B7"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84</w:t>
      </w:r>
      <w:r>
        <w:fldChar w:fldCharType="end"/>
      </w:r>
      <w:r>
        <w:t>. No 0030. līdz 0050. slejai būtu jāietver pilns riska darījumu spektrs, tā lai katras rindas summa par minētajām trim slejām veidotu 100 % no visām riska darījumu kategorijām, izņemot vērtspapīrošanas pozīcijas un atskaitītās pozīcijas.</w:t>
      </w:r>
    </w:p>
    <w:p w14:paraId="2976CB2C"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5" w:name="_Toc19715771"/>
      <w:bookmarkStart w:id="136" w:name="_Toc151714415"/>
      <w:r>
        <w:rPr>
          <w:rFonts w:ascii="Times New Roman" w:hAnsi="Times New Roman"/>
          <w:sz w:val="24"/>
        </w:rPr>
        <w:t>Norādījumi par konkrētām pozīcijām</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rFonts w:ascii="Times New Roman" w:hAnsi="Times New Roman"/>
                <w:sz w:val="24"/>
              </w:rPr>
            </w:pPr>
            <w:r>
              <w:rPr>
                <w:rFonts w:ascii="Times New Roman" w:hAnsi="Times New Roman"/>
                <w:sz w:val="24"/>
              </w:rPr>
              <w:t>Slejas</w:t>
            </w:r>
          </w:p>
        </w:tc>
        <w:tc>
          <w:tcPr>
            <w:tcW w:w="8843" w:type="dxa"/>
            <w:shd w:val="clear" w:color="auto" w:fill="CCCCCC"/>
          </w:tcPr>
          <w:p w14:paraId="07D6E67B" w14:textId="77777777" w:rsidR="00FB3D09" w:rsidRPr="002A677E" w:rsidRDefault="00FB3D09" w:rsidP="00822842">
            <w:pPr>
              <w:rPr>
                <w:rFonts w:ascii="Times New Roman" w:hAnsi="Times New Roman"/>
                <w:sz w:val="24"/>
              </w:rPr>
            </w:pPr>
            <w:r>
              <w:rPr>
                <w:rFonts w:ascii="Times New Roman" w:hAnsi="Times New Roman"/>
                <w:sz w:val="24"/>
              </w:rPr>
              <w:t>Norādes</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KOPĒJĀ RISKA DARĪJUMU VĒRTĪBA, KĀ DEFINĒTS REGULAS (ES) NR. 575/2013 166. PANTĀ.</w:t>
            </w:r>
          </w:p>
          <w:p w14:paraId="411002F2" w14:textId="77777777" w:rsidR="00FB3D09" w:rsidRPr="002A677E" w:rsidRDefault="00FB3D09" w:rsidP="00822842">
            <w:pPr>
              <w:rPr>
                <w:rFonts w:ascii="Times New Roman" w:hAnsi="Times New Roman"/>
                <w:b/>
                <w:sz w:val="24"/>
              </w:rPr>
            </w:pPr>
            <w:r>
              <w:rPr>
                <w:rFonts w:ascii="Times New Roman" w:hAnsi="Times New Roman"/>
                <w:sz w:val="24"/>
              </w:rPr>
              <w:t>Iestādes uzrāda riska darījuma vērtību pirms KRM saskaņā ar Regulas (ES) Nr. 575/2013 166. pantu.</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KOPĒJĀ RISKA DARĪJUMU VĒRTĪBA, KURAI PIEMĒRO SA UN IRB</w:t>
            </w:r>
          </w:p>
          <w:p w14:paraId="2CF123A9" w14:textId="77777777" w:rsidR="00FB3D09" w:rsidRPr="002A677E" w:rsidRDefault="00FB3D09" w:rsidP="00822842">
            <w:pPr>
              <w:rPr>
                <w:rFonts w:ascii="Times New Roman" w:hAnsi="Times New Roman"/>
                <w:sz w:val="24"/>
              </w:rPr>
            </w:pPr>
            <w:r>
              <w:rPr>
                <w:rFonts w:ascii="Times New Roman" w:hAnsi="Times New Roman"/>
                <w:sz w:val="24"/>
              </w:rPr>
              <w:t>Iestādes izmanto riska darījuma vērtību pirms KRM saskaņā ar Regulas (ES) Nr. 575/2013 429. panta 4. punktu, lai uzrādītu kopējo riska darījumu vērtību, tostarp riska darījumus saskaņā ar standartizēto pieeju un riska darījumus saskaņā ar IRB pieeju.</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KOPĒJĀS RISKA DARĪJUMU VĒRTĪBAS PROCENTUĀLĀ DAĻA, KURAI PASTĀVĪGI DAĻĒJI PIEMĒRO STANDARTIZĒTO PIEEJU (%)</w:t>
            </w:r>
          </w:p>
          <w:p w14:paraId="4E8BC7DA" w14:textId="77777777" w:rsidR="00FB3D09" w:rsidRPr="002A677E" w:rsidRDefault="00FB3D09" w:rsidP="00822842">
            <w:pPr>
              <w:rPr>
                <w:rFonts w:ascii="Times New Roman" w:hAnsi="Times New Roman"/>
                <w:sz w:val="24"/>
              </w:rPr>
            </w:pPr>
            <w:r>
              <w:rPr>
                <w:rFonts w:ascii="Times New Roman" w:hAnsi="Times New Roman"/>
                <w:sz w:val="24"/>
              </w:rPr>
              <w:t>Daļa no riska darījumiem katrā riska darījumu kategorijā, kam piemēro standartizēto pieeju (riska darījums, kam piemēro standartizēto pieeju pirms KRM attiecībā uz visiem riska darījumiem šādā riska darījumu kategorijā 0020. slejā), ievērojot atļaujas tvērumu pastāvīgai daļējai standartizētās pieejas izmantošanai, kas saņemta no kompetentās iestādes saskaņā ar Regulas (ES) Nr. 575/2013 150. pantu.</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KOPĒJĀS RISKA DARĪJUMU VĒRTĪBAS PROCENTUĀLĀ DAĻA, KURAI PIEMĒRO IEVIEŠANAS PLĀNU (%)</w:t>
            </w:r>
          </w:p>
          <w:p w14:paraId="1384B1B7" w14:textId="77777777" w:rsidR="00FB3D09" w:rsidRPr="002A677E" w:rsidRDefault="00FB3D09" w:rsidP="00822842">
            <w:pPr>
              <w:rPr>
                <w:rFonts w:ascii="Times New Roman" w:hAnsi="Times New Roman"/>
                <w:sz w:val="24"/>
              </w:rPr>
            </w:pPr>
            <w:r>
              <w:rPr>
                <w:rFonts w:ascii="Times New Roman" w:hAnsi="Times New Roman"/>
                <w:sz w:val="24"/>
              </w:rPr>
              <w:t xml:space="preserve">Daļa no katras riska darījumu kategorijas, kam piemēro secīgu IRB pieejas izmantošanu saskaņā ar Regulas (ES) Nr. 575/2013 148. pantu. Šādi pasākumi ietver: </w:t>
            </w:r>
          </w:p>
          <w:p w14:paraId="64A26F0D"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riska darījumus, kuriem iestādes plāno piemērot IRB pieeju ar pašu aplēsēm attiecībā uz </w:t>
            </w:r>
            <w:r>
              <w:rPr>
                <w:rFonts w:ascii="Times New Roman" w:hAnsi="Times New Roman"/>
                <w:i/>
                <w:iCs/>
                <w:sz w:val="24"/>
              </w:rPr>
              <w:t>LGD</w:t>
            </w:r>
            <w:r>
              <w:rPr>
                <w:rFonts w:ascii="Times New Roman" w:hAnsi="Times New Roman"/>
                <w:sz w:val="24"/>
              </w:rPr>
              <w:t xml:space="preserve"> un/vai korekcijas pakāpēm vai bez tām (</w:t>
            </w:r>
            <w:r>
              <w:rPr>
                <w:rFonts w:ascii="Times New Roman" w:hAnsi="Times New Roman"/>
                <w:i/>
                <w:iCs/>
                <w:sz w:val="24"/>
              </w:rPr>
              <w:t>F-IRB</w:t>
            </w:r>
            <w:r>
              <w:rPr>
                <w:rFonts w:ascii="Times New Roman" w:hAnsi="Times New Roman"/>
                <w:sz w:val="24"/>
              </w:rPr>
              <w:t xml:space="preserve"> un </w:t>
            </w:r>
            <w:r>
              <w:rPr>
                <w:rFonts w:ascii="Times New Roman" w:hAnsi="Times New Roman"/>
                <w:i/>
                <w:iCs/>
                <w:sz w:val="24"/>
              </w:rPr>
              <w:t>A-IRB</w:t>
            </w:r>
            <w:r>
              <w:rPr>
                <w:rFonts w:ascii="Times New Roman" w:hAnsi="Times New Roman"/>
                <w:sz w:val="24"/>
              </w:rPr>
              <w:t xml:space="preserve">); </w:t>
            </w:r>
          </w:p>
          <w:p w14:paraId="468B410E"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nebūtiskus kapitāla vērtspapīru riska darījumus, kas nav ietverti 0020. vai 0040. slejā;</w:t>
            </w:r>
          </w:p>
          <w:p w14:paraId="674B8F2C"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lastRenderedPageBreak/>
              <w:t xml:space="preserve">riska darījumus, kam jau piemēro </w:t>
            </w:r>
            <w:r>
              <w:rPr>
                <w:rFonts w:ascii="Times New Roman" w:hAnsi="Times New Roman"/>
                <w:i/>
                <w:iCs/>
                <w:sz w:val="24"/>
              </w:rPr>
              <w:t>F-IRB</w:t>
            </w:r>
            <w:r>
              <w:rPr>
                <w:rFonts w:ascii="Times New Roman" w:hAnsi="Times New Roman"/>
                <w:sz w:val="24"/>
              </w:rPr>
              <w:t xml:space="preserve">, ja iestāde plāno turpmāk piemērot </w:t>
            </w:r>
            <w:r>
              <w:rPr>
                <w:rFonts w:ascii="Times New Roman" w:hAnsi="Times New Roman"/>
                <w:i/>
                <w:iCs/>
                <w:sz w:val="24"/>
              </w:rPr>
              <w:t>A-IRB</w:t>
            </w:r>
            <w:r>
              <w:rPr>
                <w:rFonts w:ascii="Times New Roman" w:hAnsi="Times New Roman"/>
                <w:sz w:val="24"/>
              </w:rPr>
              <w:t xml:space="preserve">; </w:t>
            </w:r>
          </w:p>
          <w:p w14:paraId="58C08A10" w14:textId="148DB963"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specializētās kreditēšanas riska darījumus, kuriem piemēro uzraudzības iedalījuma pieeju, kas nav ietverti 0010. slejā.</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KOPĒJĀS RISKA DARĪJUMU VĒRTĪBAS PROCENTUĀLĀ DAĻA, KURAI PIEMĒRO IRB PIEEJU (%)</w:t>
            </w:r>
          </w:p>
          <w:p w14:paraId="281F622B" w14:textId="77777777" w:rsidR="00FB3D09" w:rsidRPr="002A677E" w:rsidRDefault="00FB3D09" w:rsidP="00822842">
            <w:pPr>
              <w:rPr>
                <w:rFonts w:ascii="Times New Roman" w:hAnsi="Times New Roman"/>
                <w:b/>
                <w:sz w:val="24"/>
              </w:rPr>
            </w:pPr>
            <w:r>
              <w:rPr>
                <w:rFonts w:ascii="Times New Roman" w:hAnsi="Times New Roman"/>
                <w:sz w:val="24"/>
              </w:rPr>
              <w:t xml:space="preserve">Daļa no riska darījumiem katrā riska darījumu kategorijā, kam piemēro IRB pieeju (riska darījums, kam piemēro IRB pieeju pirms KRM attiecībā uz visiem riska darījumiem šādā riska darījumu kategorijā), ievērojot no kompetentās iestādes saņemtās atļaujas tvērumu attiecībā uz IRB pieejas izmantošanu saskaņā ar Regulas (ES) Nr. 575/2013 143. pantu. Tas ietver gan riska darījumus, attiecībā uz kuriem iestādēm ir atļauja izmantot pašu aplēses attiecībā uz </w:t>
            </w:r>
            <w:r>
              <w:rPr>
                <w:rFonts w:ascii="Times New Roman" w:hAnsi="Times New Roman"/>
                <w:i/>
                <w:iCs/>
                <w:sz w:val="24"/>
              </w:rPr>
              <w:t>LGD</w:t>
            </w:r>
            <w:r>
              <w:rPr>
                <w:rFonts w:ascii="Times New Roman" w:hAnsi="Times New Roman"/>
                <w:sz w:val="24"/>
              </w:rPr>
              <w:t xml:space="preserve"> un/vai korekcijas pakāpēm (</w:t>
            </w:r>
            <w:r>
              <w:rPr>
                <w:rFonts w:ascii="Times New Roman" w:hAnsi="Times New Roman"/>
                <w:i/>
                <w:iCs/>
                <w:sz w:val="24"/>
              </w:rPr>
              <w:t>F-IRB</w:t>
            </w:r>
            <w:r>
              <w:rPr>
                <w:rFonts w:ascii="Times New Roman" w:hAnsi="Times New Roman"/>
                <w:sz w:val="24"/>
              </w:rPr>
              <w:t xml:space="preserve"> un </w:t>
            </w:r>
            <w:r>
              <w:rPr>
                <w:rFonts w:ascii="Times New Roman" w:hAnsi="Times New Roman"/>
                <w:i/>
                <w:iCs/>
                <w:sz w:val="24"/>
              </w:rPr>
              <w:t>A-IRB</w:t>
            </w:r>
            <w:r>
              <w:rPr>
                <w:rFonts w:ascii="Times New Roman" w:hAnsi="Times New Roman"/>
                <w:sz w:val="24"/>
              </w:rPr>
              <w:t>), tostarp uzraudzības iedalījuma pieeju attiecībā uz specializētās kreditēšanas riska darījumiem un pašu kapitāla riska darījumiem, kuriem piemēro vienkāršo riska svēruma pieeju, kā arī tos riska darījumus, kuri uzrādīti C 08.01. veidnes 0170. rindā.</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7985"/>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rFonts w:ascii="Times New Roman" w:hAnsi="Times New Roman"/>
                <w:sz w:val="24"/>
              </w:rPr>
            </w:pPr>
            <w:r>
              <w:rPr>
                <w:rFonts w:ascii="Times New Roman" w:hAnsi="Times New Roman"/>
                <w:sz w:val="24"/>
              </w:rPr>
              <w:t>Rindas</w:t>
            </w:r>
          </w:p>
        </w:tc>
        <w:tc>
          <w:tcPr>
            <w:tcW w:w="8557" w:type="dxa"/>
            <w:shd w:val="pct25" w:color="auto" w:fill="auto"/>
          </w:tcPr>
          <w:p w14:paraId="123EB3D4" w14:textId="77777777" w:rsidR="00FB3D09" w:rsidRPr="002A677E" w:rsidRDefault="00FB3D09" w:rsidP="00822842">
            <w:pPr>
              <w:rPr>
                <w:rFonts w:ascii="Times New Roman" w:hAnsi="Times New Roman"/>
                <w:sz w:val="24"/>
              </w:rPr>
            </w:pPr>
            <w:r>
              <w:rPr>
                <w:rFonts w:ascii="Times New Roman" w:hAnsi="Times New Roman"/>
                <w:sz w:val="24"/>
              </w:rPr>
              <w:t>Norādes</w:t>
            </w:r>
          </w:p>
        </w:tc>
      </w:tr>
      <w:tr w:rsidR="00FB3D09" w:rsidRPr="002A677E" w14:paraId="39EFDE98" w14:textId="77777777" w:rsidTr="00822842">
        <w:tc>
          <w:tcPr>
            <w:tcW w:w="1271" w:type="dxa"/>
          </w:tcPr>
          <w:p w14:paraId="416FB44E" w14:textId="77777777" w:rsidR="00FB3D09" w:rsidRPr="002A677E" w:rsidRDefault="00FB3D09" w:rsidP="00822842">
            <w:pPr>
              <w:rPr>
                <w:rFonts w:ascii="Times New Roman" w:hAnsi="Times New Roman"/>
                <w:sz w:val="24"/>
              </w:rPr>
            </w:pPr>
            <w:r>
              <w:rPr>
                <w:rFonts w:ascii="Times New Roman" w:hAnsi="Times New Roman"/>
                <w:sz w:val="24"/>
              </w:rPr>
              <w:t>RISKA DARĪJUMU KATEGORIJAS</w:t>
            </w:r>
          </w:p>
        </w:tc>
        <w:tc>
          <w:tcPr>
            <w:tcW w:w="8557" w:type="dxa"/>
          </w:tcPr>
          <w:p w14:paraId="7564DFF0" w14:textId="77777777" w:rsidR="00FB3D09" w:rsidRPr="002A677E" w:rsidRDefault="00FB3D09" w:rsidP="00822842">
            <w:pPr>
              <w:rPr>
                <w:rFonts w:ascii="Times New Roman" w:eastAsiaTheme="minorHAnsi" w:hAnsi="Times New Roman"/>
                <w:sz w:val="24"/>
              </w:rPr>
            </w:pPr>
            <w:r>
              <w:rPr>
                <w:rFonts w:ascii="Times New Roman" w:hAnsi="Times New Roman"/>
                <w:sz w:val="24"/>
              </w:rPr>
              <w:t>Iestādes šajā veidnē ietver informāciju pa riska darījumu kategorijām saskaņā ar riska darījumu kategoriju sadalījumu, kas ietverts attiecīgās veidnes rindās.</w:t>
            </w:r>
          </w:p>
        </w:tc>
      </w:tr>
    </w:tbl>
    <w:p w14:paraId="423B2FFB" w14:textId="77777777" w:rsidR="00FB3D09" w:rsidRPr="002A677E" w:rsidRDefault="00FB3D09" w:rsidP="00FB3D09">
      <w:pPr>
        <w:pStyle w:val="InstructionsText"/>
      </w:pPr>
    </w:p>
    <w:p w14:paraId="64301D29" w14:textId="5498A6A8" w:rsidR="00FB3D09" w:rsidRPr="002A677E" w:rsidRDefault="00FB3D09" w:rsidP="003C214D">
      <w:pPr>
        <w:pStyle w:val="Instructionsberschrift2"/>
        <w:numPr>
          <w:ilvl w:val="0"/>
          <w:numId w:val="0"/>
        </w:numPr>
        <w:ind w:left="357" w:hanging="357"/>
      </w:pPr>
    </w:p>
    <w:p w14:paraId="6A9DD699" w14:textId="77777777" w:rsidR="00210485" w:rsidRDefault="00210485"/>
    <w:p w14:paraId="108DB657" w14:textId="77777777" w:rsidR="00FB3D09" w:rsidRDefault="00FB3D09"/>
    <w:p w14:paraId="31203373" w14:textId="77777777" w:rsidR="00FB3D09" w:rsidRDefault="00FB3D09"/>
    <w:p w14:paraId="32797964" w14:textId="77777777" w:rsidR="00210485" w:rsidRDefault="00210485"/>
    <w:sectPr w:rsidR="0021048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98C64" w14:textId="77777777" w:rsidR="00891209" w:rsidRDefault="00891209" w:rsidP="00E26A90">
      <w:pPr>
        <w:spacing w:after="0"/>
      </w:pPr>
      <w:r>
        <w:separator/>
      </w:r>
    </w:p>
  </w:endnote>
  <w:endnote w:type="continuationSeparator" w:id="0">
    <w:p w14:paraId="678E200B" w14:textId="77777777" w:rsidR="00891209" w:rsidRDefault="00891209"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D1239" w14:textId="77777777" w:rsidR="00891209" w:rsidRDefault="00891209" w:rsidP="00E26A90">
      <w:pPr>
        <w:spacing w:after="0"/>
      </w:pPr>
      <w:r>
        <w:separator/>
      </w:r>
    </w:p>
  </w:footnote>
  <w:footnote w:type="continuationSeparator" w:id="0">
    <w:p w14:paraId="1F45FC03" w14:textId="77777777" w:rsidR="00891209" w:rsidRDefault="00891209"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I oficiālai lietošanai"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I oficiālai lietošanai"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I oficiālai lietošanai"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E1834"/>
    <w:rsid w:val="001F45C7"/>
    <w:rsid w:val="00210485"/>
    <w:rsid w:val="00215687"/>
    <w:rsid w:val="002433A6"/>
    <w:rsid w:val="0029349B"/>
    <w:rsid w:val="00393F1E"/>
    <w:rsid w:val="003C214D"/>
    <w:rsid w:val="003E076B"/>
    <w:rsid w:val="003F0844"/>
    <w:rsid w:val="0042414E"/>
    <w:rsid w:val="0057678A"/>
    <w:rsid w:val="00582B0D"/>
    <w:rsid w:val="005E354B"/>
    <w:rsid w:val="006013AC"/>
    <w:rsid w:val="00621A3F"/>
    <w:rsid w:val="00626DD7"/>
    <w:rsid w:val="00631623"/>
    <w:rsid w:val="006B0F8A"/>
    <w:rsid w:val="0074573C"/>
    <w:rsid w:val="00891209"/>
    <w:rsid w:val="008A2688"/>
    <w:rsid w:val="008A3C6B"/>
    <w:rsid w:val="008A5ABF"/>
    <w:rsid w:val="008C13A4"/>
    <w:rsid w:val="008C6BB9"/>
    <w:rsid w:val="009161EF"/>
    <w:rsid w:val="0094064F"/>
    <w:rsid w:val="0096584D"/>
    <w:rsid w:val="00974C97"/>
    <w:rsid w:val="009B3A72"/>
    <w:rsid w:val="009C098A"/>
    <w:rsid w:val="009D125A"/>
    <w:rsid w:val="00A53BD9"/>
    <w:rsid w:val="00A54B9F"/>
    <w:rsid w:val="00A6002C"/>
    <w:rsid w:val="00A77E8C"/>
    <w:rsid w:val="00A816FF"/>
    <w:rsid w:val="00AA0269"/>
    <w:rsid w:val="00AB3AA8"/>
    <w:rsid w:val="00B71F25"/>
    <w:rsid w:val="00B949C3"/>
    <w:rsid w:val="00B95971"/>
    <w:rsid w:val="00BC477A"/>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A6D4C"/>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lv-LV"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lv-LV"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lv-LV"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lv-LV"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lv-LV"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lv-LV"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lv-LV"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lv-LV"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lv-LV"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lv-LV"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lv-LV"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lv-LV"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lv-LV"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lv-LV"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lv-LV"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lv-LV"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lv-LV"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B3D09"/>
    <w:pPr>
      <w:numPr>
        <w:numId w:val="25"/>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lv-LV"/>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lv-LV"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2.xml><?xml version="1.0" encoding="utf-8"?>
<ds:datastoreItem xmlns:ds="http://schemas.openxmlformats.org/officeDocument/2006/customXml" ds:itemID="{D9A8AD42-6E56-4AF6-92E0-9695F19FDB83}"/>
</file>

<file path=customXml/itemProps3.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8666</Words>
  <Characters>53296</Characters>
  <Application>Microsoft Office Word</Application>
  <DocSecurity>0</DocSecurity>
  <Lines>1158</Lines>
  <Paragraphs>680</Paragraphs>
  <ScaleCrop>false</ScaleCrop>
  <Company/>
  <LinksUpToDate>false</LinksUpToDate>
  <CharactersWithSpaces>61282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2025-01-28T08:05:00Z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2025-01-27T20:25:31Z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52cd47e2-6060-432d-90a3-f28a686db5e8</vt:lpwstr>
  </property>
  <property fmtid="{D5CDD505-2E9C-101B-9397-08002B2CF9AE}" pid="9" name="MSIP_Label_6bd9ddd1-4d20-43f6-abfa-fc3c07406f94_ContentBits">
    <vt:lpwstr>0</vt:lpwstr>
  </property>
</Properties>
</file>