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ES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ANEXO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«ANEXO 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INSTRUCCIONES PARA LA COMUNICACIÓN DE INFORMACIÓN SOBRE LOS FONDOS PROPIOS Y LOS REQUISITOS DE FONDOS PROPIOS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PARTE II: INSTRUCCIONES RELATIVAS A LAS PLANTILLAS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EXPOSICIONES A CRIPTOACTIVOS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 xml:space="preserve">10.1 </w:t>
      </w:r>
      <w:r>
        <w:rPr>
          <w:rFonts w:ascii="Times New Roman" w:hAnsi="Times New Roman"/>
          <w:sz w:val="24"/>
        </w:rPr>
        <w:t>Observaciones generales</w:t>
      </w:r>
    </w:p>
    <w:p w14:paraId="6942FA35" w14:textId="77777777" w:rsidR="005F103E" w:rsidRDefault="005F103E" w:rsidP="00CF4FBC">
      <w:pPr>
        <w:pStyle w:val="InstructionsText2"/>
      </w:pPr>
      <w:r>
        <w:t xml:space="preserve">Esta plantilla se utilizará para facilitar información sobre las exposiciones a criptoactivos de acuerdo con lo exigido en virtud del artículo 501 </w:t>
      </w:r>
      <w:r>
        <w:rPr>
          <w:i/>
          <w:iCs/>
        </w:rPr>
        <w:t>quinquies</w:t>
      </w:r>
      <w:r>
        <w:t>, apartados 2 y 3, del Reglamento (UE) n.º 575/2013.</w:t>
      </w:r>
    </w:p>
    <w:p w14:paraId="4985A436" w14:textId="77777777" w:rsidR="005F103E" w:rsidRDefault="005F103E" w:rsidP="005F103E">
      <w:pPr>
        <w:pStyle w:val="InstructionsText2"/>
      </w:pPr>
      <w:r>
        <w:t>Las exposiciones a criptoactivos se comunicarán únicamente en esta plantilla.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Instrucciones relativas a posiciones concretas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Columnas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Referencias jurídicas e instrucciones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Valor de exposición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Valor de las exposiciones a criptoactivos respecto de los distintos tipos de criptoactivos a que se refiere el </w:t>
            </w:r>
            <w:r>
              <w:rPr>
                <w:rStyle w:val="InstructionsTabelleberschrift"/>
                <w:b w:val="0"/>
              </w:rPr>
              <w:t xml:space="preserve">artículo 501 </w:t>
            </w:r>
            <w:r>
              <w:rPr>
                <w:rStyle w:val="InstructionsTabelleberschrift"/>
                <w:b w:val="0"/>
                <w:i/>
                <w:iCs/>
              </w:rPr>
              <w:t>quinquies</w:t>
            </w:r>
            <w:r>
              <w:rPr>
                <w:rStyle w:val="InstructionsTabelleberschrift"/>
                <w:b w:val="0"/>
              </w:rPr>
              <w:t>, apartado 2, del</w:t>
            </w:r>
            <w:r>
              <w:t xml:space="preserve"> Reglamento (UE) n.º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Importe de la exposición ponderada por riesgo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 xml:space="preserve">Artículo 501 </w:t>
            </w:r>
            <w:r>
              <w:rPr>
                <w:i/>
                <w:iCs/>
              </w:rPr>
              <w:t>quinquies</w:t>
            </w:r>
            <w:r>
              <w:t>, apartado 2, del Reglamento (UE) n.º 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Importes de la exposición ponderada por riesgo para los distintos tipos de exposiciones a criptoactivos, calculados de conformidad con el artículo 501 </w:t>
            </w:r>
            <w:r>
              <w:rPr>
                <w:i/>
                <w:iCs/>
              </w:rPr>
              <w:t>quinquies</w:t>
            </w:r>
            <w:r>
              <w:t>, apartado 2, del Reglamento (UE) n.º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Fila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Referencias jurídicas e instrucciones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de exposiciones</w:t>
            </w:r>
          </w:p>
          <w:p w14:paraId="7207E249" w14:textId="77777777" w:rsid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lang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Los valores totales calculados como la suma de las filas 0020, 0030 y 0040. El valor de la columna 0020 será igual al importe total de exposición al riesgo consignado en la fila 0780 de la plantilla C 02.00 (Requisitos de fondos propios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).</w:t>
            </w:r>
          </w:p>
          <w:p w14:paraId="25F6989B" w14:textId="77777777" w:rsidR="003A7893" w:rsidRPr="003A7893" w:rsidRDefault="003A7893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lang/>
              </w:rPr>
            </w:pP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Exposiciones a criptoactivos que sean activos tradicionales toquenizados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lastRenderedPageBreak/>
              <w:t xml:space="preserve">Artículo 501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, apartado 2, letra a), del </w:t>
            </w:r>
            <w:r>
              <w:t>Reglamento (UE) n.º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Exposiciones a fichas referenciadas a activos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Artículo 501 </w:t>
            </w:r>
            <w:r>
              <w:rPr>
                <w:i/>
                <w:iCs/>
              </w:rPr>
              <w:t>quinquies</w:t>
            </w:r>
            <w:r>
              <w:t>, apartado 2, letra b), del Reglamento (UE) n.º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Exposiciones a otros criptoactivos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Artículo 501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, apartado 2, letra c),</w:t>
            </w:r>
            <w:r>
              <w:t xml:space="preserve"> del Reglamento (UE) n.º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Otras exposiciones a criptoactivos que sean diferentes de las descritas en el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>
              <w:t xml:space="preserve">artículo 501 </w:t>
            </w:r>
            <w:r>
              <w:rPr>
                <w:i/>
                <w:iCs/>
              </w:rPr>
              <w:t>quinquies</w:t>
            </w:r>
            <w:r>
              <w:t>, apartado 2, letras a) y b), del Reglamento (UE) n.º 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Fila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Pro memoria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Exposiciones a otros criptoactivos expresadas como porcentaje del capital de nivel 1 de la entidad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Artículo 501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apartado 3, del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>
              <w:t>Reglamento (UE) n.º 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so habitual de la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Uso habitual de la A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so habitual de la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Uso habitual de la A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so habitual de la 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habitual de la 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Uso habitual de la A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habitual de la 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A7893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07A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29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s-ES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s-ES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s-E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s-E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s-E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s-E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s-E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s-E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s-ES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s-ES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s-ES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s-E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es-ES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DE7CB613-08E0-479B-AF4F-B79005F4FD8F}"/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1945</Characters>
  <Application>Microsoft Office Word</Application>
  <DocSecurity>0</DocSecurity>
  <Lines>72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2025-01-23T14:39:16Z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43b51903-6223-4d70-863c-3bd12ab750ef</vt:lpwstr>
  </property>
  <property fmtid="{D5CDD505-2E9C-101B-9397-08002B2CF9AE}" pid="9" name="MSIP_Label_6bd9ddd1-4d20-43f6-abfa-fc3c07406f94_ContentBits">
    <vt:lpwstr>0</vt:lpwstr>
  </property>
</Properties>
</file>