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Default="00771EE5" w:rsidP="00771EE5">
      <w:pPr>
        <w:jc w:val="center"/>
        <w:rPr>
          <w:rFonts w:ascii="Times New Roman" w:hAnsi="Times New Roman"/>
          <w:sz w:val="24"/>
          <w:szCs w:val="22"/>
        </w:rPr>
      </w:pPr>
      <w:r>
        <w:rPr>
          <w:rFonts w:ascii="Times New Roman" w:hAnsi="Times New Roman"/>
          <w:sz w:val="24"/>
        </w:rPr>
        <w:t>GA</w:t>
      </w:r>
    </w:p>
    <w:p w14:paraId="22FD1957" w14:textId="77777777" w:rsidR="00441DF2" w:rsidRPr="00037E7B" w:rsidRDefault="00441DF2" w:rsidP="00771EE5">
      <w:pPr>
        <w:rPr>
          <w:rFonts w:ascii="Times New Roman" w:hAnsi="Times New Roman"/>
          <w:sz w:val="24"/>
        </w:rPr>
      </w:pPr>
    </w:p>
    <w:p w14:paraId="62C1E171" w14:textId="77777777" w:rsidR="00441DF2" w:rsidRPr="00037E7B" w:rsidRDefault="00441DF2" w:rsidP="00441DF2">
      <w:pPr>
        <w:jc w:val="center"/>
        <w:rPr>
          <w:rFonts w:ascii="Times New Roman" w:hAnsi="Times New Roman"/>
          <w:sz w:val="24"/>
        </w:rPr>
      </w:pPr>
      <w:r>
        <w:rPr>
          <w:rFonts w:ascii="Times New Roman" w:hAnsi="Times New Roman"/>
          <w:sz w:val="24"/>
        </w:rPr>
        <w:t>IARSCRÍBHINN II</w:t>
      </w:r>
    </w:p>
    <w:p w14:paraId="42F286CA" w14:textId="77777777" w:rsidR="00441DF2" w:rsidRPr="00037E7B" w:rsidRDefault="00441DF2" w:rsidP="00441DF2">
      <w:pPr>
        <w:jc w:val="center"/>
        <w:rPr>
          <w:rFonts w:ascii="Times New Roman" w:hAnsi="Times New Roman"/>
          <w:sz w:val="24"/>
        </w:rPr>
      </w:pPr>
      <w:r>
        <w:rPr>
          <w:rFonts w:ascii="Times New Roman" w:hAnsi="Times New Roman"/>
          <w:sz w:val="24"/>
        </w:rPr>
        <w:t>‘IARSCRÍBHINN II</w:t>
      </w:r>
    </w:p>
    <w:p w14:paraId="6D29CBF2" w14:textId="77777777" w:rsidR="00441DF2" w:rsidRPr="00037E7B" w:rsidRDefault="00441DF2" w:rsidP="00441DF2">
      <w:pPr>
        <w:jc w:val="center"/>
        <w:rPr>
          <w:rFonts w:ascii="Times New Roman" w:hAnsi="Times New Roman"/>
          <w:b/>
          <w:sz w:val="24"/>
        </w:rPr>
      </w:pPr>
      <w:r>
        <w:rPr>
          <w:rFonts w:ascii="Times New Roman" w:hAnsi="Times New Roman"/>
          <w:b/>
          <w:sz w:val="24"/>
        </w:rPr>
        <w:t>TREORACHA MAIDIR LE TUAIRISCIÚ AR CHISTÍ DÍLSE AGUS AR CHEANGLAIS CISTÍ DÍLSE</w:t>
      </w:r>
    </w:p>
    <w:p w14:paraId="7781F793" w14:textId="77777777" w:rsidR="00441DF2" w:rsidRPr="00037E7B" w:rsidRDefault="00441DF2" w:rsidP="00441DF2">
      <w:pPr>
        <w:jc w:val="center"/>
        <w:rPr>
          <w:rFonts w:ascii="Times New Roman" w:hAnsi="Times New Roman"/>
          <w:b/>
          <w:sz w:val="24"/>
          <w:lang w:eastAsia="de-DE"/>
        </w:rPr>
      </w:pPr>
    </w:p>
    <w:p w14:paraId="5003BB90" w14:textId="77777777" w:rsidR="00441DF2" w:rsidRPr="00037E7B" w:rsidRDefault="00441DF2" w:rsidP="00441DF2">
      <w:pPr>
        <w:rPr>
          <w:rFonts w:ascii="Times New Roman" w:hAnsi="Times New Roman"/>
          <w:sz w:val="24"/>
        </w:rPr>
      </w:pPr>
    </w:p>
    <w:p w14:paraId="3A3F5236" w14:textId="77777777" w:rsidR="00441DF2" w:rsidRPr="00F7533E" w:rsidRDefault="00441DF2" w:rsidP="00441DF2">
      <w:pPr>
        <w:pStyle w:val="Heading2"/>
        <w:rPr>
          <w:rFonts w:ascii="Times New Roman" w:hAnsi="Times New Roman"/>
          <w:b/>
          <w:bCs/>
          <w:color w:val="000000" w:themeColor="text1"/>
          <w:sz w:val="24"/>
          <w:szCs w:val="24"/>
          <w:u w:val="single"/>
        </w:rPr>
      </w:pPr>
      <w:bookmarkStart w:id="0" w:name="_Toc360188322"/>
      <w:bookmarkStart w:id="1" w:name="_Toc473560870"/>
      <w:bookmarkStart w:id="2" w:name="_Toc151714358"/>
      <w:r>
        <w:rPr>
          <w:rFonts w:ascii="Times New Roman" w:hAnsi="Times New Roman"/>
          <w:b/>
          <w:color w:val="000000" w:themeColor="text1"/>
          <w:sz w:val="24"/>
          <w:u w:val="single"/>
        </w:rPr>
        <w:t>CUID II: TREORACHA A BHAINEANN LE TEIMPLÉID</w:t>
      </w:r>
      <w:bookmarkEnd w:id="0"/>
      <w:bookmarkEnd w:id="1"/>
      <w:bookmarkEnd w:id="2"/>
    </w:p>
    <w:p w14:paraId="2A41C5B9" w14:textId="77777777" w:rsidR="00441DF2" w:rsidRPr="00037E7B" w:rsidRDefault="00441DF2" w:rsidP="00441DF2">
      <w:pPr>
        <w:rPr>
          <w:lang w:eastAsia="x-none"/>
        </w:rPr>
      </w:pPr>
    </w:p>
    <w:p w14:paraId="783AFAE2" w14:textId="29BB9ADF" w:rsidR="00EE75F2" w:rsidRDefault="00441DF2">
      <w:r>
        <w:t>(…)</w:t>
      </w:r>
    </w:p>
    <w:p w14:paraId="0FC12B51"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rPr>
      </w:pPr>
      <w:bookmarkStart w:id="3" w:name="_Toc151714427"/>
      <w:r>
        <w:rPr>
          <w:rFonts w:ascii="Times New Roman" w:hAnsi="Times New Roman"/>
          <w:sz w:val="24"/>
          <w:u w:val="none"/>
        </w:rPr>
        <w:t>3.5.</w:t>
      </w:r>
      <w:r>
        <w:tab/>
      </w:r>
      <w:r>
        <w:rPr>
          <w:rFonts w:ascii="Times New Roman" w:hAnsi="Times New Roman"/>
          <w:sz w:val="24"/>
        </w:rPr>
        <w:t>C 10.01 agus C 10.02 – Neamhchosaintí ar chaipiteal gnáthscaireanna faoin gcur chuige bunaithe ar rátálacha inmheánacha (CR EQU IRB 1 agus CR EQU IRB 2)</w:t>
      </w:r>
      <w:bookmarkEnd w:id="3"/>
    </w:p>
    <w:p w14:paraId="00A76F16" w14:textId="77777777" w:rsidR="006063BD" w:rsidRPr="002A677E" w:rsidRDefault="006063BD" w:rsidP="006063BD">
      <w:pPr>
        <w:pStyle w:val="Instructionsberschrift2"/>
        <w:numPr>
          <w:ilvl w:val="0"/>
          <w:numId w:val="0"/>
        </w:numPr>
        <w:rPr>
          <w:rFonts w:ascii="Times New Roman" w:hAnsi="Times New Roman" w:cs="Times New Roman"/>
          <w:sz w:val="24"/>
        </w:rPr>
      </w:pPr>
      <w:bookmarkStart w:id="4" w:name="_Toc151714428"/>
      <w:r>
        <w:rPr>
          <w:rFonts w:ascii="Times New Roman" w:hAnsi="Times New Roman"/>
          <w:sz w:val="24"/>
        </w:rPr>
        <w:t>3.5.1.</w:t>
      </w:r>
      <w:r>
        <w:tab/>
      </w:r>
      <w:r>
        <w:rPr>
          <w:rFonts w:ascii="Times New Roman" w:hAnsi="Times New Roman"/>
          <w:sz w:val="24"/>
        </w:rPr>
        <w:t>Barúlacha ginearálta</w:t>
      </w:r>
      <w:bookmarkEnd w:id="4"/>
    </w:p>
    <w:p w14:paraId="325D5C5C" w14:textId="5351FFE5" w:rsidR="006063BD" w:rsidRPr="002A677E" w:rsidRDefault="006063BD" w:rsidP="006063BD">
      <w:pPr>
        <w:pStyle w:val="InstructionsText2"/>
        <w:numPr>
          <w:ilvl w:val="0"/>
          <w:numId w:val="0"/>
        </w:numPr>
        <w:ind w:left="993"/>
      </w:pPr>
      <w:r>
        <w:t>92. Dhá theimpléad atá i dteimpléad CR EQU IRB: In CR EQU IRB 1, soláthraítear forbhreathnú ginearálta ar neamhchosaintí IRB den aicme ‘neamhchosaintí ar chaipiteal gnáthscaireanna’ agus ar na modhanna éagsúla chun méideanna na neamhchosanta ar riosca a ríomh. In CR EQU IRB 2, soláthraítear miondealú ar na neamhchosaintí iomlána a shanntar do ghráid féichiúnaí i gcomhthéacs chur chuige PD/LGD. Tagraíonn ‘CR EQU IRB’ do theimpléid ‘CR EQU IRB 1’ agus ‘CR EQU IRB 2’ araon, de réir mar is infheidhme, sna treoracha seo a leanas.</w:t>
      </w:r>
    </w:p>
    <w:p w14:paraId="42AD0632" w14:textId="7F41541B" w:rsidR="006063BD" w:rsidRPr="002A677E" w:rsidRDefault="006063BD" w:rsidP="006063BD">
      <w:pPr>
        <w:pStyle w:val="InstructionsText2"/>
        <w:numPr>
          <w:ilvl w:val="0"/>
          <w:numId w:val="0"/>
        </w:numPr>
        <w:ind w:left="993"/>
      </w:pPr>
      <w:r>
        <w:fldChar w:fldCharType="begin"/>
      </w:r>
      <w:r>
        <w:instrText>seq paragraphs</w:instrText>
      </w:r>
      <w:r>
        <w:fldChar w:fldCharType="separate"/>
      </w:r>
      <w:r>
        <w:t>93</w:t>
      </w:r>
      <w:r>
        <w:fldChar w:fldCharType="end"/>
      </w:r>
      <w:r>
        <w:t>.</w:t>
      </w:r>
      <w:r>
        <w:tab/>
        <w:t>Sa teimpléad CR EQU IRB, cuirtear faisnéis ar fáil maidir le méideanna neamhchosanta atá ualaithe de réir riosca a ríomh le haghaidh riosca creidmheasa (Airteagal 92(4), pointe (a), de Rialachán (AE) Uimh. 575/2013), maidir le neamhchosaintí atá faoi réir Airteagal 495(1), pointe (b), de Rialachán (AE) Uimh. 575/2013, a láimhseáiltear i gcomhréir le Cuid a Trí, Teideal II, Caibidil 3, de Rialachán (AE) Uimh. 575/2013 maidir le neamhchosaintí ar chaipiteal gnáthscaireanna dá dtagraítear in Airteagal 147(2), pointe (e), den Rialachán sin. Tuairisceofar na neamhchosaintí ar chaipiteal gnáthscaireanna atá faoi réir Airteagal 495(1), pointe (a), agus Airteagal 495(2) de Rialachán (AE) Uimh. 575/2013 i dteimpléad CR SA (C 07.00). Tuairisceofar na neamhchosaintí ar chaipiteal gnáthscaireanna atá faoi réir Airteagal 495a(3) de Rialachán (AE) Uimh. 575/2013 freisin i dteimpléad CR SA (C 07.00).</w:t>
      </w:r>
    </w:p>
    <w:p w14:paraId="02D38A2A" w14:textId="0678C7A0" w:rsidR="006063BD" w:rsidRPr="002A677E" w:rsidRDefault="006063BD" w:rsidP="006063BD">
      <w:pPr>
        <w:pStyle w:val="InstructionsText2"/>
        <w:numPr>
          <w:ilvl w:val="0"/>
          <w:numId w:val="0"/>
        </w:numPr>
        <w:ind w:left="993"/>
      </w:pPr>
      <w:r>
        <w:fldChar w:fldCharType="begin"/>
      </w:r>
      <w:r>
        <w:instrText>seq paragraphs</w:instrText>
      </w:r>
      <w:r>
        <w:fldChar w:fldCharType="separate"/>
      </w:r>
      <w:r>
        <w:t>94</w:t>
      </w:r>
      <w:r>
        <w:fldChar w:fldCharType="end"/>
      </w:r>
      <w:r>
        <w:t>.</w:t>
      </w:r>
      <w:r>
        <w:tab/>
        <w:t>I gcomhréir le hAirteagal 147(6) de Rialachán (AE) Uimh. 575/2013, sannfar na neamhchosaintí dá dtagraítear in Airteagal 133(1) de Rialachán (AE) Uimh. 575/2013 don aicme neamhchosanta ‘neamhchosaintí ar chaipiteal gnáthscaireanna’, mura sannfar iad don aicme neamhchosanta ‘neamhchosaintí i bhfoirm aonad nó scaireanna i ngnóthais chomhinfheistíochta’.</w:t>
      </w:r>
    </w:p>
    <w:p w14:paraId="520150D0" w14:textId="52F4D880" w:rsidR="006063BD" w:rsidRPr="002A677E" w:rsidRDefault="006063BD" w:rsidP="006063BD">
      <w:pPr>
        <w:pStyle w:val="InstructionsText2"/>
        <w:numPr>
          <w:ilvl w:val="0"/>
          <w:numId w:val="0"/>
        </w:numPr>
        <w:ind w:left="993"/>
      </w:pPr>
      <w:r>
        <w:fldChar w:fldCharType="begin"/>
      </w:r>
      <w:r>
        <w:instrText>seq paragraphs</w:instrText>
      </w:r>
      <w:r>
        <w:fldChar w:fldCharType="separate"/>
      </w:r>
      <w:r>
        <w:t>95</w:t>
      </w:r>
      <w:r>
        <w:fldChar w:fldCharType="end"/>
      </w:r>
      <w:r>
        <w:t>.</w:t>
      </w:r>
      <w:r>
        <w:tab/>
        <w:t>[Scriosta]</w:t>
      </w:r>
    </w:p>
    <w:p w14:paraId="178611EC" w14:textId="34CA8091" w:rsidR="006063BD" w:rsidRPr="002A677E" w:rsidRDefault="006063BD" w:rsidP="006063BD">
      <w:pPr>
        <w:pStyle w:val="InstructionsText2"/>
        <w:numPr>
          <w:ilvl w:val="0"/>
          <w:numId w:val="0"/>
        </w:numPr>
        <w:ind w:left="993"/>
      </w:pPr>
      <w:r>
        <w:lastRenderedPageBreak/>
        <w:fldChar w:fldCharType="begin"/>
      </w:r>
      <w:r>
        <w:instrText>seq paragraphs</w:instrText>
      </w:r>
      <w:r>
        <w:fldChar w:fldCharType="separate"/>
      </w:r>
      <w:r>
        <w:t>96</w:t>
      </w:r>
      <w:r>
        <w:fldChar w:fldCharType="end"/>
      </w:r>
      <w:r>
        <w:t>.</w:t>
      </w:r>
      <w:r>
        <w:tab/>
        <w:t xml:space="preserve">I gcomhréir le hAirteagal 495(1), pointe (b), de Rialachán (AE) Uimh. 575/2013, soláthróidh institiúidí teimpléad CR EQU IRB agus ceann de na trí chur chuige seo a leanas á chur i bhfeidhm acu: </w:t>
      </w:r>
    </w:p>
    <w:p w14:paraId="0D6A3825" w14:textId="77777777" w:rsidR="006063BD" w:rsidRPr="002A677E" w:rsidRDefault="006063BD" w:rsidP="006063BD">
      <w:pPr>
        <w:pStyle w:val="InstructionsText"/>
      </w:pPr>
      <w:r>
        <w:t>- cur chuige simplí an ualaithe riosca;</w:t>
      </w:r>
    </w:p>
    <w:p w14:paraId="3EF899C4" w14:textId="77777777" w:rsidR="006063BD" w:rsidRPr="002A677E" w:rsidRDefault="006063BD" w:rsidP="006063BD">
      <w:pPr>
        <w:pStyle w:val="InstructionsText"/>
      </w:pPr>
      <w:r>
        <w:t>- cur chuige PD/LGD;</w:t>
      </w:r>
    </w:p>
    <w:p w14:paraId="622FC220" w14:textId="77777777" w:rsidR="006063BD" w:rsidRDefault="006063BD" w:rsidP="006063BD">
      <w:pPr>
        <w:pStyle w:val="InstructionsText"/>
      </w:pPr>
      <w:r>
        <w:t>- cur chuige na samhlacha inmheánacha.</w:t>
      </w:r>
    </w:p>
    <w:p w14:paraId="5D37423B" w14:textId="57B3065A" w:rsidR="006063BD" w:rsidRPr="002A677E" w:rsidRDefault="006063BD" w:rsidP="006063BD">
      <w:pPr>
        <w:pStyle w:val="InstructionsText2"/>
        <w:numPr>
          <w:ilvl w:val="0"/>
          <w:numId w:val="0"/>
        </w:numPr>
        <w:ind w:left="1353"/>
        <w:rPr>
          <w:noProof/>
        </w:rPr>
      </w:pPr>
      <w:r>
        <w:t>I gcomhréir le hAirteagal 495(1), pointe (b), de Rialachán (AE) Uimh. 575/2013, féadfaidh institiúidí úsáid a bhaint as cineálacha éagsúla cur chuige (Cur Chuige Simplí an Ualaithe Riosca, Cur Chuige PD/LGD nó Cur Chuige na Samhlacha Inmheánacha) i dtaobh punanna éagsúla nuair a úsáideann siad na cineálacha éagsúla cur chuige sin go hinmheánach.</w:t>
      </w:r>
    </w:p>
    <w:p w14:paraId="2BF4ADE6" w14:textId="52D016FB" w:rsidR="006063BD" w:rsidRPr="002A677E" w:rsidRDefault="006063BD" w:rsidP="006063BD">
      <w:pPr>
        <w:pStyle w:val="InstructionsText2"/>
        <w:numPr>
          <w:ilvl w:val="0"/>
          <w:numId w:val="0"/>
        </w:numPr>
        <w:ind w:left="1353"/>
        <w:rPr>
          <w:noProof/>
        </w:rPr>
      </w:pPr>
      <w:r>
        <w:t>De bhreis air sin, maidir le hinstitiúidí a chuireann cur chuige IRB i bhfeidhm, tuairisceoidh siad freisin i dteimpléad CR EQU IRB méideanna neamhchosanta atá ualaithe de réir riosca le haghaidh na neamhchosaintí sin ar chaipiteal gnáthscaireanna lena mbaineann láimhseáil ualaithe riosca sheasta (gan iad a láimhseáil go sainráite i gcomhréir le cur chuige simplí an ualaithe riosca ná le páirtúsáid (shealadach nó bhuan) an chur chuige chaighdeánaithe i gcás riosca creidmheasa, áfach), e.g. neamhchosaintí ar chaipiteal gnáthscaireanna lena mbaineann ualú riosca 250 % i gcomhréir le hAirteagal 48(4) de Rialachán (AE) Uimh. 575/2013, nó ualú riosca 370 % i gcomhréir le hAirteagal 471(2) den Rialachán sin faoi seach.</w:t>
      </w:r>
    </w:p>
    <w:p w14:paraId="4BBD6043" w14:textId="467889B4" w:rsidR="006063BD" w:rsidRDefault="00A65C1A" w:rsidP="0092685D">
      <w:pPr>
        <w:pStyle w:val="InstructionsText2"/>
        <w:numPr>
          <w:ilvl w:val="0"/>
          <w:numId w:val="0"/>
        </w:numPr>
        <w:ind w:left="993"/>
      </w:pPr>
      <w:r>
        <w:t>97.</w:t>
      </w:r>
      <w:r>
        <w:tab/>
        <w:t>[Scriosta]</w:t>
      </w:r>
    </w:p>
    <w:p w14:paraId="6DA8654B" w14:textId="4CECC17C" w:rsidR="00546AF1" w:rsidRPr="002A677E" w:rsidRDefault="00546AF1" w:rsidP="0092685D">
      <w:pPr>
        <w:pStyle w:val="InstructionsText2"/>
        <w:numPr>
          <w:ilvl w:val="0"/>
          <w:numId w:val="0"/>
        </w:numPr>
        <w:ind w:left="993"/>
      </w:pPr>
      <w:r>
        <w:t>97a. Tagraíonn na treoracha seo a leanas do Rialachán (AE) Uimh. 575/2013 sa leagan is infheidhme an 8 Iúil 2024.</w:t>
      </w:r>
    </w:p>
    <w:p w14:paraId="3B22CAB3" w14:textId="77777777" w:rsidR="006063BD" w:rsidRPr="002A677E" w:rsidRDefault="006063BD" w:rsidP="006063BD">
      <w:pPr>
        <w:pStyle w:val="InstructionsText"/>
      </w:pPr>
    </w:p>
    <w:p w14:paraId="40C6FF22"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rPr>
      </w:pPr>
      <w:bookmarkStart w:id="5" w:name="_Toc295829921"/>
      <w:bookmarkStart w:id="6" w:name="_Toc310415033"/>
      <w:bookmarkStart w:id="7" w:name="_Toc360188371"/>
      <w:bookmarkStart w:id="8" w:name="_Toc473560922"/>
      <w:bookmarkStart w:id="9" w:name="_Toc151714429"/>
      <w:r>
        <w:rPr>
          <w:rFonts w:ascii="Times New Roman" w:hAnsi="Times New Roman"/>
          <w:sz w:val="24"/>
          <w:u w:val="none"/>
        </w:rPr>
        <w:t>3.5.2.</w:t>
      </w:r>
      <w:r>
        <w:tab/>
      </w:r>
      <w:r>
        <w:rPr>
          <w:rFonts w:ascii="Times New Roman" w:hAnsi="Times New Roman"/>
          <w:sz w:val="24"/>
        </w:rPr>
        <w:t>Treoracha maidir le suíomhanna shonracha</w:t>
      </w:r>
      <w:bookmarkEnd w:id="5"/>
      <w:bookmarkEnd w:id="6"/>
      <w:r>
        <w:rPr>
          <w:rFonts w:ascii="Times New Roman" w:hAnsi="Times New Roman"/>
          <w:sz w:val="24"/>
        </w:rPr>
        <w:t xml:space="preserve"> (infheidhme maidir le CR EQU IRB 1 agus CR EQU IRB 2 araon)</w:t>
      </w:r>
      <w:bookmarkEnd w:id="7"/>
      <w:bookmarkEnd w:id="8"/>
      <w:bookmarkEnd w:id="9"/>
    </w:p>
    <w:tbl>
      <w:tblPr>
        <w:tblW w:w="0" w:type="auto"/>
        <w:tblLook w:val="01E0" w:firstRow="1" w:lastRow="1" w:firstColumn="1" w:lastColumn="1" w:noHBand="0" w:noVBand="0"/>
      </w:tblPr>
      <w:tblGrid>
        <w:gridCol w:w="852"/>
        <w:gridCol w:w="8004"/>
      </w:tblGrid>
      <w:tr w:rsidR="006063BD" w:rsidRPr="002A677E"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1235ED" w:rsidRDefault="006063BD" w:rsidP="00E07FE9">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Colúin</w:t>
            </w:r>
          </w:p>
        </w:tc>
      </w:tr>
      <w:tr w:rsidR="006063BD" w:rsidRPr="002A677E"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44A21873"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GRÁD FÉICHIÚNAÍ (AITHEANTÓIR RÓ)</w:t>
            </w:r>
          </w:p>
          <w:p w14:paraId="1990DE2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Aitheantóir ró a bheidh sa ghrád féichiúnaí agus beidh sé uathúil le haghaidh gach ró sa teimpléad. </w:t>
            </w:r>
            <w:r>
              <w:rPr>
                <w:rFonts w:ascii="Times New Roman" w:hAnsi="Times New Roman"/>
                <w:sz w:val="24"/>
              </w:rPr>
              <w:t>Leanfaidh sé ord uimhriúil 1, 2, 3, etc.</w:t>
            </w:r>
          </w:p>
        </w:tc>
      </w:tr>
      <w:tr w:rsidR="006063BD" w:rsidRPr="002A677E"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30BFEC80"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SCÁLA RÁTÁLA INMHEÁNACH </w:t>
            </w:r>
          </w:p>
          <w:p w14:paraId="4DE0AB3D"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A SHANNTAR DON GHRÁD FÉICHIÚNAÍ (%)</w:t>
            </w:r>
          </w:p>
          <w:p w14:paraId="3F16319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Maidir le hinstitiúidí a chuireann cur chuige PD/LGD i bhfeidhm, tuairisceoidh siad i gcolún 0010 an dóchúlacht mainneachtana (PD) a ríomhtar i gcomhréir le hAirteagal 165(1) de Rialachán (AE) Uimh. 575/2013.</w:t>
            </w:r>
          </w:p>
          <w:p w14:paraId="5179D71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Beidh an PD arna shannadh don ghrád féichiúnaí nó don chomhthiomsú féichiúnaí atá le tuairisciú i gcomhréir leis na híoscheanglais a leagtar síos i gCuid a Trí, </w:t>
            </w:r>
            <w:r>
              <w:rPr>
                <w:rStyle w:val="InstructionsTabelleText"/>
                <w:rFonts w:ascii="Times New Roman" w:hAnsi="Times New Roman"/>
                <w:sz w:val="24"/>
              </w:rPr>
              <w:lastRenderedPageBreak/>
              <w:t>Teideal II, Caibidil 3, Roinn 6, de Rialachán (AE) Uimh. 575/2013. Maidir le gach grád nó comhthiomsú ar leith, tuairisceofar an PD a shanntar don ghrád nó don chomhthiomsú féichiúnaí sonrach sin. Déanfar gach paraiméadar riosca arna dtuairisciú a dhíorthú ó na paraiméadair riosca a úsáidtear sa scála rátála inmheánach arna fhormheas ag an údarás inniúil faoi seach.</w:t>
            </w:r>
          </w:p>
          <w:p w14:paraId="4A3E11C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Maidir le figiúirí a chomhfhreagraíonn do chomhiomlánú grád nó comhthiomsuithe féichiúnaí (e.g. ‘neamhchosaintí iomlána’), soláthrófar meánluach na PDanna atá ualaithe de réir riosca a shanntar do na gráid nó na comhthiomsuithe féichiúnaí a áirítear sa chomhiomlánú. Breithneofar gach neamhchosaint, lena n‑áirítear neamhchosaintí ar mainneachtain, chun críoch an meánluach PD atá ualaithe ó thaobh neamhchosanta a ríomh. Chun an meánluach PD atá ualaithe ó thaobh neamhchosanta a ríomh, is é an luach neamhchosanta ina gcuirtear san áireamh cosaint creidmheasa neamhchistithe (colún 0060) a úsáidfear chun críoch ualaithe. </w:t>
            </w:r>
          </w:p>
        </w:tc>
      </w:tr>
      <w:tr w:rsidR="006063BD" w:rsidRPr="002A677E"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7DFAAD46"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AN NEAMHCHOSAINT TOSAIGH ROIMH CHUR I bhFEIDHM NA bhFACHTÓIRÍ COINBHÉARTACHTA</w:t>
            </w:r>
          </w:p>
          <w:p w14:paraId="14D647B9" w14:textId="77777777" w:rsidR="006063BD" w:rsidRPr="002A677E" w:rsidRDefault="006063BD" w:rsidP="00E07FE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Tuairiscíonn institiúidí i gcolún 0020 luach na neamhchosanta tosaigh (roimh chur i bhfeidhm na bhfachtóirí coinbhéartachta). I gcomhréir le hAirteagal 167 de Rialachán (AE) Uimh. 575/2013, beidh luach na neamhchosanta i gcás neamhchosaintí ar chaipiteal gnáthscaireanna cothrom leis an luach cuntasaíochta a bheidh fágtha tar éis coigeartuithe sonracha i leith riosca creidmheasa. </w:t>
            </w:r>
            <w:r>
              <w:rPr>
                <w:rFonts w:ascii="Times New Roman" w:hAnsi="Times New Roman"/>
                <w:sz w:val="24"/>
              </w:rPr>
              <w:t>Beidh luach na neamhchosanta na neamhchosaintí ar chaipiteal gnáthscaireanna atá lasmuigh den chlár comhardaithe cothrom lena luach ainmniúil tar éis coigeartuithe sonracha i leith riosca creidmheasa.</w:t>
            </w:r>
          </w:p>
          <w:p w14:paraId="7B8A5042"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Áireoidh institiúidí freisin i gcolún 0020 na hítimí lasmuigh den chlár comhardaithe dá dtagraítear in Iarscríbhinn I de Rialachán (AE) Uimh. 575/2013 a shanntar don aicme ‘neamhchosaintí ar chaipiteal gnáthscaireanna’ (e.g. ‘an cion neamhíoctha de scaireanna agus d’urrúis atá páirtíoctha’).</w:t>
            </w:r>
          </w:p>
          <w:p w14:paraId="0435DBD5"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Maidir le hinstitiúidí a chuireann cur chuige simplí an ualaithe riosca nó cur chuige PD/LGD (dá dtagraítear in Airteagal 165(1) de Rialachán (AE) Uimh. 575/2013) i bhfeidhm, cuirfidh siad san áireamh freisin an fritháireamh dá dtagraítear in Airteagal 155(2), an dara fomhír, de Rialachán (AE) Uimh. 575/2013.</w:t>
            </w:r>
            <w:r>
              <w:rPr>
                <w:rStyle w:val="InstructionsTabelleText"/>
                <w:rFonts w:ascii="Times New Roman" w:hAnsi="Times New Roman"/>
                <w:sz w:val="24"/>
              </w:rPr>
              <w:t xml:space="preserve"> </w:t>
            </w:r>
          </w:p>
        </w:tc>
      </w:tr>
      <w:tr w:rsidR="006063BD" w:rsidRPr="002A677E"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14:paraId="2893F262"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TEICNÍCÍ UM MAOLÚ RIOSCA CREIDMHEASA LENA nGABHANN IARMHAIRTÍ AR IONADÚ AR AN NEAMHCHOSAINT</w:t>
            </w:r>
          </w:p>
          <w:p w14:paraId="4EC65FBC"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COSAINT CREIDMHEASA NEAMHCHISTITHE</w:t>
            </w:r>
          </w:p>
          <w:p w14:paraId="2B5389BD"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RÁTHAÍOCHTAÍ</w:t>
            </w:r>
          </w:p>
          <w:p w14:paraId="3ED7D45A"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DÍORTHAIGH CHREIDMHEASA</w:t>
            </w:r>
          </w:p>
          <w:p w14:paraId="78FA5F7A"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Gan beann ar an gcur chuige a ghlactar chun méideanna neamhchosanta atá ualaithe de réir riosca le haghaidh neamhchosaintí ar chaipiteal gnáthscaireanna a ríomh, féadfaidh institiúidí cosaint creidmheasa neamhchistithe a fhaightear ar neamhchosaintí ar chaipiteal gnáthscaireanna a aithint (Airteagal 155, míreanna 2, 3 agus 4, de Rialachán (AE) Uimh. 575/2013).</w:t>
            </w:r>
            <w:r>
              <w:rPr>
                <w:rStyle w:val="InstructionsTabelleText"/>
                <w:rFonts w:ascii="Times New Roman" w:hAnsi="Times New Roman"/>
                <w:sz w:val="24"/>
              </w:rPr>
              <w:t xml:space="preserve"> </w:t>
            </w:r>
            <w:r>
              <w:rPr>
                <w:rFonts w:ascii="Times New Roman" w:hAnsi="Times New Roman"/>
                <w:sz w:val="24"/>
              </w:rPr>
              <w:t xml:space="preserve">Ar cholúin 0030 agus 0040 tuairisceoidh institiúidí a chuireann an Cur Chuige Simplí an Ualaithe </w:t>
            </w:r>
            <w:r>
              <w:rPr>
                <w:rFonts w:ascii="Times New Roman" w:hAnsi="Times New Roman"/>
                <w:sz w:val="24"/>
              </w:rPr>
              <w:lastRenderedPageBreak/>
              <w:t>Riosca nó Cur Chuige PD/LGD i bhfeidhm méid na cosanta creidmheasa neamhchistithe i bhfoirm ráthaíochtaí (colún 0030) nó díorthaigh chreidmheasa (colún 0040) a aithnítear i gcomhréir leis na modhanna a leagtar amach i gCuid a Trí, Teideal II, Caibidil 4, de Rialachán (AE) Uimh. 575/2013.</w:t>
            </w:r>
          </w:p>
        </w:tc>
      </w:tr>
      <w:tr w:rsidR="006063BD" w:rsidRPr="002A677E"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8004" w:type="dxa"/>
          </w:tcPr>
          <w:p w14:paraId="2E63B5A9"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TEICNÍCÍ UM MAOLÚ RIOSCA CREIDMHEASA LENA nGABHANN IARMHAIRTÍ AR IONADÚ AR AN NEAMHCHOSAINT</w:t>
            </w:r>
          </w:p>
          <w:p w14:paraId="423CDDE6"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IONADÚ NA NEAMHCHOSANTA I nGEALL AR MHAOLÚ RIOSCA CREIDMHEASA</w:t>
            </w:r>
          </w:p>
          <w:p w14:paraId="3419A1AA"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EIS-SREAFAÍ IOMLÁNA</w:t>
            </w:r>
          </w:p>
          <w:p w14:paraId="565BB9D1"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I gcolún 0050 tuairisceoidh institiúidí an chuid den neamhchosaint tosaigh roimh chur i bhfeidhm na bhfachtóirí coinbhéartachta atá cumhdaithe ag cosaint creidmheasa neamhchistithe a aithnítear i gcomhréir leis na modhanna a leagtar amach i gCuid a Trí, Teideal II, Caibidil 4, de Rialachán (AE) Uimh. 575/2013.</w:t>
            </w:r>
          </w:p>
        </w:tc>
      </w:tr>
      <w:tr w:rsidR="006063BD" w:rsidRPr="002A677E"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706B98F2"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LUACH NA NEAMHCHOSANTA</w:t>
            </w:r>
          </w:p>
          <w:p w14:paraId="6AD76A6E"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I gcolún 0060, tuairisceoidh institiúidí a chuireann an Cur Chuige Simplí an Ualaithe Riosca nó Cur Chuige PD/LGD i bhfeidhm luach na neamhchosanta, agus iarmhairtí ar ionadú a eascraíonn as cosaint creidmheasa neamhchistithe á gcur san áireamh (Airteagal 155, míreanna 2 agus 3 agus Airteagal 167 de Rialachán (AE) Uimh. 575/2013).</w:t>
            </w:r>
          </w:p>
          <w:p w14:paraId="651AFB2A"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I gcás neamhchosaintí ar chaipiteal gnáthscaireanna atá lasmuigh den chlár comhardaithe, beidh luach na neamhchosanta cothrom leis an luach ainmniúil tar éis coigeartú sonrach i leith riosca creidmheasa (Airteagal 167 de Rialachán (AE) Uimh. 575/2013).</w:t>
            </w:r>
          </w:p>
        </w:tc>
      </w:tr>
      <w:tr w:rsidR="006063BD" w:rsidRPr="002A677E"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453CE433"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LENA nÁIRÍTEAR: ÍTIMÍ ATÁ LASMUIGH DEN CHLÁR COMHARDAITHE</w:t>
            </w:r>
          </w:p>
          <w:p w14:paraId="4C0B5E6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Féach treoracha CR-SA </w:t>
            </w:r>
          </w:p>
        </w:tc>
      </w:tr>
      <w:tr w:rsidR="006063BD" w:rsidRPr="002A677E"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937B83C"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MEÁN-LGD ATÁ UALAITHE Ó THAOBH NA NEAMHCHOSANTA (%)</w:t>
            </w:r>
          </w:p>
          <w:p w14:paraId="39A39197"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Maidir le hinstitiúidí a chuireann cur chuige PD/LGD i bhfeidhm, tuairisceoidh siad meánluach na LGDanna atá ualaithe de réir riosca a shanntar do na gráid nó na comhthiomsuithe féichiúnaí a áirítear sa chomhiomlánú</w:t>
            </w:r>
          </w:p>
          <w:p w14:paraId="531525B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Úsáidfear luach na neamhchosanta ina gcuirtear cosaint creidmheasa neamhchistithe (colún 0060) san áireamh chun an meánluach LGD atá ualaithe de réir riosca a ríomh. </w:t>
            </w:r>
          </w:p>
          <w:p w14:paraId="6D55ECB2"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Cuirfidh institiúidí Airteagal 165(2) de Rialachán (AE) Uimh. 575/2013 san áireamh.</w:t>
            </w:r>
          </w:p>
        </w:tc>
      </w:tr>
      <w:tr w:rsidR="006063BD" w:rsidRPr="002A677E"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4A7F554B"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MÉID NEAMHCHOSANTA ATÁ UALAITHE DE RÉIR RIOSCA</w:t>
            </w:r>
          </w:p>
          <w:p w14:paraId="11F80B1F"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Tuairisceoidh institiúidí méideanna neamhchosanta atá ualaithe de réir riosca maidir le neamhchosaintí a ríomhtar i gcomhréir le hAirteagal 155 de Rialachán (AE) Uimh. 575/2013.</w:t>
            </w:r>
          </w:p>
          <w:p w14:paraId="73CF54D0"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lastRenderedPageBreak/>
              <w:t>Mura bhfuil dóthain faisnéise ag institiúidí a chuireann cur chuige PD/LGD i bhfeidhm chun úsáid a bhaint as an sainmhíniú ar mhainneachtain a leagtar amach in Airteagal 178 de Rialachán (AE) Uimh. 575/2013, déanfar fachtóir scálúcháin 1.5 a shannadh do na hualuithe riosca agus méideanna neamhchosanta atá ualaithe de réir riosca á ríomh (Airteagal 155(3) de Rialachán (AE) Uimh. 575/2013).</w:t>
            </w:r>
            <w:r>
              <w:rPr>
                <w:rStyle w:val="InstructionsTabelleText"/>
                <w:rFonts w:ascii="Times New Roman" w:hAnsi="Times New Roman"/>
                <w:sz w:val="24"/>
              </w:rPr>
              <w:t xml:space="preserve"> </w:t>
            </w:r>
          </w:p>
          <w:p w14:paraId="73F5A45F"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A mhéid a bhaineann leis an bparaiméadar ionchuir M (Aibíocht) leis an bhfeidhm ualaithe rioscaí, 5 bliana atá san aibíocht a shanntar do neamhchosaintí ar chaipiteal gnáthscaireanna (Airteagal 165(3) de Rialachán (AE) Uimh. 575/2013).</w:t>
            </w:r>
          </w:p>
        </w:tc>
      </w:tr>
      <w:tr w:rsidR="006063BD" w:rsidRPr="002A677E"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8004" w:type="dxa"/>
          </w:tcPr>
          <w:p w14:paraId="12D0755F"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MÍR MHEABHRÁIN: MÉID AN CHAILLTEANAIS IONCHASAIGH</w:t>
            </w:r>
          </w:p>
          <w:p w14:paraId="623383B8" w14:textId="77777777" w:rsidR="006063BD" w:rsidRPr="002A677E" w:rsidRDefault="006063BD" w:rsidP="00E07FE9">
            <w:pPr>
              <w:spacing w:beforeLines="60" w:before="144" w:afterLines="60" w:after="144"/>
              <w:rPr>
                <w:rStyle w:val="InstructionsTabelleText"/>
                <w:rFonts w:ascii="Times New Roman" w:hAnsi="Times New Roman"/>
                <w:sz w:val="24"/>
              </w:rPr>
            </w:pPr>
            <w:r>
              <w:rPr>
                <w:rFonts w:ascii="Times New Roman" w:hAnsi="Times New Roman"/>
                <w:sz w:val="24"/>
              </w:rPr>
              <w:t>Tuairisceoidh institiúidí i gcolún 0090 méid an chaillteanais ionchasaigh le haghaidh neamhchosaintí ar chaipiteal gnáthscaireanna a ríomhtar i gcomhréir le hAirteagal 158, míreanna 4, 7, 8 agus 9, de Rialachán (AE) Uimh. 575/2013.</w:t>
            </w:r>
            <w:r>
              <w:rPr>
                <w:rStyle w:val="InstructionsTabelleText"/>
                <w:rFonts w:ascii="Times New Roman" w:hAnsi="Times New Roman"/>
                <w:sz w:val="24"/>
              </w:rPr>
              <w:t xml:space="preserve"> </w:t>
            </w:r>
          </w:p>
        </w:tc>
      </w:tr>
    </w:tbl>
    <w:p w14:paraId="5929752F" w14:textId="77777777" w:rsidR="006063BD" w:rsidRPr="002A677E" w:rsidRDefault="006063BD" w:rsidP="006063BD">
      <w:pPr>
        <w:pStyle w:val="InstructionsText"/>
      </w:pPr>
    </w:p>
    <w:p w14:paraId="26816B4F" w14:textId="4774BD94" w:rsidR="006063BD" w:rsidRPr="002A677E" w:rsidRDefault="006063BD" w:rsidP="006063BD">
      <w:pPr>
        <w:pStyle w:val="InstructionsText2"/>
        <w:numPr>
          <w:ilvl w:val="0"/>
          <w:numId w:val="0"/>
        </w:numPr>
        <w:ind w:left="993"/>
      </w:pPr>
      <w:r>
        <w:fldChar w:fldCharType="begin"/>
      </w:r>
      <w:r>
        <w:instrText>seq paragraphs</w:instrText>
      </w:r>
      <w:r>
        <w:fldChar w:fldCharType="separate"/>
      </w:r>
      <w:r>
        <w:t>98</w:t>
      </w:r>
      <w:r>
        <w:fldChar w:fldCharType="end"/>
      </w:r>
      <w:r>
        <w:t>.</w:t>
      </w:r>
      <w:r>
        <w:tab/>
        <w:t>[Scriosta]</w:t>
      </w:r>
    </w:p>
    <w:tbl>
      <w:tblPr>
        <w:tblW w:w="9524" w:type="dxa"/>
        <w:tblLook w:val="01E0" w:firstRow="1" w:lastRow="1" w:firstColumn="1" w:lastColumn="1" w:noHBand="0" w:noVBand="0"/>
      </w:tblPr>
      <w:tblGrid>
        <w:gridCol w:w="1608"/>
        <w:gridCol w:w="7916"/>
      </w:tblGrid>
      <w:tr w:rsidR="006063BD" w:rsidRPr="002A677E"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1235ED" w:rsidRDefault="006063BD" w:rsidP="00E07FE9">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Rónna</w:t>
            </w:r>
          </w:p>
        </w:tc>
      </w:tr>
      <w:tr w:rsidR="006063BD" w:rsidRPr="002A677E"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ró 0020,</w:t>
            </w:r>
          </w:p>
          <w:p w14:paraId="1F763B4F"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CUR CHUIGE PD/LGD: IOMLÁN </w:t>
            </w:r>
          </w:p>
          <w:p w14:paraId="19AC2738"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Fonts w:ascii="Times New Roman" w:hAnsi="Times New Roman"/>
                <w:sz w:val="24"/>
              </w:rPr>
              <w:t>Maidir le hinstitiúidí a chuireann cur chuige PD/LGD (Airteagal 155(3) de Rialachán (AE) Uimh. 575/2013) i bhfeidhm, tuairisceoidh siad an fhaisnéis is gá i ró 0020 de theimpléad CR EQU IRB 1.</w:t>
            </w:r>
          </w:p>
        </w:tc>
      </w:tr>
      <w:tr w:rsidR="006063BD" w:rsidRPr="002A677E"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rónna 0050- 0090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2A677E" w:rsidRDefault="006063BD" w:rsidP="00E07FE9">
            <w:pPr>
              <w:rPr>
                <w:rStyle w:val="InstructionsTabelleText"/>
                <w:rFonts w:ascii="Times New Roman" w:hAnsi="Times New Roman"/>
                <w:b/>
                <w:sz w:val="24"/>
                <w:u w:val="single"/>
              </w:rPr>
            </w:pPr>
            <w:r>
              <w:rPr>
                <w:rStyle w:val="InstructionsTabelleText"/>
                <w:rFonts w:ascii="Times New Roman" w:hAnsi="Times New Roman"/>
                <w:b/>
                <w:sz w:val="24"/>
                <w:u w:val="single"/>
              </w:rPr>
              <w:t>CUR CHUIGE SIMPLÍ AN UALAITHE RIOSCA: IOMLÁN</w:t>
            </w:r>
          </w:p>
          <w:p w14:paraId="4AD71E33" w14:textId="77777777" w:rsidR="006063BD" w:rsidRPr="002A677E" w:rsidRDefault="006063BD" w:rsidP="00E07FE9">
            <w:pPr>
              <w:rPr>
                <w:rStyle w:val="InstructionsTabelleText"/>
                <w:rFonts w:ascii="Times New Roman" w:hAnsi="Times New Roman"/>
                <w:b/>
                <w:sz w:val="24"/>
                <w:u w:val="single"/>
              </w:rPr>
            </w:pPr>
            <w:r>
              <w:rPr>
                <w:rStyle w:val="InstructionsTabelleText"/>
                <w:rFonts w:ascii="Times New Roman" w:hAnsi="Times New Roman"/>
                <w:b/>
                <w:sz w:val="24"/>
                <w:u w:val="single"/>
              </w:rPr>
              <w:t>MIONDEALÚ AR NEAMHCHOSAINTÍ IOMLÁNA FAOI CHUR CHUIGE SIMPLÍ AN UALAITHE RIOSCA DE RÉIR UALUITHE RIOSCA:</w:t>
            </w:r>
          </w:p>
          <w:p w14:paraId="39AE74C7"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Fonts w:ascii="Times New Roman" w:hAnsi="Times New Roman"/>
                <w:sz w:val="24"/>
              </w:rPr>
              <w:t>Maidir le hinstitiúidí a chuireann cur chuige simplí an ualaithe riosca (Airteagal 155(2) de Rialachán (AE) Uimh. 575/2013) i bhfeidhm, tuairisceoidh siad an fhaisnéis is gá i gcomhréir le saintréithe na neamhchosaintí foluiteacha i rónna 0050 go 0090.</w:t>
            </w:r>
          </w:p>
        </w:tc>
      </w:tr>
      <w:tr w:rsidR="006063BD" w:rsidRPr="002A677E"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ró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2A677E" w:rsidRDefault="006063BD" w:rsidP="00E07FE9">
            <w:pPr>
              <w:rPr>
                <w:rStyle w:val="InstructionsTabelleberschrift"/>
                <w:rFonts w:ascii="Times New Roman" w:hAnsi="Times New Roman"/>
                <w:sz w:val="24"/>
              </w:rPr>
            </w:pPr>
            <w:r>
              <w:rPr>
                <w:rStyle w:val="InstructionsTabelleberschrift"/>
                <w:rFonts w:ascii="Times New Roman" w:hAnsi="Times New Roman"/>
                <w:sz w:val="24"/>
              </w:rPr>
              <w:t>CUR CHUIGE BUNAITHE AR SHAMHLACHA INMHEÁNACHA</w:t>
            </w:r>
          </w:p>
          <w:p w14:paraId="186E4F54" w14:textId="77777777" w:rsidR="006063BD" w:rsidRPr="002A677E" w:rsidRDefault="006063BD" w:rsidP="00E07FE9">
            <w:pPr>
              <w:pStyle w:val="InstructionsText"/>
              <w:rPr>
                <w:rStyle w:val="FormatvorlageInstructionsTabelleText"/>
                <w:bCs w:val="0"/>
              </w:rPr>
            </w:pPr>
            <w:r>
              <w:rPr>
                <w:rStyle w:val="FormatvorlageInstructionsTabelleText"/>
              </w:rPr>
              <w:t xml:space="preserve">I ró 0100 tuairisceoidh institiúidí a chuireann Cur Chuige na Samhlacha Inmheánacha (Airteagal 155(4) </w:t>
            </w:r>
            <w:r>
              <w:t>de Rialachán (AE) Uimh. 575/2013</w:t>
            </w:r>
            <w:r>
              <w:rPr>
                <w:rStyle w:val="FormatvorlageInstructionsTabelleText"/>
              </w:rPr>
              <w:t>) i bhfeidhm an fhaisnéis is gá.</w:t>
            </w:r>
          </w:p>
        </w:tc>
      </w:tr>
      <w:tr w:rsidR="006063BD" w:rsidRPr="002A677E"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2A677E" w:rsidRDefault="006063BD" w:rsidP="00E07FE9">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ró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2A677E" w:rsidRDefault="006063BD" w:rsidP="00E07FE9">
            <w:pPr>
              <w:rPr>
                <w:rStyle w:val="InstructionsTabelleberschrift"/>
                <w:rFonts w:ascii="Times New Roman" w:hAnsi="Times New Roman"/>
                <w:sz w:val="24"/>
              </w:rPr>
            </w:pPr>
            <w:r>
              <w:rPr>
                <w:rStyle w:val="InstructionsTabelleberschrift"/>
                <w:rFonts w:ascii="Times New Roman" w:hAnsi="Times New Roman"/>
                <w:sz w:val="24"/>
              </w:rPr>
              <w:t>NEAMHCHOSAINTÍ AR CHAIPITEAL GNÁTHSCAIREANNA FAOI RÉIR UALUITHE RIOSCA</w:t>
            </w:r>
          </w:p>
          <w:p w14:paraId="7E2EA0A2" w14:textId="0A8D58FC" w:rsidR="006063BD" w:rsidRPr="002A677E" w:rsidRDefault="006063BD" w:rsidP="00E07FE9">
            <w:pPr>
              <w:rPr>
                <w:rFonts w:ascii="Times New Roman" w:hAnsi="Times New Roman"/>
                <w:sz w:val="24"/>
              </w:rPr>
            </w:pPr>
            <w:r>
              <w:rPr>
                <w:rFonts w:ascii="Times New Roman" w:hAnsi="Times New Roman"/>
                <w:sz w:val="24"/>
              </w:rPr>
              <w:t xml:space="preserve">Maidir le hinstitiúidí a chuireann cur chuige IRB i bhfeidhm, tuairisceoidh siad freisin méideanna neamhchosanta atá ualaithe de réir riosca le haghaidh na neamhchosaintí sin ar chaipiteal gnáthscaireanna lena mbaineann láimhseáil ualaithe riosca sheasta (gan iad a láimhseáil go sainráite i gcomhréir le cur chuige simplí an ualaithe riosca ná le páirtúsáid (shealadach nó bhuan) an chur chuige </w:t>
            </w:r>
            <w:r>
              <w:rPr>
                <w:rFonts w:ascii="Times New Roman" w:hAnsi="Times New Roman"/>
                <w:sz w:val="24"/>
              </w:rPr>
              <w:lastRenderedPageBreak/>
              <w:t>chaighdeánaithe le haghaidh riosca creidmheasa, áfach), lena</w:t>
            </w:r>
            <w:r w:rsidR="005D1971">
              <w:rPr>
                <w:rFonts w:ascii="Times New Roman" w:hAnsi="Times New Roman"/>
                <w:sz w:val="24"/>
              </w:rPr>
              <w:t xml:space="preserve"> n</w:t>
            </w:r>
            <w:r w:rsidR="005D1971">
              <w:rPr>
                <w:rFonts w:ascii="Times New Roman" w:hAnsi="Times New Roman"/>
                <w:sz w:val="24"/>
              </w:rPr>
              <w:noBreakHyphen/>
            </w:r>
            <w:r>
              <w:rPr>
                <w:rFonts w:ascii="Times New Roman" w:hAnsi="Times New Roman"/>
                <w:sz w:val="24"/>
              </w:rPr>
              <w:t>áirítear na neamhchosaintí seo a leanas:</w:t>
            </w:r>
          </w:p>
          <w:p w14:paraId="5DD55598" w14:textId="77777777" w:rsidR="006063BD" w:rsidRPr="002A677E" w:rsidRDefault="006063BD" w:rsidP="00E07FE9">
            <w:pPr>
              <w:rPr>
                <w:rStyle w:val="FormatvorlageInstructionsTabelleText"/>
                <w:rFonts w:ascii="Times New Roman" w:hAnsi="Times New Roman"/>
                <w:sz w:val="24"/>
              </w:rPr>
            </w:pPr>
            <w:r>
              <w:rPr>
                <w:rFonts w:ascii="Times New Roman" w:hAnsi="Times New Roman"/>
                <w:sz w:val="24"/>
              </w:rPr>
              <w:t>an méid neamhchosanta atá ualaithe de réir rioscaí maidir le suíomhanna cothromais in eintitis earnála airgeadais a láimhseáiltear i gcomhréir le hAirteagal 48(4) de Rialachán (AE) Uimh. 575/2013, chomh maith le</w:t>
            </w:r>
          </w:p>
          <w:p w14:paraId="5C41940A" w14:textId="77777777" w:rsidR="006063BD" w:rsidRPr="002A677E" w:rsidRDefault="006063BD" w:rsidP="00E07FE9">
            <w:pPr>
              <w:rPr>
                <w:rStyle w:val="FormatvorlageInstructionsTabelleText"/>
                <w:rFonts w:ascii="Times New Roman" w:hAnsi="Times New Roman"/>
                <w:sz w:val="24"/>
              </w:rPr>
            </w:pPr>
            <w:r>
              <w:rPr>
                <w:rStyle w:val="FormatvorlageInstructionsTabelleText"/>
                <w:rFonts w:ascii="Times New Roman" w:hAnsi="Times New Roman"/>
                <w:sz w:val="24"/>
              </w:rPr>
              <w:t>suíomhanna cothromais a bhfuil ualú riosca 370 % leo i gcomhréir le hAirteagal 471(2) de Rialachán (AE) Uimh. 575/2013, tuairisceofar iad i ró 0110.</w:t>
            </w:r>
          </w:p>
        </w:tc>
      </w:tr>
      <w:tr w:rsidR="006063BD" w:rsidRPr="002A677E"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2A677E" w:rsidRDefault="006063BD" w:rsidP="00E07FE9">
            <w:pPr>
              <w:rPr>
                <w:rStyle w:val="InstructionsTabelleText"/>
                <w:rFonts w:ascii="Times New Roman" w:hAnsi="Times New Roman"/>
                <w:sz w:val="24"/>
              </w:rPr>
            </w:pPr>
            <w:r>
              <w:rPr>
                <w:rStyle w:val="InstructionsTabelleText"/>
                <w:rFonts w:ascii="Times New Roman" w:hAnsi="Times New Roman"/>
                <w:sz w:val="24"/>
              </w:rPr>
              <w:lastRenderedPageBreak/>
              <w:t>CR EQU IRB 2</w:t>
            </w:r>
          </w:p>
          <w:p w14:paraId="6FA49741"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MIONDEALÚ AR NEAMHCHOSAINTÍ IOMLÁNA FAOIN gCUR CHUIGE PD/LGD DE RÉIR GRÁID FÉICHIÚNAÍ:</w:t>
            </w:r>
          </w:p>
          <w:p w14:paraId="248ED9FE"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Fonts w:ascii="Times New Roman" w:hAnsi="Times New Roman"/>
                <w:sz w:val="24"/>
              </w:rPr>
              <w:t>Tuairisceoidh institiúidí a chuireann cur chuige PD/LGD (Airteagal 155(3) de Rialachán (AE) Uimh. 575/2013) i bhfeidhm an fhaisnéis is gá i dteimpléad CR EQU IRB 2.</w:t>
            </w:r>
          </w:p>
          <w:p w14:paraId="174DA1AB" w14:textId="77777777" w:rsidR="006063BD" w:rsidRPr="002A677E" w:rsidRDefault="006063BD" w:rsidP="00E07FE9">
            <w:pPr>
              <w:rPr>
                <w:rStyle w:val="InstructionsTabelleberschrift"/>
                <w:rFonts w:ascii="Times New Roman" w:hAnsi="Times New Roman"/>
                <w:b w:val="0"/>
                <w:bCs w:val="0"/>
                <w:sz w:val="24"/>
              </w:rPr>
            </w:pPr>
            <w:r>
              <w:rPr>
                <w:rStyle w:val="InstructionsTabelleText"/>
                <w:rFonts w:ascii="Times New Roman" w:hAnsi="Times New Roman"/>
                <w:sz w:val="24"/>
              </w:rPr>
              <w:t>Maidir le hinstitiúidí a úsáideann cur chuige PD/LGD a chuireann scála rátála uathúil i bhfeidhm nó ar féidir leo tuairisciú i gcomhréir le máistirscála inmheánach, tuairisceoidh siad in CR EQU IRB 2 na gráid rátála nó na comhthiomsuithe a bhaineann leis an scála rátála uathúil sin/leis an máistirscála sin. I ngach cás eile, déanfar na scálaí rátála éagsúla a chumasc agus a chur in ord i gcomhréir leis na critéir seo a leanas: Déanfar gráid nó comhthiomsuithe féichiúnaí de scálaí rátála éagsúla a chomhthiomsú agus a chur in ord ón PD is ísle a shanntar do gach grád nó comhthiomsú féichiúnaí go dtí an PD is airde.</w:t>
            </w:r>
          </w:p>
        </w:tc>
      </w:tr>
    </w:tbl>
    <w:p w14:paraId="6582749C" w14:textId="77777777" w:rsidR="006063BD" w:rsidRPr="002A677E" w:rsidRDefault="006063BD" w:rsidP="006063BD">
      <w:pPr>
        <w:spacing w:before="0" w:after="0"/>
        <w:jc w:val="left"/>
        <w:rPr>
          <w:rStyle w:val="InstructionsTabelleText"/>
          <w:rFonts w:ascii="Times New Roman" w:hAnsi="Times New Roman"/>
          <w:sz w:val="24"/>
        </w:rPr>
      </w:pPr>
    </w:p>
    <w:p w14:paraId="63729A6E" w14:textId="77777777" w:rsidR="006063BD" w:rsidRDefault="006063BD"/>
    <w:sectPr w:rsidR="006063B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4E05D" w14:textId="77777777" w:rsidR="000B5830" w:rsidRDefault="000B5830" w:rsidP="006063BD">
      <w:pPr>
        <w:spacing w:before="0" w:after="0"/>
      </w:pPr>
      <w:r>
        <w:separator/>
      </w:r>
    </w:p>
  </w:endnote>
  <w:endnote w:type="continuationSeparator" w:id="0">
    <w:p w14:paraId="693241C1" w14:textId="77777777" w:rsidR="000B5830" w:rsidRDefault="000B5830"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DC2A4" w14:textId="77777777" w:rsidR="000B5830" w:rsidRDefault="000B5830" w:rsidP="006063BD">
      <w:pPr>
        <w:spacing w:before="0" w:after="0"/>
      </w:pPr>
      <w:r>
        <w:separator/>
      </w:r>
    </w:p>
  </w:footnote>
  <w:footnote w:type="continuationSeparator" w:id="0">
    <w:p w14:paraId="58A76D8B" w14:textId="77777777" w:rsidR="000B5830" w:rsidRDefault="000B5830"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Default="006063BD">
    <w:pPr>
      <w:pStyle w:val="Header"/>
    </w:pPr>
    <w:r>
      <w:rPr>
        <w:noProof/>
      </w:rP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Title:  - Description: Úsáid Rialta Ú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Úsáid Rialta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Default="006063BD">
    <w:pPr>
      <w:pStyle w:val="Header"/>
    </w:pPr>
    <w:r>
      <w:rPr>
        <w:noProof/>
      </w:rP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Title:  - Description: Úsáid Rialta Ú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Úsáid Rialta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Default="006063BD">
    <w:pPr>
      <w:pStyle w:val="Header"/>
    </w:pPr>
    <w:r>
      <w:rPr>
        <w:noProof/>
      </w:rP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Title:  - Description: Úsáid Rialta Ú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Úsáid Rialta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0B5830"/>
    <w:rsid w:val="002020EE"/>
    <w:rsid w:val="003F18D7"/>
    <w:rsid w:val="00402ED1"/>
    <w:rsid w:val="00441DF2"/>
    <w:rsid w:val="004E4837"/>
    <w:rsid w:val="00546AF1"/>
    <w:rsid w:val="005D1971"/>
    <w:rsid w:val="006063BD"/>
    <w:rsid w:val="00612ECC"/>
    <w:rsid w:val="00622D27"/>
    <w:rsid w:val="00631623"/>
    <w:rsid w:val="00771EE5"/>
    <w:rsid w:val="00905C84"/>
    <w:rsid w:val="0092685D"/>
    <w:rsid w:val="00942E49"/>
    <w:rsid w:val="009779CF"/>
    <w:rsid w:val="00A3732C"/>
    <w:rsid w:val="00A42F77"/>
    <w:rsid w:val="00A6002C"/>
    <w:rsid w:val="00A65C1A"/>
    <w:rsid w:val="00AB2952"/>
    <w:rsid w:val="00B71F25"/>
    <w:rsid w:val="00C13E1F"/>
    <w:rsid w:val="00D3100E"/>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ga-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58C181-D3A8-4DAB-AD59-E6C451866B3A}">
  <ds:schemaRefs>
    <ds:schemaRef ds:uri="http://schemas.microsoft.com/sharepoint/v3/contenttype/forms"/>
  </ds:schemaRefs>
</ds:datastoreItem>
</file>

<file path=customXml/itemProps2.xml><?xml version="1.0" encoding="utf-8"?>
<ds:datastoreItem xmlns:ds="http://schemas.openxmlformats.org/officeDocument/2006/customXml" ds:itemID="{70DCEEC6-985A-4E3D-B124-B125B8376F69}"/>
</file>

<file path=customXml/itemProps3.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2001</Words>
  <Characters>11328</Characters>
  <Application>Microsoft Office Word</Application>
  <DocSecurity>0</DocSecurity>
  <Lines>246</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2025-01-24T18:05:00Z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