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355CEC" w14:textId="77777777" w:rsidR="004B3EB4" w:rsidRDefault="004B3EB4" w:rsidP="004B3EB4">
      <w:pPr>
        <w:jc w:val="center"/>
        <w:rPr>
          <w:sz w:val="24"/>
          <w:szCs w:val="22"/>
          <w:rFonts w:ascii="Times New Roman" w:hAnsi="Times New Roman"/>
        </w:rPr>
      </w:pPr>
      <w:bookmarkStart w:id="0" w:name="_Toc360188413"/>
      <w:bookmarkStart w:id="1" w:name="_Toc473561053"/>
      <w:bookmarkStart w:id="2" w:name="_Toc117766050"/>
      <w:r>
        <w:rPr>
          <w:sz w:val="24"/>
          <w:rFonts w:ascii="Times New Roman" w:hAnsi="Times New Roman"/>
        </w:rPr>
        <w:t xml:space="preserve">DA</w:t>
      </w:r>
    </w:p>
    <w:p w14:paraId="673AA6A5" w14:textId="77777777" w:rsidR="004B3EB4" w:rsidRDefault="004B3EB4" w:rsidP="004B3EB4">
      <w:pPr>
        <w:rPr>
          <w:rFonts w:asciiTheme="minorHAnsi" w:hAnsiTheme="minorHAnsi"/>
          <w:sz w:val="22"/>
        </w:rPr>
      </w:pPr>
    </w:p>
    <w:p w14:paraId="714F1821" w14:textId="77777777" w:rsidR="009A273F" w:rsidRPr="00037E7B" w:rsidRDefault="009A273F" w:rsidP="009A273F">
      <w:pPr>
        <w:jc w:val="center"/>
        <w:rPr>
          <w:sz w:val="24"/>
          <w:rFonts w:ascii="Times New Roman" w:hAnsi="Times New Roman"/>
        </w:rPr>
      </w:pPr>
      <w:r>
        <w:rPr>
          <w:sz w:val="24"/>
          <w:rFonts w:ascii="Times New Roman" w:hAnsi="Times New Roman"/>
        </w:rPr>
        <w:t xml:space="preserve">BILAG II</w:t>
      </w:r>
    </w:p>
    <w:p w14:paraId="025DAC25" w14:textId="77777777" w:rsidR="009A273F" w:rsidRPr="00037E7B" w:rsidRDefault="009A273F" w:rsidP="009A273F">
      <w:pPr>
        <w:jc w:val="center"/>
        <w:rPr>
          <w:sz w:val="24"/>
          <w:rFonts w:ascii="Times New Roman" w:hAnsi="Times New Roman"/>
        </w:rPr>
      </w:pPr>
      <w:r>
        <w:rPr>
          <w:sz w:val="24"/>
          <w:rFonts w:ascii="Times New Roman" w:hAnsi="Times New Roman"/>
        </w:rPr>
        <w:t xml:space="preserve">"BILAG II</w:t>
      </w:r>
    </w:p>
    <w:p w14:paraId="5EA1A82F" w14:textId="77777777" w:rsidR="009A273F" w:rsidRPr="00037E7B" w:rsidRDefault="009A273F" w:rsidP="009A273F">
      <w:pPr>
        <w:jc w:val="center"/>
        <w:rPr>
          <w:b/>
          <w:sz w:val="24"/>
          <w:rFonts w:ascii="Times New Roman" w:hAnsi="Times New Roman"/>
        </w:rPr>
      </w:pPr>
      <w:r>
        <w:rPr>
          <w:b/>
          <w:sz w:val="24"/>
          <w:rFonts w:ascii="Times New Roman" w:hAnsi="Times New Roman"/>
        </w:rPr>
        <w:t xml:space="preserve">INSTRUKSER TIL INDBERETNING AF KAPITALGRUNDLAG OG KAPITALGRUNDLAGSKRAV</w:t>
      </w:r>
    </w:p>
    <w:p w14:paraId="7ABDFB60" w14:textId="77777777" w:rsidR="009A273F" w:rsidRDefault="009A273F" w:rsidP="009A273F"/>
    <w:p w14:paraId="65617CB9" w14:textId="77777777" w:rsidR="009A273F" w:rsidRDefault="009A273F" w:rsidP="009A273F">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DEL II:</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INSTRUKSER VEDRØRENDE SKEMAER</w:t>
      </w:r>
    </w:p>
    <w:p w14:paraId="67FA9FF1" w14:textId="77777777" w:rsidR="009A273F" w:rsidRDefault="009A273F" w:rsidP="009A273F">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49367E83" w14:textId="77777777" w:rsidR="009A273F" w:rsidRDefault="009A273F" w:rsidP="009A273F">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07BCB996" w14:textId="77777777" w:rsidR="009A273F" w:rsidRDefault="009A273F" w:rsidP="009A273F">
      <w:pPr>
        <w:spacing w:before="0" w:after="0"/>
        <w:jc w:val="left"/>
        <w:rPr>
          <w:rStyle w:val="InstructionsTabelleText"/>
          <w:rFonts w:ascii="Times New Roman" w:hAnsi="Times New Roman"/>
          <w:sz w:val="24"/>
        </w:rPr>
      </w:pPr>
    </w:p>
    <w:p w14:paraId="2A449DF9" w14:textId="75B5D8AF" w:rsidR="00DD5030" w:rsidRPr="002A677E" w:rsidRDefault="00606FB5" w:rsidP="009A273F">
      <w:pPr>
        <w:spacing w:before="0" w:after="0"/>
        <w:jc w:val="left"/>
        <w:rPr>
          <w:sz w:val="24"/>
          <w:rFonts w:ascii="Times New Roman" w:hAnsi="Times New Roman"/>
        </w:rPr>
      </w:pPr>
      <w:r>
        <w:rPr>
          <w:sz w:val="24"/>
          <w:rFonts w:ascii="Times New Roman" w:hAnsi="Times New Roman"/>
        </w:rPr>
        <w:t xml:space="preserve">5.8.</w:t>
      </w:r>
      <w:r>
        <w:tab/>
      </w:r>
      <w:r>
        <w:rPr>
          <w:sz w:val="24"/>
          <w:rFonts w:ascii="Times New Roman" w:hAnsi="Times New Roman"/>
        </w:rPr>
        <w:t xml:space="preserve">C 25.01 - KREDITVÆRDIJUSTERINGSRISIKO</w:t>
      </w:r>
      <w:r>
        <w:rPr>
          <w:sz w:val="24"/>
          <w:rFonts w:ascii="Times New Roman" w:hAnsi="Times New Roman"/>
        </w:rPr>
        <w:t xml:space="preserve"> (CVA)</w:t>
      </w:r>
      <w:bookmarkEnd w:id="0"/>
      <w:bookmarkEnd w:id="1"/>
      <w:bookmarkEnd w:id="2"/>
    </w:p>
    <w:p w14:paraId="33239E01" w14:textId="77777777" w:rsidR="00606FB5" w:rsidRDefault="00606FB5" w:rsidP="00606FB5">
      <w:pPr>
        <w:pStyle w:val="Instructionsberschrift2"/>
        <w:numPr>
          <w:ilvl w:val="0"/>
          <w:numId w:val="0"/>
        </w:numPr>
        <w:ind w:left="357" w:hanging="357"/>
        <w:rPr>
          <w:sz w:val="24"/>
          <w:rFonts w:ascii="Times New Roman" w:hAnsi="Times New Roman" w:cs="Times New Roman"/>
        </w:rPr>
      </w:pPr>
      <w:bookmarkStart w:id="3" w:name="_Toc360188414"/>
      <w:bookmarkStart w:id="4" w:name="_Toc473561054"/>
      <w:bookmarkStart w:id="5" w:name="_Toc117766051"/>
      <w:bookmarkStart w:id="6" w:name="_Toc310008820"/>
      <w:r>
        <w:rPr>
          <w:sz w:val="24"/>
          <w:u w:val="none"/>
          <w:rFonts w:ascii="Times New Roman" w:hAnsi="Times New Roman"/>
        </w:rPr>
        <w:t xml:space="preserve">5.8.1.</w:t>
      </w:r>
      <w:r>
        <w:tab/>
      </w:r>
      <w:r>
        <w:rPr>
          <w:sz w:val="24"/>
          <w:rFonts w:ascii="Times New Roman" w:hAnsi="Times New Roman"/>
        </w:rPr>
        <w:t xml:space="preserve">Instrukser vedrørende specifikke positioner</w:t>
      </w:r>
      <w:bookmarkEnd w:id="3"/>
      <w:bookmarkEnd w:id="4"/>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844"/>
      </w:tblGrid>
      <w:tr w:rsidR="00680687" w:rsidRPr="002A677E" w14:paraId="0110EC19" w14:textId="77777777" w:rsidTr="006A3ADC">
        <w:tc>
          <w:tcPr>
            <w:tcW w:w="9016" w:type="dxa"/>
            <w:gridSpan w:val="2"/>
            <w:shd w:val="clear" w:color="auto" w:fill="CCCCCC"/>
          </w:tcPr>
          <w:p w14:paraId="42563A8C" w14:textId="77777777" w:rsidR="00680687" w:rsidRPr="002A677E" w:rsidRDefault="00680687" w:rsidP="006A3ADC">
            <w:pPr>
              <w:rPr>
                <w:b/>
                <w:sz w:val="24"/>
                <w:rFonts w:ascii="Times New Roman" w:hAnsi="Times New Roman"/>
              </w:rPr>
            </w:pPr>
            <w:r>
              <w:rPr>
                <w:b/>
                <w:sz w:val="24"/>
                <w:rFonts w:ascii="Times New Roman" w:hAnsi="Times New Roman"/>
              </w:rPr>
              <w:t xml:space="preserve">Kolonner</w:t>
            </w:r>
          </w:p>
        </w:tc>
      </w:tr>
      <w:tr w:rsidR="00680687" w:rsidRPr="002A677E" w14:paraId="22C86396" w14:textId="77777777" w:rsidTr="006A3ADC">
        <w:tc>
          <w:tcPr>
            <w:tcW w:w="1172" w:type="dxa"/>
          </w:tcPr>
          <w:p w14:paraId="013E2964" w14:textId="77777777" w:rsidR="00680687" w:rsidRPr="002A677E" w:rsidRDefault="00680687" w:rsidP="006A3ADC">
            <w:pPr>
              <w:rPr>
                <w:sz w:val="24"/>
                <w:rFonts w:ascii="Times New Roman" w:hAnsi="Times New Roman"/>
              </w:rPr>
            </w:pPr>
            <w:r>
              <w:rPr>
                <w:sz w:val="24"/>
                <w:rFonts w:ascii="Times New Roman" w:hAnsi="Times New Roman"/>
              </w:rPr>
              <w:t xml:space="preserve">0010</w:t>
            </w:r>
          </w:p>
        </w:tc>
        <w:tc>
          <w:tcPr>
            <w:tcW w:w="7844" w:type="dxa"/>
          </w:tcPr>
          <w:p w14:paraId="48C69E8C"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Værdi for modpartsrisikoeksponering</w:t>
            </w:r>
          </w:p>
          <w:p w14:paraId="06BD2F33" w14:textId="77777777" w:rsidR="00680687" w:rsidRPr="002A677E" w:rsidRDefault="00680687" w:rsidP="006A3ADC">
            <w:pPr>
              <w:rPr>
                <w:sz w:val="24"/>
                <w:rFonts w:ascii="Times New Roman" w:hAnsi="Times New Roman"/>
              </w:rPr>
            </w:pPr>
            <w:r>
              <w:rPr>
                <w:sz w:val="24"/>
                <w:rFonts w:ascii="Times New Roman" w:hAnsi="Times New Roman"/>
              </w:rPr>
              <w:t xml:space="preserve">Værdi for modpartsrisiko beregnes i overensstemmelse med de metoder, der er fastsat i tredje del, afsnit II, kapitel 4 og 6, i forordning (EU) nr. 575/2013.</w:t>
            </w:r>
          </w:p>
        </w:tc>
      </w:tr>
      <w:tr w:rsidR="00680687" w:rsidRPr="002A677E" w14:paraId="117387BA" w14:textId="77777777" w:rsidTr="006A3ADC">
        <w:tc>
          <w:tcPr>
            <w:tcW w:w="1172" w:type="dxa"/>
          </w:tcPr>
          <w:p w14:paraId="7CA143D6" w14:textId="77777777" w:rsidR="00680687" w:rsidRPr="002A677E" w:rsidRDefault="00680687" w:rsidP="006A3ADC">
            <w:pPr>
              <w:rPr>
                <w:sz w:val="24"/>
                <w:rFonts w:ascii="Times New Roman" w:hAnsi="Times New Roman"/>
              </w:rPr>
            </w:pPr>
            <w:r>
              <w:rPr>
                <w:sz w:val="24"/>
                <w:rFonts w:ascii="Times New Roman" w:hAnsi="Times New Roman"/>
              </w:rPr>
              <w:t xml:space="preserve">0020</w:t>
            </w:r>
          </w:p>
        </w:tc>
        <w:tc>
          <w:tcPr>
            <w:tcW w:w="7844" w:type="dxa"/>
          </w:tcPr>
          <w:p w14:paraId="51B45A7C"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Kapitalgrundlagskrav i relation til modpartsrisikoeksponering</w:t>
            </w:r>
          </w:p>
          <w:p w14:paraId="0F0016B3" w14:textId="77777777" w:rsidR="00680687" w:rsidRPr="002A677E" w:rsidRDefault="00680687" w:rsidP="006A3ADC">
            <w:pPr>
              <w:rPr>
                <w:sz w:val="24"/>
                <w:rFonts w:ascii="Times New Roman" w:hAnsi="Times New Roman"/>
              </w:rPr>
            </w:pPr>
            <w:r>
              <w:rPr>
                <w:sz w:val="24"/>
                <w:rFonts w:ascii="Times New Roman" w:hAnsi="Times New Roman"/>
              </w:rPr>
              <w:t xml:space="preserve">Kapitalgrundlagskrav i relation til modpartsrisiko (artikel 92, stk. 4, litra a) og g), og tredje del, afsnit IV, i forordning (EU) nr. 575/2013.</w:t>
            </w:r>
          </w:p>
        </w:tc>
      </w:tr>
      <w:tr w:rsidR="00680687" w:rsidRPr="002A677E" w14:paraId="5F978FE1" w14:textId="77777777" w:rsidTr="006A3ADC">
        <w:tc>
          <w:tcPr>
            <w:tcW w:w="1172" w:type="dxa"/>
          </w:tcPr>
          <w:p w14:paraId="182AB4FA" w14:textId="77777777" w:rsidR="00680687" w:rsidRPr="002A677E" w:rsidRDefault="00680687" w:rsidP="006A3ADC">
            <w:pPr>
              <w:rPr>
                <w:sz w:val="24"/>
                <w:rFonts w:ascii="Times New Roman" w:hAnsi="Times New Roman"/>
              </w:rPr>
            </w:pPr>
            <w:r>
              <w:rPr>
                <w:sz w:val="24"/>
                <w:rFonts w:ascii="Times New Roman" w:hAnsi="Times New Roman"/>
              </w:rPr>
              <w:t xml:space="preserve">0030</w:t>
            </w:r>
          </w:p>
        </w:tc>
        <w:tc>
          <w:tcPr>
            <w:tcW w:w="7844" w:type="dxa"/>
          </w:tcPr>
          <w:p w14:paraId="396D9C75"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Notionel værdi</w:t>
            </w:r>
          </w:p>
          <w:p w14:paraId="3D1812D7" w14:textId="77777777" w:rsidR="00680687" w:rsidRPr="002A677E" w:rsidRDefault="00680687" w:rsidP="006A3ADC">
            <w:pPr>
              <w:rPr>
                <w:sz w:val="24"/>
                <w:rFonts w:ascii="Times New Roman" w:hAnsi="Times New Roman"/>
              </w:rPr>
            </w:pPr>
            <w:r>
              <w:rPr>
                <w:sz w:val="24"/>
                <w:rFonts w:ascii="Times New Roman" w:hAnsi="Times New Roman"/>
              </w:rPr>
              <w:t xml:space="preserve">Summen af de notionelle værdier for derivater før netting og uden justeringer i henhold til artikel 279b i forordning (EU) nr. 575/2013.</w:t>
            </w:r>
          </w:p>
        </w:tc>
      </w:tr>
      <w:tr w:rsidR="00680687" w:rsidRPr="002A677E" w14:paraId="26F18ADD" w14:textId="77777777" w:rsidTr="006A3ADC">
        <w:tc>
          <w:tcPr>
            <w:tcW w:w="1172" w:type="dxa"/>
          </w:tcPr>
          <w:p w14:paraId="54779968" w14:textId="77777777" w:rsidR="00680687" w:rsidRPr="002A677E" w:rsidRDefault="00680687" w:rsidP="006A3ADC">
            <w:pPr>
              <w:rPr>
                <w:sz w:val="24"/>
                <w:rFonts w:ascii="Times New Roman" w:hAnsi="Times New Roman"/>
              </w:rPr>
            </w:pPr>
            <w:r>
              <w:rPr>
                <w:sz w:val="24"/>
                <w:rFonts w:ascii="Times New Roman" w:hAnsi="Times New Roman"/>
              </w:rPr>
              <w:t xml:space="preserve">0040</w:t>
            </w:r>
          </w:p>
        </w:tc>
        <w:tc>
          <w:tcPr>
            <w:tcW w:w="7844" w:type="dxa"/>
          </w:tcPr>
          <w:p w14:paraId="0B450F7D"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Opstået kreditværdijustering</w:t>
            </w:r>
          </w:p>
          <w:p w14:paraId="736FE6AE" w14:textId="77777777" w:rsidR="00680687" w:rsidRPr="002A677E" w:rsidRDefault="00680687" w:rsidP="006A3ADC">
            <w:pPr>
              <w:rPr>
                <w:sz w:val="24"/>
                <w:rFonts w:ascii="Times New Roman" w:hAnsi="Times New Roman"/>
              </w:rPr>
            </w:pPr>
            <w:r>
              <w:rPr>
                <w:sz w:val="24"/>
                <w:rFonts w:ascii="Times New Roman" w:hAnsi="Times New Roman"/>
              </w:rPr>
              <w:t xml:space="preserve">Regnskabsmæssige hensættelser som følge af derivatmodparters reducerede kreditværdighed.</w:t>
            </w:r>
          </w:p>
        </w:tc>
      </w:tr>
      <w:tr w:rsidR="00680687" w:rsidRPr="002A677E" w14:paraId="31462293" w14:textId="77777777" w:rsidTr="006A3ADC">
        <w:tc>
          <w:tcPr>
            <w:tcW w:w="1172" w:type="dxa"/>
          </w:tcPr>
          <w:p w14:paraId="1B68F842" w14:textId="77777777" w:rsidR="00680687" w:rsidRPr="002A677E" w:rsidRDefault="00680687" w:rsidP="006A3ADC">
            <w:pPr>
              <w:rPr>
                <w:sz w:val="24"/>
                <w:rFonts w:ascii="Times New Roman" w:hAnsi="Times New Roman"/>
              </w:rPr>
            </w:pPr>
            <w:r>
              <w:rPr>
                <w:sz w:val="24"/>
                <w:rFonts w:ascii="Times New Roman" w:hAnsi="Times New Roman"/>
              </w:rPr>
              <w:t xml:space="preserve">0050</w:t>
            </w:r>
          </w:p>
        </w:tc>
        <w:tc>
          <w:tcPr>
            <w:tcW w:w="7844" w:type="dxa"/>
          </w:tcPr>
          <w:p w14:paraId="2508C9C1"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Forenklet behandling for derivatpositioner i CIU'er</w:t>
            </w:r>
          </w:p>
          <w:p w14:paraId="5D30B96B" w14:textId="77777777" w:rsidR="00680687" w:rsidRPr="002A677E" w:rsidRDefault="00680687" w:rsidP="006A3ADC">
            <w:pPr>
              <w:rPr>
                <w:sz w:val="24"/>
                <w:rFonts w:ascii="Times New Roman" w:hAnsi="Times New Roman"/>
              </w:rPr>
            </w:pPr>
            <w:r>
              <w:rPr>
                <w:sz w:val="24"/>
                <w:rFonts w:ascii="Times New Roman" w:hAnsi="Times New Roman"/>
              </w:rPr>
              <w:t xml:space="preserve">Kapitalgrundlagskrav i relation til kreditværdijustering (artikel 92, stk. 4, litra e), og tredje del, afsnit IV, i forordning (EU) nr. 575/2013) beregnet i overensstemmelse med den forenklede behandling for derivatpositioner i CIU som defineret i artikel 132a, stk. 3, artikel 152, stk. 3, og artikel 325j, stk. 1, i forordning (EU) nr. 575/2013.</w:t>
            </w:r>
          </w:p>
        </w:tc>
      </w:tr>
      <w:tr w:rsidR="00680687" w:rsidRPr="002A677E" w14:paraId="30F1E0DD" w14:textId="77777777" w:rsidTr="006A3ADC">
        <w:tc>
          <w:tcPr>
            <w:tcW w:w="1172" w:type="dxa"/>
          </w:tcPr>
          <w:p w14:paraId="6AA94009" w14:textId="77777777" w:rsidR="00680687" w:rsidRPr="002A677E" w:rsidRDefault="00680687" w:rsidP="006A3ADC">
            <w:pPr>
              <w:rPr>
                <w:sz w:val="24"/>
                <w:rFonts w:ascii="Times New Roman" w:hAnsi="Times New Roman"/>
              </w:rPr>
            </w:pPr>
            <w:r>
              <w:rPr>
                <w:sz w:val="24"/>
                <w:rFonts w:ascii="Times New Roman" w:hAnsi="Times New Roman"/>
              </w:rPr>
              <w:t xml:space="preserve">0060</w:t>
            </w:r>
          </w:p>
        </w:tc>
        <w:tc>
          <w:tcPr>
            <w:tcW w:w="7844" w:type="dxa"/>
          </w:tcPr>
          <w:p w14:paraId="7A0A82EA"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Forenklet metode</w:t>
            </w:r>
          </w:p>
          <w:p w14:paraId="004D4F8F" w14:textId="77777777" w:rsidR="00680687" w:rsidRPr="002A677E" w:rsidRDefault="00680687" w:rsidP="006A3ADC">
            <w:pPr>
              <w:rPr>
                <w:sz w:val="24"/>
                <w:rFonts w:ascii="Times New Roman" w:hAnsi="Times New Roman"/>
              </w:rPr>
            </w:pPr>
            <w:r>
              <w:rPr>
                <w:sz w:val="24"/>
                <w:rFonts w:ascii="Times New Roman" w:hAnsi="Times New Roman"/>
              </w:rPr>
              <w:t xml:space="preserve">Kapitalgrundlagskrav i forbindelse med transaktioner, der er omfattet af den forenklede metode som fastsat i artikel 385 i forordning (EU) nr. 575/2013.</w:t>
            </w:r>
          </w:p>
        </w:tc>
      </w:tr>
      <w:tr w:rsidR="00680687" w:rsidRPr="002A677E" w14:paraId="5F75A918" w14:textId="77777777" w:rsidTr="006A3ADC">
        <w:tc>
          <w:tcPr>
            <w:tcW w:w="1172" w:type="dxa"/>
          </w:tcPr>
          <w:p w14:paraId="4A4C55CD" w14:textId="77777777" w:rsidR="00680687" w:rsidRPr="002A677E" w:rsidRDefault="00680687" w:rsidP="006A3ADC">
            <w:pPr>
              <w:rPr>
                <w:sz w:val="24"/>
                <w:rFonts w:ascii="Times New Roman" w:hAnsi="Times New Roman"/>
              </w:rPr>
            </w:pPr>
            <w:r>
              <w:rPr>
                <w:sz w:val="24"/>
                <w:rFonts w:ascii="Times New Roman" w:hAnsi="Times New Roman"/>
              </w:rPr>
              <w:t xml:space="preserve">0070</w:t>
            </w:r>
          </w:p>
        </w:tc>
        <w:tc>
          <w:tcPr>
            <w:tcW w:w="7844" w:type="dxa"/>
          </w:tcPr>
          <w:p w14:paraId="6D8487B1"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Reduceret BA-CVA-metode</w:t>
            </w:r>
          </w:p>
          <w:p w14:paraId="10567290" w14:textId="77777777" w:rsidR="00680687" w:rsidRPr="002A677E" w:rsidRDefault="00680687" w:rsidP="006A3ADC">
            <w:pPr>
              <w:rPr>
                <w:sz w:val="24"/>
                <w:rFonts w:ascii="Times New Roman" w:hAnsi="Times New Roman"/>
              </w:rPr>
            </w:pPr>
            <w:r>
              <w:rPr>
                <w:sz w:val="24"/>
                <w:rFonts w:ascii="Times New Roman" w:hAnsi="Times New Roman"/>
              </w:rPr>
              <w:t xml:space="preserve">Kapitalgrundlagskrav i forbindelse med kreditværdijustering (artikel 92, stk. 4, litra e), og tredje del, afsnit IV, i forordning (EU) nr. 575/2013) beregnet i overensstemmelse med artikel 384, stk. 3, for et institut, der opfylder den betingelse, der er fastsat i artikel 384, stk. 1, litra b), i forordning (EU) nr. 575/2013.</w:t>
            </w:r>
          </w:p>
        </w:tc>
      </w:tr>
      <w:tr w:rsidR="00680687" w:rsidRPr="002A677E" w14:paraId="775123CE" w14:textId="77777777" w:rsidTr="006A3ADC">
        <w:tc>
          <w:tcPr>
            <w:tcW w:w="1172" w:type="dxa"/>
          </w:tcPr>
          <w:p w14:paraId="3FE4F30F" w14:textId="77777777" w:rsidR="00680687" w:rsidRPr="002A677E" w:rsidRDefault="00680687" w:rsidP="006A3ADC">
            <w:pPr>
              <w:rPr>
                <w:sz w:val="24"/>
                <w:rFonts w:ascii="Times New Roman" w:hAnsi="Times New Roman"/>
              </w:rPr>
            </w:pPr>
            <w:r>
              <w:rPr>
                <w:sz w:val="24"/>
                <w:rFonts w:ascii="Times New Roman" w:hAnsi="Times New Roman"/>
              </w:rPr>
              <w:t xml:space="preserve">0080-0110</w:t>
            </w:r>
          </w:p>
        </w:tc>
        <w:tc>
          <w:tcPr>
            <w:tcW w:w="7844" w:type="dxa"/>
          </w:tcPr>
          <w:p w14:paraId="4D4D4B28"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Komplet BA-CVA-metode</w:t>
            </w:r>
          </w:p>
          <w:p w14:paraId="29492D07" w14:textId="77777777" w:rsidR="00680687" w:rsidRPr="002A677E" w:rsidRDefault="00680687" w:rsidP="006A3ADC">
            <w:pPr>
              <w:rPr>
                <w:b/>
                <w:sz w:val="24"/>
                <w:u w:val="single"/>
                <w:rFonts w:ascii="Times New Roman" w:hAnsi="Times New Roman"/>
              </w:rPr>
            </w:pPr>
            <w:r>
              <w:rPr>
                <w:sz w:val="24"/>
                <w:rFonts w:ascii="Times New Roman" w:hAnsi="Times New Roman"/>
              </w:rPr>
              <w:t xml:space="preserve">Kapitalgrundlagskrav i forbindelse med kreditværdijustering (artikel 92, stk. 4, litra e), og tredje del, afsnit IV, i forordning (EU) nr. 575/2013) beregnet i overensstemmelse med artikel 384, stk. 2, for et institut, der opfylder den betingelse, der er fastsat i artikel 384, stk. 1, litra a), i forordning (EU) nr. 575/2013.</w:t>
            </w:r>
          </w:p>
        </w:tc>
      </w:tr>
      <w:tr w:rsidR="00680687" w:rsidRPr="002A677E" w14:paraId="5CC39791" w14:textId="77777777" w:rsidTr="006A3ADC">
        <w:tc>
          <w:tcPr>
            <w:tcW w:w="1172" w:type="dxa"/>
          </w:tcPr>
          <w:p w14:paraId="7ED793DD" w14:textId="77777777" w:rsidR="00680687" w:rsidRPr="002A677E" w:rsidRDefault="00680687" w:rsidP="006A3ADC">
            <w:pPr>
              <w:rPr>
                <w:sz w:val="24"/>
                <w:rFonts w:ascii="Times New Roman" w:hAnsi="Times New Roman"/>
              </w:rPr>
            </w:pPr>
            <w:r>
              <w:rPr>
                <w:sz w:val="24"/>
                <w:rFonts w:ascii="Times New Roman" w:hAnsi="Times New Roman"/>
              </w:rPr>
              <w:t xml:space="preserve">0080</w:t>
            </w:r>
          </w:p>
        </w:tc>
        <w:tc>
          <w:tcPr>
            <w:tcW w:w="7844" w:type="dxa"/>
          </w:tcPr>
          <w:p w14:paraId="2F507335"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Notionel værdi af kreditværdijusteringsafdækninger</w:t>
            </w:r>
          </w:p>
          <w:p w14:paraId="3C607DB7" w14:textId="77777777" w:rsidR="00680687" w:rsidRPr="002A677E" w:rsidRDefault="00680687" w:rsidP="006A3ADC">
            <w:pPr>
              <w:rPr>
                <w:sz w:val="24"/>
                <w:rFonts w:ascii="Times New Roman" w:hAnsi="Times New Roman"/>
              </w:rPr>
            </w:pPr>
            <w:r>
              <w:rPr>
                <w:sz w:val="24"/>
                <w:rFonts w:ascii="Times New Roman" w:hAnsi="Times New Roman"/>
              </w:rPr>
              <w:t xml:space="preserve">Notionel værdi af kreditværdijusteringsafdækninger (bruttobeløb), der kan indregnes, anerkendt i overensstemmelse med artikel 386 i forordning (EU) nr. 575/2013.</w:t>
            </w:r>
          </w:p>
        </w:tc>
      </w:tr>
      <w:tr w:rsidR="00680687" w:rsidRPr="002A677E" w14:paraId="25B5BEC0" w14:textId="77777777" w:rsidTr="006A3ADC">
        <w:tc>
          <w:tcPr>
            <w:tcW w:w="1172" w:type="dxa"/>
          </w:tcPr>
          <w:p w14:paraId="569A7775" w14:textId="77777777" w:rsidR="00680687" w:rsidRPr="002A677E" w:rsidRDefault="00680687" w:rsidP="006A3ADC">
            <w:pPr>
              <w:rPr>
                <w:sz w:val="24"/>
                <w:rFonts w:ascii="Times New Roman" w:hAnsi="Times New Roman"/>
              </w:rPr>
            </w:pPr>
            <w:r>
              <w:rPr>
                <w:sz w:val="24"/>
                <w:rFonts w:ascii="Times New Roman" w:hAnsi="Times New Roman"/>
              </w:rPr>
              <w:t xml:space="preserve">0090</w:t>
            </w:r>
          </w:p>
        </w:tc>
        <w:tc>
          <w:tcPr>
            <w:tcW w:w="7844" w:type="dxa"/>
          </w:tcPr>
          <w:p w14:paraId="7EE59EEA" w14:textId="77777777" w:rsidR="00680687" w:rsidRPr="005C217A" w:rsidRDefault="00680687" w:rsidP="006A3ADC">
            <w:pPr>
              <w:rPr>
                <w:sz w:val="24"/>
                <w:rFonts w:ascii="Times New Roman" w:hAnsi="Times New Roman"/>
              </w:rPr>
            </w:pPr>
            <w:r>
              <w:rPr>
                <w:b/>
                <w:sz w:val="24"/>
                <w:u w:val="single"/>
                <w:rFonts w:ascii="Times New Roman" w:hAnsi="Times New Roman"/>
              </w:rPr>
              <w:t xml:space="preserve">BACVA</w:t>
            </w:r>
            <w:r>
              <w:rPr>
                <w:b/>
                <w:sz w:val="24"/>
                <w:vertAlign w:val="superscript"/>
                <w:rFonts w:ascii="Times New Roman" w:hAnsi="Times New Roman"/>
              </w:rPr>
              <w:t xml:space="preserve">csr-unhedged</w:t>
            </w:r>
          </w:p>
          <w:p w14:paraId="4A0E67ED" w14:textId="77777777" w:rsidR="00680687" w:rsidRPr="002A677E" w:rsidRDefault="00680687" w:rsidP="006A3ADC">
            <w:pPr>
              <w:rPr>
                <w:sz w:val="24"/>
                <w:rFonts w:ascii="Times New Roman" w:hAnsi="Times New Roman"/>
              </w:rPr>
            </w:pPr>
            <w:r>
              <w:rPr>
                <w:sz w:val="24"/>
                <w:rFonts w:ascii="Times New Roman" w:hAnsi="Times New Roman"/>
              </w:rPr>
              <w:t xml:space="preserve">BACVA</w:t>
            </w:r>
            <w:r>
              <w:rPr>
                <w:sz w:val="24"/>
                <w:vertAlign w:val="superscript"/>
                <w:rFonts w:ascii="Times New Roman" w:hAnsi="Times New Roman"/>
              </w:rPr>
              <w:t xml:space="preserve">csr-unhedged</w:t>
            </w:r>
            <w:r>
              <w:rPr>
                <w:sz w:val="24"/>
                <w:rFonts w:ascii="Times New Roman" w:hAnsi="Times New Roman"/>
              </w:rPr>
              <w:t xml:space="preserve"> for transaktioner, der er omfattet af basismetoden, i overensstemmelse med artikel 384, stk. 3, for et institut, der opfylder betingelsen i artikel 384, stk. 1, litra b), i forordning (EU) nr. 575/2013.</w:t>
            </w:r>
          </w:p>
        </w:tc>
      </w:tr>
      <w:tr w:rsidR="00680687" w:rsidRPr="002A677E" w14:paraId="1E238074" w14:textId="77777777" w:rsidTr="006A3ADC">
        <w:tc>
          <w:tcPr>
            <w:tcW w:w="1172" w:type="dxa"/>
          </w:tcPr>
          <w:p w14:paraId="48638273" w14:textId="77777777" w:rsidR="00680687" w:rsidRPr="002A677E" w:rsidDel="00024DEA" w:rsidRDefault="00680687" w:rsidP="006A3ADC">
            <w:pPr>
              <w:rPr>
                <w:sz w:val="24"/>
                <w:rFonts w:ascii="Times New Roman" w:hAnsi="Times New Roman"/>
              </w:rPr>
            </w:pPr>
            <w:r>
              <w:rPr>
                <w:sz w:val="24"/>
                <w:rFonts w:ascii="Times New Roman" w:hAnsi="Times New Roman"/>
              </w:rPr>
              <w:t xml:space="preserve">0100</w:t>
            </w:r>
          </w:p>
        </w:tc>
        <w:tc>
          <w:tcPr>
            <w:tcW w:w="7844" w:type="dxa"/>
          </w:tcPr>
          <w:p w14:paraId="2C90402F" w14:textId="77777777" w:rsidR="00680687" w:rsidRDefault="00680687" w:rsidP="006A3ADC">
            <w:pPr>
              <w:rPr>
                <w:b/>
                <w:sz w:val="24"/>
                <w:vertAlign w:val="superscript"/>
                <w:rFonts w:ascii="Times New Roman" w:hAnsi="Times New Roman"/>
              </w:rPr>
            </w:pPr>
            <w:r>
              <w:rPr>
                <w:b/>
                <w:sz w:val="24"/>
                <w:u w:val="single"/>
                <w:rFonts w:ascii="Times New Roman" w:hAnsi="Times New Roman"/>
              </w:rPr>
              <w:t xml:space="preserve">BACVA</w:t>
            </w:r>
            <w:r>
              <w:rPr>
                <w:b/>
                <w:sz w:val="24"/>
                <w:vertAlign w:val="superscript"/>
                <w:rFonts w:ascii="Times New Roman" w:hAnsi="Times New Roman"/>
              </w:rPr>
              <w:t xml:space="preserve">csr-unhedged</w:t>
            </w:r>
          </w:p>
          <w:p w14:paraId="34FB0CB6" w14:textId="77777777" w:rsidR="00680687" w:rsidRPr="002A677E" w:rsidDel="00024DEA" w:rsidRDefault="00680687" w:rsidP="006A3ADC">
            <w:pPr>
              <w:rPr>
                <w:b/>
                <w:sz w:val="24"/>
                <w:u w:val="single"/>
                <w:rFonts w:ascii="Times New Roman" w:hAnsi="Times New Roman"/>
              </w:rPr>
            </w:pPr>
            <w:r>
              <w:rPr>
                <w:sz w:val="24"/>
                <w:rFonts w:ascii="Times New Roman" w:hAnsi="Times New Roman"/>
              </w:rPr>
              <w:t xml:space="preserve">BACVA</w:t>
            </w:r>
            <w:r>
              <w:rPr>
                <w:sz w:val="24"/>
                <w:vertAlign w:val="superscript"/>
                <w:rFonts w:ascii="Times New Roman" w:hAnsi="Times New Roman"/>
              </w:rPr>
              <w:t xml:space="preserve">csr-hedged</w:t>
            </w:r>
            <w:r>
              <w:rPr>
                <w:sz w:val="24"/>
                <w:rFonts w:ascii="Times New Roman" w:hAnsi="Times New Roman"/>
              </w:rPr>
              <w:t xml:space="preserve"> for transaktioner, der er omfattet af basismetoden, i overensstemmelse med artikel 384, stk. 2, for et institut, der opfylder betingelsen i artikel 384, stk. 1, litra a), i forordning (EU) nr. 575/2013.</w:t>
            </w:r>
            <w:r>
              <w:rPr>
                <w:sz w:val="24"/>
                <w:rFonts w:ascii="Times New Roman" w:hAnsi="Times New Roman"/>
              </w:rPr>
              <w:t xml:space="preserve"> </w:t>
            </w:r>
          </w:p>
        </w:tc>
      </w:tr>
      <w:tr w:rsidR="00680687" w:rsidRPr="002A677E" w14:paraId="00FE8EDC" w14:textId="77777777" w:rsidTr="006A3ADC">
        <w:tc>
          <w:tcPr>
            <w:tcW w:w="1172" w:type="dxa"/>
          </w:tcPr>
          <w:p w14:paraId="5303AFEA" w14:textId="77777777" w:rsidR="00680687" w:rsidRPr="002A677E" w:rsidDel="00024DEA" w:rsidRDefault="00680687" w:rsidP="006A3ADC">
            <w:pPr>
              <w:rPr>
                <w:sz w:val="24"/>
                <w:rFonts w:ascii="Times New Roman" w:hAnsi="Times New Roman"/>
              </w:rPr>
            </w:pPr>
            <w:r>
              <w:rPr>
                <w:sz w:val="24"/>
                <w:rFonts w:ascii="Times New Roman" w:hAnsi="Times New Roman"/>
              </w:rPr>
              <w:t xml:space="preserve">0110</w:t>
            </w:r>
          </w:p>
        </w:tc>
        <w:tc>
          <w:tcPr>
            <w:tcW w:w="7844" w:type="dxa"/>
          </w:tcPr>
          <w:p w14:paraId="4F8092AD"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Kapitalgrundlagskrav</w:t>
            </w:r>
          </w:p>
          <w:p w14:paraId="1287DB8E" w14:textId="77777777" w:rsidR="00680687" w:rsidRPr="002A677E" w:rsidDel="00024DEA" w:rsidRDefault="00680687" w:rsidP="006A3ADC">
            <w:pPr>
              <w:rPr>
                <w:b/>
                <w:sz w:val="24"/>
                <w:u w:val="single"/>
                <w:rFonts w:ascii="Times New Roman" w:hAnsi="Times New Roman"/>
              </w:rPr>
            </w:pPr>
            <w:r>
              <w:rPr>
                <w:sz w:val="24"/>
                <w:rFonts w:ascii="Times New Roman" w:hAnsi="Times New Roman"/>
              </w:rPr>
              <w:t xml:space="preserve">Samlede kapitalgrundlagskrav i relation til transaktioner, der er omfattet af den komplette basismetode, i overensstemmelse med artikel 384, stk. 2, for et institut, der opfylder betingelsen i artikel 384, stk. 1, litra a), i forordning (EU) nr. 575/2013.</w:t>
            </w:r>
          </w:p>
        </w:tc>
      </w:tr>
      <w:tr w:rsidR="00680687" w:rsidRPr="002A677E" w14:paraId="4D9D19AA" w14:textId="77777777" w:rsidTr="006A3ADC">
        <w:tc>
          <w:tcPr>
            <w:tcW w:w="1172" w:type="dxa"/>
          </w:tcPr>
          <w:p w14:paraId="40BB5135" w14:textId="77777777" w:rsidR="00680687" w:rsidRPr="002A677E" w:rsidDel="00024DEA" w:rsidRDefault="00680687" w:rsidP="006A3ADC">
            <w:pPr>
              <w:rPr>
                <w:sz w:val="24"/>
                <w:rFonts w:ascii="Times New Roman" w:hAnsi="Times New Roman"/>
              </w:rPr>
            </w:pPr>
            <w:r>
              <w:rPr>
                <w:sz w:val="24"/>
                <w:rFonts w:ascii="Times New Roman" w:hAnsi="Times New Roman"/>
              </w:rPr>
              <w:t xml:space="preserve">0120-0270</w:t>
            </w:r>
          </w:p>
        </w:tc>
        <w:tc>
          <w:tcPr>
            <w:tcW w:w="7844" w:type="dxa"/>
          </w:tcPr>
          <w:p w14:paraId="6D273C70"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SA-CVA-metode</w:t>
            </w:r>
          </w:p>
          <w:p w14:paraId="1546865B" w14:textId="77777777" w:rsidR="00680687" w:rsidRPr="002A677E" w:rsidDel="00024DEA" w:rsidRDefault="00680687" w:rsidP="006A3ADC">
            <w:pPr>
              <w:rPr>
                <w:b/>
                <w:sz w:val="24"/>
                <w:u w:val="single"/>
                <w:rFonts w:ascii="Times New Roman" w:hAnsi="Times New Roman"/>
              </w:rPr>
            </w:pPr>
            <w:r>
              <w:rPr>
                <w:sz w:val="24"/>
                <w:rFonts w:ascii="Times New Roman" w:hAnsi="Times New Roman"/>
              </w:rPr>
              <w:t xml:space="preserve">Kapitalgrundlagskrav i forbindelse med kreditværdijustering (artikel 92, stk. 4, litra e), og tredje del, afsnit IV, i forordning (EU) nr. 575/2013) beregnet i overensstemmelse med artikel 383, for et institut, der opfylder den betingelse, der er fastsat i artikel 382a, stk. 1, litra a), i forordning (EU) nr. 575/2013.</w:t>
            </w:r>
          </w:p>
        </w:tc>
      </w:tr>
      <w:tr w:rsidR="00680687" w:rsidRPr="002A677E" w14:paraId="25255F9B" w14:textId="77777777" w:rsidTr="006A3ADC">
        <w:tc>
          <w:tcPr>
            <w:tcW w:w="1172" w:type="dxa"/>
          </w:tcPr>
          <w:p w14:paraId="1EEE68F9" w14:textId="77777777" w:rsidR="00680687" w:rsidRPr="002A677E" w:rsidDel="00024DEA" w:rsidRDefault="00680687" w:rsidP="006A3ADC">
            <w:pPr>
              <w:rPr>
                <w:sz w:val="24"/>
                <w:rFonts w:ascii="Times New Roman" w:hAnsi="Times New Roman"/>
              </w:rPr>
            </w:pPr>
            <w:r>
              <w:rPr>
                <w:sz w:val="24"/>
                <w:rFonts w:ascii="Times New Roman" w:hAnsi="Times New Roman"/>
              </w:rPr>
              <w:t xml:space="preserve">0120</w:t>
            </w:r>
          </w:p>
        </w:tc>
        <w:tc>
          <w:tcPr>
            <w:tcW w:w="7844" w:type="dxa"/>
          </w:tcPr>
          <w:p w14:paraId="3B3DE69C"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Notionel værdi af kreditværdijusteringsafdækninger</w:t>
            </w:r>
          </w:p>
          <w:p w14:paraId="50C4B375" w14:textId="77777777" w:rsidR="00680687" w:rsidRPr="002A677E" w:rsidDel="00024DEA" w:rsidRDefault="00680687" w:rsidP="006A3ADC">
            <w:pPr>
              <w:rPr>
                <w:b/>
                <w:sz w:val="24"/>
                <w:u w:val="single"/>
                <w:rFonts w:ascii="Times New Roman" w:hAnsi="Times New Roman"/>
              </w:rPr>
            </w:pPr>
            <w:r>
              <w:rPr>
                <w:sz w:val="24"/>
                <w:rFonts w:ascii="Times New Roman" w:hAnsi="Times New Roman"/>
              </w:rPr>
              <w:t xml:space="preserve">Notionel værdi af kreditværdijusteringsafdækninger, der kan indregnes, anerkendt i overensstemmelse med artikel 386 i forordning (EU) nr. 575/2013.</w:t>
            </w:r>
          </w:p>
        </w:tc>
      </w:tr>
      <w:tr w:rsidR="00680687" w:rsidRPr="002A677E" w14:paraId="6842E160" w14:textId="77777777" w:rsidTr="006A3ADC">
        <w:tc>
          <w:tcPr>
            <w:tcW w:w="1172" w:type="dxa"/>
          </w:tcPr>
          <w:p w14:paraId="25D17774" w14:textId="77777777" w:rsidR="00680687" w:rsidRPr="002A677E" w:rsidDel="00024DEA" w:rsidRDefault="00680687" w:rsidP="006A3ADC">
            <w:pPr>
              <w:rPr>
                <w:sz w:val="24"/>
                <w:rFonts w:ascii="Times New Roman" w:hAnsi="Times New Roman"/>
              </w:rPr>
            </w:pPr>
            <w:r>
              <w:rPr>
                <w:sz w:val="24"/>
                <w:rFonts w:ascii="Times New Roman" w:hAnsi="Times New Roman"/>
              </w:rPr>
              <w:t xml:space="preserve">0130</w:t>
            </w:r>
          </w:p>
        </w:tc>
        <w:tc>
          <w:tcPr>
            <w:tcW w:w="7844" w:type="dxa"/>
          </w:tcPr>
          <w:p w14:paraId="6FE0752E" w14:textId="77777777" w:rsidR="00680687" w:rsidRPr="002A677E" w:rsidRDefault="00680687" w:rsidP="006A3ADC">
            <w:pPr>
              <w:rPr>
                <w:b/>
                <w:sz w:val="24"/>
                <w:u w:val="single"/>
                <w:rFonts w:ascii="Times New Roman" w:hAnsi="Times New Roman"/>
              </w:rPr>
            </w:pPr>
            <w:r>
              <w:rPr>
                <w:b/>
                <w:sz w:val="24"/>
                <w:u w:val="single"/>
                <w:rFonts w:ascii="Times New Roman" w:hAnsi="Times New Roman"/>
              </w:rPr>
              <w:t xml:space="preserve">Antal modparter</w:t>
            </w:r>
          </w:p>
          <w:p w14:paraId="10FC4FF6" w14:textId="77777777" w:rsidR="00680687" w:rsidRPr="002A677E" w:rsidRDefault="00680687" w:rsidP="006A3ADC">
            <w:pPr>
              <w:rPr>
                <w:sz w:val="24"/>
                <w:rFonts w:ascii="Times New Roman" w:hAnsi="Times New Roman"/>
              </w:rPr>
            </w:pPr>
            <w:r>
              <w:rPr>
                <w:sz w:val="24"/>
                <w:rFonts w:ascii="Times New Roman" w:hAnsi="Times New Roman"/>
              </w:rPr>
              <w:t xml:space="preserve">Artikel 445a, stk. 1, litra c), i forordning (EU) nr. 575/2013</w:t>
            </w:r>
          </w:p>
          <w:p w14:paraId="3A9459B9" w14:textId="77777777" w:rsidR="00680687" w:rsidRPr="005C217A" w:rsidDel="00024DEA" w:rsidRDefault="00680687" w:rsidP="006A3ADC">
            <w:pPr>
              <w:rPr>
                <w:sz w:val="24"/>
                <w:rFonts w:ascii="Times New Roman" w:hAnsi="Times New Roman"/>
              </w:rPr>
            </w:pPr>
            <w:r>
              <w:rPr>
                <w:sz w:val="24"/>
                <w:rFonts w:ascii="Times New Roman" w:hAnsi="Times New Roman"/>
              </w:rPr>
              <w:t xml:space="preserve">Antal modparter som defineret i artikel 383, stk. 1, i forordning (EU) nr. 575/2013, der indgår i beregningen af kapitalgrundlag vedrørende SA-CVA-risiko.</w:t>
            </w:r>
            <w:r>
              <w:rPr>
                <w:sz w:val="24"/>
                <w:rFonts w:ascii="Times New Roman" w:hAnsi="Times New Roman"/>
              </w:rPr>
              <w:t xml:space="preserve"> </w:t>
            </w:r>
            <w:r>
              <w:rPr>
                <w:sz w:val="24"/>
                <w:rFonts w:ascii="Times New Roman" w:hAnsi="Times New Roman"/>
              </w:rPr>
              <w:t xml:space="preserve">Det samlede antal skal indberettes i række 0010 og opdelingen efter modpartstype i række 0170-0220.</w:t>
            </w:r>
          </w:p>
        </w:tc>
      </w:tr>
      <w:tr w:rsidR="00680687" w:rsidRPr="002A677E" w14:paraId="03E5B4A8" w14:textId="77777777" w:rsidTr="006A3ADC">
        <w:tc>
          <w:tcPr>
            <w:tcW w:w="1172" w:type="dxa"/>
          </w:tcPr>
          <w:p w14:paraId="68CD118A" w14:textId="77777777" w:rsidR="00680687" w:rsidRPr="002A677E" w:rsidDel="00024DEA" w:rsidRDefault="00680687" w:rsidP="006A3ADC">
            <w:pPr>
              <w:rPr>
                <w:sz w:val="24"/>
                <w:rFonts w:ascii="Times New Roman" w:hAnsi="Times New Roman"/>
              </w:rPr>
            </w:pPr>
            <w:r>
              <w:rPr>
                <w:sz w:val="24"/>
                <w:rFonts w:ascii="Times New Roman" w:hAnsi="Times New Roman"/>
              </w:rPr>
              <w:t xml:space="preserve">0140-0250</w:t>
            </w:r>
          </w:p>
        </w:tc>
        <w:tc>
          <w:tcPr>
            <w:tcW w:w="7844" w:type="dxa"/>
          </w:tcPr>
          <w:p w14:paraId="1E26CA07" w14:textId="77777777" w:rsidR="00680687" w:rsidRDefault="00680687" w:rsidP="006A3ADC">
            <w:pPr>
              <w:rPr>
                <w:b/>
                <w:sz w:val="24"/>
                <w:u w:val="single"/>
                <w:rFonts w:ascii="Times New Roman" w:hAnsi="Times New Roman"/>
              </w:rPr>
            </w:pPr>
            <w:r>
              <w:rPr>
                <w:b/>
                <w:sz w:val="24"/>
                <w:u w:val="single"/>
                <w:rFonts w:ascii="Times New Roman" w:hAnsi="Times New Roman"/>
              </w:rPr>
              <w:t xml:space="preserve">Kapitalgrundlagskrav i relation til nettinggrupper opgjort efter SA-CVA-metoden</w:t>
            </w:r>
          </w:p>
          <w:p w14:paraId="512141CA" w14:textId="72FCFDDA" w:rsidR="00680687" w:rsidRPr="002A677E" w:rsidDel="00024DEA" w:rsidRDefault="00680687" w:rsidP="006A3ADC">
            <w:pPr>
              <w:rPr>
                <w:b/>
                <w:sz w:val="24"/>
                <w:u w:val="single"/>
                <w:rFonts w:ascii="Times New Roman" w:hAnsi="Times New Roman"/>
              </w:rPr>
            </w:pPr>
            <w:r>
              <w:rPr>
                <w:sz w:val="24"/>
                <w:rFonts w:ascii="Times New Roman" w:hAnsi="Times New Roman"/>
              </w:rPr>
              <w:t xml:space="preserve">Kapitalgrundlagskrav for så vidt angår SA-CVA-risiko i overensstemmelse med artikel 383 i forordning (EU) nr. 575/2013, herunder en opdeling efter risikoklasser som defineret i artikel 383, stk. 2, nr. 1), og for hver risikoklasse kapitalgrundlagskravene for så vidt angår deltarisiko og vegarisiko som krævet i henhold til artikel 383, stk. 3, og i overensstemmelse med artikel 383b i forordning (EU) nr. 575/2013.</w:t>
            </w:r>
          </w:p>
        </w:tc>
      </w:tr>
      <w:tr w:rsidR="00680687" w:rsidRPr="002A677E" w14:paraId="1BC8EFF8" w14:textId="77777777" w:rsidTr="006A3ADC">
        <w:tc>
          <w:tcPr>
            <w:tcW w:w="1172" w:type="dxa"/>
          </w:tcPr>
          <w:p w14:paraId="1E505571" w14:textId="77777777" w:rsidR="00680687" w:rsidRPr="002A677E" w:rsidDel="00024DEA" w:rsidRDefault="00680687" w:rsidP="006A3ADC">
            <w:pPr>
              <w:rPr>
                <w:sz w:val="24"/>
                <w:rFonts w:ascii="Times New Roman" w:hAnsi="Times New Roman"/>
              </w:rPr>
            </w:pPr>
            <w:r>
              <w:rPr>
                <w:sz w:val="24"/>
                <w:rFonts w:ascii="Times New Roman" w:hAnsi="Times New Roman"/>
              </w:rPr>
              <w:t xml:space="preserve">0140-0150</w:t>
            </w:r>
          </w:p>
        </w:tc>
        <w:tc>
          <w:tcPr>
            <w:tcW w:w="7844" w:type="dxa"/>
          </w:tcPr>
          <w:p w14:paraId="0AEAA3AD" w14:textId="77777777" w:rsidR="00680687" w:rsidRDefault="00680687" w:rsidP="006A3ADC">
            <w:pPr>
              <w:rPr>
                <w:b/>
                <w:sz w:val="24"/>
                <w:u w:val="single"/>
                <w:rFonts w:ascii="Times New Roman" w:hAnsi="Times New Roman"/>
              </w:rPr>
            </w:pPr>
            <w:r>
              <w:rPr>
                <w:b/>
                <w:sz w:val="24"/>
                <w:u w:val="single"/>
                <w:rFonts w:ascii="Times New Roman" w:hAnsi="Times New Roman"/>
              </w:rPr>
              <w:t xml:space="preserve">Kapitalgrundlagskrav i relation til renterisiko</w:t>
            </w:r>
          </w:p>
          <w:p w14:paraId="6695CC3B" w14:textId="01E1C8B9" w:rsidR="00680687" w:rsidRPr="002A677E" w:rsidDel="00024DEA" w:rsidRDefault="00680687" w:rsidP="006A3ADC">
            <w:pPr>
              <w:rPr>
                <w:b/>
                <w:sz w:val="24"/>
                <w:u w:val="single"/>
                <w:rFonts w:ascii="Times New Roman" w:hAnsi="Times New Roman"/>
              </w:rPr>
            </w:pPr>
            <w:r>
              <w:rPr>
                <w:sz w:val="24"/>
                <w:rFonts w:ascii="Times New Roman" w:hAnsi="Times New Roman"/>
              </w:rPr>
              <w:t xml:space="preserve">Artikel 383c, 383i, 383j, 383k, 383l og 383m i forordning (EU) nr. 575/2013.</w:t>
            </w:r>
          </w:p>
        </w:tc>
      </w:tr>
      <w:tr w:rsidR="00680687" w:rsidRPr="002A677E" w14:paraId="728092B0" w14:textId="77777777" w:rsidTr="006A3ADC">
        <w:tc>
          <w:tcPr>
            <w:tcW w:w="1172" w:type="dxa"/>
          </w:tcPr>
          <w:p w14:paraId="06AAAC3A" w14:textId="77777777" w:rsidR="00680687" w:rsidRPr="002A677E" w:rsidDel="00024DEA" w:rsidRDefault="00680687" w:rsidP="006A3ADC">
            <w:pPr>
              <w:rPr>
                <w:sz w:val="24"/>
                <w:rFonts w:ascii="Times New Roman" w:hAnsi="Times New Roman"/>
              </w:rPr>
            </w:pPr>
            <w:r>
              <w:rPr>
                <w:sz w:val="24"/>
                <w:rFonts w:ascii="Times New Roman" w:hAnsi="Times New Roman"/>
              </w:rPr>
              <w:t xml:space="preserve">0160-0170</w:t>
            </w:r>
          </w:p>
        </w:tc>
        <w:tc>
          <w:tcPr>
            <w:tcW w:w="7844" w:type="dxa"/>
          </w:tcPr>
          <w:p w14:paraId="5C9DEA36" w14:textId="77777777" w:rsidR="00680687" w:rsidRDefault="00680687" w:rsidP="006A3ADC">
            <w:pPr>
              <w:rPr>
                <w:b/>
                <w:sz w:val="24"/>
                <w:u w:val="single"/>
                <w:rFonts w:ascii="Times New Roman" w:hAnsi="Times New Roman"/>
              </w:rPr>
            </w:pPr>
            <w:r>
              <w:rPr>
                <w:b/>
                <w:sz w:val="24"/>
                <w:u w:val="single"/>
                <w:rFonts w:ascii="Times New Roman" w:hAnsi="Times New Roman"/>
              </w:rPr>
              <w:t xml:space="preserve">Kapitalgrundlagskrav i relation til valutarisiko</w:t>
            </w:r>
          </w:p>
          <w:p w14:paraId="312EFBD9" w14:textId="6EA3814A" w:rsidR="00680687" w:rsidRPr="002A677E" w:rsidDel="00024DEA" w:rsidRDefault="00680687" w:rsidP="006A3ADC">
            <w:pPr>
              <w:rPr>
                <w:b/>
                <w:sz w:val="24"/>
                <w:u w:val="single"/>
                <w:rFonts w:ascii="Times New Roman" w:hAnsi="Times New Roman"/>
              </w:rPr>
            </w:pPr>
            <w:r>
              <w:rPr>
                <w:sz w:val="24"/>
                <w:rFonts w:ascii="Times New Roman" w:hAnsi="Times New Roman"/>
              </w:rPr>
              <w:t xml:space="preserve">Artikel 383d, 383i, 383j, 383n og 383o i forordning (EU) nr. 575/2013.</w:t>
            </w:r>
          </w:p>
        </w:tc>
      </w:tr>
      <w:tr w:rsidR="00680687" w:rsidRPr="002A677E" w14:paraId="2A26F3BC" w14:textId="77777777" w:rsidTr="006A3ADC">
        <w:tc>
          <w:tcPr>
            <w:tcW w:w="1172" w:type="dxa"/>
          </w:tcPr>
          <w:p w14:paraId="4988687E" w14:textId="77777777" w:rsidR="00680687" w:rsidRPr="002A677E" w:rsidDel="00024DEA" w:rsidRDefault="00680687" w:rsidP="006A3ADC">
            <w:pPr>
              <w:rPr>
                <w:sz w:val="24"/>
                <w:rFonts w:ascii="Times New Roman" w:hAnsi="Times New Roman"/>
              </w:rPr>
            </w:pPr>
            <w:r>
              <w:rPr>
                <w:sz w:val="24"/>
                <w:rFonts w:ascii="Times New Roman" w:hAnsi="Times New Roman"/>
              </w:rPr>
              <w:t xml:space="preserve">0180-0190</w:t>
            </w:r>
          </w:p>
        </w:tc>
        <w:tc>
          <w:tcPr>
            <w:tcW w:w="7844" w:type="dxa"/>
          </w:tcPr>
          <w:p w14:paraId="111D7BAC" w14:textId="77777777" w:rsidR="00680687" w:rsidRDefault="00680687" w:rsidP="006A3ADC">
            <w:pPr>
              <w:rPr>
                <w:b/>
                <w:sz w:val="24"/>
                <w:u w:val="single"/>
                <w:rFonts w:ascii="Times New Roman" w:hAnsi="Times New Roman"/>
              </w:rPr>
            </w:pPr>
            <w:r>
              <w:rPr>
                <w:b/>
                <w:sz w:val="24"/>
                <w:u w:val="single"/>
                <w:rFonts w:ascii="Times New Roman" w:hAnsi="Times New Roman"/>
              </w:rPr>
              <w:t xml:space="preserve">Kapitalgrundlagskrav i relation til modpartskreditspændrisiko</w:t>
            </w:r>
          </w:p>
          <w:p w14:paraId="331E3D6B" w14:textId="1A5FCDC3" w:rsidR="00680687" w:rsidRPr="002A677E" w:rsidDel="00024DEA" w:rsidRDefault="00680687" w:rsidP="006A3ADC">
            <w:pPr>
              <w:rPr>
                <w:b/>
                <w:sz w:val="24"/>
                <w:u w:val="single"/>
                <w:rFonts w:ascii="Times New Roman" w:hAnsi="Times New Roman"/>
              </w:rPr>
            </w:pPr>
            <w:r>
              <w:rPr>
                <w:sz w:val="24"/>
                <w:rFonts w:ascii="Times New Roman" w:hAnsi="Times New Roman"/>
              </w:rPr>
              <w:t xml:space="preserve">Artikel 383e, 383i, 383j, 383p, 383q og 383r i forordning (EU) nr. 575/2013.</w:t>
            </w:r>
          </w:p>
        </w:tc>
      </w:tr>
      <w:tr w:rsidR="00680687" w:rsidRPr="002A677E" w14:paraId="589DE234" w14:textId="77777777" w:rsidTr="006A3ADC">
        <w:tc>
          <w:tcPr>
            <w:tcW w:w="1172" w:type="dxa"/>
          </w:tcPr>
          <w:p w14:paraId="3361402D" w14:textId="77777777" w:rsidR="00680687" w:rsidRPr="002A677E" w:rsidDel="00024DEA" w:rsidRDefault="00680687" w:rsidP="006A3ADC">
            <w:pPr>
              <w:rPr>
                <w:sz w:val="24"/>
                <w:rFonts w:ascii="Times New Roman" w:hAnsi="Times New Roman"/>
              </w:rPr>
            </w:pPr>
            <w:r>
              <w:rPr>
                <w:sz w:val="24"/>
                <w:rFonts w:ascii="Times New Roman" w:hAnsi="Times New Roman"/>
              </w:rPr>
              <w:t xml:space="preserve">0200-0210</w:t>
            </w:r>
          </w:p>
        </w:tc>
        <w:tc>
          <w:tcPr>
            <w:tcW w:w="7844" w:type="dxa"/>
          </w:tcPr>
          <w:p w14:paraId="34E7BFC3" w14:textId="77777777" w:rsidR="00680687" w:rsidRDefault="00680687" w:rsidP="006A3ADC">
            <w:pPr>
              <w:rPr>
                <w:b/>
                <w:sz w:val="24"/>
                <w:u w:val="single"/>
                <w:rFonts w:ascii="Times New Roman" w:hAnsi="Times New Roman"/>
              </w:rPr>
            </w:pPr>
            <w:r>
              <w:rPr>
                <w:b/>
                <w:sz w:val="24"/>
                <w:u w:val="single"/>
                <w:rFonts w:ascii="Times New Roman" w:hAnsi="Times New Roman"/>
              </w:rPr>
              <w:t xml:space="preserve">Kapitalgrundlagskrav i relation til referencekreditspændsrisiko</w:t>
            </w:r>
          </w:p>
          <w:p w14:paraId="39B46545" w14:textId="148AEA7F" w:rsidR="00680687" w:rsidRPr="002A677E" w:rsidDel="00024DEA" w:rsidRDefault="00680687" w:rsidP="006A3ADC">
            <w:pPr>
              <w:rPr>
                <w:b/>
                <w:sz w:val="24"/>
                <w:u w:val="single"/>
                <w:rFonts w:ascii="Times New Roman" w:hAnsi="Times New Roman"/>
              </w:rPr>
            </w:pPr>
            <w:r>
              <w:rPr>
                <w:sz w:val="24"/>
                <w:rFonts w:ascii="Times New Roman" w:hAnsi="Times New Roman"/>
              </w:rPr>
              <w:t xml:space="preserve">Artikel 383f, 383i, 383j, 383s og 383u i forordning (EU) nr. 575/2013.</w:t>
            </w:r>
          </w:p>
        </w:tc>
      </w:tr>
      <w:tr w:rsidR="00680687" w:rsidRPr="002A677E" w14:paraId="0AA17295" w14:textId="77777777" w:rsidTr="006A3ADC">
        <w:tc>
          <w:tcPr>
            <w:tcW w:w="1172" w:type="dxa"/>
          </w:tcPr>
          <w:p w14:paraId="3BFBD270" w14:textId="77777777" w:rsidR="00680687" w:rsidRDefault="00680687" w:rsidP="006A3ADC">
            <w:pPr>
              <w:rPr>
                <w:sz w:val="24"/>
                <w:rFonts w:ascii="Times New Roman" w:hAnsi="Times New Roman"/>
              </w:rPr>
            </w:pPr>
            <w:r>
              <w:rPr>
                <w:sz w:val="24"/>
                <w:rFonts w:ascii="Times New Roman" w:hAnsi="Times New Roman"/>
              </w:rPr>
              <w:t xml:space="preserve">0220-0230</w:t>
            </w:r>
          </w:p>
        </w:tc>
        <w:tc>
          <w:tcPr>
            <w:tcW w:w="7844" w:type="dxa"/>
          </w:tcPr>
          <w:p w14:paraId="46C4DB98" w14:textId="77777777" w:rsidR="00680687" w:rsidRDefault="00680687" w:rsidP="006A3ADC">
            <w:pPr>
              <w:rPr>
                <w:b/>
                <w:sz w:val="24"/>
                <w:u w:val="single"/>
                <w:rFonts w:ascii="Times New Roman" w:hAnsi="Times New Roman"/>
              </w:rPr>
            </w:pPr>
            <w:r>
              <w:rPr>
                <w:b/>
                <w:sz w:val="24"/>
                <w:u w:val="single"/>
                <w:rFonts w:ascii="Times New Roman" w:hAnsi="Times New Roman"/>
              </w:rPr>
              <w:t xml:space="preserve">Kapitalgrundlagskrav i relation til aktierisiko</w:t>
            </w:r>
          </w:p>
          <w:p w14:paraId="092925F2" w14:textId="74EFD749" w:rsidR="00680687" w:rsidRPr="00460424" w:rsidRDefault="00680687" w:rsidP="006A3ADC">
            <w:pPr>
              <w:rPr>
                <w:b/>
                <w:sz w:val="24"/>
                <w:u w:val="single"/>
                <w:rFonts w:ascii="Times New Roman" w:hAnsi="Times New Roman"/>
              </w:rPr>
            </w:pPr>
            <w:r>
              <w:rPr>
                <w:sz w:val="24"/>
                <w:rFonts w:ascii="Times New Roman" w:hAnsi="Times New Roman"/>
              </w:rPr>
              <w:t xml:space="preserve">Artikel 383g, 383i, 383j, 383v og 383w i forordning (EU) nr. 575/2013.</w:t>
            </w:r>
          </w:p>
        </w:tc>
      </w:tr>
      <w:tr w:rsidR="00680687" w:rsidRPr="002A677E" w14:paraId="63100E64" w14:textId="77777777" w:rsidTr="006A3ADC">
        <w:tc>
          <w:tcPr>
            <w:tcW w:w="1172" w:type="dxa"/>
          </w:tcPr>
          <w:p w14:paraId="6EB58469" w14:textId="77777777" w:rsidR="00680687" w:rsidRPr="002A677E" w:rsidDel="00024DEA" w:rsidRDefault="00680687" w:rsidP="006A3ADC">
            <w:pPr>
              <w:rPr>
                <w:sz w:val="24"/>
                <w:rFonts w:ascii="Times New Roman" w:hAnsi="Times New Roman"/>
              </w:rPr>
            </w:pPr>
            <w:r>
              <w:rPr>
                <w:sz w:val="24"/>
                <w:rFonts w:ascii="Times New Roman" w:hAnsi="Times New Roman"/>
              </w:rPr>
              <w:t xml:space="preserve">0240-0250</w:t>
            </w:r>
          </w:p>
        </w:tc>
        <w:tc>
          <w:tcPr>
            <w:tcW w:w="7844" w:type="dxa"/>
          </w:tcPr>
          <w:p w14:paraId="44A59885" w14:textId="77777777" w:rsidR="00680687" w:rsidRDefault="00680687" w:rsidP="006A3ADC">
            <w:pPr>
              <w:rPr>
                <w:b/>
                <w:sz w:val="24"/>
                <w:u w:val="single"/>
                <w:rFonts w:ascii="Times New Roman" w:hAnsi="Times New Roman"/>
              </w:rPr>
            </w:pPr>
            <w:r>
              <w:rPr>
                <w:b/>
                <w:sz w:val="24"/>
                <w:u w:val="single"/>
                <w:rFonts w:ascii="Times New Roman" w:hAnsi="Times New Roman"/>
              </w:rPr>
              <w:t xml:space="preserve">Kapitalgrundlagskrav i relation til råvarerisiko</w:t>
            </w:r>
          </w:p>
          <w:p w14:paraId="1FD90135" w14:textId="4A1B5A40" w:rsidR="00680687" w:rsidRPr="002A677E" w:rsidDel="00024DEA" w:rsidRDefault="00680687" w:rsidP="006A3ADC">
            <w:pPr>
              <w:rPr>
                <w:b/>
                <w:sz w:val="24"/>
                <w:u w:val="single"/>
                <w:rFonts w:ascii="Times New Roman" w:hAnsi="Times New Roman"/>
              </w:rPr>
            </w:pPr>
            <w:r>
              <w:rPr>
                <w:sz w:val="24"/>
                <w:rFonts w:ascii="Times New Roman" w:hAnsi="Times New Roman"/>
              </w:rPr>
              <w:t xml:space="preserve">Artikel 383h, 383i, 383j, 383x og 383z i forordning (EU) nr. 575/2013.</w:t>
            </w:r>
          </w:p>
        </w:tc>
      </w:tr>
      <w:tr w:rsidR="00680687" w:rsidRPr="002A677E" w14:paraId="6E2BE277" w14:textId="77777777" w:rsidTr="006A3ADC">
        <w:tc>
          <w:tcPr>
            <w:tcW w:w="1172" w:type="dxa"/>
          </w:tcPr>
          <w:p w14:paraId="7A04FEBF" w14:textId="77777777" w:rsidR="00680687" w:rsidRPr="002A677E" w:rsidDel="00024DEA" w:rsidRDefault="00680687" w:rsidP="006A3ADC">
            <w:pPr>
              <w:rPr>
                <w:sz w:val="24"/>
                <w:rFonts w:ascii="Times New Roman" w:hAnsi="Times New Roman"/>
              </w:rPr>
            </w:pPr>
            <w:r>
              <w:rPr>
                <w:sz w:val="24"/>
                <w:rFonts w:ascii="Times New Roman" w:hAnsi="Times New Roman"/>
              </w:rPr>
              <w:t xml:space="preserve">0260</w:t>
            </w:r>
          </w:p>
        </w:tc>
        <w:tc>
          <w:tcPr>
            <w:tcW w:w="7844" w:type="dxa"/>
          </w:tcPr>
          <w:p w14:paraId="2CADDF39" w14:textId="77777777" w:rsidR="00680687" w:rsidRPr="00D143CE" w:rsidRDefault="00680687" w:rsidP="006A3ADC">
            <w:pPr>
              <w:rPr>
                <w:b/>
                <w:sz w:val="24"/>
                <w:u w:val="single"/>
                <w:rFonts w:ascii="Times New Roman" w:hAnsi="Times New Roman"/>
              </w:rPr>
            </w:pPr>
            <w:r>
              <w:rPr>
                <w:b/>
                <w:sz w:val="24"/>
                <w:u w:val="single"/>
                <w:i/>
                <w:vertAlign w:val="superscript"/>
                <w:rFonts w:ascii="Times New Roman" w:hAnsi="Times New Roman"/>
              </w:rPr>
              <w:t xml:space="preserve">m</w:t>
            </w:r>
            <w:r>
              <w:rPr>
                <w:b/>
                <w:sz w:val="24"/>
                <w:u w:val="single"/>
                <w:rFonts w:ascii="Times New Roman" w:hAnsi="Times New Roman"/>
              </w:rPr>
              <w:t xml:space="preserve">CVA</w:t>
            </w:r>
          </w:p>
          <w:p w14:paraId="25594EAC" w14:textId="77777777" w:rsidR="00680687" w:rsidRPr="002A677E" w:rsidDel="00024DEA" w:rsidRDefault="00680687" w:rsidP="006A3ADC">
            <w:pPr>
              <w:rPr>
                <w:b/>
                <w:sz w:val="24"/>
                <w:u w:val="single"/>
                <w:rFonts w:ascii="Times New Roman" w:hAnsi="Times New Roman"/>
              </w:rPr>
            </w:pPr>
            <w:r>
              <w:rPr>
                <w:sz w:val="24"/>
                <w:rFonts w:ascii="Times New Roman" w:hAnsi="Times New Roman"/>
              </w:rPr>
              <w:t xml:space="preserve">Værdien for multiplikationsfaktoren</w:t>
            </w:r>
            <w:r>
              <w:rPr>
                <w:sz w:val="24"/>
              </w:rPr>
              <w:t xml:space="preserve"> </w:t>
            </w:r>
            <w:r>
              <w:rPr>
                <w:sz w:val="24"/>
                <w:rFonts w:ascii="Cambria Math" w:hAnsi="Cambria Math"/>
              </w:rPr>
              <w:t xml:space="preserve">𝑚𝐶𝑉𝐴</w:t>
            </w:r>
            <w:r>
              <w:rPr>
                <w:sz w:val="24"/>
                <w:rFonts w:ascii="Times New Roman" w:hAnsi="Times New Roman"/>
              </w:rPr>
              <w:t xml:space="preserve"> i overensstemmelse med artikel 383b, stk. 8, i forordning (EU) nr. 575/2013.</w:t>
            </w:r>
            <w:r>
              <w:rPr>
                <w:sz w:val="24"/>
                <w:rFonts w:ascii="Times New Roman" w:hAnsi="Times New Roman"/>
              </w:rPr>
              <w:t xml:space="preserve"> </w:t>
            </w:r>
            <w:r>
              <w:rPr>
                <w:sz w:val="24"/>
                <w:rFonts w:ascii="Times New Roman" w:hAnsi="Times New Roman"/>
              </w:rPr>
              <w:t xml:space="preserve">Den værdi, der anvendes i beregningen af kapitalgrundlagskravene, skal indberettes (værdi lig med 1 eller værdi hævet af de kompetente myndigheder).</w:t>
            </w:r>
          </w:p>
        </w:tc>
      </w:tr>
      <w:tr w:rsidR="00680687" w:rsidRPr="002A677E" w14:paraId="0FFB4692" w14:textId="77777777" w:rsidTr="006A3ADC">
        <w:tc>
          <w:tcPr>
            <w:tcW w:w="1172" w:type="dxa"/>
          </w:tcPr>
          <w:p w14:paraId="249BE219" w14:textId="77777777" w:rsidR="00680687" w:rsidRPr="002A677E" w:rsidDel="00024DEA" w:rsidRDefault="00680687" w:rsidP="006A3ADC">
            <w:pPr>
              <w:rPr>
                <w:sz w:val="24"/>
                <w:rFonts w:ascii="Times New Roman" w:hAnsi="Times New Roman"/>
              </w:rPr>
            </w:pPr>
            <w:r>
              <w:rPr>
                <w:sz w:val="24"/>
                <w:rFonts w:ascii="Times New Roman" w:hAnsi="Times New Roman"/>
              </w:rPr>
              <w:t xml:space="preserve">0270</w:t>
            </w:r>
          </w:p>
        </w:tc>
        <w:tc>
          <w:tcPr>
            <w:tcW w:w="7844" w:type="dxa"/>
          </w:tcPr>
          <w:p w14:paraId="0B3D9E18"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Kapitalgrundlagskrav</w:t>
            </w:r>
          </w:p>
          <w:p w14:paraId="55E6BD5C" w14:textId="77777777" w:rsidR="00680687" w:rsidRPr="002A677E" w:rsidDel="00024DEA" w:rsidRDefault="00680687" w:rsidP="006A3ADC">
            <w:pPr>
              <w:rPr>
                <w:b/>
                <w:sz w:val="24"/>
                <w:u w:val="single"/>
                <w:rFonts w:ascii="Times New Roman" w:hAnsi="Times New Roman"/>
              </w:rPr>
            </w:pPr>
            <w:r>
              <w:rPr>
                <w:sz w:val="24"/>
                <w:rFonts w:ascii="Times New Roman" w:hAnsi="Times New Roman"/>
              </w:rPr>
              <w:t xml:space="preserve">Kapitalgrundlagskrav i forbindelse med transaktioner, der er omfattet af SA-CVA beregnet i overensstemmelse med i artikel 383 i forordning (EU) nr. 575/2013.</w:t>
            </w:r>
          </w:p>
        </w:tc>
      </w:tr>
      <w:tr w:rsidR="00680687" w:rsidRPr="002A677E" w14:paraId="0F30E639" w14:textId="77777777" w:rsidTr="006A3ADC">
        <w:tc>
          <w:tcPr>
            <w:tcW w:w="1172" w:type="dxa"/>
          </w:tcPr>
          <w:p w14:paraId="35CF01D7" w14:textId="77777777" w:rsidR="00680687" w:rsidRPr="002A677E" w:rsidDel="00024DEA" w:rsidRDefault="00680687" w:rsidP="006A3ADC">
            <w:pPr>
              <w:rPr>
                <w:sz w:val="24"/>
                <w:rFonts w:ascii="Times New Roman" w:hAnsi="Times New Roman"/>
              </w:rPr>
            </w:pPr>
            <w:r>
              <w:rPr>
                <w:sz w:val="24"/>
                <w:rFonts w:ascii="Times New Roman" w:hAnsi="Times New Roman"/>
              </w:rPr>
              <w:t xml:space="preserve">0280</w:t>
            </w:r>
          </w:p>
        </w:tc>
        <w:tc>
          <w:tcPr>
            <w:tcW w:w="7844" w:type="dxa"/>
          </w:tcPr>
          <w:p w14:paraId="618674CA"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SAMLEDE KAPITALGRUNDLAGSKRAV</w:t>
            </w:r>
          </w:p>
          <w:p w14:paraId="7E3B417F" w14:textId="166217C7" w:rsidR="00680687" w:rsidRPr="002A677E" w:rsidRDefault="00680687" w:rsidP="006A3ADC">
            <w:pPr>
              <w:rPr>
                <w:sz w:val="24"/>
                <w:rFonts w:ascii="Times New Roman" w:hAnsi="Times New Roman"/>
              </w:rPr>
            </w:pPr>
            <w:r>
              <w:rPr>
                <w:sz w:val="24"/>
                <w:rFonts w:ascii="Times New Roman" w:hAnsi="Times New Roman"/>
              </w:rPr>
              <w:t xml:space="preserve">Artikel 92, stk. 4, litra e), i forordning (EU) nr. 575/2013.</w:t>
            </w:r>
            <w:r>
              <w:rPr>
                <w:sz w:val="24"/>
                <w:rFonts w:ascii="Times New Roman" w:hAnsi="Times New Roman"/>
              </w:rPr>
              <w:t xml:space="preserve"> </w:t>
            </w:r>
          </w:p>
          <w:p w14:paraId="424C965B" w14:textId="77777777" w:rsidR="00680687" w:rsidRPr="002A677E" w:rsidDel="00024DEA" w:rsidRDefault="00680687" w:rsidP="006A3ADC">
            <w:pPr>
              <w:rPr>
                <w:b/>
                <w:sz w:val="24"/>
                <w:u w:val="single"/>
                <w:rFonts w:ascii="Times New Roman" w:hAnsi="Times New Roman"/>
              </w:rPr>
            </w:pPr>
            <w:r>
              <w:rPr>
                <w:sz w:val="24"/>
                <w:rFonts w:ascii="Times New Roman" w:hAnsi="Times New Roman"/>
              </w:rPr>
              <w:t xml:space="preserve">Samlede kapitalgrundlagskrav i relation til kreditværdijusteringsrisiko beregnet ved hjælp af en af de relevante metoder i artikel 382a i forordning (EU) nr. 575/2013.</w:t>
            </w:r>
            <w:r>
              <w:rPr>
                <w:sz w:val="24"/>
                <w:rFonts w:ascii="Times New Roman" w:hAnsi="Times New Roman"/>
              </w:rPr>
              <w:t xml:space="preserve">  </w:t>
            </w:r>
            <w:r>
              <w:rPr>
                <w:sz w:val="24"/>
                <w:rFonts w:ascii="Times New Roman" w:hAnsi="Times New Roman"/>
              </w:rPr>
              <w:t xml:space="preserve">Hvis der anvendes mere end en metode, skal den simple sum af alle kapitalgrundlagskrav for hver metode indberettes.</w:t>
            </w:r>
          </w:p>
        </w:tc>
      </w:tr>
      <w:tr w:rsidR="00680687" w:rsidRPr="002A677E" w14:paraId="460901D5" w14:textId="77777777" w:rsidTr="006A3ADC">
        <w:tc>
          <w:tcPr>
            <w:tcW w:w="1172" w:type="dxa"/>
          </w:tcPr>
          <w:p w14:paraId="61FCBEEB" w14:textId="77777777" w:rsidR="00680687" w:rsidRPr="002A677E" w:rsidDel="00024DEA" w:rsidRDefault="00680687" w:rsidP="006A3ADC">
            <w:pPr>
              <w:rPr>
                <w:sz w:val="24"/>
                <w:rFonts w:ascii="Times New Roman" w:hAnsi="Times New Roman"/>
              </w:rPr>
            </w:pPr>
            <w:r>
              <w:rPr>
                <w:sz w:val="24"/>
                <w:rFonts w:ascii="Times New Roman" w:hAnsi="Times New Roman"/>
              </w:rPr>
              <w:t xml:space="preserve">0290</w:t>
            </w:r>
          </w:p>
        </w:tc>
        <w:tc>
          <w:tcPr>
            <w:tcW w:w="7844" w:type="dxa"/>
          </w:tcPr>
          <w:p w14:paraId="38352FA3"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SAMLEDE RISIKOEKSPONERINGER</w:t>
            </w:r>
          </w:p>
          <w:p w14:paraId="6B715A20" w14:textId="77777777" w:rsidR="00680687" w:rsidRPr="002A677E" w:rsidRDefault="00680687" w:rsidP="006A3ADC">
            <w:pPr>
              <w:rPr>
                <w:sz w:val="24"/>
                <w:rFonts w:ascii="Times New Roman" w:hAnsi="Times New Roman"/>
              </w:rPr>
            </w:pPr>
            <w:r>
              <w:rPr>
                <w:sz w:val="24"/>
                <w:rFonts w:ascii="Times New Roman" w:hAnsi="Times New Roman"/>
              </w:rPr>
              <w:t xml:space="preserve">Artikel 92, stk. 6, i forordning (EU) nr. 575/2013.</w:t>
            </w:r>
          </w:p>
          <w:p w14:paraId="769B7CA0" w14:textId="77777777" w:rsidR="00680687" w:rsidRPr="005C217A" w:rsidDel="00024DEA" w:rsidRDefault="00680687" w:rsidP="006A3ADC">
            <w:pPr>
              <w:rPr>
                <w:bCs/>
                <w:sz w:val="24"/>
                <w:rFonts w:ascii="Times New Roman" w:hAnsi="Times New Roman"/>
              </w:rPr>
            </w:pPr>
            <w:r>
              <w:rPr>
                <w:sz w:val="24"/>
                <w:rFonts w:ascii="Times New Roman" w:hAnsi="Times New Roman"/>
              </w:rPr>
              <w:t xml:space="preserve">Kapitalgrundlagskrav ganget med 12,5.</w:t>
            </w:r>
          </w:p>
        </w:tc>
      </w:tr>
      <w:tr w:rsidR="00680687" w:rsidRPr="002A677E" w14:paraId="00C49743" w14:textId="77777777" w:rsidTr="006A3ADC">
        <w:tc>
          <w:tcPr>
            <w:tcW w:w="9016" w:type="dxa"/>
            <w:gridSpan w:val="2"/>
            <w:tcBorders>
              <w:left w:val="nil"/>
              <w:right w:val="nil"/>
            </w:tcBorders>
            <w:shd w:val="clear" w:color="auto" w:fill="auto"/>
          </w:tcPr>
          <w:p w14:paraId="62981E05" w14:textId="77777777" w:rsidR="00680687" w:rsidRDefault="00680687" w:rsidP="006A3ADC">
            <w:pPr>
              <w:rPr>
                <w:rFonts w:ascii="Times New Roman" w:hAnsi="Times New Roman"/>
                <w:b/>
                <w:sz w:val="24"/>
              </w:rPr>
            </w:pPr>
          </w:p>
        </w:tc>
      </w:tr>
      <w:tr w:rsidR="00680687" w:rsidRPr="002A677E" w14:paraId="39581B57" w14:textId="77777777" w:rsidTr="006A3ADC">
        <w:tc>
          <w:tcPr>
            <w:tcW w:w="9016" w:type="dxa"/>
            <w:gridSpan w:val="2"/>
            <w:shd w:val="clear" w:color="auto" w:fill="CCCCCC"/>
          </w:tcPr>
          <w:p w14:paraId="10EB98F8" w14:textId="77777777" w:rsidR="00680687" w:rsidRPr="002A677E" w:rsidRDefault="00680687" w:rsidP="006A3ADC">
            <w:pPr>
              <w:rPr>
                <w:b/>
                <w:sz w:val="24"/>
                <w:rFonts w:ascii="Times New Roman" w:hAnsi="Times New Roman"/>
              </w:rPr>
            </w:pPr>
            <w:r>
              <w:rPr>
                <w:b/>
                <w:sz w:val="24"/>
                <w:rFonts w:ascii="Times New Roman" w:hAnsi="Times New Roman"/>
              </w:rPr>
              <w:t xml:space="preserve">Rækker</w:t>
            </w:r>
          </w:p>
        </w:tc>
      </w:tr>
      <w:tr w:rsidR="00680687" w:rsidRPr="002A677E" w14:paraId="7CF1BC60" w14:textId="77777777" w:rsidTr="006A3ADC">
        <w:tc>
          <w:tcPr>
            <w:tcW w:w="1172" w:type="dxa"/>
          </w:tcPr>
          <w:p w14:paraId="041DB542" w14:textId="77777777" w:rsidR="00680687" w:rsidRPr="002A677E" w:rsidRDefault="00680687" w:rsidP="006A3ADC">
            <w:pPr>
              <w:rPr>
                <w:sz w:val="24"/>
                <w:rFonts w:ascii="Times New Roman" w:hAnsi="Times New Roman"/>
              </w:rPr>
            </w:pPr>
            <w:r>
              <w:rPr>
                <w:sz w:val="24"/>
                <w:rFonts w:ascii="Times New Roman" w:hAnsi="Times New Roman"/>
              </w:rPr>
              <w:t xml:space="preserve">0010</w:t>
            </w:r>
          </w:p>
        </w:tc>
        <w:tc>
          <w:tcPr>
            <w:tcW w:w="7844" w:type="dxa"/>
          </w:tcPr>
          <w:p w14:paraId="02BF5C47" w14:textId="77777777" w:rsidR="00680687" w:rsidRPr="00743542" w:rsidRDefault="00680687" w:rsidP="006A3ADC">
            <w:pPr>
              <w:rPr>
                <w:b/>
                <w:bCs/>
                <w:sz w:val="24"/>
                <w:u w:val="single"/>
                <w:rFonts w:ascii="Times New Roman" w:hAnsi="Times New Roman"/>
              </w:rPr>
            </w:pPr>
            <w:r>
              <w:rPr>
                <w:b/>
                <w:sz w:val="24"/>
                <w:u w:val="single"/>
                <w:rFonts w:ascii="Times New Roman" w:hAnsi="Times New Roman"/>
              </w:rPr>
              <w:t xml:space="preserve">Transaktioner, der er omfattet af kapitalgrundlagskravet i relation til kreditværdijusteringsrisiko</w:t>
            </w:r>
          </w:p>
          <w:p w14:paraId="0243C539" w14:textId="77777777" w:rsidR="00680687" w:rsidRPr="00DB28D1" w:rsidRDefault="00680687" w:rsidP="006A3ADC">
            <w:pPr>
              <w:rPr>
                <w:sz w:val="24"/>
                <w:rFonts w:ascii="Times New Roman" w:hAnsi="Times New Roman"/>
              </w:rPr>
            </w:pPr>
            <w:r>
              <w:rPr>
                <w:sz w:val="24"/>
                <w:rFonts w:ascii="Times New Roman" w:hAnsi="Times New Roman"/>
              </w:rPr>
              <w:t xml:space="preserve">Artikel 382 i forordning (EU) nr. 575/2013.</w:t>
            </w:r>
          </w:p>
        </w:tc>
      </w:tr>
      <w:tr w:rsidR="00680687" w:rsidRPr="002A677E" w14:paraId="25F63C9E" w14:textId="77777777" w:rsidTr="006A3ADC">
        <w:tc>
          <w:tcPr>
            <w:tcW w:w="1172" w:type="dxa"/>
          </w:tcPr>
          <w:p w14:paraId="60D4A734" w14:textId="77777777" w:rsidR="00680687" w:rsidRPr="002A677E" w:rsidRDefault="00680687" w:rsidP="006A3ADC">
            <w:pPr>
              <w:rPr>
                <w:sz w:val="24"/>
                <w:rFonts w:ascii="Times New Roman" w:hAnsi="Times New Roman"/>
              </w:rPr>
            </w:pPr>
            <w:r>
              <w:rPr>
                <w:sz w:val="24"/>
                <w:rFonts w:ascii="Times New Roman" w:hAnsi="Times New Roman"/>
              </w:rPr>
              <w:t xml:space="preserve">0020</w:t>
            </w:r>
          </w:p>
        </w:tc>
        <w:tc>
          <w:tcPr>
            <w:tcW w:w="7844" w:type="dxa"/>
          </w:tcPr>
          <w:p w14:paraId="591F63A9" w14:textId="77777777" w:rsidR="00680687" w:rsidRPr="005C217A" w:rsidRDefault="00680687" w:rsidP="006A3ADC">
            <w:pPr>
              <w:rPr>
                <w:b/>
                <w:bCs/>
                <w:sz w:val="24"/>
                <w:u w:val="single"/>
                <w:rFonts w:ascii="Times New Roman" w:hAnsi="Times New Roman"/>
              </w:rPr>
            </w:pPr>
            <w:r>
              <w:rPr>
                <w:b/>
                <w:sz w:val="24"/>
                <w:u w:val="single"/>
                <w:rFonts w:ascii="Times New Roman" w:hAnsi="Times New Roman"/>
              </w:rPr>
              <w:t xml:space="preserve">Heraf:</w:t>
            </w:r>
            <w:r>
              <w:rPr>
                <w:b/>
                <w:sz w:val="24"/>
                <w:u w:val="single"/>
                <w:rFonts w:ascii="Times New Roman" w:hAnsi="Times New Roman"/>
              </w:rPr>
              <w:t xml:space="preserve"> </w:t>
            </w:r>
            <w:r>
              <w:rPr>
                <w:b/>
                <w:sz w:val="24"/>
                <w:u w:val="single"/>
                <w:rFonts w:ascii="Times New Roman" w:hAnsi="Times New Roman"/>
              </w:rPr>
              <w:t xml:space="preserve">udelukkende derivater</w:t>
            </w:r>
          </w:p>
          <w:p w14:paraId="243F2835" w14:textId="77777777" w:rsidR="00680687" w:rsidRPr="002A677E" w:rsidRDefault="00680687" w:rsidP="006A3ADC">
            <w:pPr>
              <w:rPr>
                <w:sz w:val="24"/>
                <w:rFonts w:ascii="Times New Roman" w:hAnsi="Times New Roman"/>
              </w:rPr>
            </w:pPr>
            <w:r>
              <w:rPr>
                <w:sz w:val="24"/>
                <w:rFonts w:ascii="Times New Roman" w:hAnsi="Times New Roman"/>
              </w:rPr>
              <w:t xml:space="preserve">Derivater omfattet af artikel 382 i forordning (EU) nr. 575/2013 (dvs. alle de i række 0010 indberettede transaktioner, bortset fra værdipapirfinansieringstransaktioner).</w:t>
            </w:r>
          </w:p>
        </w:tc>
      </w:tr>
      <w:tr w:rsidR="00680687" w:rsidRPr="002A677E" w14:paraId="24634A77" w14:textId="77777777" w:rsidTr="006A3ADC">
        <w:tc>
          <w:tcPr>
            <w:tcW w:w="1172" w:type="dxa"/>
          </w:tcPr>
          <w:p w14:paraId="72803830" w14:textId="77777777" w:rsidR="00680687" w:rsidRPr="002A677E" w:rsidRDefault="00680687" w:rsidP="006A3ADC">
            <w:pPr>
              <w:rPr>
                <w:sz w:val="24"/>
                <w:rFonts w:ascii="Times New Roman" w:hAnsi="Times New Roman"/>
              </w:rPr>
            </w:pPr>
            <w:r>
              <w:rPr>
                <w:sz w:val="24"/>
                <w:rFonts w:ascii="Times New Roman" w:hAnsi="Times New Roman"/>
              </w:rPr>
              <w:t xml:space="preserve">0030</w:t>
            </w:r>
          </w:p>
        </w:tc>
        <w:tc>
          <w:tcPr>
            <w:tcW w:w="7844" w:type="dxa"/>
          </w:tcPr>
          <w:p w14:paraId="3BF86B85" w14:textId="77777777" w:rsidR="00680687" w:rsidRPr="005C217A" w:rsidRDefault="00680687" w:rsidP="006A3ADC">
            <w:pPr>
              <w:rPr>
                <w:b/>
                <w:bCs/>
                <w:sz w:val="24"/>
                <w:u w:val="single"/>
                <w:rFonts w:ascii="Times New Roman" w:hAnsi="Times New Roman"/>
              </w:rPr>
            </w:pPr>
            <w:r>
              <w:rPr>
                <w:b/>
                <w:sz w:val="24"/>
                <w:u w:val="single"/>
                <w:rFonts w:ascii="Times New Roman" w:hAnsi="Times New Roman"/>
              </w:rPr>
              <w:t xml:space="preserve">Heraf:</w:t>
            </w:r>
            <w:r>
              <w:rPr>
                <w:b/>
                <w:sz w:val="24"/>
                <w:u w:val="single"/>
                <w:rFonts w:ascii="Times New Roman" w:hAnsi="Times New Roman"/>
              </w:rPr>
              <w:t xml:space="preserve">  </w:t>
            </w:r>
            <w:r>
              <w:rPr>
                <w:b/>
                <w:sz w:val="24"/>
                <w:u w:val="single"/>
                <w:rFonts w:ascii="Times New Roman" w:hAnsi="Times New Roman"/>
              </w:rPr>
              <w:t xml:space="preserve">andre fritagne transaktioner, som institutterne vælger at reintegrere i beregningen af kapitalgrundlagskrav</w:t>
            </w:r>
          </w:p>
          <w:p w14:paraId="44419E50" w14:textId="77777777" w:rsidR="00680687" w:rsidRPr="002A677E" w:rsidRDefault="00680687" w:rsidP="006A3ADC">
            <w:pPr>
              <w:rPr>
                <w:sz w:val="24"/>
                <w:rFonts w:ascii="Times New Roman" w:hAnsi="Times New Roman"/>
              </w:rPr>
            </w:pPr>
            <w:r>
              <w:rPr>
                <w:sz w:val="24"/>
                <w:rFonts w:ascii="Times New Roman" w:hAnsi="Times New Roman"/>
              </w:rPr>
              <w:t xml:space="preserve">Artikel 382, stk. 4a, i forordning (EU) nr. 575/2013.</w:t>
            </w:r>
          </w:p>
        </w:tc>
      </w:tr>
      <w:tr w:rsidR="00680687" w:rsidRPr="002A677E" w14:paraId="2AF23E14" w14:textId="77777777" w:rsidTr="006A3ADC">
        <w:tc>
          <w:tcPr>
            <w:tcW w:w="1172" w:type="dxa"/>
          </w:tcPr>
          <w:p w14:paraId="102C842F" w14:textId="77777777" w:rsidR="00680687" w:rsidRPr="002A677E" w:rsidRDefault="00680687" w:rsidP="006A3ADC">
            <w:pPr>
              <w:rPr>
                <w:sz w:val="24"/>
                <w:rFonts w:ascii="Times New Roman" w:hAnsi="Times New Roman"/>
              </w:rPr>
            </w:pPr>
            <w:r>
              <w:rPr>
                <w:sz w:val="24"/>
                <w:rFonts w:ascii="Times New Roman" w:hAnsi="Times New Roman"/>
              </w:rPr>
              <w:t xml:space="preserve">0040-0220</w:t>
            </w:r>
          </w:p>
        </w:tc>
        <w:tc>
          <w:tcPr>
            <w:tcW w:w="7844" w:type="dxa"/>
          </w:tcPr>
          <w:p w14:paraId="16D7C775" w14:textId="77777777" w:rsidR="00680687" w:rsidRPr="006E1C89" w:rsidRDefault="00680687" w:rsidP="006A3ADC">
            <w:pPr>
              <w:rPr>
                <w:b/>
                <w:bCs/>
                <w:caps/>
                <w:sz w:val="24"/>
                <w:u w:val="single"/>
                <w:rFonts w:ascii="Times New Roman" w:hAnsi="Times New Roman"/>
              </w:rPr>
            </w:pPr>
            <w:r>
              <w:rPr>
                <w:b/>
                <w:caps/>
                <w:sz w:val="24"/>
                <w:u w:val="single"/>
                <w:rFonts w:ascii="Times New Roman" w:hAnsi="Times New Roman"/>
              </w:rPr>
              <w:t xml:space="preserve">MEMORANDUMPOSTER</w:t>
            </w:r>
          </w:p>
          <w:p w14:paraId="6F0B98CF" w14:textId="77777777" w:rsidR="00680687" w:rsidRPr="002A677E" w:rsidRDefault="00680687" w:rsidP="006A3ADC">
            <w:pPr>
              <w:rPr>
                <w:rFonts w:ascii="Times New Roman" w:hAnsi="Times New Roman"/>
                <w:sz w:val="24"/>
              </w:rPr>
            </w:pPr>
          </w:p>
        </w:tc>
      </w:tr>
      <w:tr w:rsidR="00680687" w:rsidRPr="002A677E" w14:paraId="6AD4731B" w14:textId="77777777" w:rsidTr="006A3ADC">
        <w:tc>
          <w:tcPr>
            <w:tcW w:w="1172" w:type="dxa"/>
          </w:tcPr>
          <w:p w14:paraId="2A4448ED" w14:textId="77777777" w:rsidR="00680687" w:rsidRPr="002A677E" w:rsidRDefault="00680687" w:rsidP="006A3ADC">
            <w:pPr>
              <w:rPr>
                <w:sz w:val="24"/>
                <w:rFonts w:ascii="Times New Roman" w:hAnsi="Times New Roman"/>
              </w:rPr>
            </w:pPr>
            <w:r>
              <w:rPr>
                <w:sz w:val="24"/>
                <w:rFonts w:ascii="Times New Roman" w:hAnsi="Times New Roman"/>
              </w:rPr>
              <w:t xml:space="preserve">0040-0110</w:t>
            </w:r>
          </w:p>
        </w:tc>
        <w:tc>
          <w:tcPr>
            <w:tcW w:w="7844" w:type="dxa"/>
          </w:tcPr>
          <w:p w14:paraId="18AE86C3" w14:textId="77777777" w:rsidR="00680687" w:rsidRPr="005C217A" w:rsidRDefault="00680687" w:rsidP="006A3ADC">
            <w:pPr>
              <w:rPr>
                <w:b/>
                <w:bCs/>
                <w:sz w:val="24"/>
                <w:u w:val="single"/>
                <w:rFonts w:ascii="Times New Roman" w:hAnsi="Times New Roman"/>
              </w:rPr>
            </w:pPr>
            <w:r>
              <w:rPr>
                <w:b/>
                <w:sz w:val="24"/>
                <w:u w:val="single"/>
                <w:rFonts w:ascii="Times New Roman" w:hAnsi="Times New Roman"/>
              </w:rPr>
              <w:t xml:space="preserve">CVA-fritagelser:</w:t>
            </w:r>
            <w:r>
              <w:rPr>
                <w:b/>
                <w:sz w:val="24"/>
                <w:u w:val="single"/>
                <w:rFonts w:ascii="Times New Roman" w:hAnsi="Times New Roman"/>
              </w:rPr>
              <w:t xml:space="preserve"> </w:t>
            </w:r>
            <w:r>
              <w:rPr>
                <w:b/>
                <w:sz w:val="24"/>
                <w:u w:val="single"/>
                <w:rFonts w:ascii="Times New Roman" w:hAnsi="Times New Roman"/>
              </w:rPr>
              <w:t xml:space="preserve">virkning af reintegrering</w:t>
            </w:r>
          </w:p>
          <w:p w14:paraId="7A74B86F" w14:textId="77777777" w:rsidR="00680687" w:rsidRPr="005C217A" w:rsidRDefault="00680687" w:rsidP="006A3ADC">
            <w:pPr>
              <w:rPr>
                <w:sz w:val="24"/>
                <w:rFonts w:ascii="Times New Roman" w:hAnsi="Times New Roman"/>
              </w:rPr>
            </w:pPr>
            <w:r>
              <w:rPr>
                <w:sz w:val="24"/>
                <w:rFonts w:ascii="Times New Roman" w:hAnsi="Times New Roman"/>
              </w:rPr>
              <w:t xml:space="preserve">Virkning af reintegrering af CVA-fritagelser som omhandlet i artikel 382, stk. 3 og 4, i forordning (EU) nr. 575/2013, for hver enkelt fritagelse.</w:t>
            </w:r>
            <w:r>
              <w:rPr>
                <w:sz w:val="24"/>
                <w:rFonts w:ascii="Times New Roman" w:hAnsi="Times New Roman"/>
              </w:rPr>
              <w:t xml:space="preserve"> </w:t>
            </w:r>
            <w:r>
              <w:rPr>
                <w:sz w:val="24"/>
                <w:rFonts w:ascii="Times New Roman" w:hAnsi="Times New Roman"/>
              </w:rPr>
              <w:t xml:space="preserve">Virkningen er forskellen, udtrykt som absolut værdi, mellem det relevante kriterium for omfanget af transaktioner som omhandlet i række 0010 efter reintegrering af fritagelsen og det relevante kriterium for omfanget af transaktioner som omhandlet i række 0010.</w:t>
            </w:r>
            <w:r>
              <w:rPr>
                <w:sz w:val="24"/>
                <w:rFonts w:ascii="Times New Roman" w:hAnsi="Times New Roman"/>
              </w:rPr>
              <w:t xml:space="preserve"> </w:t>
            </w:r>
            <w:r>
              <w:t xml:space="preserve"> </w:t>
            </w:r>
          </w:p>
        </w:tc>
      </w:tr>
      <w:tr w:rsidR="00680687" w:rsidRPr="002A677E" w14:paraId="4ED84249" w14:textId="77777777" w:rsidTr="006A3ADC">
        <w:tc>
          <w:tcPr>
            <w:tcW w:w="1172" w:type="dxa"/>
          </w:tcPr>
          <w:p w14:paraId="7350CB84" w14:textId="77777777" w:rsidR="00680687" w:rsidRPr="002A677E" w:rsidRDefault="00680687" w:rsidP="006A3ADC">
            <w:pPr>
              <w:rPr>
                <w:sz w:val="24"/>
                <w:rFonts w:ascii="Times New Roman" w:hAnsi="Times New Roman"/>
              </w:rPr>
            </w:pPr>
            <w:r>
              <w:rPr>
                <w:sz w:val="24"/>
                <w:rFonts w:ascii="Times New Roman" w:hAnsi="Times New Roman"/>
              </w:rPr>
              <w:t xml:space="preserve">0040</w:t>
            </w:r>
          </w:p>
        </w:tc>
        <w:tc>
          <w:tcPr>
            <w:tcW w:w="7844" w:type="dxa"/>
          </w:tcPr>
          <w:p w14:paraId="7D9C78C4" w14:textId="77777777" w:rsidR="00680687" w:rsidRPr="006E1C89" w:rsidRDefault="00680687" w:rsidP="006A3ADC">
            <w:pPr>
              <w:rPr>
                <w:b/>
                <w:bCs/>
                <w:sz w:val="24"/>
                <w:u w:val="single"/>
                <w:rFonts w:ascii="Times New Roman" w:hAnsi="Times New Roman"/>
              </w:rPr>
            </w:pPr>
            <w:r>
              <w:rPr>
                <w:b/>
                <w:sz w:val="24"/>
                <w:u w:val="single"/>
                <w:rFonts w:ascii="Times New Roman" w:hAnsi="Times New Roman"/>
              </w:rPr>
              <w:t xml:space="preserve">Alle fritagne transaktioner</w:t>
            </w:r>
          </w:p>
          <w:p w14:paraId="76D1F41B" w14:textId="77777777" w:rsidR="00680687" w:rsidRDefault="00680687" w:rsidP="006A3ADC">
            <w:pPr>
              <w:pStyle w:val="Default"/>
              <w:jc w:val="both"/>
              <w:rPr>
                <w:sz w:val="20"/>
                <w:szCs w:val="20"/>
              </w:rPr>
            </w:pPr>
            <w:r>
              <w:rPr>
                <w:rFonts w:ascii="Times New Roman" w:hAnsi="Times New Roman"/>
              </w:rPr>
              <w:t xml:space="preserve">Virkning af reintegrering af CVA-fritagelser som fastsat i artikel 382, stk. 3 og 4, i forordning (EU) nr. 575/2013.</w:t>
            </w:r>
            <w:r>
              <w:rPr>
                <w:rFonts w:ascii="Times New Roman" w:hAnsi="Times New Roman"/>
              </w:rPr>
              <w:t xml:space="preserve"> </w:t>
            </w:r>
          </w:p>
          <w:p w14:paraId="6F8EA837" w14:textId="77777777" w:rsidR="00680687" w:rsidRPr="008A700D" w:rsidRDefault="00680687" w:rsidP="006A3ADC">
            <w:pPr>
              <w:pStyle w:val="Default"/>
              <w:rPr>
                <w:rFonts w:ascii="Times New Roman" w:hAnsi="Times New Roman"/>
              </w:rPr>
            </w:pPr>
            <w:r>
              <w:rPr>
                <w:rFonts w:ascii="Times New Roman" w:hAnsi="Times New Roman"/>
              </w:rPr>
              <w:t xml:space="preserve">Omfanget af transaktioner bør omfatte alle de i række 0010 indberettede transaktioner, idet der ses bort fra de fritagelser, der er omhandlet i artikel 382, stk. 3 og 4, i forordning (EU) nr. 575/2013.</w:t>
            </w:r>
            <w:r>
              <w:rPr>
                <w:color w:val="auto"/>
                <w:rFonts w:ascii="Times New Roman" w:hAnsi="Times New Roman"/>
              </w:rPr>
              <w:t xml:space="preserve"> </w:t>
            </w:r>
            <w:r>
              <w:rPr>
                <w:color w:val="auto"/>
                <w:rFonts w:ascii="Times New Roman" w:hAnsi="Times New Roman"/>
              </w:rPr>
              <w:t xml:space="preserve">Navnlig bør ovennævnte transaktioner, der er udelukket fra beregningen af CVA-kapitalkravene i medfør af disse artikler, reintegreres for så vidt angår denne række.</w:t>
            </w:r>
            <w:r>
              <w:rPr>
                <w:color w:val="auto"/>
                <w:rFonts w:ascii="Times New Roman" w:hAnsi="Times New Roman"/>
              </w:rPr>
              <w:t xml:space="preserve"> </w:t>
            </w:r>
            <w:r>
              <w:rPr>
                <w:color w:val="auto"/>
                <w:rFonts w:ascii="Times New Roman" w:hAnsi="Times New Roman"/>
              </w:rPr>
              <w:t xml:space="preserve">Det samlede antal transaktioner, der reintegreres for så vidt angår denne række, er de transaktioner, der reintegreres for så vidt angår række 0050 til 0110.</w:t>
            </w:r>
            <w:r>
              <w:rPr>
                <w:color w:val="auto"/>
                <w:rFonts w:ascii="Times New Roman" w:hAnsi="Times New Roman"/>
              </w:rPr>
              <w:t xml:space="preserve"> </w:t>
            </w:r>
          </w:p>
        </w:tc>
      </w:tr>
      <w:tr w:rsidR="00680687" w:rsidRPr="002A677E" w14:paraId="23ECB2C1" w14:textId="77777777" w:rsidTr="006A3ADC">
        <w:tc>
          <w:tcPr>
            <w:tcW w:w="1172" w:type="dxa"/>
          </w:tcPr>
          <w:p w14:paraId="5973D18B" w14:textId="77777777" w:rsidR="00680687" w:rsidRPr="002A677E" w:rsidRDefault="00680687" w:rsidP="006A3ADC">
            <w:pPr>
              <w:rPr>
                <w:sz w:val="24"/>
                <w:rFonts w:ascii="Times New Roman" w:hAnsi="Times New Roman"/>
              </w:rPr>
            </w:pPr>
            <w:r>
              <w:rPr>
                <w:sz w:val="24"/>
                <w:rFonts w:ascii="Times New Roman" w:hAnsi="Times New Roman"/>
              </w:rPr>
              <w:t xml:space="preserve">0050</w:t>
            </w:r>
          </w:p>
        </w:tc>
        <w:tc>
          <w:tcPr>
            <w:tcW w:w="7844" w:type="dxa"/>
          </w:tcPr>
          <w:p w14:paraId="4B3AB855" w14:textId="77777777" w:rsidR="00680687" w:rsidRDefault="00680687" w:rsidP="006A3ADC">
            <w:pPr>
              <w:pStyle w:val="Default"/>
              <w:jc w:val="both"/>
              <w:rPr>
                <w:b/>
                <w:bCs/>
                <w:color w:val="auto"/>
                <w:u w:val="single"/>
                <w:rFonts w:ascii="Times New Roman" w:eastAsia="Times New Roman" w:hAnsi="Times New Roman" w:cs="Times New Roman"/>
              </w:rPr>
            </w:pPr>
            <w:r>
              <w:rPr>
                <w:b/>
                <w:color w:val="auto"/>
                <w:u w:val="single"/>
                <w:rFonts w:ascii="Times New Roman" w:hAnsi="Times New Roman"/>
              </w:rPr>
              <w:t xml:space="preserve">Kundens transaktioner</w:t>
            </w:r>
          </w:p>
          <w:p w14:paraId="26BE71DE" w14:textId="77777777" w:rsidR="00680687" w:rsidRDefault="00680687" w:rsidP="006A3ADC">
            <w:pPr>
              <w:pStyle w:val="Default"/>
              <w:jc w:val="both"/>
              <w:rPr>
                <w:rFonts w:ascii="Times New Roman" w:hAnsi="Times New Roman"/>
              </w:rPr>
            </w:pPr>
            <w:r>
              <w:rPr>
                <w:rFonts w:ascii="Times New Roman" w:hAnsi="Times New Roman"/>
              </w:rPr>
              <w:t xml:space="preserve">Virkning af reintegrering af kundens transaktioner som omhandlet i artikel 382, stk. 3, i forordning (EU) nr. 575/2013.</w:t>
            </w:r>
          </w:p>
          <w:p w14:paraId="73231515" w14:textId="77777777" w:rsidR="00680687" w:rsidRPr="005C217A" w:rsidRDefault="00680687" w:rsidP="006A3ADC">
            <w:pPr>
              <w:pStyle w:val="Default"/>
              <w:rPr>
                <w:sz w:val="20"/>
                <w:szCs w:val="20"/>
              </w:rPr>
            </w:pPr>
            <w:r>
              <w:rPr>
                <w:rFonts w:ascii="Times New Roman" w:hAnsi="Times New Roman"/>
              </w:rPr>
              <w:t xml:space="preserve">Virkning af reintegrering transaktioner mellem en kunde og et clearingmedlem, når clearingmedlemmet fungerer som formidler mellem kunden og en kvalificerende central modpart, som ikke er omfattet af række 0010 på grund af fritagelse i henhold til artikel 382, stk. 3, i forordning (EU) nr. 575/2013.</w:t>
            </w:r>
            <w:r>
              <w:rPr>
                <w:rFonts w:ascii="Times New Roman" w:hAnsi="Times New Roman"/>
              </w:rPr>
              <w:t xml:space="preserve"> </w:t>
            </w:r>
            <w:r>
              <w:rPr>
                <w:rFonts w:ascii="Times New Roman" w:hAnsi="Times New Roman"/>
              </w:rPr>
              <w:t xml:space="preserve">Kunderne bør ikke reintegrere disse transaktioner, når transaktionen opfylder kravene i artikel 305, stk. 2, 3 og 4, i nævnte forordning.</w:t>
            </w:r>
            <w:r>
              <w:rPr>
                <w:rFonts w:ascii="Times New Roman" w:hAnsi="Times New Roman"/>
              </w:rPr>
              <w:t xml:space="preserve"> </w:t>
            </w:r>
          </w:p>
        </w:tc>
      </w:tr>
      <w:tr w:rsidR="00680687" w:rsidRPr="002A677E" w14:paraId="08AD2EE8" w14:textId="77777777" w:rsidTr="006A3ADC">
        <w:tc>
          <w:tcPr>
            <w:tcW w:w="1172" w:type="dxa"/>
          </w:tcPr>
          <w:p w14:paraId="4A924DC9" w14:textId="77777777" w:rsidR="00680687" w:rsidRPr="002A677E" w:rsidRDefault="00680687" w:rsidP="006A3ADC">
            <w:pPr>
              <w:rPr>
                <w:sz w:val="24"/>
                <w:rFonts w:ascii="Times New Roman" w:hAnsi="Times New Roman"/>
              </w:rPr>
            </w:pPr>
            <w:r>
              <w:rPr>
                <w:sz w:val="24"/>
                <w:rFonts w:ascii="Times New Roman" w:hAnsi="Times New Roman"/>
              </w:rPr>
              <w:t xml:space="preserve">0060</w:t>
            </w:r>
          </w:p>
        </w:tc>
        <w:tc>
          <w:tcPr>
            <w:tcW w:w="7844" w:type="dxa"/>
          </w:tcPr>
          <w:p w14:paraId="69BEF048"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Transaktioner med ikke-finansielle modparter</w:t>
            </w:r>
          </w:p>
          <w:p w14:paraId="5D14F94F" w14:textId="77777777" w:rsidR="00680687" w:rsidRPr="002A677E" w:rsidRDefault="00680687" w:rsidP="006A3ADC">
            <w:pPr>
              <w:rPr>
                <w:sz w:val="24"/>
                <w:rFonts w:ascii="Times New Roman" w:hAnsi="Times New Roman"/>
              </w:rPr>
            </w:pPr>
            <w:r>
              <w:rPr>
                <w:rFonts w:ascii="Times New Roman" w:hAnsi="Times New Roman"/>
              </w:rPr>
              <w:t xml:space="preserve">Virkning af reintegrering af transaktioner med ikke-finansielle modparter i artikel 382, stk. 4, litra a), i forordning (EU) nr. 575/2013.</w:t>
            </w:r>
          </w:p>
        </w:tc>
      </w:tr>
      <w:tr w:rsidR="00680687" w:rsidRPr="002A677E" w14:paraId="0299633B" w14:textId="77777777" w:rsidTr="006A3ADC">
        <w:tc>
          <w:tcPr>
            <w:tcW w:w="1172" w:type="dxa"/>
          </w:tcPr>
          <w:p w14:paraId="76ED40A3" w14:textId="77777777" w:rsidR="00680687" w:rsidRPr="002A677E" w:rsidRDefault="00680687" w:rsidP="006A3ADC">
            <w:pPr>
              <w:rPr>
                <w:sz w:val="24"/>
                <w:rFonts w:ascii="Times New Roman" w:hAnsi="Times New Roman"/>
              </w:rPr>
            </w:pPr>
            <w:r>
              <w:rPr>
                <w:sz w:val="24"/>
                <w:rFonts w:ascii="Times New Roman" w:hAnsi="Times New Roman"/>
              </w:rPr>
              <w:t xml:space="preserve">0070</w:t>
            </w:r>
          </w:p>
        </w:tc>
        <w:tc>
          <w:tcPr>
            <w:tcW w:w="7844" w:type="dxa"/>
          </w:tcPr>
          <w:p w14:paraId="06D59C90"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Transaktioner med ikke-finansielle modparter i EU</w:t>
            </w:r>
          </w:p>
          <w:p w14:paraId="4BE3F0CA" w14:textId="77777777" w:rsidR="00680687" w:rsidRPr="002A677E" w:rsidRDefault="00680687" w:rsidP="006A3ADC">
            <w:pPr>
              <w:rPr>
                <w:sz w:val="24"/>
                <w:rFonts w:ascii="Times New Roman" w:hAnsi="Times New Roman"/>
              </w:rPr>
            </w:pPr>
            <w:r>
              <w:rPr>
                <w:sz w:val="24"/>
                <w:rFonts w:ascii="Times New Roman" w:hAnsi="Times New Roman"/>
              </w:rPr>
              <w:t xml:space="preserve">Virkning af reintegrering af transaktioner udelukkende med ikke-finansielle modparter i EU.</w:t>
            </w:r>
            <w:r>
              <w:rPr>
                <w:sz w:val="24"/>
                <w:rFonts w:ascii="Times New Roman" w:hAnsi="Times New Roman"/>
              </w:rPr>
              <w:t xml:space="preserve"> </w:t>
            </w:r>
            <w:r>
              <w:rPr>
                <w:sz w:val="24"/>
                <w:rFonts w:ascii="Times New Roman" w:hAnsi="Times New Roman"/>
              </w:rPr>
              <w:t xml:space="preserve">Omfanget af transaktioner bør omfatte alle de i række 0060 indberettede transaktioner, med fradrag af de transaktioner, der indberettes i række 0080.</w:t>
            </w:r>
          </w:p>
        </w:tc>
      </w:tr>
      <w:tr w:rsidR="00680687" w:rsidRPr="002A677E" w14:paraId="3731030D" w14:textId="77777777" w:rsidTr="006A3ADC">
        <w:tc>
          <w:tcPr>
            <w:tcW w:w="1172" w:type="dxa"/>
          </w:tcPr>
          <w:p w14:paraId="51808CD9" w14:textId="77777777" w:rsidR="00680687" w:rsidRPr="002A677E" w:rsidRDefault="00680687" w:rsidP="006A3ADC">
            <w:pPr>
              <w:rPr>
                <w:sz w:val="24"/>
                <w:rFonts w:ascii="Times New Roman" w:hAnsi="Times New Roman"/>
              </w:rPr>
            </w:pPr>
            <w:r>
              <w:rPr>
                <w:sz w:val="24"/>
                <w:rFonts w:ascii="Times New Roman" w:hAnsi="Times New Roman"/>
              </w:rPr>
              <w:t xml:space="preserve">0080</w:t>
            </w:r>
          </w:p>
        </w:tc>
        <w:tc>
          <w:tcPr>
            <w:tcW w:w="7844" w:type="dxa"/>
          </w:tcPr>
          <w:p w14:paraId="4BA84670"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Transaktioner udelukkende med ikke-finansielle modparter i tredjelande</w:t>
            </w:r>
          </w:p>
          <w:p w14:paraId="11A30CDC" w14:textId="77777777" w:rsidR="00680687" w:rsidRPr="002A677E" w:rsidRDefault="00680687" w:rsidP="006A3ADC">
            <w:pPr>
              <w:rPr>
                <w:b/>
                <w:sz w:val="24"/>
                <w:u w:val="single"/>
                <w:rFonts w:ascii="Times New Roman" w:hAnsi="Times New Roman"/>
              </w:rPr>
            </w:pPr>
            <w:r>
              <w:rPr>
                <w:sz w:val="24"/>
                <w:rFonts w:ascii="Times New Roman" w:hAnsi="Times New Roman"/>
              </w:rPr>
              <w:t xml:space="preserve">Virkning af reintegrering af transaktioner udelukkende med ikke-finansielle modparter i tredjelande</w:t>
            </w:r>
            <w:r>
              <w:rPr>
                <w:sz w:val="24"/>
                <w:rFonts w:ascii="Times New Roman" w:hAnsi="Times New Roman"/>
              </w:rPr>
              <w:t xml:space="preserve"> </w:t>
            </w:r>
            <w:r>
              <w:rPr>
                <w:rFonts w:ascii="Times New Roman" w:hAnsi="Times New Roman"/>
              </w:rPr>
              <w:t xml:space="preserve">Omfanget af transaktioner bør omfatte alle de i række 0060 indberettede transaktioner, med fradrag af de transaktioner, der indberettes i række 0070.</w:t>
            </w:r>
          </w:p>
        </w:tc>
      </w:tr>
      <w:tr w:rsidR="00680687" w:rsidRPr="002A677E" w14:paraId="18A77771" w14:textId="77777777" w:rsidTr="006A3ADC">
        <w:tc>
          <w:tcPr>
            <w:tcW w:w="1172" w:type="dxa"/>
          </w:tcPr>
          <w:p w14:paraId="6E4EED3A" w14:textId="77777777" w:rsidR="00680687" w:rsidRPr="002A677E" w:rsidRDefault="00680687" w:rsidP="006A3ADC">
            <w:pPr>
              <w:rPr>
                <w:sz w:val="24"/>
                <w:rFonts w:ascii="Times New Roman" w:hAnsi="Times New Roman"/>
              </w:rPr>
            </w:pPr>
            <w:r>
              <w:rPr>
                <w:sz w:val="24"/>
                <w:rFonts w:ascii="Times New Roman" w:hAnsi="Times New Roman"/>
              </w:rPr>
              <w:t xml:space="preserve">0090</w:t>
            </w:r>
          </w:p>
        </w:tc>
        <w:tc>
          <w:tcPr>
            <w:tcW w:w="7844" w:type="dxa"/>
          </w:tcPr>
          <w:p w14:paraId="64EFAC4D"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Koncerninterne transaktioner</w:t>
            </w:r>
          </w:p>
          <w:p w14:paraId="59B1E4E8" w14:textId="77777777" w:rsidR="00680687" w:rsidRPr="002A677E" w:rsidRDefault="00680687" w:rsidP="006A3ADC">
            <w:pPr>
              <w:rPr>
                <w:sz w:val="24"/>
                <w:rFonts w:ascii="Times New Roman" w:hAnsi="Times New Roman"/>
              </w:rPr>
            </w:pPr>
            <w:r>
              <w:rPr>
                <w:rFonts w:ascii="Times New Roman" w:hAnsi="Times New Roman"/>
              </w:rPr>
              <w:t xml:space="preserve">Virkning af reintegrering af koncerninterne transaktioner som omhandlet i artikel 382, stk. 4, litra b), i forordning (EU) nr. 575/2013.</w:t>
            </w:r>
          </w:p>
        </w:tc>
      </w:tr>
      <w:tr w:rsidR="00680687" w:rsidRPr="002A677E" w14:paraId="31EEAE35" w14:textId="77777777" w:rsidTr="006A3ADC">
        <w:tc>
          <w:tcPr>
            <w:tcW w:w="1172" w:type="dxa"/>
          </w:tcPr>
          <w:p w14:paraId="6B9DF7C0" w14:textId="77777777" w:rsidR="00680687" w:rsidRDefault="00680687" w:rsidP="006A3ADC">
            <w:pPr>
              <w:rPr>
                <w:sz w:val="24"/>
                <w:rFonts w:ascii="Times New Roman" w:hAnsi="Times New Roman"/>
              </w:rPr>
            </w:pPr>
            <w:r>
              <w:rPr>
                <w:sz w:val="24"/>
                <w:rFonts w:ascii="Times New Roman" w:hAnsi="Times New Roman"/>
              </w:rPr>
              <w:t xml:space="preserve">0100</w:t>
            </w:r>
          </w:p>
        </w:tc>
        <w:tc>
          <w:tcPr>
            <w:tcW w:w="7844" w:type="dxa"/>
          </w:tcPr>
          <w:p w14:paraId="26366874"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Transaktioner med modparter, der er pensionskasser</w:t>
            </w:r>
            <w:r>
              <w:rPr>
                <w:b/>
                <w:sz w:val="24"/>
                <w:u w:val="single"/>
                <w:rFonts w:ascii="Times New Roman" w:hAnsi="Times New Roman"/>
              </w:rPr>
              <w:t xml:space="preserve"> </w:t>
            </w:r>
          </w:p>
          <w:p w14:paraId="1051EC9B" w14:textId="77777777" w:rsidR="00680687" w:rsidRPr="005C4AA2" w:rsidRDefault="00680687" w:rsidP="006A3ADC">
            <w:pPr>
              <w:rPr>
                <w:b/>
                <w:bCs/>
                <w:sz w:val="24"/>
                <w:u w:val="single"/>
                <w:rFonts w:ascii="Times New Roman" w:hAnsi="Times New Roman"/>
              </w:rPr>
            </w:pPr>
            <w:r>
              <w:rPr>
                <w:sz w:val="24"/>
                <w:rFonts w:ascii="Times New Roman" w:hAnsi="Times New Roman"/>
              </w:rPr>
              <w:t xml:space="preserve">Virkning af reintegrering af transaktioner med modparter, der er pensionskasser, som indgås i overgangsperioden fastsat i artikel 89, stk. 1, i forordning (EU) nr. 648/2012, og som er fritaget fra kapitalgrundlagskravet i relation til kreditværdijusteringsrisiko i henhold til andet afsnit i artikel 382, stk. 4, i forordning (EU) nr. 648/2012.</w:t>
            </w:r>
            <w:r>
              <w:rPr>
                <w:sz w:val="24"/>
                <w:rFonts w:ascii="Times New Roman" w:hAnsi="Times New Roman"/>
              </w:rPr>
              <w:t xml:space="preserve"> </w:t>
            </w:r>
            <w:r>
              <w:rPr>
                <w:sz w:val="24"/>
                <w:rFonts w:ascii="Times New Roman" w:hAnsi="Times New Roman"/>
              </w:rPr>
              <w:t xml:space="preserve">Transaktioner nævnt i artikel 382, stk. 4, litra c), som ikke indgås i overgangsperioden fastsat i artikel 89, stk. 1, i forordning (EU) nr. 648/2012, betragtes ikke som fritagne transaktioner, eftersom overgangsperioden for anvendelse af den pågældende fritagelse er udløbet.</w:t>
            </w:r>
          </w:p>
        </w:tc>
      </w:tr>
      <w:tr w:rsidR="00680687" w:rsidRPr="002A677E" w14:paraId="672E6D90" w14:textId="77777777" w:rsidTr="006A3ADC">
        <w:tc>
          <w:tcPr>
            <w:tcW w:w="1172" w:type="dxa"/>
          </w:tcPr>
          <w:p w14:paraId="2C9DEE10" w14:textId="77777777" w:rsidR="00680687" w:rsidRPr="002A677E" w:rsidRDefault="00680687" w:rsidP="006A3ADC">
            <w:pPr>
              <w:rPr>
                <w:sz w:val="24"/>
                <w:rFonts w:ascii="Times New Roman" w:hAnsi="Times New Roman"/>
              </w:rPr>
            </w:pPr>
            <w:r>
              <w:rPr>
                <w:sz w:val="24"/>
                <w:rFonts w:ascii="Times New Roman" w:hAnsi="Times New Roman"/>
              </w:rPr>
              <w:t xml:space="preserve">0110</w:t>
            </w:r>
          </w:p>
        </w:tc>
        <w:tc>
          <w:tcPr>
            <w:tcW w:w="7844" w:type="dxa"/>
          </w:tcPr>
          <w:p w14:paraId="41C2A83D"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Transaktioner med statslige modparter</w:t>
            </w:r>
          </w:p>
          <w:p w14:paraId="63BD107D" w14:textId="77777777" w:rsidR="00680687" w:rsidRPr="002A677E" w:rsidRDefault="00680687" w:rsidP="006A3ADC">
            <w:pPr>
              <w:rPr>
                <w:sz w:val="24"/>
                <w:rFonts w:ascii="Times New Roman" w:hAnsi="Times New Roman"/>
              </w:rPr>
            </w:pPr>
            <w:r>
              <w:rPr>
                <w:rFonts w:ascii="Times New Roman" w:hAnsi="Times New Roman"/>
              </w:rPr>
              <w:t xml:space="preserve">Virkning af reintegrering af transaktioner med statslige modparter i artikel 382, stk. 4, litra d), i forordning (EU) nr. 575/2013.</w:t>
            </w:r>
          </w:p>
        </w:tc>
      </w:tr>
      <w:tr w:rsidR="00680687" w:rsidRPr="002A677E" w14:paraId="2FAF19E8" w14:textId="77777777" w:rsidTr="006A3ADC">
        <w:tc>
          <w:tcPr>
            <w:tcW w:w="1172" w:type="dxa"/>
          </w:tcPr>
          <w:p w14:paraId="7B2E2B90" w14:textId="77777777" w:rsidR="00680687" w:rsidRPr="002A677E" w:rsidRDefault="00680687" w:rsidP="006A3ADC">
            <w:pPr>
              <w:rPr>
                <w:sz w:val="24"/>
                <w:rFonts w:ascii="Times New Roman" w:hAnsi="Times New Roman"/>
              </w:rPr>
            </w:pPr>
            <w:r>
              <w:rPr>
                <w:sz w:val="24"/>
                <w:rFonts w:ascii="Times New Roman" w:hAnsi="Times New Roman"/>
              </w:rPr>
              <w:t xml:space="preserve">0120</w:t>
            </w:r>
          </w:p>
        </w:tc>
        <w:tc>
          <w:tcPr>
            <w:tcW w:w="7844" w:type="dxa"/>
          </w:tcPr>
          <w:p w14:paraId="354A35FD" w14:textId="77777777" w:rsidR="00680687" w:rsidRPr="00253D86" w:rsidRDefault="00680687" w:rsidP="006A3ADC">
            <w:pPr>
              <w:rPr>
                <w:b/>
                <w:bCs/>
                <w:sz w:val="24"/>
                <w:u w:val="single"/>
                <w:rFonts w:ascii="Times New Roman" w:hAnsi="Times New Roman"/>
              </w:rPr>
            </w:pPr>
            <w:r>
              <w:rPr>
                <w:b/>
                <w:sz w:val="24"/>
                <w:u w:val="single"/>
                <w:rFonts w:ascii="Times New Roman" w:hAnsi="Times New Roman"/>
              </w:rPr>
              <w:t xml:space="preserve">Kreditværdijusteringsafdækninger for fritagne transaktioner, der ikke er omfattet af kreditværdijusteringen</w:t>
            </w:r>
            <w:r>
              <w:rPr>
                <w:b/>
                <w:sz w:val="24"/>
                <w:u w:val="single"/>
                <w:rFonts w:ascii="Times New Roman" w:hAnsi="Times New Roman"/>
              </w:rPr>
              <w:t xml:space="preserve"> </w:t>
            </w:r>
          </w:p>
          <w:p w14:paraId="7B05FC5B" w14:textId="77777777" w:rsidR="00680687" w:rsidRPr="002A677E" w:rsidRDefault="00680687" w:rsidP="006A3ADC">
            <w:pPr>
              <w:rPr>
                <w:sz w:val="24"/>
                <w:rFonts w:ascii="Times New Roman" w:hAnsi="Times New Roman"/>
              </w:rPr>
            </w:pPr>
            <w:r>
              <w:rPr>
                <w:sz w:val="24"/>
                <w:rFonts w:ascii="Times New Roman" w:hAnsi="Times New Roman"/>
              </w:rPr>
              <w:t xml:space="preserve">Kreditværdijusteringsafdækninger for fritagne transaktioner, som ikke er omfattet af kapitalgrundlagskravet i relation til kreditværdijusteringsrisiko, og som er underlagt kapitalkrav for markedsrisiko.</w:t>
            </w:r>
            <w:r>
              <w:rPr>
                <w:sz w:val="24"/>
                <w:rFonts w:ascii="Times New Roman" w:hAnsi="Times New Roman"/>
              </w:rPr>
              <w:t xml:space="preserve"> </w:t>
            </w:r>
          </w:p>
        </w:tc>
      </w:tr>
      <w:tr w:rsidR="00680687" w:rsidRPr="002A677E" w14:paraId="01CC7562" w14:textId="77777777" w:rsidTr="006A3ADC">
        <w:tc>
          <w:tcPr>
            <w:tcW w:w="1172" w:type="dxa"/>
          </w:tcPr>
          <w:p w14:paraId="6B81B404" w14:textId="77777777" w:rsidR="00680687" w:rsidRPr="002A677E" w:rsidRDefault="00680687" w:rsidP="006A3ADC">
            <w:pPr>
              <w:rPr>
                <w:sz w:val="24"/>
                <w:rFonts w:ascii="Times New Roman" w:hAnsi="Times New Roman"/>
              </w:rPr>
            </w:pPr>
            <w:r>
              <w:rPr>
                <w:sz w:val="24"/>
                <w:rFonts w:ascii="Times New Roman" w:hAnsi="Times New Roman"/>
              </w:rPr>
              <w:t xml:space="preserve">0130</w:t>
            </w:r>
          </w:p>
        </w:tc>
        <w:tc>
          <w:tcPr>
            <w:tcW w:w="7844" w:type="dxa"/>
          </w:tcPr>
          <w:p w14:paraId="69E3FC61" w14:textId="77777777" w:rsidR="00680687" w:rsidRPr="00253D86" w:rsidRDefault="00680687" w:rsidP="006A3ADC">
            <w:pPr>
              <w:rPr>
                <w:b/>
                <w:bCs/>
                <w:sz w:val="24"/>
                <w:u w:val="single"/>
                <w:rFonts w:ascii="Times New Roman" w:hAnsi="Times New Roman"/>
              </w:rPr>
            </w:pPr>
            <w:r>
              <w:rPr>
                <w:b/>
                <w:sz w:val="24"/>
                <w:u w:val="single"/>
                <w:rFonts w:ascii="Times New Roman" w:hAnsi="Times New Roman"/>
              </w:rPr>
              <w:t xml:space="preserve">Samlede ikke-centralt clearede værdipapirfinansieringstransaktioner (SFT'er), som er værdiansat til dagsværdi i regnskabsmæssig henseende, eksklusive fritagne transaktioner</w:t>
            </w:r>
            <w:r>
              <w:rPr>
                <w:b/>
                <w:sz w:val="24"/>
                <w:u w:val="single"/>
                <w:rFonts w:ascii="Times New Roman" w:hAnsi="Times New Roman"/>
              </w:rPr>
              <w:t xml:space="preserve"> </w:t>
            </w:r>
          </w:p>
          <w:p w14:paraId="6A560A0D" w14:textId="042E0D75" w:rsidR="00680687" w:rsidRPr="002A677E" w:rsidRDefault="00680687" w:rsidP="006A3ADC">
            <w:pPr>
              <w:rPr>
                <w:sz w:val="24"/>
                <w:rFonts w:ascii="Times New Roman" w:hAnsi="Times New Roman"/>
              </w:rPr>
            </w:pPr>
            <w:r>
              <w:rPr>
                <w:sz w:val="24"/>
                <w:rFonts w:ascii="Times New Roman" w:hAnsi="Times New Roman"/>
              </w:rPr>
              <w:t xml:space="preserve">Værdipapirfinansieringstransaktioner, som er værdiansat til dagsværdi i regnskabsmæssig henseende, er omfattet af kapitalgrundlagskravet i relation til kreditværdijusteringsrisiko i henhold til artikel 382, stk. 2, i forordning (EU) nr. 575/2013, uanset om CVA-risikoeksponeringerne hidrørende herfra er væsentlige.</w:t>
            </w:r>
            <w:r>
              <w:rPr>
                <w:sz w:val="24"/>
                <w:rFonts w:ascii="Times New Roman" w:hAnsi="Times New Roman"/>
              </w:rPr>
              <w:t xml:space="preserve"> </w:t>
            </w:r>
            <w:r>
              <w:rPr>
                <w:sz w:val="24"/>
                <w:rFonts w:ascii="Times New Roman" w:hAnsi="Times New Roman"/>
              </w:rPr>
              <w:t xml:space="preserve">Værdipapirfinansieringstransaktioner, der er fritagne fra kapitalgrundlagskravet i relation til kreditværdijusteringsrisiko i henhold til artikel 382, stk. 3 og 4, i forordning (EU) nr. 575/2013, bør udelukkes fra beregningerne, medmindre instituttet ville have ladet disse transaktioner indgå i anvendelsesområdet for kapitalgrundlagskravet i relation til kreditværdijusteringsrisiko i overensstemmelse med artikel 382, stk. 4a, i forordning (EU) nr. 575/2013.</w:t>
            </w:r>
          </w:p>
        </w:tc>
      </w:tr>
      <w:tr w:rsidR="00680687" w:rsidRPr="002A677E" w14:paraId="51558923" w14:textId="77777777" w:rsidTr="006A3ADC">
        <w:tc>
          <w:tcPr>
            <w:tcW w:w="1172" w:type="dxa"/>
          </w:tcPr>
          <w:p w14:paraId="1BBFF038" w14:textId="77777777" w:rsidR="00680687" w:rsidRPr="002A677E" w:rsidRDefault="00680687" w:rsidP="006A3ADC">
            <w:pPr>
              <w:rPr>
                <w:sz w:val="24"/>
                <w:rFonts w:ascii="Times New Roman" w:hAnsi="Times New Roman"/>
              </w:rPr>
            </w:pPr>
            <w:r>
              <w:rPr>
                <w:sz w:val="24"/>
                <w:rFonts w:ascii="Times New Roman" w:hAnsi="Times New Roman"/>
              </w:rPr>
              <w:t xml:space="preserve">0140-0160</w:t>
            </w:r>
          </w:p>
        </w:tc>
        <w:tc>
          <w:tcPr>
            <w:tcW w:w="7844" w:type="dxa"/>
          </w:tcPr>
          <w:p w14:paraId="2D6F4FFE" w14:textId="77777777" w:rsidR="00680687" w:rsidRPr="005F6CF0" w:rsidRDefault="00680687" w:rsidP="006A3ADC">
            <w:pPr>
              <w:rPr>
                <w:b/>
                <w:bCs/>
                <w:sz w:val="24"/>
                <w:u w:val="single"/>
                <w:rFonts w:ascii="Times New Roman" w:hAnsi="Times New Roman"/>
              </w:rPr>
            </w:pPr>
            <w:r>
              <w:rPr>
                <w:b/>
                <w:sz w:val="24"/>
                <w:u w:val="single"/>
                <w:rFonts w:ascii="Times New Roman" w:hAnsi="Times New Roman"/>
              </w:rPr>
              <w:t xml:space="preserve">Kreditværdijusteringsafdækninger</w:t>
            </w:r>
          </w:p>
          <w:p w14:paraId="225C7DDF" w14:textId="77777777" w:rsidR="00680687" w:rsidRPr="005C217A" w:rsidRDefault="00680687" w:rsidP="006A3ADC">
            <w:pPr>
              <w:rPr>
                <w:b/>
                <w:bCs/>
                <w:caps/>
                <w:sz w:val="24"/>
                <w:u w:val="single"/>
                <w:rFonts w:ascii="Times New Roman" w:hAnsi="Times New Roman"/>
              </w:rPr>
            </w:pPr>
            <w:r>
              <w:rPr>
                <w:sz w:val="24"/>
                <w:rFonts w:ascii="Times New Roman" w:hAnsi="Times New Roman"/>
              </w:rPr>
              <w:t xml:space="preserve">Artikel 386 i forordning (EU) nr. 575/2013.</w:t>
            </w:r>
          </w:p>
        </w:tc>
      </w:tr>
      <w:tr w:rsidR="00680687" w:rsidRPr="002A677E" w14:paraId="0F486D81" w14:textId="77777777" w:rsidTr="006A3ADC">
        <w:tc>
          <w:tcPr>
            <w:tcW w:w="1172" w:type="dxa"/>
          </w:tcPr>
          <w:p w14:paraId="597AD53C" w14:textId="77777777" w:rsidR="00680687" w:rsidRPr="002A677E" w:rsidRDefault="00680687" w:rsidP="006A3ADC">
            <w:pPr>
              <w:rPr>
                <w:sz w:val="24"/>
                <w:rFonts w:ascii="Times New Roman" w:hAnsi="Times New Roman"/>
              </w:rPr>
            </w:pPr>
            <w:r>
              <w:rPr>
                <w:sz w:val="24"/>
                <w:rFonts w:ascii="Times New Roman" w:hAnsi="Times New Roman"/>
              </w:rPr>
              <w:t xml:space="preserve">0140</w:t>
            </w:r>
          </w:p>
        </w:tc>
        <w:tc>
          <w:tcPr>
            <w:tcW w:w="7844" w:type="dxa"/>
          </w:tcPr>
          <w:p w14:paraId="5853509D" w14:textId="77777777" w:rsidR="00680687" w:rsidRPr="005C217A" w:rsidRDefault="00680687" w:rsidP="006A3ADC">
            <w:pPr>
              <w:rPr>
                <w:b/>
                <w:bCs/>
                <w:sz w:val="24"/>
                <w:u w:val="single"/>
                <w:rFonts w:ascii="Times New Roman" w:hAnsi="Times New Roman"/>
              </w:rPr>
            </w:pPr>
            <w:r>
              <w:rPr>
                <w:b/>
                <w:sz w:val="24"/>
                <w:u w:val="single"/>
                <w:rFonts w:ascii="Times New Roman" w:hAnsi="Times New Roman"/>
              </w:rPr>
              <w:t xml:space="preserve">Single name credit default swap</w:t>
            </w:r>
          </w:p>
        </w:tc>
      </w:tr>
      <w:tr w:rsidR="00680687" w:rsidRPr="002A677E" w14:paraId="2EFC56DA" w14:textId="77777777" w:rsidTr="006A3ADC">
        <w:tc>
          <w:tcPr>
            <w:tcW w:w="1172" w:type="dxa"/>
          </w:tcPr>
          <w:p w14:paraId="689DB8DD" w14:textId="77777777" w:rsidR="00680687" w:rsidRPr="002A677E" w:rsidRDefault="00680687" w:rsidP="006A3ADC">
            <w:pPr>
              <w:rPr>
                <w:sz w:val="24"/>
                <w:rFonts w:ascii="Times New Roman" w:hAnsi="Times New Roman"/>
              </w:rPr>
            </w:pPr>
            <w:r>
              <w:rPr>
                <w:sz w:val="24"/>
                <w:rFonts w:ascii="Times New Roman" w:hAnsi="Times New Roman"/>
              </w:rPr>
              <w:t xml:space="preserve">0150</w:t>
            </w:r>
          </w:p>
        </w:tc>
        <w:tc>
          <w:tcPr>
            <w:tcW w:w="7844" w:type="dxa"/>
          </w:tcPr>
          <w:p w14:paraId="05C9EFAC" w14:textId="77777777" w:rsidR="00680687" w:rsidRPr="005C217A" w:rsidRDefault="00680687" w:rsidP="006A3ADC">
            <w:pPr>
              <w:rPr>
                <w:b/>
                <w:bCs/>
                <w:sz w:val="24"/>
                <w:u w:val="single"/>
                <w:rFonts w:ascii="Times New Roman" w:hAnsi="Times New Roman"/>
              </w:rPr>
            </w:pPr>
            <w:r>
              <w:rPr>
                <w:b/>
                <w:sz w:val="24"/>
                <w:u w:val="single"/>
                <w:rFonts w:ascii="Times New Roman" w:hAnsi="Times New Roman"/>
              </w:rPr>
              <w:t xml:space="preserve">Index credit default swap</w:t>
            </w:r>
          </w:p>
        </w:tc>
      </w:tr>
      <w:tr w:rsidR="00680687" w:rsidRPr="002A677E" w14:paraId="0756472C" w14:textId="77777777" w:rsidTr="006A3ADC">
        <w:tc>
          <w:tcPr>
            <w:tcW w:w="1172" w:type="dxa"/>
          </w:tcPr>
          <w:p w14:paraId="219CB9F8" w14:textId="77777777" w:rsidR="00680687" w:rsidRPr="002A677E" w:rsidRDefault="00680687" w:rsidP="006A3ADC">
            <w:pPr>
              <w:rPr>
                <w:sz w:val="24"/>
                <w:rFonts w:ascii="Times New Roman" w:hAnsi="Times New Roman"/>
              </w:rPr>
            </w:pPr>
            <w:r>
              <w:rPr>
                <w:sz w:val="24"/>
                <w:rFonts w:ascii="Times New Roman" w:hAnsi="Times New Roman"/>
              </w:rPr>
              <w:t xml:space="preserve">0160</w:t>
            </w:r>
          </w:p>
        </w:tc>
        <w:tc>
          <w:tcPr>
            <w:tcW w:w="7844" w:type="dxa"/>
          </w:tcPr>
          <w:p w14:paraId="14973198" w14:textId="77777777" w:rsidR="00680687" w:rsidRPr="005C217A" w:rsidRDefault="00680687" w:rsidP="006A3ADC">
            <w:pPr>
              <w:rPr>
                <w:b/>
                <w:bCs/>
                <w:sz w:val="24"/>
                <w:u w:val="single"/>
                <w:rFonts w:ascii="Times New Roman" w:hAnsi="Times New Roman"/>
              </w:rPr>
            </w:pPr>
            <w:r>
              <w:rPr>
                <w:b/>
                <w:sz w:val="24"/>
                <w:u w:val="single"/>
                <w:rFonts w:ascii="Times New Roman" w:hAnsi="Times New Roman"/>
              </w:rPr>
              <w:t xml:space="preserve">Andre derivater klassificeret som kreditværdijusteringsrisikoafdækninger</w:t>
            </w:r>
          </w:p>
        </w:tc>
      </w:tr>
      <w:tr w:rsidR="00680687" w:rsidRPr="002A677E" w14:paraId="3769678C" w14:textId="77777777" w:rsidTr="006A3ADC">
        <w:tc>
          <w:tcPr>
            <w:tcW w:w="1172" w:type="dxa"/>
          </w:tcPr>
          <w:p w14:paraId="13F52A3F" w14:textId="77777777" w:rsidR="00680687" w:rsidRPr="002A677E" w:rsidRDefault="00680687" w:rsidP="006A3ADC">
            <w:pPr>
              <w:rPr>
                <w:sz w:val="24"/>
                <w:rFonts w:ascii="Times New Roman" w:hAnsi="Times New Roman"/>
              </w:rPr>
            </w:pPr>
            <w:r>
              <w:rPr>
                <w:sz w:val="24"/>
                <w:rFonts w:ascii="Times New Roman" w:hAnsi="Times New Roman"/>
              </w:rPr>
              <w:t xml:space="preserve">0170-0220</w:t>
            </w:r>
          </w:p>
        </w:tc>
        <w:tc>
          <w:tcPr>
            <w:tcW w:w="7844" w:type="dxa"/>
          </w:tcPr>
          <w:p w14:paraId="3F625C66" w14:textId="77777777" w:rsidR="00680687" w:rsidRPr="005F6CF0" w:rsidRDefault="00680687" w:rsidP="006A3ADC">
            <w:pPr>
              <w:rPr>
                <w:b/>
                <w:bCs/>
                <w:sz w:val="24"/>
                <w:u w:val="single"/>
                <w:rFonts w:ascii="Times New Roman" w:hAnsi="Times New Roman"/>
              </w:rPr>
            </w:pPr>
            <w:r>
              <w:rPr>
                <w:b/>
                <w:sz w:val="24"/>
                <w:u w:val="single"/>
                <w:rFonts w:ascii="Times New Roman" w:hAnsi="Times New Roman"/>
              </w:rPr>
              <w:t xml:space="preserve">Modpartstyper, der er omfattet af SA-CVA-metoden</w:t>
            </w:r>
          </w:p>
          <w:p w14:paraId="3B7F80A8" w14:textId="77777777" w:rsidR="00680687" w:rsidRDefault="00680687" w:rsidP="006A3ADC">
            <w:pPr>
              <w:rPr>
                <w:sz w:val="24"/>
                <w:rFonts w:ascii="Times New Roman" w:hAnsi="Times New Roman"/>
              </w:rPr>
            </w:pPr>
            <w:r>
              <w:rPr>
                <w:sz w:val="24"/>
                <w:rFonts w:ascii="Times New Roman" w:hAnsi="Times New Roman"/>
              </w:rPr>
              <w:t xml:space="preserve">Artikel 445a, stk. 1, litra c), i forordning (EU) nr. 575/2013.</w:t>
            </w:r>
          </w:p>
          <w:p w14:paraId="25779170" w14:textId="77777777" w:rsidR="00680687" w:rsidRDefault="00680687" w:rsidP="006A3ADC">
            <w:pPr>
              <w:spacing w:before="60"/>
              <w:rPr>
                <w:sz w:val="24"/>
                <w:rFonts w:ascii="Times New Roman" w:hAnsi="Times New Roman"/>
              </w:rPr>
            </w:pPr>
            <w:r>
              <w:rPr>
                <w:sz w:val="24"/>
                <w:rFonts w:ascii="Times New Roman" w:hAnsi="Times New Roman"/>
              </w:rPr>
              <w:t xml:space="preserve">Der vælges én sektor for hver modpart på grundlag af FINREP's økonomiske sektorklasser, angivet i det følgende (jf. del 3 i bilag V til denne gennemførelsesforordning).</w:t>
            </w:r>
          </w:p>
          <w:p w14:paraId="77133872" w14:textId="77777777" w:rsidR="00680687" w:rsidRPr="002A677E" w:rsidRDefault="00680687" w:rsidP="006A3ADC">
            <w:pPr>
              <w:spacing w:before="60"/>
              <w:rPr>
                <w:sz w:val="24"/>
                <w:rFonts w:ascii="Times New Roman" w:hAnsi="Times New Roman"/>
              </w:rPr>
            </w:pPr>
            <w:r>
              <w:rPr>
                <w:sz w:val="24"/>
                <w:rFonts w:ascii="Times New Roman" w:hAnsi="Times New Roman"/>
              </w:rPr>
              <w:t xml:space="preserve">Antallet af modparter skal indberettes efter sektor i kolonne 0130.</w:t>
            </w:r>
          </w:p>
        </w:tc>
      </w:tr>
      <w:tr w:rsidR="00680687" w:rsidRPr="002A677E" w14:paraId="5B81430B" w14:textId="77777777" w:rsidTr="006A3ADC">
        <w:tc>
          <w:tcPr>
            <w:tcW w:w="1172" w:type="dxa"/>
          </w:tcPr>
          <w:p w14:paraId="61B642B2" w14:textId="77777777" w:rsidR="00680687" w:rsidRPr="002A677E" w:rsidRDefault="00680687" w:rsidP="006A3ADC">
            <w:pPr>
              <w:rPr>
                <w:sz w:val="24"/>
                <w:rFonts w:ascii="Times New Roman" w:hAnsi="Times New Roman"/>
              </w:rPr>
            </w:pPr>
            <w:r>
              <w:rPr>
                <w:sz w:val="24"/>
                <w:rFonts w:ascii="Times New Roman" w:hAnsi="Times New Roman"/>
              </w:rPr>
              <w:t xml:space="preserve">0170</w:t>
            </w:r>
          </w:p>
        </w:tc>
        <w:tc>
          <w:tcPr>
            <w:tcW w:w="7844" w:type="dxa"/>
          </w:tcPr>
          <w:p w14:paraId="28298287" w14:textId="77777777" w:rsidR="00680687" w:rsidRPr="005C217A" w:rsidRDefault="00680687" w:rsidP="006A3ADC">
            <w:pPr>
              <w:rPr>
                <w:b/>
                <w:bCs/>
                <w:sz w:val="24"/>
                <w:u w:val="single"/>
                <w:rFonts w:ascii="Times New Roman" w:hAnsi="Times New Roman"/>
              </w:rPr>
            </w:pPr>
            <w:r>
              <w:rPr>
                <w:b/>
                <w:sz w:val="24"/>
                <w:u w:val="single"/>
                <w:rFonts w:ascii="Times New Roman" w:hAnsi="Times New Roman"/>
              </w:rPr>
              <w:t xml:space="preserve">Centralbanker</w:t>
            </w:r>
          </w:p>
        </w:tc>
      </w:tr>
      <w:tr w:rsidR="00680687" w:rsidRPr="002A677E" w14:paraId="3880D5FA" w14:textId="77777777" w:rsidTr="006A3ADC">
        <w:tc>
          <w:tcPr>
            <w:tcW w:w="1172" w:type="dxa"/>
          </w:tcPr>
          <w:p w14:paraId="08F5DA36" w14:textId="77777777" w:rsidR="00680687" w:rsidRPr="002A677E" w:rsidRDefault="00680687" w:rsidP="006A3ADC">
            <w:pPr>
              <w:rPr>
                <w:sz w:val="24"/>
                <w:rFonts w:ascii="Times New Roman" w:hAnsi="Times New Roman"/>
              </w:rPr>
            </w:pPr>
            <w:r>
              <w:rPr>
                <w:sz w:val="24"/>
                <w:rFonts w:ascii="Times New Roman" w:hAnsi="Times New Roman"/>
              </w:rPr>
              <w:t xml:space="preserve">0180</w:t>
            </w:r>
          </w:p>
        </w:tc>
        <w:tc>
          <w:tcPr>
            <w:tcW w:w="7844" w:type="dxa"/>
          </w:tcPr>
          <w:p w14:paraId="5AC0FB98" w14:textId="77777777" w:rsidR="00680687" w:rsidRPr="005C217A" w:rsidRDefault="00680687" w:rsidP="006A3ADC">
            <w:pPr>
              <w:rPr>
                <w:b/>
                <w:bCs/>
                <w:sz w:val="24"/>
                <w:u w:val="single"/>
                <w:rFonts w:ascii="Times New Roman" w:hAnsi="Times New Roman"/>
              </w:rPr>
            </w:pPr>
            <w:r>
              <w:rPr>
                <w:b/>
                <w:sz w:val="24"/>
                <w:u w:val="single"/>
                <w:rFonts w:ascii="Times New Roman" w:hAnsi="Times New Roman"/>
              </w:rPr>
              <w:t xml:space="preserve">Offentlig forvaltning og service</w:t>
            </w:r>
          </w:p>
        </w:tc>
      </w:tr>
      <w:tr w:rsidR="00680687" w:rsidRPr="002A677E" w14:paraId="4826C3E9" w14:textId="77777777" w:rsidTr="006A3ADC">
        <w:tc>
          <w:tcPr>
            <w:tcW w:w="1172" w:type="dxa"/>
          </w:tcPr>
          <w:p w14:paraId="419DB6E8" w14:textId="77777777" w:rsidR="00680687" w:rsidRPr="002A677E" w:rsidRDefault="00680687" w:rsidP="006A3ADC">
            <w:pPr>
              <w:rPr>
                <w:sz w:val="24"/>
                <w:rFonts w:ascii="Times New Roman" w:hAnsi="Times New Roman"/>
              </w:rPr>
            </w:pPr>
            <w:r>
              <w:rPr>
                <w:sz w:val="24"/>
                <w:rFonts w:ascii="Times New Roman" w:hAnsi="Times New Roman"/>
              </w:rPr>
              <w:t xml:space="preserve">0190</w:t>
            </w:r>
          </w:p>
        </w:tc>
        <w:tc>
          <w:tcPr>
            <w:tcW w:w="7844" w:type="dxa"/>
          </w:tcPr>
          <w:p w14:paraId="5A7EA903" w14:textId="77777777" w:rsidR="00680687" w:rsidRPr="005C217A" w:rsidRDefault="00680687" w:rsidP="006A3ADC">
            <w:pPr>
              <w:rPr>
                <w:b/>
                <w:bCs/>
                <w:sz w:val="24"/>
                <w:u w:val="single"/>
                <w:rFonts w:ascii="Times New Roman" w:hAnsi="Times New Roman"/>
              </w:rPr>
            </w:pPr>
            <w:r>
              <w:rPr>
                <w:b/>
                <w:sz w:val="24"/>
                <w:u w:val="single"/>
                <w:rFonts w:ascii="Times New Roman" w:hAnsi="Times New Roman"/>
              </w:rPr>
              <w:t xml:space="preserve">Kreditinstitutter</w:t>
            </w:r>
          </w:p>
        </w:tc>
      </w:tr>
      <w:tr w:rsidR="00680687" w:rsidRPr="002A677E" w14:paraId="60A5D5E9" w14:textId="77777777" w:rsidTr="006A3ADC">
        <w:tc>
          <w:tcPr>
            <w:tcW w:w="1172" w:type="dxa"/>
          </w:tcPr>
          <w:p w14:paraId="1236AA19" w14:textId="77777777" w:rsidR="00680687" w:rsidRPr="002A677E" w:rsidRDefault="00680687" w:rsidP="006A3ADC">
            <w:pPr>
              <w:rPr>
                <w:sz w:val="24"/>
                <w:rFonts w:ascii="Times New Roman" w:hAnsi="Times New Roman"/>
              </w:rPr>
            </w:pPr>
            <w:r>
              <w:rPr>
                <w:sz w:val="24"/>
                <w:rFonts w:ascii="Times New Roman" w:hAnsi="Times New Roman"/>
              </w:rPr>
              <w:t xml:space="preserve">0200</w:t>
            </w:r>
          </w:p>
        </w:tc>
        <w:tc>
          <w:tcPr>
            <w:tcW w:w="7844" w:type="dxa"/>
          </w:tcPr>
          <w:p w14:paraId="56283C80" w14:textId="77777777" w:rsidR="00680687" w:rsidRPr="005C217A" w:rsidRDefault="00680687" w:rsidP="006A3ADC">
            <w:pPr>
              <w:rPr>
                <w:b/>
                <w:bCs/>
                <w:sz w:val="24"/>
                <w:u w:val="single"/>
                <w:rFonts w:ascii="Times New Roman" w:hAnsi="Times New Roman"/>
              </w:rPr>
            </w:pPr>
            <w:r>
              <w:rPr>
                <w:b/>
                <w:sz w:val="24"/>
                <w:u w:val="single"/>
                <w:rFonts w:ascii="Times New Roman" w:hAnsi="Times New Roman"/>
              </w:rPr>
              <w:t xml:space="preserve">Investeringsselskaber</w:t>
            </w:r>
          </w:p>
        </w:tc>
      </w:tr>
      <w:tr w:rsidR="00680687" w:rsidRPr="002A677E" w14:paraId="2445ED8F" w14:textId="77777777" w:rsidTr="006A3ADC">
        <w:tc>
          <w:tcPr>
            <w:tcW w:w="1172" w:type="dxa"/>
          </w:tcPr>
          <w:p w14:paraId="550C3C8F" w14:textId="77777777" w:rsidR="00680687" w:rsidRPr="002A677E" w:rsidRDefault="00680687" w:rsidP="006A3ADC">
            <w:pPr>
              <w:rPr>
                <w:sz w:val="24"/>
                <w:rFonts w:ascii="Times New Roman" w:hAnsi="Times New Roman"/>
              </w:rPr>
            </w:pPr>
            <w:r>
              <w:rPr>
                <w:sz w:val="24"/>
                <w:rFonts w:ascii="Times New Roman" w:hAnsi="Times New Roman"/>
              </w:rPr>
              <w:t xml:space="preserve">0210</w:t>
            </w:r>
          </w:p>
        </w:tc>
        <w:tc>
          <w:tcPr>
            <w:tcW w:w="7844" w:type="dxa"/>
          </w:tcPr>
          <w:p w14:paraId="517C2FE3" w14:textId="77777777" w:rsidR="00680687" w:rsidRPr="005C217A" w:rsidRDefault="00680687" w:rsidP="006A3ADC">
            <w:pPr>
              <w:rPr>
                <w:b/>
                <w:bCs/>
                <w:sz w:val="24"/>
                <w:u w:val="single"/>
                <w:rFonts w:ascii="Times New Roman" w:hAnsi="Times New Roman"/>
              </w:rPr>
            </w:pPr>
            <w:r>
              <w:rPr>
                <w:b/>
                <w:sz w:val="24"/>
                <w:u w:val="single"/>
                <w:rFonts w:ascii="Times New Roman" w:hAnsi="Times New Roman"/>
              </w:rPr>
              <w:t xml:space="preserve">Andre finansielle selskaber (bortset fra investeringsselskaber)</w:t>
            </w:r>
          </w:p>
        </w:tc>
      </w:tr>
      <w:tr w:rsidR="00680687" w:rsidRPr="002A677E" w14:paraId="167237FD" w14:textId="77777777" w:rsidTr="006A3ADC">
        <w:tc>
          <w:tcPr>
            <w:tcW w:w="1172" w:type="dxa"/>
          </w:tcPr>
          <w:p w14:paraId="29B7557A" w14:textId="77777777" w:rsidR="00680687" w:rsidRPr="002A677E" w:rsidRDefault="00680687" w:rsidP="006A3ADC">
            <w:pPr>
              <w:rPr>
                <w:sz w:val="24"/>
                <w:rFonts w:ascii="Times New Roman" w:hAnsi="Times New Roman"/>
              </w:rPr>
            </w:pPr>
            <w:r>
              <w:rPr>
                <w:sz w:val="24"/>
                <w:rFonts w:ascii="Times New Roman" w:hAnsi="Times New Roman"/>
              </w:rPr>
              <w:t xml:space="preserve">0220</w:t>
            </w:r>
          </w:p>
        </w:tc>
        <w:tc>
          <w:tcPr>
            <w:tcW w:w="7844" w:type="dxa"/>
          </w:tcPr>
          <w:p w14:paraId="7956EA94" w14:textId="77777777" w:rsidR="00680687" w:rsidRPr="005C217A" w:rsidRDefault="00680687" w:rsidP="006A3ADC">
            <w:pPr>
              <w:rPr>
                <w:b/>
                <w:bCs/>
                <w:sz w:val="24"/>
                <w:u w:val="single"/>
                <w:rFonts w:ascii="Times New Roman" w:hAnsi="Times New Roman"/>
              </w:rPr>
            </w:pPr>
            <w:r>
              <w:rPr>
                <w:b/>
                <w:sz w:val="24"/>
                <w:u w:val="single"/>
                <w:rFonts w:ascii="Times New Roman" w:hAnsi="Times New Roman"/>
              </w:rPr>
              <w:t xml:space="preserve">Ikkefinansielle selskaber</w:t>
            </w:r>
          </w:p>
        </w:tc>
      </w:tr>
      <w:tr w:rsidR="00680687" w:rsidRPr="002A677E" w14:paraId="6BACE521" w14:textId="77777777" w:rsidTr="006A3ADC">
        <w:tc>
          <w:tcPr>
            <w:tcW w:w="1172" w:type="dxa"/>
          </w:tcPr>
          <w:p w14:paraId="36DAA114" w14:textId="77777777" w:rsidR="00680687" w:rsidRDefault="00680687" w:rsidP="006A3ADC">
            <w:pPr>
              <w:rPr>
                <w:sz w:val="24"/>
                <w:rFonts w:ascii="Times New Roman" w:hAnsi="Times New Roman"/>
              </w:rPr>
            </w:pPr>
            <w:r>
              <w:rPr>
                <w:sz w:val="24"/>
                <w:rFonts w:ascii="Times New Roman" w:hAnsi="Times New Roman"/>
              </w:rPr>
              <w:t xml:space="preserve">0230</w:t>
            </w:r>
          </w:p>
        </w:tc>
        <w:tc>
          <w:tcPr>
            <w:tcW w:w="7844" w:type="dxa"/>
          </w:tcPr>
          <w:p w14:paraId="7C6250A2"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Aggregering af systematiske komponenter af kreditværdijusteringsrisiko</w:t>
            </w:r>
          </w:p>
          <w:p w14:paraId="62BC44EB" w14:textId="77777777" w:rsidR="00680687" w:rsidRPr="009766CF" w:rsidRDefault="00680687" w:rsidP="006A3ADC">
            <w:pPr>
              <w:rPr>
                <w:sz w:val="24"/>
                <w:rFonts w:ascii="Times New Roman" w:hAnsi="Times New Roman"/>
              </w:rPr>
            </w:pPr>
            <w:r>
              <w:rPr>
                <w:sz w:val="24"/>
                <w:rFonts w:ascii="Times New Roman" w:hAnsi="Times New Roman"/>
              </w:rPr>
              <w:t xml:space="preserve">Artikel 384, stk. 3, i forordning (EU) nr. 575/2013.</w:t>
            </w:r>
            <w:r>
              <w:rPr>
                <w:sz w:val="24"/>
                <w:rFonts w:ascii="Times New Roman" w:hAnsi="Times New Roman"/>
              </w:rPr>
              <w:t xml:space="preserve"> </w:t>
            </w:r>
            <w:r>
              <w:rPr>
                <w:sz w:val="24"/>
                <w:rFonts w:ascii="Times New Roman" w:hAnsi="Times New Roman"/>
              </w:rPr>
              <w:t xml:space="preserve">Kapitalgrundlagskrav under formodning om perfekt korrelation (</w:t>
            </w:r>
            <w:r>
              <w:rPr>
                <w:sz w:val="24"/>
                <w:rFonts w:ascii="Times New Roman" w:hAnsi="Times New Roman"/>
              </w:rPr>
              <w:sym w:font="Symbol" w:char="F053"/>
            </w:r>
            <w:r>
              <w:rPr>
                <w:sz w:val="24"/>
                <w:vertAlign w:val="subscript"/>
                <w:rFonts w:ascii="Times New Roman" w:hAnsi="Times New Roman"/>
              </w:rPr>
              <w:t xml:space="preserve">c</w:t>
            </w:r>
            <w:r>
              <w:rPr>
                <w:sz w:val="24"/>
                <w:rFonts w:ascii="Times New Roman" w:hAnsi="Times New Roman"/>
              </w:rPr>
              <w:t xml:space="preserve">SCVA</w:t>
            </w:r>
            <w:r>
              <w:rPr>
                <w:sz w:val="24"/>
                <w:vertAlign w:val="subscript"/>
                <w:rFonts w:ascii="Times New Roman" w:hAnsi="Times New Roman"/>
              </w:rPr>
              <w:t xml:space="preserve">c).</w:t>
            </w:r>
            <w:r>
              <w:rPr>
                <w:sz w:val="24"/>
                <w:vertAlign w:val="subscript"/>
                <w:rFonts w:ascii="Times New Roman" w:hAnsi="Times New Roman"/>
              </w:rPr>
              <w:t xml:space="preserve">  </w:t>
            </w:r>
            <w:r>
              <w:rPr>
                <w:sz w:val="24"/>
                <w:rFonts w:ascii="Times New Roman" w:hAnsi="Times New Roman"/>
              </w:rPr>
              <w:t xml:space="preserve">Diskonteringsfaktoren på 0,65 anvendes ikke.</w:t>
            </w:r>
          </w:p>
        </w:tc>
      </w:tr>
      <w:tr w:rsidR="00680687" w:rsidRPr="002A677E" w14:paraId="65206CF9" w14:textId="77777777" w:rsidTr="006A3ADC">
        <w:tc>
          <w:tcPr>
            <w:tcW w:w="1172" w:type="dxa"/>
          </w:tcPr>
          <w:p w14:paraId="62DF0332" w14:textId="77777777" w:rsidR="00680687" w:rsidRDefault="00680687" w:rsidP="006A3ADC">
            <w:pPr>
              <w:rPr>
                <w:sz w:val="24"/>
                <w:rFonts w:ascii="Times New Roman" w:hAnsi="Times New Roman"/>
              </w:rPr>
            </w:pPr>
            <w:r>
              <w:rPr>
                <w:sz w:val="24"/>
                <w:rFonts w:ascii="Times New Roman" w:hAnsi="Times New Roman"/>
              </w:rPr>
              <w:t xml:space="preserve">0240</w:t>
            </w:r>
          </w:p>
        </w:tc>
        <w:tc>
          <w:tcPr>
            <w:tcW w:w="7844" w:type="dxa"/>
          </w:tcPr>
          <w:p w14:paraId="208A77B2" w14:textId="77777777" w:rsidR="00680687" w:rsidRDefault="00680687" w:rsidP="006A3ADC">
            <w:pPr>
              <w:rPr>
                <w:b/>
                <w:bCs/>
                <w:sz w:val="24"/>
                <w:u w:val="single"/>
                <w:rFonts w:ascii="Times New Roman" w:hAnsi="Times New Roman"/>
              </w:rPr>
            </w:pPr>
            <w:r>
              <w:rPr>
                <w:b/>
                <w:sz w:val="24"/>
                <w:u w:val="single"/>
                <w:rFonts w:ascii="Times New Roman" w:hAnsi="Times New Roman"/>
              </w:rPr>
              <w:t xml:space="preserve">Aggregering af institutspecifikke komponenter af kreditværdijusteringsrisiko</w:t>
            </w:r>
          </w:p>
          <w:p w14:paraId="7B1EBC08" w14:textId="77777777" w:rsidR="00680687" w:rsidRPr="009766CF" w:rsidRDefault="00680687" w:rsidP="006A3ADC">
            <w:pPr>
              <w:rPr>
                <w:sz w:val="24"/>
                <w:rFonts w:ascii="Times New Roman" w:hAnsi="Times New Roman"/>
              </w:rPr>
            </w:pPr>
            <w:r>
              <w:rPr>
                <w:sz w:val="24"/>
                <w:rFonts w:ascii="Times New Roman" w:hAnsi="Times New Roman"/>
              </w:rPr>
              <w:t xml:space="preserve">Artikel 384, stk. 3, i forordning (EU) nr. 575/2013.</w:t>
            </w:r>
            <w:r>
              <w:rPr>
                <w:sz w:val="24"/>
                <w:rFonts w:ascii="Times New Roman" w:hAnsi="Times New Roman"/>
              </w:rPr>
              <w:t xml:space="preserve"> </w:t>
            </w:r>
            <w:r>
              <w:rPr>
                <w:sz w:val="24"/>
                <w:rFonts w:ascii="Times New Roman" w:hAnsi="Times New Roman"/>
              </w:rPr>
              <w:t xml:space="preserve">Kapitalgrundlagskrav under formodning om nul korrelation (sqrt(</w:t>
            </w:r>
            <w:r>
              <w:rPr>
                <w:sz w:val="24"/>
                <w:rFonts w:ascii="Times New Roman" w:hAnsi="Times New Roman"/>
              </w:rPr>
              <w:sym w:font="Symbol" w:char="F053"/>
            </w:r>
            <w:r>
              <w:rPr>
                <w:sz w:val="24"/>
                <w:vertAlign w:val="subscript"/>
                <w:rFonts w:ascii="Times New Roman" w:hAnsi="Times New Roman"/>
              </w:rPr>
              <w:t xml:space="preserve">c</w:t>
            </w:r>
            <w:r>
              <w:rPr>
                <w:sz w:val="24"/>
                <w:rFonts w:ascii="Times New Roman" w:hAnsi="Times New Roman"/>
              </w:rPr>
              <w:t xml:space="preserve">SCVA</w:t>
            </w:r>
            <w:r>
              <w:rPr>
                <w:sz w:val="24"/>
                <w:vertAlign w:val="subscript"/>
                <w:rFonts w:ascii="Times New Roman" w:hAnsi="Times New Roman"/>
              </w:rPr>
              <w:t xml:space="preserve">c</w:t>
            </w:r>
            <w:r>
              <w:rPr>
                <w:sz w:val="24"/>
                <w:vertAlign w:val="superscript"/>
                <w:rFonts w:ascii="Times New Roman" w:hAnsi="Times New Roman"/>
              </w:rPr>
              <w:t xml:space="preserve">2</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Diskonteringsfaktoren på 0,65 anvendes ikke.</w:t>
            </w:r>
          </w:p>
        </w:tc>
      </w:tr>
    </w:tbl>
    <w:p w14:paraId="28018638" w14:textId="77777777" w:rsidR="00680687" w:rsidRDefault="00680687" w:rsidP="00680687"/>
    <w:p w14:paraId="5D86CC30" w14:textId="77777777" w:rsidR="00680687" w:rsidRDefault="00680687" w:rsidP="00680687"/>
    <w:p w14:paraId="4A82DB4D" w14:textId="77777777" w:rsidR="00606FB5" w:rsidRDefault="00606FB5" w:rsidP="00606FB5">
      <w:pPr>
        <w:pStyle w:val="Instructionsberschrift2"/>
        <w:numPr>
          <w:ilvl w:val="0"/>
          <w:numId w:val="0"/>
        </w:numPr>
        <w:ind w:left="357" w:hanging="357"/>
        <w:rPr>
          <w:rFonts w:ascii="Times New Roman" w:hAnsi="Times New Roman" w:cs="Times New Roman"/>
          <w:sz w:val="24"/>
          <w:lang w:val="en-GB"/>
        </w:rPr>
      </w:pPr>
    </w:p>
    <w:p w14:paraId="4C3A5630" w14:textId="77777777" w:rsidR="00606FB5" w:rsidRDefault="00606FB5" w:rsidP="00606FB5">
      <w:pPr>
        <w:pStyle w:val="Instructionsberschrift2"/>
        <w:numPr>
          <w:ilvl w:val="0"/>
          <w:numId w:val="0"/>
        </w:numPr>
        <w:ind w:left="357" w:hanging="357"/>
        <w:rPr>
          <w:rFonts w:ascii="Times New Roman" w:hAnsi="Times New Roman" w:cs="Times New Roman"/>
          <w:sz w:val="24"/>
          <w:lang w:val="en-GB"/>
        </w:rPr>
      </w:pPr>
    </w:p>
    <w:bookmarkEnd w:id="6"/>
    <w:p w14:paraId="1A587C69" w14:textId="77777777" w:rsidR="00606FB5" w:rsidRPr="00606FB5" w:rsidRDefault="00606FB5" w:rsidP="00606FB5"/>
    <w:sectPr w:rsidR="00606FB5" w:rsidRPr="00606FB5">
      <w:headerReference w:type="even" r:id="rId11"/>
      <w:head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23CAA0" w14:textId="77777777" w:rsidR="001E5355" w:rsidRDefault="001E5355" w:rsidP="007341EC">
      <w:pPr>
        <w:spacing w:before="0" w:after="0"/>
      </w:pPr>
      <w:r>
        <w:separator/>
      </w:r>
    </w:p>
  </w:endnote>
  <w:endnote w:type="continuationSeparator" w:id="0">
    <w:p w14:paraId="6E16C8BF" w14:textId="77777777" w:rsidR="001E5355" w:rsidRDefault="001E5355" w:rsidP="007341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C431AE" w14:textId="77777777" w:rsidR="001E5355" w:rsidRDefault="001E5355" w:rsidP="007341EC">
      <w:pPr>
        <w:spacing w:before="0" w:after="0"/>
      </w:pPr>
      <w:r>
        <w:separator/>
      </w:r>
    </w:p>
  </w:footnote>
  <w:footnote w:type="continuationSeparator" w:id="0">
    <w:p w14:paraId="246DE660" w14:textId="77777777" w:rsidR="001E5355" w:rsidRDefault="001E5355" w:rsidP="007341E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78523" w14:textId="7211D844" w:rsidR="007341EC" w:rsidRDefault="007341EC">
    <w:pPr>
      <w:pStyle w:val="Header"/>
    </w:pPr>
    <w:r>
      <mc:AlternateContent>
        <mc:Choice Requires="wps">
          <w:drawing>
            <wp:anchor distT="0" distB="0" distL="0" distR="0" simplePos="0" relativeHeight="251659264" behindDoc="0" locked="0" layoutInCell="1" allowOverlap="1" wp14:anchorId="31A2901B" wp14:editId="110AB4F7">
              <wp:simplePos x="635" y="635"/>
              <wp:positionH relativeFrom="page">
                <wp:align>left</wp:align>
              </wp:positionH>
              <wp:positionV relativeFrom="page">
                <wp:align>top</wp:align>
              </wp:positionV>
              <wp:extent cx="443865" cy="443865"/>
              <wp:effectExtent l="0" t="0" r="3175" b="4445"/>
              <wp:wrapNone/>
              <wp:docPr id="1761226336"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DC1504" w14:textId="571F14F7" w:rsidR="007341EC" w:rsidRPr="007341EC" w:rsidRDefault="007341EC" w:rsidP="007341EC">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1A2901B"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5DC1504" w14:textId="571F14F7" w:rsidR="007341EC" w:rsidRPr="007341EC" w:rsidRDefault="007341EC" w:rsidP="007341EC">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9F28F" w14:textId="700CE3C5" w:rsidR="007341EC" w:rsidRDefault="007341EC">
    <w:pPr>
      <w:pStyle w:val="Header"/>
    </w:pPr>
    <w:r>
      <mc:AlternateContent>
        <mc:Choice Requires="wps">
          <w:drawing>
            <wp:anchor distT="0" distB="0" distL="0" distR="0" simplePos="0" relativeHeight="251660288" behindDoc="0" locked="0" layoutInCell="1" allowOverlap="1" wp14:anchorId="398AF594" wp14:editId="35C2518C">
              <wp:simplePos x="914400" y="447675"/>
              <wp:positionH relativeFrom="page">
                <wp:align>left</wp:align>
              </wp:positionH>
              <wp:positionV relativeFrom="page">
                <wp:align>top</wp:align>
              </wp:positionV>
              <wp:extent cx="443865" cy="443865"/>
              <wp:effectExtent l="0" t="0" r="3175" b="4445"/>
              <wp:wrapNone/>
              <wp:docPr id="3711543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6569DF" w14:textId="009B7B50" w:rsidR="007341EC" w:rsidRPr="007341EC" w:rsidRDefault="007341EC" w:rsidP="007341EC">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98AF594"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F6569DF" w14:textId="009B7B50" w:rsidR="007341EC" w:rsidRPr="007341EC" w:rsidRDefault="007341EC" w:rsidP="007341EC">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C00BF" w14:textId="2532D275" w:rsidR="007341EC" w:rsidRDefault="007341EC">
    <w:pPr>
      <w:pStyle w:val="Header"/>
    </w:pPr>
    <w:r>
      <mc:AlternateContent>
        <mc:Choice Requires="wps">
          <w:drawing>
            <wp:anchor distT="0" distB="0" distL="0" distR="0" simplePos="0" relativeHeight="251658240" behindDoc="0" locked="0" layoutInCell="1" allowOverlap="1" wp14:anchorId="29C0A740" wp14:editId="01E7D8AA">
              <wp:simplePos x="635" y="635"/>
              <wp:positionH relativeFrom="page">
                <wp:align>left</wp:align>
              </wp:positionH>
              <wp:positionV relativeFrom="page">
                <wp:align>top</wp:align>
              </wp:positionV>
              <wp:extent cx="443865" cy="443865"/>
              <wp:effectExtent l="0" t="0" r="3175" b="4445"/>
              <wp:wrapNone/>
              <wp:docPr id="86689634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D80B87" w14:textId="703F3572" w:rsidR="007341EC" w:rsidRPr="007341EC" w:rsidRDefault="007341EC" w:rsidP="007341EC">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9C0A740"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9D80B87" w14:textId="703F3572" w:rsidR="007341EC" w:rsidRPr="007341EC" w:rsidRDefault="007341EC" w:rsidP="007341EC">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1EC"/>
    <w:rsid w:val="000132CB"/>
    <w:rsid w:val="0002690B"/>
    <w:rsid w:val="00055596"/>
    <w:rsid w:val="000723D6"/>
    <w:rsid w:val="000C03DF"/>
    <w:rsid w:val="001054E6"/>
    <w:rsid w:val="001131E4"/>
    <w:rsid w:val="0012244E"/>
    <w:rsid w:val="0017758E"/>
    <w:rsid w:val="001A3FFF"/>
    <w:rsid w:val="001C580A"/>
    <w:rsid w:val="001E5355"/>
    <w:rsid w:val="00253D86"/>
    <w:rsid w:val="002815CB"/>
    <w:rsid w:val="00284184"/>
    <w:rsid w:val="00296DF0"/>
    <w:rsid w:val="002C6F9F"/>
    <w:rsid w:val="002E0330"/>
    <w:rsid w:val="002F5025"/>
    <w:rsid w:val="00314DFD"/>
    <w:rsid w:val="00327F8D"/>
    <w:rsid w:val="00340689"/>
    <w:rsid w:val="00375D7F"/>
    <w:rsid w:val="0039256B"/>
    <w:rsid w:val="00401970"/>
    <w:rsid w:val="0043596C"/>
    <w:rsid w:val="00473D32"/>
    <w:rsid w:val="004A2E7A"/>
    <w:rsid w:val="004A37E9"/>
    <w:rsid w:val="004B3EB4"/>
    <w:rsid w:val="004F79C2"/>
    <w:rsid w:val="00510AE9"/>
    <w:rsid w:val="00532B0C"/>
    <w:rsid w:val="005542E7"/>
    <w:rsid w:val="00594522"/>
    <w:rsid w:val="005B137C"/>
    <w:rsid w:val="005F6CF0"/>
    <w:rsid w:val="00606FB5"/>
    <w:rsid w:val="0061351B"/>
    <w:rsid w:val="00631623"/>
    <w:rsid w:val="00641472"/>
    <w:rsid w:val="00654BBD"/>
    <w:rsid w:val="0066047B"/>
    <w:rsid w:val="00671212"/>
    <w:rsid w:val="00680687"/>
    <w:rsid w:val="0068259C"/>
    <w:rsid w:val="006A3ADC"/>
    <w:rsid w:val="006E2916"/>
    <w:rsid w:val="006E5C38"/>
    <w:rsid w:val="007341EC"/>
    <w:rsid w:val="007342FB"/>
    <w:rsid w:val="00742164"/>
    <w:rsid w:val="00743542"/>
    <w:rsid w:val="00776A2E"/>
    <w:rsid w:val="00777E96"/>
    <w:rsid w:val="00782F57"/>
    <w:rsid w:val="00785909"/>
    <w:rsid w:val="007A4D29"/>
    <w:rsid w:val="007F3AF3"/>
    <w:rsid w:val="00820CB4"/>
    <w:rsid w:val="00832D39"/>
    <w:rsid w:val="00856733"/>
    <w:rsid w:val="00881267"/>
    <w:rsid w:val="008836E9"/>
    <w:rsid w:val="00890325"/>
    <w:rsid w:val="008C42A8"/>
    <w:rsid w:val="008D194E"/>
    <w:rsid w:val="00920C10"/>
    <w:rsid w:val="00927398"/>
    <w:rsid w:val="00942DF7"/>
    <w:rsid w:val="00955924"/>
    <w:rsid w:val="0099335D"/>
    <w:rsid w:val="009A273F"/>
    <w:rsid w:val="009C0384"/>
    <w:rsid w:val="009E64FB"/>
    <w:rsid w:val="00A3337B"/>
    <w:rsid w:val="00A432C8"/>
    <w:rsid w:val="00A6002C"/>
    <w:rsid w:val="00A67864"/>
    <w:rsid w:val="00A90A72"/>
    <w:rsid w:val="00AA1613"/>
    <w:rsid w:val="00AB0BA2"/>
    <w:rsid w:val="00AB6A6C"/>
    <w:rsid w:val="00AD0956"/>
    <w:rsid w:val="00AD1D5D"/>
    <w:rsid w:val="00AD72B8"/>
    <w:rsid w:val="00B411CC"/>
    <w:rsid w:val="00B71F25"/>
    <w:rsid w:val="00BC79BB"/>
    <w:rsid w:val="00BF0CDE"/>
    <w:rsid w:val="00C63973"/>
    <w:rsid w:val="00C73E12"/>
    <w:rsid w:val="00C95377"/>
    <w:rsid w:val="00CB2E9C"/>
    <w:rsid w:val="00CC08BC"/>
    <w:rsid w:val="00CC1BE6"/>
    <w:rsid w:val="00CF011F"/>
    <w:rsid w:val="00CF1050"/>
    <w:rsid w:val="00D15003"/>
    <w:rsid w:val="00D868EB"/>
    <w:rsid w:val="00DA6DF2"/>
    <w:rsid w:val="00DC08FB"/>
    <w:rsid w:val="00DD5030"/>
    <w:rsid w:val="00DE7233"/>
    <w:rsid w:val="00E36E3E"/>
    <w:rsid w:val="00EB0DF5"/>
    <w:rsid w:val="00EE169C"/>
    <w:rsid w:val="00EF07A1"/>
    <w:rsid w:val="00EF3DFB"/>
    <w:rsid w:val="00F12CDB"/>
    <w:rsid w:val="00F16125"/>
    <w:rsid w:val="00F3074A"/>
    <w:rsid w:val="00F42BE7"/>
    <w:rsid w:val="00F60A6C"/>
    <w:rsid w:val="00F732F3"/>
    <w:rsid w:val="00F82BD2"/>
    <w:rsid w:val="00FB4148"/>
    <w:rsid w:val="00FB43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22754A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41EC"/>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7341E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41E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Instructionsberschrift2">
    <w:name w:val="Instructions Überschrift 2"/>
    <w:basedOn w:val="Heading2"/>
    <w:rsid w:val="007341EC"/>
    <w:pPr>
      <w:keepLines w:val="0"/>
      <w:numPr>
        <w:numId w:val="1"/>
      </w:numPr>
      <w:tabs>
        <w:tab w:val="num" w:pos="360"/>
      </w:tabs>
      <w:spacing w:before="240" w:after="240"/>
      <w:ind w:left="0" w:firstLine="0"/>
    </w:pPr>
    <w:rPr>
      <w:rFonts w:ascii="Verdana" w:eastAsia="Arial" w:hAnsi="Verdana" w:cs="Arial"/>
      <w:color w:val="auto"/>
      <w:sz w:val="20"/>
      <w:szCs w:val="24"/>
      <w:u w:val="single"/>
      <w:lang w:val="da-DK" w:eastAsia="x-none"/>
    </w:rPr>
  </w:style>
  <w:style w:type="character" w:customStyle="1" w:styleId="Heading2Char">
    <w:name w:val="Heading 2 Char"/>
    <w:basedOn w:val="DefaultParagraphFont"/>
    <w:link w:val="Heading2"/>
    <w:uiPriority w:val="9"/>
    <w:semiHidden/>
    <w:rsid w:val="007341EC"/>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7341EC"/>
    <w:pPr>
      <w:tabs>
        <w:tab w:val="center" w:pos="4513"/>
        <w:tab w:val="right" w:pos="9026"/>
      </w:tabs>
      <w:spacing w:before="0" w:after="0"/>
    </w:pPr>
  </w:style>
  <w:style w:type="character" w:customStyle="1" w:styleId="HeaderChar">
    <w:name w:val="Header Char"/>
    <w:basedOn w:val="DefaultParagraphFont"/>
    <w:link w:val="Header"/>
    <w:uiPriority w:val="99"/>
    <w:rsid w:val="007341EC"/>
    <w:rPr>
      <w:rFonts w:ascii="Verdana" w:eastAsia="Times New Roman" w:hAnsi="Verdana" w:cs="Times New Roman"/>
      <w:kern w:val="0"/>
      <w:sz w:val="20"/>
      <w:szCs w:val="24"/>
      <w14:ligatures w14:val="none"/>
    </w:rPr>
  </w:style>
  <w:style w:type="paragraph" w:styleId="Revision">
    <w:name w:val="Revision"/>
    <w:hidden/>
    <w:uiPriority w:val="99"/>
    <w:semiHidden/>
    <w:rsid w:val="00641472"/>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2E0330"/>
    <w:rPr>
      <w:sz w:val="16"/>
      <w:szCs w:val="16"/>
    </w:rPr>
  </w:style>
  <w:style w:type="paragraph" w:styleId="CommentText">
    <w:name w:val="annotation text"/>
    <w:basedOn w:val="Normal"/>
    <w:link w:val="CommentTextChar"/>
    <w:uiPriority w:val="99"/>
    <w:unhideWhenUsed/>
    <w:rsid w:val="002E0330"/>
    <w:rPr>
      <w:szCs w:val="20"/>
    </w:rPr>
  </w:style>
  <w:style w:type="character" w:customStyle="1" w:styleId="CommentTextChar">
    <w:name w:val="Comment Text Char"/>
    <w:basedOn w:val="DefaultParagraphFont"/>
    <w:link w:val="CommentText"/>
    <w:uiPriority w:val="99"/>
    <w:rsid w:val="002E0330"/>
    <w:rPr>
      <w:rFonts w:ascii="Verdana" w:eastAsia="Times New Roman" w:hAnsi="Verdana"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E0330"/>
    <w:rPr>
      <w:b/>
      <w:bCs/>
    </w:rPr>
  </w:style>
  <w:style w:type="character" w:customStyle="1" w:styleId="CommentSubjectChar">
    <w:name w:val="Comment Subject Char"/>
    <w:basedOn w:val="CommentTextChar"/>
    <w:link w:val="CommentSubject"/>
    <w:uiPriority w:val="99"/>
    <w:semiHidden/>
    <w:rsid w:val="002E0330"/>
    <w:rPr>
      <w:rFonts w:ascii="Verdana" w:eastAsia="Times New Roman" w:hAnsi="Verdana" w:cs="Times New Roman"/>
      <w:b/>
      <w:bCs/>
      <w:kern w:val="0"/>
      <w:sz w:val="20"/>
      <w:szCs w:val="20"/>
      <w14:ligatures w14:val="none"/>
    </w:rPr>
  </w:style>
  <w:style w:type="paragraph" w:styleId="Footer">
    <w:name w:val="footer"/>
    <w:basedOn w:val="Normal"/>
    <w:link w:val="FooterChar"/>
    <w:uiPriority w:val="99"/>
    <w:unhideWhenUsed/>
    <w:rsid w:val="00AB6A6C"/>
    <w:pPr>
      <w:tabs>
        <w:tab w:val="center" w:pos="4513"/>
        <w:tab w:val="right" w:pos="9026"/>
      </w:tabs>
      <w:spacing w:before="0" w:after="0"/>
    </w:pPr>
  </w:style>
  <w:style w:type="character" w:customStyle="1" w:styleId="FooterChar">
    <w:name w:val="Footer Char"/>
    <w:basedOn w:val="DefaultParagraphFont"/>
    <w:link w:val="Footer"/>
    <w:uiPriority w:val="99"/>
    <w:rsid w:val="00AB6A6C"/>
    <w:rPr>
      <w:rFonts w:ascii="Verdana" w:eastAsia="Times New Roman" w:hAnsi="Verdana" w:cs="Times New Roman"/>
      <w:kern w:val="0"/>
      <w:sz w:val="20"/>
      <w:szCs w:val="24"/>
      <w14:ligatures w14:val="none"/>
    </w:rPr>
  </w:style>
  <w:style w:type="character" w:customStyle="1" w:styleId="InstructionsTabelleText">
    <w:name w:val="Instructions Tabelle Text"/>
    <w:rsid w:val="00606FB5"/>
    <w:rPr>
      <w:rFonts w:ascii="Verdana" w:hAnsi="Verdan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984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D16264-0095-49B9-B6D2-A7314B929548}">
  <ds:schemaRefs>
    <ds:schemaRef ds:uri="http://schemas.openxmlformats.org/officeDocument/2006/bibliography"/>
  </ds:schemaRefs>
</ds:datastoreItem>
</file>

<file path=customXml/itemProps2.xml><?xml version="1.0" encoding="utf-8"?>
<ds:datastoreItem xmlns:ds="http://schemas.openxmlformats.org/officeDocument/2006/customXml" ds:itemID="{A240F711-FEE0-4363-8DFD-662C0F8ED511}"/>
</file>

<file path=customXml/itemProps3.xml><?xml version="1.0" encoding="utf-8"?>
<ds:datastoreItem xmlns:ds="http://schemas.openxmlformats.org/officeDocument/2006/customXml" ds:itemID="{C1A18682-79BD-48F4-95AC-9ED16581AF9B}">
  <ds:schemaRefs>
    <ds:schemaRef ds:uri="http://schemas.microsoft.com/sharepoint/v3/contenttype/forms"/>
  </ds:schemaRefs>
</ds:datastoreItem>
</file>

<file path=customXml/itemProps4.xml><?xml version="1.0" encoding="utf-8"?>
<ds:datastoreItem xmlns:ds="http://schemas.openxmlformats.org/officeDocument/2006/customXml" ds:itemID="{C829BCE0-7D27-4457-90C4-C4BF0ABB714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1801</Words>
  <Characters>10267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2024-06-20T09:40:00Z</dcterms:created>
  <dcterms:modified xsi:type="dcterms:W3CDTF">2024-06-21T12:21:00Z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