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FA9404" w14:textId="77777777" w:rsidR="001E07DC" w:rsidRDefault="001E07DC" w:rsidP="001E07DC">
      <w:pPr>
        <w:jc w:val="center"/>
        <w:rPr>
          <w:sz w:val="24"/>
          <w:szCs w:val="22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MT</w:t>
      </w:r>
    </w:p>
    <w:p w14:paraId="240D1F51" w14:textId="77777777" w:rsidR="001E07DC" w:rsidRDefault="001E07DC" w:rsidP="001E07DC">
      <w:pPr>
        <w:rPr>
          <w:rFonts w:asciiTheme="minorHAnsi" w:hAnsiTheme="minorHAnsi"/>
          <w:sz w:val="22"/>
        </w:rPr>
      </w:pPr>
    </w:p>
    <w:p w14:paraId="10675E17" w14:textId="77777777" w:rsidR="00992E36" w:rsidRPr="00037E7B" w:rsidRDefault="00992E36" w:rsidP="00992E36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ANNESS II</w:t>
      </w:r>
    </w:p>
    <w:p w14:paraId="68915D4A" w14:textId="77777777" w:rsidR="00992E36" w:rsidRPr="00037E7B" w:rsidRDefault="00992E36" w:rsidP="00992E36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“ANNESS II</w:t>
      </w:r>
    </w:p>
    <w:p w14:paraId="2BB4BDEB" w14:textId="77777777" w:rsidR="00992E36" w:rsidRPr="00037E7B" w:rsidRDefault="00992E36" w:rsidP="00992E36">
      <w:pPr>
        <w:jc w:val="center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STRUZZJONIJIET DWAR IR-RAPPORTAR DWAR FONDI PROPRJI U DWAR REKWIŻITI TA’ FONDI PROPRJI</w:t>
      </w:r>
    </w:p>
    <w:p w14:paraId="4FE6B8A3" w14:textId="77777777" w:rsidR="00992E36" w:rsidRDefault="00992E36" w:rsidP="00992E36"/>
    <w:p w14:paraId="61461E01" w14:textId="77777777" w:rsidR="00992E36" w:rsidRDefault="00992E36" w:rsidP="00992E36">
      <w:pPr>
        <w:spacing w:before="0" w:after="0"/>
        <w:jc w:val="left"/>
        <w:rPr>
          <w:rStyle w:val="InstructionsTabelleText"/>
          <w:b/>
          <w:bCs/>
          <w:sz w:val="24"/>
          <w:u w:val="single"/>
          <w:rFonts w:ascii="Times New Roman" w:hAnsi="Times New Roman"/>
        </w:rPr>
      </w:pP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PARTI II:</w:t>
      </w: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 </w:t>
      </w: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STRUZZJONIJIET RELATATI MAL-FORMOLI</w:t>
      </w:r>
    </w:p>
    <w:p w14:paraId="59F9EF91" w14:textId="77777777" w:rsidR="00992E36" w:rsidRDefault="00992E36" w:rsidP="00992E36">
      <w:pPr>
        <w:spacing w:before="0" w:after="0"/>
        <w:jc w:val="left"/>
        <w:rPr>
          <w:rStyle w:val="InstructionsTabelleText"/>
          <w:sz w:val="24"/>
          <w:rFonts w:ascii="Times New Roman" w:hAnsi="Times New Roman"/>
        </w:rPr>
      </w:pPr>
      <w:r>
        <w:rPr>
          <w:rStyle w:val="InstructionsTabelleText"/>
          <w:sz w:val="24"/>
          <w:rFonts w:ascii="Times New Roman" w:hAnsi="Times New Roman"/>
        </w:rPr>
        <w:t xml:space="preserve"> </w:t>
      </w:r>
    </w:p>
    <w:p w14:paraId="64687A65" w14:textId="77777777" w:rsidR="00992E36" w:rsidRPr="00736637" w:rsidRDefault="00992E36" w:rsidP="00992E36">
      <w:pPr>
        <w:spacing w:before="0" w:after="0"/>
        <w:jc w:val="left"/>
        <w:rPr>
          <w:rStyle w:val="InstructionsTabelleText"/>
          <w:sz w:val="24"/>
          <w:rFonts w:ascii="Times New Roman" w:hAnsi="Times New Roman"/>
        </w:rPr>
      </w:pPr>
      <w:r>
        <w:rPr>
          <w:rStyle w:val="InstructionsTabelleText"/>
          <w:sz w:val="24"/>
          <w:rFonts w:ascii="Times New Roman" w:hAnsi="Times New Roman"/>
        </w:rPr>
        <w:t xml:space="preserve">(…)</w:t>
      </w:r>
    </w:p>
    <w:p w14:paraId="7FA0546E" w14:textId="77777777" w:rsidR="00992E36" w:rsidRPr="002A677E" w:rsidRDefault="00992E36" w:rsidP="001332E7">
      <w:pPr>
        <w:rPr>
          <w:rStyle w:val="InstructionsTabelleText"/>
          <w:rFonts w:ascii="Times New Roman" w:hAnsi="Times New Roman"/>
          <w:sz w:val="24"/>
        </w:rPr>
      </w:pPr>
    </w:p>
    <w:p w14:paraId="19AC2406" w14:textId="77777777" w:rsidR="001332E7" w:rsidRPr="002A677E" w:rsidRDefault="001332E7" w:rsidP="001332E7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0" w:name="_Toc117766052"/>
      <w:r>
        <w:rPr>
          <w:sz w:val="24"/>
          <w:u w:val="none"/>
          <w:rFonts w:ascii="Times New Roman" w:hAnsi="Times New Roman"/>
        </w:rPr>
        <w:t xml:space="preserve">6.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Valwazzjoni prudenti (PruVal)</w:t>
      </w:r>
      <w:bookmarkEnd w:id="0"/>
    </w:p>
    <w:p w14:paraId="7BEEB49F" w14:textId="77777777" w:rsidR="001332E7" w:rsidRPr="002A677E" w:rsidRDefault="001332E7" w:rsidP="001332E7">
      <w:pPr>
        <w:pStyle w:val="Instructionsberschrift2"/>
        <w:numPr>
          <w:ilvl w:val="0"/>
          <w:numId w:val="0"/>
        </w:numPr>
        <w:ind w:left="357" w:hanging="357"/>
        <w:rPr>
          <w:sz w:val="24"/>
          <w:u w:val="none"/>
          <w:rFonts w:ascii="Times New Roman" w:hAnsi="Times New Roman" w:cs="Times New Roman"/>
        </w:rPr>
      </w:pPr>
      <w:bookmarkStart w:id="1" w:name="_Toc117766053"/>
      <w:r>
        <w:rPr>
          <w:sz w:val="24"/>
          <w:u w:val="none"/>
          <w:rFonts w:ascii="Times New Roman" w:hAnsi="Times New Roman"/>
        </w:rPr>
        <w:t xml:space="preserve">6.1.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C 32.01 - Valwazzjoni Prudenti: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Assi u Obbligazzjonijiet b’Valur Ġust (PruVal 1)</w:t>
      </w:r>
      <w:bookmarkEnd w:id="1"/>
    </w:p>
    <w:p w14:paraId="0F942BAE" w14:textId="77777777" w:rsidR="001332E7" w:rsidRPr="002A677E" w:rsidRDefault="001332E7" w:rsidP="001332E7">
      <w:pPr>
        <w:pStyle w:val="Instructionsberschrift2"/>
        <w:numPr>
          <w:ilvl w:val="0"/>
          <w:numId w:val="0"/>
        </w:numPr>
        <w:ind w:left="357" w:hanging="357"/>
        <w:rPr>
          <w:sz w:val="24"/>
          <w:u w:val="none"/>
          <w:rFonts w:ascii="Times New Roman" w:hAnsi="Times New Roman" w:cs="Times New Roman"/>
        </w:rPr>
      </w:pPr>
      <w:bookmarkStart w:id="2" w:name="_Toc117766054"/>
      <w:r>
        <w:rPr>
          <w:sz w:val="24"/>
          <w:u w:val="none"/>
          <w:rFonts w:ascii="Times New Roman" w:hAnsi="Times New Roman"/>
        </w:rPr>
        <w:t xml:space="preserve">6.1.1.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Rimarki ġenerali</w:t>
      </w:r>
      <w:bookmarkEnd w:id="2"/>
      <w:r>
        <w:rPr>
          <w:sz w:val="24"/>
          <w:u w:val="none"/>
          <w:rFonts w:ascii="Times New Roman" w:hAnsi="Times New Roman"/>
        </w:rPr>
        <w:t xml:space="preserve"> </w:t>
      </w:r>
    </w:p>
    <w:p w14:paraId="425C65B0" w14:textId="77777777" w:rsidR="001332E7" w:rsidRPr="002A677E" w:rsidRDefault="001332E7" w:rsidP="001332E7">
      <w:pPr>
        <w:pStyle w:val="InstructionsText2"/>
        <w:numPr>
          <w:ilvl w:val="0"/>
          <w:numId w:val="0"/>
        </w:numPr>
        <w:ind w:left="1353" w:hanging="360"/>
      </w:pPr>
      <w:r w:rsidRPr="005B57EC">
        <w:fldChar w:fldCharType="begin" w:dirty="true"/>
      </w:r>
      <w:r w:rsidRPr="002A677E">
        <w:instrText xml:space="preserve"> seq paragraphs </w:instrText>
      </w:r>
      <w:r w:rsidRPr="005B57EC">
        <w:fldChar w:fldCharType="separate"/>
      </w:r>
      <w:r w:rsidRPr="002A677E">
        <w:t>176</w:t>
      </w:r>
      <w:r w:rsidRPr="005B57EC">
        <w:fldChar w:fldCharType="end"/>
      </w:r>
      <w:r>
        <w:t xml:space="preserve">.</w:t>
      </w:r>
      <w:r>
        <w:t xml:space="preserve"> </w:t>
      </w:r>
      <w:r>
        <w:t xml:space="preserve">Din il-formola għandha timtela mill-istituzzjonijiet kollha, irrispettivament minn jekk dawn ikunux adottaw l-approċċ issimplifikat għad-determinazzjoni tal-Aġġustamenti tal-Valutazzjoni Addizzjonali (“AVAs”).</w:t>
      </w:r>
      <w:r>
        <w:t xml:space="preserve"> </w:t>
      </w:r>
      <w:r>
        <w:t xml:space="preserve">Din il-formola hija ddedikata għall-valur assolut ta’ assi u obbligazzjonijiet b’valur ġust li jintużaw biex jiġi determinat jekk il-kundizzjonijiet stabbiliti fl-Artikolu 4 tar-Regolament Delegat tal-Kummissjoni (UE) 2016/101</w:t>
      </w:r>
      <w:r w:rsidRPr="002A677E">
        <w:rPr>
          <w:rStyle w:val="FootnoteReference"/>
        </w:rPr>
        <w:footnoteReference w:id="1"/>
      </w:r>
      <w:r>
        <w:t xml:space="preserve"> għall-użu tal-approċċ issimplifikat għad-determinazzjoni tal-AVAs humiex issodisfati.</w:t>
      </w:r>
    </w:p>
    <w:p w14:paraId="6DB5E29B" w14:textId="77777777" w:rsidR="001332E7" w:rsidRPr="002A677E" w:rsidRDefault="001332E7" w:rsidP="001332E7">
      <w:pPr>
        <w:pStyle w:val="InstructionsText2"/>
        <w:numPr>
          <w:ilvl w:val="0"/>
          <w:numId w:val="0"/>
        </w:numPr>
        <w:ind w:left="1353" w:hanging="360"/>
      </w:pPr>
      <w:r w:rsidRPr="005B57EC">
        <w:fldChar w:fldCharType="begin" w:dirty="true"/>
      </w:r>
      <w:r w:rsidRPr="002A677E">
        <w:instrText xml:space="preserve"> seq paragraphs </w:instrText>
      </w:r>
      <w:r w:rsidRPr="005B57EC">
        <w:fldChar w:fldCharType="separate"/>
      </w:r>
      <w:r w:rsidRPr="002A677E">
        <w:t>177</w:t>
      </w:r>
      <w:r w:rsidRPr="005B57EC">
        <w:fldChar w:fldCharType="end"/>
      </w:r>
      <w:r>
        <w:t xml:space="preserve">.</w:t>
      </w:r>
      <w:r>
        <w:t xml:space="preserve"> </w:t>
      </w:r>
      <w:r>
        <w:t xml:space="preserve">Fir-rigward tal-istituzzjonijiet li jużaw l-approċċ simplifikat, din il-formola għandha tipprovdi l-AVA totali li għandu jitnaqqas mill-fondi proprji f’konformità mal-Artikoli 34 u 105 tar-Regolament (UE) Nru 575/2013 kif stipulat fl-Artikolu 5 tar-Regolament Delegat (UE) 2016/101, li għandu jiġi rapportat kif xieraq fir-ringiela 0290 ta’ C 01.00.</w:t>
      </w:r>
    </w:p>
    <w:p w14:paraId="75C3540F" w14:textId="77777777" w:rsidR="001332E7" w:rsidRPr="002A677E" w:rsidRDefault="001332E7" w:rsidP="001332E7">
      <w:pPr>
        <w:pStyle w:val="Instructionsberschrift2"/>
        <w:numPr>
          <w:ilvl w:val="0"/>
          <w:numId w:val="0"/>
        </w:numPr>
        <w:ind w:left="357" w:hanging="357"/>
        <w:rPr>
          <w:sz w:val="24"/>
          <w:u w:val="none"/>
          <w:rFonts w:ascii="Times New Roman" w:hAnsi="Times New Roman" w:cs="Times New Roman"/>
        </w:rPr>
      </w:pPr>
      <w:bookmarkStart w:id="3" w:name="_Toc117766055"/>
      <w:r>
        <w:rPr>
          <w:sz w:val="24"/>
          <w:u w:val="none"/>
          <w:rFonts w:ascii="Times New Roman" w:hAnsi="Times New Roman"/>
        </w:rPr>
        <w:t xml:space="preserve">6.1.2.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Struzzjonijiet dwar pożizzjonijiet speċifiċi</w:t>
      </w:r>
      <w:bookmarkEnd w:id="3"/>
    </w:p>
    <w:tbl>
      <w:tblPr>
        <w:tblW w:w="9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8190"/>
      </w:tblGrid>
      <w:tr w:rsidR="001332E7" w:rsidRPr="002A677E" w14:paraId="08B00356" w14:textId="77777777" w:rsidTr="00B80002">
        <w:tc>
          <w:tcPr>
            <w:tcW w:w="9291" w:type="dxa"/>
            <w:gridSpan w:val="2"/>
            <w:shd w:val="clear" w:color="auto" w:fill="CCCCCC"/>
          </w:tcPr>
          <w:p w14:paraId="617CB81C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Kolonni</w:t>
            </w:r>
          </w:p>
        </w:tc>
      </w:tr>
      <w:tr w:rsidR="001332E7" w:rsidRPr="002A677E" w14:paraId="192A5264" w14:textId="77777777" w:rsidTr="00B80002">
        <w:tc>
          <w:tcPr>
            <w:tcW w:w="1101" w:type="dxa"/>
          </w:tcPr>
          <w:p w14:paraId="637CA2B4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190" w:type="dxa"/>
          </w:tcPr>
          <w:p w14:paraId="3F7AB087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cap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caps/>
                <w:sz w:val="24"/>
                <w:u w:val="single"/>
                <w:rFonts w:ascii="Times New Roman" w:hAnsi="Times New Roman"/>
              </w:rPr>
              <w:t xml:space="preserve">ASSI U OBBLIGAZZJONIJIET FIL-VALUR ĠUST</w:t>
            </w:r>
          </w:p>
          <w:p w14:paraId="60D2FC6A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 assolut tal-assi u l-obbligazzjonijiet fil-valur ġust, kif iddikjarat fir-rapporti finanzjarji skont il-qafas kontabilistiku applikabbli, kif imsemmi fl-Artikolu 4(1) tar-Regolament Delegat (UE) 2016/101, qabel kwalunkwe esklużjoni f’konformità mal-Artikolu 4(2) tar-Regolament Delegat (UE) 2016/101.</w:t>
            </w:r>
          </w:p>
        </w:tc>
      </w:tr>
      <w:tr w:rsidR="001332E7" w:rsidRPr="002A677E" w14:paraId="36C5E9CE" w14:textId="77777777" w:rsidTr="00B80002">
        <w:tc>
          <w:tcPr>
            <w:tcW w:w="1101" w:type="dxa"/>
          </w:tcPr>
          <w:p w14:paraId="07A77EAE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8190" w:type="dxa"/>
          </w:tcPr>
          <w:p w14:paraId="3FB37D1A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cap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caps/>
                <w:sz w:val="24"/>
                <w:u w:val="single"/>
                <w:rFonts w:ascii="Times New Roman" w:hAnsi="Times New Roman"/>
              </w:rPr>
              <w:t xml:space="preserve">LI MINNHOM:</w:t>
            </w:r>
            <w:r>
              <w:rPr>
                <w:b/>
                <w:caps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caps/>
                <w:sz w:val="24"/>
                <w:u w:val="single"/>
                <w:rFonts w:ascii="Times New Roman" w:hAnsi="Times New Roman"/>
              </w:rPr>
              <w:t xml:space="preserve">portafoll tan-negozjar</w:t>
            </w:r>
          </w:p>
          <w:p w14:paraId="63D32882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cap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Valur assolut ta’ assi u obbligazzjonijiet fil-valur ġust, kif rapportat f’010, li jikkorrispondi għal pożizzjonijiet miżmuma fil-portafoll tan-negozjar.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1332E7" w:rsidRPr="002A677E" w14:paraId="1D3EA575" w14:textId="77777777" w:rsidTr="00B80002">
        <w:tc>
          <w:tcPr>
            <w:tcW w:w="1101" w:type="dxa"/>
          </w:tcPr>
          <w:p w14:paraId="61A750DC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0030-0070</w:t>
            </w:r>
          </w:p>
        </w:tc>
        <w:tc>
          <w:tcPr>
            <w:tcW w:w="8190" w:type="dxa"/>
          </w:tcPr>
          <w:p w14:paraId="6AD5FDA2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cap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caps/>
                <w:sz w:val="24"/>
                <w:u w:val="single"/>
                <w:rFonts w:ascii="Times New Roman" w:hAnsi="Times New Roman"/>
              </w:rPr>
              <w:t xml:space="preserve">ASSI U OBBLIGI FIL-VALUR ĠUST ESKLUŻI MINĦABBA L-IMPATT PARZJALI FUQ CET1</w:t>
            </w:r>
          </w:p>
          <w:p w14:paraId="2E701767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cap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Valur assolut tal-assi u l-obbligazzjonijiet fil-valur ġust esklużi f’konformità mal-Artikolu 4(2) tar-Regolament Delegat (UE) 2016/101.</w:t>
            </w:r>
          </w:p>
        </w:tc>
      </w:tr>
      <w:tr w:rsidR="001332E7" w:rsidRPr="002A677E" w14:paraId="77DC6C7B" w14:textId="77777777" w:rsidTr="00B80002">
        <w:tc>
          <w:tcPr>
            <w:tcW w:w="1101" w:type="dxa"/>
          </w:tcPr>
          <w:p w14:paraId="075E4795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190" w:type="dxa"/>
          </w:tcPr>
          <w:p w14:paraId="46ECDCF2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cap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caps/>
                <w:sz w:val="24"/>
                <w:u w:val="single"/>
                <w:rFonts w:ascii="Times New Roman" w:hAnsi="Times New Roman"/>
              </w:rPr>
              <w:t xml:space="preserve">Tqabbil eżatt</w:t>
            </w:r>
          </w:p>
          <w:p w14:paraId="07E50423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Assi u obbligazzjonijiet fil-valur ġust tat-tpaċija mqabbla eżatt esklużi f’konformità mal-Artikolu 4(2) tar-Regolament Delegat (UE) 2016/101.</w:t>
            </w:r>
          </w:p>
        </w:tc>
      </w:tr>
      <w:tr w:rsidR="001332E7" w:rsidRPr="002A677E" w14:paraId="2854F27B" w14:textId="77777777" w:rsidTr="00B80002">
        <w:tc>
          <w:tcPr>
            <w:tcW w:w="1101" w:type="dxa"/>
          </w:tcPr>
          <w:p w14:paraId="5E3AAC9C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8190" w:type="dxa"/>
          </w:tcPr>
          <w:p w14:paraId="0BFCB551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cap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caps/>
                <w:sz w:val="24"/>
                <w:u w:val="single"/>
                <w:rFonts w:ascii="Times New Roman" w:hAnsi="Times New Roman"/>
              </w:rPr>
              <w:t xml:space="preserve">Kontabilità għall-iħħeġġjar</w:t>
            </w:r>
          </w:p>
          <w:p w14:paraId="78C49354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 pożizzjonijiet soġġetti għal kontabilità għall-iħħeġġjar skont il-qafas kontabilistiku applikabbli, il-valur assolut tal-assi u l-obbligazzjonijiet fil-valur ġust, esklużi b’mod proporzjonali għall-impatt tal-bidla tal-valutazzjoni rilevanti fuq il-kapital tal-Grad 1 ta’ ekwità komuni f’konformità mal-Artikolu 4(2) tar-Regolament Delegat (UE) 2016/101.</w:t>
            </w:r>
          </w:p>
        </w:tc>
      </w:tr>
      <w:tr w:rsidR="001332E7" w:rsidRPr="002A677E" w14:paraId="33DA98C5" w14:textId="77777777" w:rsidTr="00B80002">
        <w:tc>
          <w:tcPr>
            <w:tcW w:w="1101" w:type="dxa"/>
          </w:tcPr>
          <w:p w14:paraId="5DE720FD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8190" w:type="dxa"/>
          </w:tcPr>
          <w:p w14:paraId="06E96E9E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caps/>
                <w:sz w:val="24"/>
                <w:rFonts w:ascii="Times New Roman" w:hAnsi="Times New Roman"/>
              </w:rPr>
            </w:pPr>
            <w:r>
              <w:rPr>
                <w:b/>
                <w:caps/>
                <w:sz w:val="24"/>
                <w:u w:val="single"/>
                <w:rFonts w:ascii="Times New Roman" w:hAnsi="Times New Roman"/>
              </w:rPr>
              <w:t xml:space="preserve">Filtri PRUDENZJALI</w:t>
            </w:r>
            <w:r>
              <w:rPr>
                <w:b/>
                <w:caps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44455BAB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Valur assolut tal-assi u l-obbligazzjonijiet fil-valur ġust esklużi f’konformità mal-Artikolu 4(2) tar-Regolament Delegat (UE) 2016/101 minħabba l-applikazzjoni tranżizzjonali tal-filtri prudenzjali msemmija fl-Artikoli 467 u 468 tar-Regolament (UE) Nru 575/2013.</w:t>
            </w:r>
          </w:p>
        </w:tc>
      </w:tr>
      <w:tr w:rsidR="001332E7" w:rsidRPr="002A677E" w14:paraId="14BE8E02" w14:textId="77777777" w:rsidTr="00B80002">
        <w:tc>
          <w:tcPr>
            <w:tcW w:w="1101" w:type="dxa"/>
          </w:tcPr>
          <w:p w14:paraId="64239BC0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8190" w:type="dxa"/>
          </w:tcPr>
          <w:p w14:paraId="451AFAF4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cap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caps/>
                <w:sz w:val="24"/>
                <w:u w:val="single"/>
                <w:rFonts w:ascii="Times New Roman" w:hAnsi="Times New Roman"/>
              </w:rPr>
              <w:t xml:space="preserve">Oħrajn</w:t>
            </w:r>
          </w:p>
          <w:p w14:paraId="371A3330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Kwalunkwe pożizzjoni oħra eskluża skont l-Artikolu 4(2) tar-Regolament Delegat (UE) 2016/101 minħabba aġġustamenti fil-valur kontabilistiku tagħhom biss, li għandha effett proporzjonali fuq il-kapital CET1.</w:t>
            </w:r>
          </w:p>
          <w:p w14:paraId="032A9C65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ir-ringiela għandha timtela biss f’każijiet rari fejn l-elementi esklużi f’konformità mal-Artikolu 4(2) tar-Regolament Delegat (UE) 2016/101 ma jistgħux jiġu assenjati fil-kolonni 0030, 0040 jew 0050 ta’ din il-formola.</w:t>
            </w:r>
          </w:p>
        </w:tc>
      </w:tr>
      <w:tr w:rsidR="001332E7" w:rsidRPr="002A677E" w14:paraId="6ED78947" w14:textId="77777777" w:rsidTr="00B80002">
        <w:tc>
          <w:tcPr>
            <w:tcW w:w="1101" w:type="dxa"/>
          </w:tcPr>
          <w:p w14:paraId="6D5AA8DC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8190" w:type="dxa"/>
          </w:tcPr>
          <w:p w14:paraId="4A0CF15D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caps/>
                <w:u w:val="single"/>
                <w:rFonts w:ascii="Times New Roman" w:hAnsi="Times New Roman"/>
              </w:rPr>
              <w:t xml:space="preserve">Kumment għal oħrajn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D9456EC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cap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Ir-raġunijiet ewlenin għaliex il-pożizzjonijiet rapportati fil-kolonna 0060 ġew esklużi għandhom jiġu pprovduti.</w:t>
            </w:r>
          </w:p>
        </w:tc>
      </w:tr>
      <w:tr w:rsidR="001332E7" w:rsidRPr="002A677E" w14:paraId="5685BD0D" w14:textId="77777777" w:rsidTr="00B80002">
        <w:tc>
          <w:tcPr>
            <w:tcW w:w="1101" w:type="dxa"/>
          </w:tcPr>
          <w:p w14:paraId="5DBA5836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8190" w:type="dxa"/>
          </w:tcPr>
          <w:p w14:paraId="50D6ED5A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cap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caps/>
                <w:sz w:val="24"/>
                <w:u w:val="single"/>
                <w:rFonts w:ascii="Times New Roman" w:hAnsi="Times New Roman"/>
              </w:rPr>
              <w:t xml:space="preserve">Assi u Obbligazzjonijiet FIL-VALUR ĠUST inklużi fil-limitu tal-ARTIKOLU 4(1)</w:t>
            </w:r>
          </w:p>
          <w:p w14:paraId="605C7873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cap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Valur assolut tal-assi u l-obbligazzjonijiet fil-valur ġust inklużi fil-komputazzjoni tal-limitu f’konformità mal-Artikolu 4(1) tar-Regolament Delegat (UE) 2016/101.</w:t>
            </w:r>
          </w:p>
        </w:tc>
      </w:tr>
      <w:tr w:rsidR="001332E7" w:rsidRPr="002A677E" w14:paraId="347EECB4" w14:textId="77777777" w:rsidTr="00B80002">
        <w:tc>
          <w:tcPr>
            <w:tcW w:w="1101" w:type="dxa"/>
          </w:tcPr>
          <w:p w14:paraId="63B27D6D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8190" w:type="dxa"/>
          </w:tcPr>
          <w:p w14:paraId="5182B968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cap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caps/>
                <w:sz w:val="24"/>
                <w:u w:val="single"/>
                <w:rFonts w:ascii="Times New Roman" w:hAnsi="Times New Roman"/>
              </w:rPr>
              <w:t xml:space="preserve">LI MINNHOM:</w:t>
            </w:r>
            <w:r>
              <w:rPr>
                <w:b/>
                <w:caps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caps/>
                <w:sz w:val="24"/>
                <w:u w:val="single"/>
                <w:rFonts w:ascii="Times New Roman" w:hAnsi="Times New Roman"/>
              </w:rPr>
              <w:t xml:space="preserve">portafoll tan-negozjar</w:t>
            </w:r>
          </w:p>
          <w:p w14:paraId="1F0F9975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cap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Valur assolut ta’ assi u obbligazzjonijiet fil-valur ġust, kif rapportat fil-kolonna 0080, li jikkorrispondi għal pożizzjonijiet miżmuma fil-portafoll tan-negozjar.</w:t>
            </w:r>
          </w:p>
        </w:tc>
      </w:tr>
    </w:tbl>
    <w:p w14:paraId="044B8F02" w14:textId="77777777" w:rsidR="001332E7" w:rsidRPr="002A677E" w:rsidRDefault="001332E7" w:rsidP="001332E7">
      <w:pPr>
        <w:rPr>
          <w:rStyle w:val="InstructionsTabelleText"/>
          <w:rFonts w:ascii="Times New Roman" w:hAnsi="Times New Roman"/>
          <w:sz w:val="24"/>
        </w:rPr>
      </w:pPr>
    </w:p>
    <w:tbl>
      <w:tblPr>
        <w:tblpPr w:leftFromText="141" w:rightFromText="141" w:vertAnchor="text" w:tblpY="1"/>
        <w:tblOverlap w:val="never"/>
        <w:tblW w:w="9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8190"/>
      </w:tblGrid>
      <w:tr w:rsidR="001332E7" w:rsidRPr="002A677E" w14:paraId="37185387" w14:textId="77777777" w:rsidTr="00B80002">
        <w:tc>
          <w:tcPr>
            <w:tcW w:w="9291" w:type="dxa"/>
            <w:gridSpan w:val="2"/>
            <w:shd w:val="clear" w:color="auto" w:fill="CCCCCC"/>
          </w:tcPr>
          <w:p w14:paraId="61B9FC7E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Ringieli</w:t>
            </w:r>
          </w:p>
        </w:tc>
      </w:tr>
      <w:tr w:rsidR="001332E7" w:rsidRPr="002A677E" w14:paraId="506619E8" w14:textId="77777777" w:rsidTr="00B80002">
        <w:tc>
          <w:tcPr>
            <w:tcW w:w="1101" w:type="dxa"/>
          </w:tcPr>
          <w:p w14:paraId="3B492F25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 – 0210</w:t>
            </w:r>
          </w:p>
        </w:tc>
        <w:tc>
          <w:tcPr>
            <w:tcW w:w="8190" w:type="dxa"/>
          </w:tcPr>
          <w:p w14:paraId="01A274C3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Id-definizzjonijiet ta’ dawn il-kategoriji għandhom jaqblu ma’ dawk tar-ringieli korrispondenti tal-formoli FINREP 1.1 u 1.2.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1332E7" w:rsidRPr="002A677E" w14:paraId="575EF012" w14:textId="77777777" w:rsidTr="00B80002">
        <w:tc>
          <w:tcPr>
            <w:tcW w:w="1101" w:type="dxa"/>
          </w:tcPr>
          <w:p w14:paraId="77FCB48B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190" w:type="dxa"/>
          </w:tcPr>
          <w:p w14:paraId="34A726F1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1 TOTAL TAL-ASSI U L-OBBLIGAZZJONIJIET FIL-VALUR ĠUST</w:t>
            </w:r>
          </w:p>
          <w:p w14:paraId="0B8DBB81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It-total ta’ assi u obbligazzjonijiet fil-valur ġust rapportat fir-ringieli minn 0020 sa 0210.</w:t>
            </w:r>
          </w:p>
        </w:tc>
      </w:tr>
      <w:tr w:rsidR="001332E7" w:rsidRPr="002A677E" w14:paraId="45BDCEAE" w14:textId="77777777" w:rsidTr="00B80002">
        <w:tc>
          <w:tcPr>
            <w:tcW w:w="1101" w:type="dxa"/>
          </w:tcPr>
          <w:p w14:paraId="702CC2D2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8190" w:type="dxa"/>
          </w:tcPr>
          <w:p w14:paraId="003ADBCB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1.1 TOTAL TAL-ASSI FIL-VALUR ĠUST</w:t>
            </w:r>
          </w:p>
          <w:p w14:paraId="6D0EA4A1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Total ta’ assi fil-valur ġust rapportat fir-ringieli minn 0030 sa 0140.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5CEA2EF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Iċ-ċelloli rilevanti tar-ringieli minn 0030 sa 0130 għandhom jiġu rapportati f’konformità mal-formola FINREP F 01.01 tal-Annessi III u IV ta’ dan ir-Regolament ta’ Implimentazzjoni, skont l-istandards applikabbli tal-istituzzjoni:</w:t>
            </w:r>
          </w:p>
          <w:p w14:paraId="434D8902" w14:textId="77777777" w:rsidR="001332E7" w:rsidRPr="002A677E" w:rsidRDefault="001332E7" w:rsidP="00ED0382">
            <w:pPr>
              <w:pStyle w:val="ListParagraph"/>
              <w:numPr>
                <w:ilvl w:val="0"/>
                <w:numId w:val="28"/>
              </w:numPr>
              <w:spacing w:beforeLines="60" w:before="144" w:afterLines="60" w:after="144"/>
              <w:contextualSpacing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l-IFRS kif approvati mill-Unjoni b’applikazzjoni tar-Regolament (KE) Nru 1606/2002 tal-Parlament Ewropew u tal-Kunsill (l-“IFRS tal-UE”)</w:t>
            </w:r>
            <w:r w:rsidRPr="002A677E">
              <w:rPr>
                <w:rStyle w:val="FootnoteReference"/>
                <w:rFonts w:ascii="Times New Roman" w:hAnsi="Times New Roman"/>
                <w:szCs w:val="20"/>
                <w:vertAlign w:val="superscript"/>
              </w:rPr>
              <w:footnoteReference w:id="2"/>
            </w:r>
            <w:r>
              <w:rPr>
                <w:sz w:val="24"/>
                <w:rFonts w:ascii="Times New Roman" w:hAnsi="Times New Roman"/>
              </w:rPr>
              <w:t xml:space="preserve">;</w:t>
            </w:r>
          </w:p>
          <w:p w14:paraId="108DF7EF" w14:textId="77777777" w:rsidR="001332E7" w:rsidRPr="002A677E" w:rsidRDefault="001332E7" w:rsidP="00ED0382">
            <w:pPr>
              <w:pStyle w:val="ListParagraph"/>
              <w:numPr>
                <w:ilvl w:val="0"/>
                <w:numId w:val="28"/>
              </w:numPr>
              <w:spacing w:beforeLines="60" w:before="144" w:afterLines="60" w:after="144"/>
              <w:contextualSpacing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Standards nazzjonali tal-kontabilità kompatibbli mal-IFRS tal-UE (“IFRS kompatibbli mal-GAAP Nazzjonali”);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jew</w:t>
            </w:r>
          </w:p>
          <w:p w14:paraId="316D3603" w14:textId="77777777" w:rsidR="001332E7" w:rsidRPr="002A677E" w:rsidRDefault="001332E7" w:rsidP="00ED0382">
            <w:pPr>
              <w:pStyle w:val="ListParagraph"/>
              <w:numPr>
                <w:ilvl w:val="0"/>
                <w:numId w:val="28"/>
              </w:numPr>
              <w:spacing w:beforeLines="60" w:before="144" w:afterLines="60" w:after="144"/>
              <w:contextualSpacing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GAAP nazzjonali bbażati fuq id-Direttiva tal-Kunsill 86/635/KEE (FINREP “GAAP Nazzjonali bbażati fuq id-Direttiva tal-Kunsill 86/635/KEE”).</w:t>
            </w:r>
          </w:p>
        </w:tc>
      </w:tr>
      <w:tr w:rsidR="001332E7" w:rsidRPr="002A677E" w14:paraId="63E0B39D" w14:textId="77777777" w:rsidTr="00B80002">
        <w:tc>
          <w:tcPr>
            <w:tcW w:w="1101" w:type="dxa"/>
          </w:tcPr>
          <w:p w14:paraId="1DAECEE4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190" w:type="dxa"/>
          </w:tcPr>
          <w:p w14:paraId="5643C6F6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1.1.1 ASSI FINANZJARJI MIŻMUMA GĦAN-NEGOZJU</w:t>
            </w:r>
          </w:p>
          <w:p w14:paraId="0134A5CF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L-IFRS 9. L-Appendiċi A.</w:t>
            </w:r>
          </w:p>
          <w:p w14:paraId="5BC9B2E4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L-informazzjoni rapportata f’din ir-ringiela għandha tikkorrispondi għar-ringiela 0050 tal-formola F 01.01 tal-Annessi III u IV ta’ dan ir-Regolament ta’ Implimentazzjoni.</w:t>
            </w:r>
          </w:p>
        </w:tc>
      </w:tr>
      <w:tr w:rsidR="001332E7" w:rsidRPr="002A677E" w14:paraId="185B3499" w14:textId="77777777" w:rsidTr="00B80002">
        <w:tc>
          <w:tcPr>
            <w:tcW w:w="1101" w:type="dxa"/>
          </w:tcPr>
          <w:p w14:paraId="3E576AB9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8190" w:type="dxa"/>
          </w:tcPr>
          <w:p w14:paraId="3AA60922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1.1.2 ASSI FINANZJARJI TAN-NEGOZJAR</w:t>
            </w:r>
          </w:p>
          <w:p w14:paraId="0EB93399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32 u 33 tad-Direttiva tal-Kunsill 86/635/KEE;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il-Parti 1.17 tal-Anness V ta’ dan ir-Regolament ta’ Implimentazzjoni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1FD2AAD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L-informazzjoni rapportata f’din ir-ringiela għandha tikkorrispondi għall-assi mkejla fil-valur ġust li huma inklużi fil-valur rapportat fir-ringiela 0091 tal-formola F 01.01 tal-Annessi III u IV ta’ dan ir-Regolament ta’ Implimentazzjoni.</w:t>
            </w:r>
          </w:p>
        </w:tc>
      </w:tr>
      <w:tr w:rsidR="001332E7" w:rsidRPr="002A677E" w14:paraId="1C5A557E" w14:textId="77777777" w:rsidTr="00B80002">
        <w:tc>
          <w:tcPr>
            <w:tcW w:w="1101" w:type="dxa"/>
          </w:tcPr>
          <w:p w14:paraId="7DFD8DE5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8190" w:type="dxa"/>
          </w:tcPr>
          <w:p w14:paraId="033992DD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1.1.3 ASSI FINANZJARJI MHUX TAN-NEGOZJAR B’MOD OBBLIGATORJU FIL-VALUR ĠUST PERMEZZ TAL-PROFITT JEW TELF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52C3E7C0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L-IFRS 7.8(a)(ii);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l-IFRS 9.4.1.4.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09E84D2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L-informazzjoni rapportata f’din ir-ringiela għandha tikkorrispondi għar-ringiela 0096 tal-formola F 01.01 tal-Annessi III u IV ta’ dan ir-Regolament ta’ Implimentazzjoni.</w:t>
            </w:r>
          </w:p>
        </w:tc>
      </w:tr>
      <w:tr w:rsidR="001332E7" w:rsidRPr="002A677E" w14:paraId="6DC0B160" w14:textId="77777777" w:rsidTr="00B80002">
        <w:tc>
          <w:tcPr>
            <w:tcW w:w="1101" w:type="dxa"/>
          </w:tcPr>
          <w:p w14:paraId="508E7726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8190" w:type="dxa"/>
          </w:tcPr>
          <w:p w14:paraId="047DC560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1.1.4 ASSI FINANZJARJI DEŻINJATI FIL-VALUR ĠUST PERMEZZ TAL-PROFITT JEW TELF</w:t>
            </w:r>
          </w:p>
          <w:p w14:paraId="68099BCF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L-IFRS 7.8(a)(i);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l-IFRS 9.4.1.5;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l-Artikolu 8(1), il-punt (a) u l-Artikolu 8(6) tad-Direttiva 2013/34/UE</w:t>
            </w:r>
          </w:p>
          <w:p w14:paraId="53AB4D48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L-informazzjoni rapportata f’din ir-ringiela għandha tikkorrispondi għar-ringiela 0100 tal-formola F 01.01 tal-Annessi III u IV ta’ dan ir-Regolament ta’ Implimentazzjoni.</w:t>
            </w:r>
          </w:p>
        </w:tc>
      </w:tr>
      <w:tr w:rsidR="001332E7" w:rsidRPr="002A677E" w14:paraId="539007C7" w14:textId="77777777" w:rsidTr="00B80002">
        <w:tc>
          <w:tcPr>
            <w:tcW w:w="1101" w:type="dxa"/>
          </w:tcPr>
          <w:p w14:paraId="14619123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8190" w:type="dxa"/>
          </w:tcPr>
          <w:p w14:paraId="7E09967F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1.1.5 ASSI FINANZJARJI FIL-VALUR ĠUST PERMEZZ TA’ INTROJTU IEĦOR KOMPRENSIV</w:t>
            </w:r>
          </w:p>
          <w:p w14:paraId="50DF7B79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L-IFRS 7.8(h);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l-IFRS 9.4.1.2A.</w:t>
            </w:r>
          </w:p>
          <w:p w14:paraId="2890BC2E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L-informazzjoni rapportata f’din ir-ringiela għandha tikkorrispondi għar-ringiela 0141 tal-formola F 01.01 tal-Annessi III u IV ta’ dan ir-Regolament ta’ Implimentazzjoni.</w:t>
            </w:r>
          </w:p>
        </w:tc>
      </w:tr>
      <w:tr w:rsidR="001332E7" w:rsidRPr="002A677E" w14:paraId="280C863C" w14:textId="77777777" w:rsidTr="00B80002">
        <w:tc>
          <w:tcPr>
            <w:tcW w:w="1101" w:type="dxa"/>
          </w:tcPr>
          <w:p w14:paraId="578739AE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8190" w:type="dxa"/>
          </w:tcPr>
          <w:p w14:paraId="79BCA0A0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1.1.6 ASSI FINANZJARJI MHUX TAN-NEGOZJAR U MHUX DERIVATTIVI MKEJLIN FIL-VALUR ĠUST PERMEZZ TAL-PROFITT JEW TELF</w:t>
            </w:r>
          </w:p>
          <w:p w14:paraId="546B00DA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36(2) tad-Direttiva tal-Kunsill 86/635/KEE. L-informazzjoni rapportata f’din ir-ringiela għandha tikkorrispondi għar-ringiela 0171 tal-formola F 01.01 tal-Annessi III u IV ta’ dan ir-Regolament ta’ Implimentazzjoni.</w:t>
            </w:r>
          </w:p>
        </w:tc>
      </w:tr>
      <w:tr w:rsidR="001332E7" w:rsidRPr="002A677E" w14:paraId="5E27E8D7" w14:textId="77777777" w:rsidTr="00B80002">
        <w:tc>
          <w:tcPr>
            <w:tcW w:w="1101" w:type="dxa"/>
          </w:tcPr>
          <w:p w14:paraId="038679E0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8190" w:type="dxa"/>
          </w:tcPr>
          <w:p w14:paraId="58FE4431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1.1.7 ASSI FINANZJARJI MHUX TAN-NEGOZJAR U MHUX DERIVATTIVI MKEJLIN BIL-VALUR ĠUST MAL-EKWITÀ</w:t>
            </w:r>
          </w:p>
          <w:p w14:paraId="2D8AE006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8(1), il-punt (a) u l-Artikolu 8(8) tad-Direttiva 2013/34/UE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3C0FFF3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L-informazzjoni rapportata f’din ir-ringiela għandha tikkorrispondi għar-ringiela 0175 tal-formola F 01.01 tal-Annessi III u IV ta’ dan ir-Regolament ta’ Implimentazzjoni.</w:t>
            </w:r>
          </w:p>
        </w:tc>
      </w:tr>
      <w:tr w:rsidR="001332E7" w:rsidRPr="002A677E" w14:paraId="0B9AF6A1" w14:textId="77777777" w:rsidTr="00B80002">
        <w:tc>
          <w:tcPr>
            <w:tcW w:w="1101" w:type="dxa"/>
          </w:tcPr>
          <w:p w14:paraId="3C1C5899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0100</w:t>
            </w:r>
          </w:p>
        </w:tc>
        <w:tc>
          <w:tcPr>
            <w:tcW w:w="8190" w:type="dxa"/>
          </w:tcPr>
          <w:p w14:paraId="267FACEA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1.1.8 ASSI FINANZJARJI MHUX TAN-NEGOZJAR U MHUX DERIVATTIVI OĦRAJN</w:t>
            </w:r>
          </w:p>
          <w:p w14:paraId="0B1963DA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37 tad-Direttiva tal-Kunsill 86/635/KEE;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l-Artikolu 12(7) tad-Direttiva 2013/34/UE;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il-Parti 1.20 tal-Anness V ta’ dan ir-Regolament ta’ Implimentazzjoni</w:t>
            </w:r>
          </w:p>
          <w:p w14:paraId="681869AD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L-informazzjoni rapportata f’din ir-ringiela għandha tikkorrispondi għall-assi mkejla fil-valur ġust li huma inklużi fil-valur rapportat fir-ringiela 0234 tal-formola F 01.01 tal-Annessi III u IV ta’ dan ir-Regolament ta’ Implimentazzjoni.</w:t>
            </w:r>
          </w:p>
        </w:tc>
      </w:tr>
      <w:tr w:rsidR="001332E7" w:rsidRPr="002A677E" w14:paraId="0CD54F1A" w14:textId="77777777" w:rsidTr="00B80002">
        <w:tc>
          <w:tcPr>
            <w:tcW w:w="1101" w:type="dxa"/>
          </w:tcPr>
          <w:p w14:paraId="52F43DBA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0110</w:t>
            </w:r>
          </w:p>
        </w:tc>
        <w:tc>
          <w:tcPr>
            <w:tcW w:w="8190" w:type="dxa"/>
          </w:tcPr>
          <w:p w14:paraId="7EF0EE18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1.1.9 DERIVATTIVI - KONTABILITÀ GĦALL-IĦĦEĠĠJAR</w:t>
            </w:r>
          </w:p>
          <w:p w14:paraId="7BEB13A3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L-IFRS 9.6.2.1;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il-Parti 1.22 tal-Anness V ta’ dan ir-Regolament ta’ Implimentazzjoni;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l-Artikolu 8(1), il-punt (a) u l-Artikolu 8, il-paragrafi 6 u 8 tad-Direttiva 2013/34/UE;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l-IAS 39.9</w:t>
            </w:r>
          </w:p>
          <w:p w14:paraId="045D5D6A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L-informazzjoni rapportata f’din ir-ringiela għandha tikkorrispondi għar-ringiela 0240 tal-formola F 01.01 tal-Annessi III u IV ta’ dan ir-Regolament ta’ Implimentazzjoni.</w:t>
            </w:r>
          </w:p>
        </w:tc>
      </w:tr>
      <w:tr w:rsidR="001332E7" w:rsidRPr="002A677E" w14:paraId="740EC413" w14:textId="77777777" w:rsidTr="00B80002">
        <w:tc>
          <w:tcPr>
            <w:tcW w:w="1101" w:type="dxa"/>
          </w:tcPr>
          <w:p w14:paraId="6E4856A2" w14:textId="77777777" w:rsidR="001332E7" w:rsidRPr="002A677E" w:rsidDel="006529A1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0120</w:t>
            </w:r>
          </w:p>
        </w:tc>
        <w:tc>
          <w:tcPr>
            <w:tcW w:w="8190" w:type="dxa"/>
          </w:tcPr>
          <w:p w14:paraId="68307BE9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1.1.10 BIDLIET FIL-VALUR ĠUST TAL-ENTRATI ĦĦEĠĠJATI FIL-ĦEĠĠ TAL-PORTAFOLL TAR-RISKJU TAĊ-ĊAQLIQ FIR-RATA TAL-IMGĦAX</w:t>
            </w:r>
          </w:p>
          <w:p w14:paraId="270E8B9D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L-IAS 39.89A(a);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l-IFRS 9.6.5.8;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l-Artikolu 8, il-paragrafi 5 u 6 tad-Direttiva 2013/34/UE tal-Parlament Ewropew u tal-Kunsill</w:t>
            </w:r>
            <w:r w:rsidRPr="002A677E">
              <w:rPr>
                <w:vertAlign w:val="superscript"/>
              </w:rPr>
              <w:footnoteReference w:id="3"/>
            </w:r>
            <w:r>
              <w:rPr>
                <w:sz w:val="24"/>
                <w:rFonts w:ascii="Times New Roman" w:hAnsi="Times New Roman"/>
              </w:rPr>
              <w:t xml:space="preserve">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L-informazzjoni rapportata f’din ir-ringiela għandha tikkorrispondi għar-ringiela 0250 tal-formola F 01.01 tal-Annessi III u IV ta’ dan ir-Regolament ta’ Implimentazzjoni.</w:t>
            </w:r>
          </w:p>
        </w:tc>
      </w:tr>
      <w:tr w:rsidR="001332E7" w:rsidRPr="002A677E" w14:paraId="4B297B55" w14:textId="77777777" w:rsidTr="00B80002">
        <w:tc>
          <w:tcPr>
            <w:tcW w:w="1101" w:type="dxa"/>
          </w:tcPr>
          <w:p w14:paraId="7584F606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0130</w:t>
            </w:r>
          </w:p>
        </w:tc>
        <w:tc>
          <w:tcPr>
            <w:tcW w:w="8190" w:type="dxa"/>
          </w:tcPr>
          <w:p w14:paraId="08DF3E64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1.1.11 INVESTIMENTI F’SUSSIDJARJI, IMPRIŻI KONĠUNTI U KUMPANIJI ASSOĊJATI</w:t>
            </w:r>
          </w:p>
          <w:p w14:paraId="77693FB1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L-IAS 1.54(e);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il-partijiet 1.21 u 2.4 tal-Anness V ta’ dan ir-Regolament ta’ Implimentazzjoni;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l-Artikolu 4, il-punti (7) u (8) tad-Direttiva tal-Kunsill 86/635/KEE;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l-Artikolu 2(2) tad-Direttiva 2013/34/UE</w:t>
            </w:r>
          </w:p>
          <w:p w14:paraId="1BBD6070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L-informazzjoni rapportata f’din ir-ringiela għandha tikkorrispondi mar-ringiela 0260 tal-formola F 01.01 tal-Annessi III u IV ta’ dan ir-Regolament ta’ Implimentazzjoni.</w:t>
            </w:r>
          </w:p>
        </w:tc>
      </w:tr>
      <w:tr w:rsidR="001332E7" w:rsidRPr="002A677E" w14:paraId="470DD8F7" w14:textId="77777777" w:rsidTr="00B80002">
        <w:tc>
          <w:tcPr>
            <w:tcW w:w="1101" w:type="dxa"/>
          </w:tcPr>
          <w:p w14:paraId="116D5322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0140</w:t>
            </w:r>
          </w:p>
        </w:tc>
        <w:tc>
          <w:tcPr>
            <w:tcW w:w="8190" w:type="dxa"/>
          </w:tcPr>
          <w:p w14:paraId="2A1AFE5E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1.1.12 (-) TNAQQIS GĦAN-NEGOZJAR TAL-ASSI FIL-VALUR ĠUST</w:t>
            </w:r>
          </w:p>
          <w:p w14:paraId="689D2CC5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Il-Parti 1.29 tal-Anness V ta’ dan ir-Regolament ta’ Implimentazzjoni</w:t>
            </w:r>
          </w:p>
          <w:p w14:paraId="70CB6C7D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L-informazzjoni rapportata f’din ir-ringiela għandha tikkorrispondi mar-ringiela 0375 tal-formola F 01.01 tal-Annessi III u IV ta’ dan ir-Regolament ta’ Implimentazzjoni.</w:t>
            </w:r>
          </w:p>
        </w:tc>
      </w:tr>
      <w:tr w:rsidR="001332E7" w:rsidRPr="002A677E" w14:paraId="2B21EB1A" w14:textId="77777777" w:rsidTr="00B80002">
        <w:tc>
          <w:tcPr>
            <w:tcW w:w="1101" w:type="dxa"/>
          </w:tcPr>
          <w:p w14:paraId="794968BF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0142</w:t>
            </w:r>
          </w:p>
        </w:tc>
        <w:tc>
          <w:tcPr>
            <w:tcW w:w="8190" w:type="dxa"/>
          </w:tcPr>
          <w:p w14:paraId="1044729B" w14:textId="77777777" w:rsidR="001332E7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1.1.13 ASSI OĦRA</w:t>
            </w:r>
          </w:p>
          <w:p w14:paraId="2CED6AAB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Assi kif imsemmija fl-Anness V, il-parti 2, il-paragrafi 5 u 6 ta’ dan ir-Regolament ta’ Implimentazzjoni, sal-punt li jiġu vvalutati fil-valur ġust.</w:t>
            </w:r>
          </w:p>
        </w:tc>
      </w:tr>
      <w:tr w:rsidR="001332E7" w:rsidRPr="002A677E" w14:paraId="39D5B283" w14:textId="77777777" w:rsidTr="00B80002">
        <w:tc>
          <w:tcPr>
            <w:tcW w:w="1101" w:type="dxa"/>
          </w:tcPr>
          <w:p w14:paraId="4F451B23" w14:textId="77777777" w:rsidR="001332E7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0143</w:t>
            </w:r>
          </w:p>
        </w:tc>
        <w:tc>
          <w:tcPr>
            <w:tcW w:w="8190" w:type="dxa"/>
          </w:tcPr>
          <w:p w14:paraId="292EEDA0" w14:textId="77777777" w:rsidR="001332E7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1.1.14 ASSI MHUX KURRENTI U GRUPPI TA’ DISPONIMENT KLASSIFIKATI BĦALA MIŻMUMA GĦALL-BEJGĦ</w:t>
            </w:r>
          </w:p>
          <w:p w14:paraId="085ED9C9" w14:textId="77777777" w:rsidR="001332E7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Assi kif imsemmija fl-Anness V, il-parti 2, il-paragrafu 7 ta’ dan ir-Regolament ta’ Implimentazzjoni, sal-punt li jiġu vvalutati fil-valur ġust.</w:t>
            </w:r>
          </w:p>
        </w:tc>
      </w:tr>
      <w:tr w:rsidR="001332E7" w:rsidRPr="002A677E" w14:paraId="2C3B3794" w14:textId="77777777" w:rsidTr="00B80002">
        <w:tc>
          <w:tcPr>
            <w:tcW w:w="1101" w:type="dxa"/>
          </w:tcPr>
          <w:p w14:paraId="562E11CC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0150</w:t>
            </w:r>
          </w:p>
        </w:tc>
        <w:tc>
          <w:tcPr>
            <w:tcW w:w="8190" w:type="dxa"/>
          </w:tcPr>
          <w:p w14:paraId="406DA084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1.2 TOTAL TAL-OBBLIGAZZJONIJIET FIL-VALUR ĠUST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48B3C6E3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It-total ta’ obbligazzjonijiet fil-valur ġust rapportat fir-ringieli minn 0160 sa 0210.</w:t>
            </w:r>
          </w:p>
          <w:p w14:paraId="33E1D1A0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Iċ-ċelloli rilevanti tar-ringieli minn 0150 sa 0190 għandhom jiġu rapportati f’konformità mal-formola FINREP F 01.02 tal-Annessi III u IV ta’ dan ir-Regolament ta’ Implimentazzjoni skont l-istandards applikabbli tal-istituzzjoni: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933B4D3" w14:textId="77777777" w:rsidR="001332E7" w:rsidRPr="002A677E" w:rsidRDefault="001332E7" w:rsidP="00ED0382">
            <w:pPr>
              <w:pStyle w:val="ListParagraph"/>
              <w:numPr>
                <w:ilvl w:val="0"/>
                <w:numId w:val="28"/>
              </w:numPr>
              <w:spacing w:beforeLines="60" w:before="144" w:afterLines="60" w:after="144"/>
              <w:contextualSpacing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L-IFRS kif approvat mill-Unjoni b’applikazzjoni tar-Regolament (KE) Nru 1606/2002 (“IFRS tal-UE”)</w:t>
            </w:r>
          </w:p>
          <w:p w14:paraId="4FACEA5A" w14:textId="77777777" w:rsidR="001332E7" w:rsidRPr="002A677E" w:rsidRDefault="001332E7" w:rsidP="00ED0382">
            <w:pPr>
              <w:pStyle w:val="ListParagraph"/>
              <w:numPr>
                <w:ilvl w:val="0"/>
                <w:numId w:val="28"/>
              </w:numPr>
              <w:spacing w:beforeLines="60" w:before="144" w:afterLines="60" w:after="144"/>
              <w:contextualSpacing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Standards nazzjonali tal-kontabilità kompatibbli mal-IFRS tal-UE (“IFRS kompatibbli mal-GAAP Nazzjonali”)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37A76785" w14:textId="77777777" w:rsidR="001332E7" w:rsidRPr="002A677E" w:rsidRDefault="001332E7" w:rsidP="00ED0382">
            <w:pPr>
              <w:pStyle w:val="ListParagraph"/>
              <w:numPr>
                <w:ilvl w:val="0"/>
                <w:numId w:val="28"/>
              </w:numPr>
              <w:spacing w:beforeLines="60" w:before="144" w:afterLines="60" w:after="144"/>
              <w:contextualSpacing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jew GAAP nazzjonali bbażati fuq id-Direttiva tal-Kunsill 86/635/KEE (FINREP “GAAP Nazzjonali bbażati fuq id-Direttiva tal-Kunsill 86/635/KEE”).</w:t>
            </w:r>
          </w:p>
        </w:tc>
      </w:tr>
      <w:tr w:rsidR="001332E7" w:rsidRPr="002A677E" w14:paraId="667D1C84" w14:textId="77777777" w:rsidTr="00B80002">
        <w:tc>
          <w:tcPr>
            <w:tcW w:w="1101" w:type="dxa"/>
          </w:tcPr>
          <w:p w14:paraId="76CFEF92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0160</w:t>
            </w:r>
          </w:p>
        </w:tc>
        <w:tc>
          <w:tcPr>
            <w:tcW w:w="8190" w:type="dxa"/>
          </w:tcPr>
          <w:p w14:paraId="2226A6D5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1.2.1 OBBLIGAZZJONIJIET FINANZJARJI MIŻMUMA GĦAN-NEGOZJU</w:t>
            </w:r>
          </w:p>
          <w:p w14:paraId="3FDAF758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L-IFRS 7.8(e)(ii);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l-IFRS 9.BA.6.</w:t>
            </w:r>
          </w:p>
          <w:p w14:paraId="4E4FCD20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L-informazzjoni rapportata f’din ir-ringiela għandha tikkorrispondi mar-ringiela 0010 tal-formola F 01.02 tal-Annessi III u IV ta’ dan ir-Regolament ta’ Implimentazzjoni.</w:t>
            </w:r>
          </w:p>
        </w:tc>
      </w:tr>
      <w:tr w:rsidR="001332E7" w:rsidRPr="002A677E" w14:paraId="330FC1AE" w14:textId="77777777" w:rsidTr="00B80002">
        <w:tc>
          <w:tcPr>
            <w:tcW w:w="1101" w:type="dxa"/>
          </w:tcPr>
          <w:p w14:paraId="68BBD043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0170</w:t>
            </w:r>
          </w:p>
        </w:tc>
        <w:tc>
          <w:tcPr>
            <w:tcW w:w="8190" w:type="dxa"/>
          </w:tcPr>
          <w:p w14:paraId="08319227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1.2.2 OBBLIGAZZJONIJIET FINANZJARJI TAN-NEGOZJAR</w:t>
            </w:r>
          </w:p>
          <w:p w14:paraId="70C0A6A6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8(1), il-punt (a) u l-Artikolu 8, il-paragrafi 3 u 6 tad-Direttiva 2013/34/UE</w:t>
            </w:r>
          </w:p>
          <w:p w14:paraId="29C62F42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L-informazzjoni rapportata f’din ir-ringiela għandha tikkorrispondi mar-ringiela 0061 tal-formola F 01.02 tal-Annessi III u IV ta’ dan ir-Regolament ta’ Implimentazzjoni.</w:t>
            </w:r>
          </w:p>
        </w:tc>
      </w:tr>
      <w:tr w:rsidR="001332E7" w:rsidRPr="002A677E" w14:paraId="0D00413B" w14:textId="77777777" w:rsidTr="00B80002">
        <w:tc>
          <w:tcPr>
            <w:tcW w:w="1101" w:type="dxa"/>
          </w:tcPr>
          <w:p w14:paraId="7E860DB8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0180</w:t>
            </w:r>
          </w:p>
        </w:tc>
        <w:tc>
          <w:tcPr>
            <w:tcW w:w="8190" w:type="dxa"/>
          </w:tcPr>
          <w:p w14:paraId="77C9400E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1.2.3 OBBLIGAZZJONIJIET FINANZJARJI DEŻINJATI FIL-VALUR ĠUST PERMEZZ TAL-PROFITT JEW TELF</w:t>
            </w:r>
          </w:p>
          <w:p w14:paraId="7EAB4ECB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L-IFRS 7.8(e)(i);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l-IFRS 9.4.2.2;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l-Artikolu 8(1), il-punt (a) u l-Artikolu 8(6) tad-Direttiva 2013/34/UE;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l-IAS 39.9.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0CFACFBD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L-informazzjoni rapportata f’din ir-ringiela għandha tikkorrispondi mar-ringiela 0070 tal-formola F 01.02 tal-Annessi III u IV ta’ dan ir-Regolament ta’ Implimentazzjoni.</w:t>
            </w:r>
          </w:p>
        </w:tc>
      </w:tr>
      <w:tr w:rsidR="001332E7" w:rsidRPr="002A677E" w14:paraId="5474C84D" w14:textId="77777777" w:rsidTr="00B80002">
        <w:tc>
          <w:tcPr>
            <w:tcW w:w="1101" w:type="dxa"/>
          </w:tcPr>
          <w:p w14:paraId="5DD3376B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0190</w:t>
            </w:r>
          </w:p>
        </w:tc>
        <w:tc>
          <w:tcPr>
            <w:tcW w:w="8190" w:type="dxa"/>
          </w:tcPr>
          <w:p w14:paraId="0B01EC8D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1.2.4 DERIVATTIVI - KONTABILITÀ GĦALL-IĦĦEĠĠJAR</w:t>
            </w:r>
          </w:p>
          <w:p w14:paraId="63DC872E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L-IFRS 9.6.2.1;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il-Parti 1.26 tal-Anness V ta’ dan ir-Regolament ta’ Implimentazzjoni;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l-Artikolu 8(1), il-punt (a), (6) u (8), il-punt (a) tad-Direttiva 2013/34/UE</w:t>
            </w:r>
          </w:p>
          <w:p w14:paraId="1E3AE520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L-informazzjoni rapportata f’din ir-ringiela għandha tikkorrispondi mar-ringiela 0150 tal-formola F 01.02 tal-Annessi III u IV ta’ dan ir-Regolament ta’ Implimentazzjoni.</w:t>
            </w:r>
          </w:p>
        </w:tc>
      </w:tr>
      <w:tr w:rsidR="001332E7" w:rsidRPr="002A677E" w14:paraId="63687FDA" w14:textId="77777777" w:rsidTr="00B80002">
        <w:tc>
          <w:tcPr>
            <w:tcW w:w="1101" w:type="dxa"/>
          </w:tcPr>
          <w:p w14:paraId="1F351D59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0200</w:t>
            </w:r>
          </w:p>
        </w:tc>
        <w:tc>
          <w:tcPr>
            <w:tcW w:w="8190" w:type="dxa"/>
          </w:tcPr>
          <w:p w14:paraId="53B39DF9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1.2.5 BIDLIET FIL-VALUR ĠUST TAL-ENTRATI ĦĦEĠĠJATI FIL-ĦEĠĠ TAL-PORTAFOLL TAR-RISKJU TAĊ-ĊAQLIQ FIR-RATA TAL-IMGĦAX</w:t>
            </w:r>
          </w:p>
          <w:p w14:paraId="2CC02D9A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L-IAS 39.89A(b), l-IFRS 9.6.5.8;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l-Artikolu 8, il-paragrafi 5 u 6 tad-Direttiva 2013/34/UE;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il-Parti 2.8 tal-Anness V ta’ dan ir-Regolament ta’ Implimentazzjoni</w:t>
            </w:r>
          </w:p>
          <w:p w14:paraId="63A2461C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L-informazzjoni rapportata f’din ir-ringiela għandha tikkorrispondi mar-ringiela 0160 tal-formola F 01.02 tal-Annessi III u IV ta’ dan ir-Regolament ta’ Implimentazzjoni.</w:t>
            </w:r>
          </w:p>
        </w:tc>
      </w:tr>
      <w:tr w:rsidR="001332E7" w:rsidRPr="002A677E" w14:paraId="5EE1807C" w14:textId="77777777" w:rsidTr="00B80002">
        <w:tc>
          <w:tcPr>
            <w:tcW w:w="1101" w:type="dxa"/>
          </w:tcPr>
          <w:p w14:paraId="3AFDCCAD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0210</w:t>
            </w:r>
          </w:p>
        </w:tc>
        <w:tc>
          <w:tcPr>
            <w:tcW w:w="8190" w:type="dxa"/>
          </w:tcPr>
          <w:p w14:paraId="35A1D3B4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1.2.6 TNAQQIS GĦAN-NEGOZJAR TAL-OBBLIGAZZJONIJIET FIL-VALUR ĠUST</w:t>
            </w:r>
          </w:p>
          <w:p w14:paraId="1C43657A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Il-Parti 1.29 tal-Anness V ta’ dan ir-Regolament ta’ Implimentazzjoni</w:t>
            </w:r>
          </w:p>
          <w:p w14:paraId="6098BEED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L-informazzjoni rapportata f’din ir-ringiela għandha tikkorrispondi mar-ringiela 0295 tal-formola F 01.02 tal-Annessi III u IV ta’ dan ir-Regolament ta’ Implimentazzjoni.</w:t>
            </w:r>
          </w:p>
        </w:tc>
      </w:tr>
      <w:tr w:rsidR="001332E7" w:rsidRPr="002A677E" w14:paraId="18ECFD3A" w14:textId="77777777" w:rsidTr="00B80002">
        <w:tc>
          <w:tcPr>
            <w:tcW w:w="1101" w:type="dxa"/>
          </w:tcPr>
          <w:p w14:paraId="0C0AEE97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0220</w:t>
            </w:r>
          </w:p>
        </w:tc>
        <w:tc>
          <w:tcPr>
            <w:tcW w:w="8190" w:type="dxa"/>
          </w:tcPr>
          <w:p w14:paraId="1A6FCCA8" w14:textId="77777777" w:rsidR="001332E7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1.2.7 OBBLIGAZZJONIJIET OĦRAJN</w:t>
            </w:r>
          </w:p>
          <w:p w14:paraId="4E0B0C8B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L-obbligazzjonijiet kif imsemmija fl-Anness V, il-parti 2, il-paragrafu 13 ta’ dan ir-Regolament ta’ Implimentazzjoni, sal-punt li jiġu vvalutati fil-valur ġust.</w:t>
            </w:r>
          </w:p>
        </w:tc>
      </w:tr>
      <w:tr w:rsidR="001332E7" w:rsidRPr="002A677E" w14:paraId="56CF1F55" w14:textId="77777777" w:rsidTr="00B80002">
        <w:tc>
          <w:tcPr>
            <w:tcW w:w="1101" w:type="dxa"/>
          </w:tcPr>
          <w:p w14:paraId="56BB4D8C" w14:textId="77777777" w:rsidR="001332E7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0230</w:t>
            </w:r>
          </w:p>
        </w:tc>
        <w:tc>
          <w:tcPr>
            <w:tcW w:w="8190" w:type="dxa"/>
          </w:tcPr>
          <w:p w14:paraId="6A9AC587" w14:textId="77777777" w:rsidR="001332E7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1.2.8 OBBLIGAZZJONIJIET INKLUŻI FI GRUPPI TA’ DISPONIMENT KLASSIFIKATI BĦALA MIŻMUMA GĦALL-BEJGĦ</w:t>
            </w:r>
          </w:p>
          <w:p w14:paraId="4E98CBCC" w14:textId="77777777" w:rsidR="001332E7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L-obbligazzjonijiet kif imsemmija fl-Anness V, il-parti 2, il-paragrafu 14 ta’ dan ir-Regolament ta’ Implimentazzjoni, sal-punt li jiġu vvalutati fil-valur ġust.</w:t>
            </w:r>
          </w:p>
        </w:tc>
      </w:tr>
    </w:tbl>
    <w:p w14:paraId="62F1F1FE" w14:textId="77777777" w:rsidR="001332E7" w:rsidRPr="002A677E" w:rsidRDefault="001332E7" w:rsidP="001332E7">
      <w:pPr>
        <w:rPr>
          <w:rStyle w:val="InstructionsTabelleText"/>
          <w:rFonts w:ascii="Times New Roman" w:hAnsi="Times New Roman"/>
          <w:sz w:val="24"/>
        </w:rPr>
      </w:pPr>
    </w:p>
    <w:p w14:paraId="76DD8F9C" w14:textId="77777777" w:rsidR="001332E7" w:rsidRPr="002A677E" w:rsidRDefault="001332E7" w:rsidP="001332E7">
      <w:pPr>
        <w:pStyle w:val="Instructionsberschrift2"/>
        <w:numPr>
          <w:ilvl w:val="0"/>
          <w:numId w:val="0"/>
        </w:numPr>
        <w:ind w:left="357" w:hanging="357"/>
        <w:rPr>
          <w:sz w:val="24"/>
          <w:u w:val="none"/>
          <w:rFonts w:ascii="Times New Roman" w:hAnsi="Times New Roman" w:cs="Times New Roman"/>
        </w:rPr>
      </w:pPr>
      <w:bookmarkStart w:id="4" w:name="_Toc117766056"/>
      <w:r>
        <w:rPr>
          <w:sz w:val="24"/>
          <w:u w:val="none"/>
          <w:rFonts w:ascii="Times New Roman" w:hAnsi="Times New Roman"/>
        </w:rPr>
        <w:t xml:space="preserve">6.2.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C 32.02 - Valwazzjoni Prudenti: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Approċċ Ewlieni (PruVal 2)</w:t>
      </w:r>
      <w:bookmarkEnd w:id="4"/>
    </w:p>
    <w:p w14:paraId="2CDB5AEB" w14:textId="77777777" w:rsidR="001332E7" w:rsidRPr="002A677E" w:rsidRDefault="001332E7" w:rsidP="001332E7">
      <w:pPr>
        <w:pStyle w:val="Instructionsberschrift2"/>
        <w:numPr>
          <w:ilvl w:val="0"/>
          <w:numId w:val="0"/>
        </w:numPr>
        <w:ind w:left="357" w:hanging="357"/>
        <w:rPr>
          <w:sz w:val="24"/>
          <w:u w:val="none"/>
          <w:rFonts w:ascii="Times New Roman" w:hAnsi="Times New Roman" w:cs="Times New Roman"/>
        </w:rPr>
      </w:pPr>
      <w:bookmarkStart w:id="5" w:name="_Toc117766057"/>
      <w:r>
        <w:rPr>
          <w:sz w:val="24"/>
          <w:u w:val="none"/>
          <w:rFonts w:ascii="Times New Roman" w:hAnsi="Times New Roman"/>
        </w:rPr>
        <w:t xml:space="preserve">6.2.1.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Rimarki ġenerali</w:t>
      </w:r>
      <w:bookmarkEnd w:id="5"/>
      <w:r>
        <w:rPr>
          <w:sz w:val="24"/>
          <w:u w:val="none"/>
          <w:rFonts w:ascii="Times New Roman" w:hAnsi="Times New Roman"/>
        </w:rPr>
        <w:t xml:space="preserve"> </w:t>
      </w:r>
    </w:p>
    <w:p w14:paraId="763BBDF6" w14:textId="77777777" w:rsidR="001332E7" w:rsidRPr="002A677E" w:rsidRDefault="001332E7" w:rsidP="001332E7">
      <w:pPr>
        <w:pStyle w:val="InstructionsText2"/>
        <w:numPr>
          <w:ilvl w:val="0"/>
          <w:numId w:val="0"/>
        </w:numPr>
        <w:ind w:left="1353" w:hanging="360"/>
      </w:pPr>
      <w:r w:rsidRPr="005B57EC">
        <w:fldChar w:fldCharType="begin" w:dirty="true"/>
      </w:r>
      <w:r w:rsidRPr="002A677E">
        <w:instrText xml:space="preserve"> seq paragraphs </w:instrText>
      </w:r>
      <w:r w:rsidRPr="005B57EC">
        <w:fldChar w:fldCharType="separate"/>
      </w:r>
      <w:r w:rsidRPr="002A677E">
        <w:t>178</w:t>
      </w:r>
      <w:r w:rsidRPr="005B57EC">
        <w:fldChar w:fldCharType="end"/>
      </w:r>
      <w:r>
        <w:t xml:space="preserve">.</w:t>
      </w:r>
      <w:r>
        <w:t xml:space="preserve"> </w:t>
      </w:r>
      <w:r>
        <w:t xml:space="preserve">L-għan ta’ din il-formola huwa li tipprovdi informazzjoni dwar il-kompożizzjoni tal-AVA totali li għandhom jitnaqqsu mill-fondi proprji skont l-Artikoli 34 u 105 tar-Regolament (UE) Nru 575/2013 flimkien ma’ informazzjoni rilevanti dwar il-valutazzjoni tal-kontabilità tal-pożizzjonijiet li jagħtu lok għad-determinazzjoni tal-AVAs.</w:t>
      </w:r>
    </w:p>
    <w:p w14:paraId="6CF38957" w14:textId="77777777" w:rsidR="001332E7" w:rsidRPr="002A677E" w:rsidRDefault="001332E7" w:rsidP="001332E7">
      <w:pPr>
        <w:pStyle w:val="InstructionsText2"/>
        <w:numPr>
          <w:ilvl w:val="0"/>
          <w:numId w:val="0"/>
        </w:numPr>
        <w:ind w:left="1353" w:hanging="360"/>
      </w:pPr>
      <w:r w:rsidRPr="005B57EC">
        <w:fldChar w:fldCharType="begin" w:dirty="true"/>
      </w:r>
      <w:r w:rsidRPr="002A677E">
        <w:instrText xml:space="preserve"> seq paragraphs </w:instrText>
      </w:r>
      <w:r w:rsidRPr="005B57EC">
        <w:fldChar w:fldCharType="separate"/>
      </w:r>
      <w:r w:rsidRPr="002A677E">
        <w:t>179</w:t>
      </w:r>
      <w:r w:rsidRPr="005B57EC">
        <w:fldChar w:fldCharType="end"/>
      </w:r>
      <w:r>
        <w:t xml:space="preserve">.</w:t>
      </w:r>
      <w:r>
        <w:t xml:space="preserve"> </w:t>
      </w:r>
      <w:r>
        <w:t xml:space="preserve">Din il-formola għandha timtela mill-istituzzjonijiet kollha li:</w:t>
      </w:r>
      <w:r>
        <w:t xml:space="preserve"> </w:t>
      </w:r>
    </w:p>
    <w:p w14:paraId="55E8BBED" w14:textId="77777777" w:rsidR="001332E7" w:rsidRPr="002A677E" w:rsidRDefault="001332E7" w:rsidP="001332E7">
      <w:pPr>
        <w:pStyle w:val="InstructionsText2"/>
        <w:numPr>
          <w:ilvl w:val="0"/>
          <w:numId w:val="0"/>
        </w:numPr>
        <w:ind w:left="1353" w:hanging="360"/>
      </w:pPr>
      <w:r>
        <w:t xml:space="preserve">(a) jintalbu jużaw l-approċċ ewlieni minħabba li jaqbżu l-livell limitu msemmi fl-Artikolu 4(1) tar-Regolament Delegat (UE) 2016/101, fuq bażi individwali jew fuq bażi konsolidata kif stabbilit fl-Artikolu 4(3) ta’ dak ir-Regolament;</w:t>
      </w:r>
      <w:r>
        <w:t xml:space="preserve"> </w:t>
      </w:r>
      <w:r>
        <w:t xml:space="preserve">jew</w:t>
      </w:r>
    </w:p>
    <w:p w14:paraId="5C7E4D89" w14:textId="77777777" w:rsidR="001332E7" w:rsidRPr="002A677E" w:rsidRDefault="001332E7" w:rsidP="001332E7">
      <w:pPr>
        <w:pStyle w:val="InstructionsText2"/>
        <w:numPr>
          <w:ilvl w:val="0"/>
          <w:numId w:val="0"/>
        </w:numPr>
        <w:ind w:left="1353" w:hanging="360"/>
      </w:pPr>
      <w:r>
        <w:t xml:space="preserve">(b) għażlu li japplikaw l-approċċ ewlieni minkejja li ma jaqbżux il-limitu.</w:t>
      </w:r>
      <w:r>
        <w:t xml:space="preserve"> </w:t>
      </w:r>
    </w:p>
    <w:p w14:paraId="747163D2" w14:textId="77777777" w:rsidR="001332E7" w:rsidRPr="002A677E" w:rsidRDefault="001332E7" w:rsidP="001332E7">
      <w:pPr>
        <w:pStyle w:val="InstructionsText2"/>
        <w:numPr>
          <w:ilvl w:val="0"/>
          <w:numId w:val="0"/>
        </w:numPr>
        <w:ind w:left="1353" w:hanging="360"/>
      </w:pPr>
      <w:r w:rsidRPr="005B57EC">
        <w:fldChar w:fldCharType="begin" w:dirty="true"/>
      </w:r>
      <w:r w:rsidRPr="002A677E">
        <w:instrText xml:space="preserve"> seq paragraphs </w:instrText>
      </w:r>
      <w:r w:rsidRPr="005B57EC">
        <w:fldChar w:fldCharType="separate"/>
      </w:r>
      <w:r w:rsidRPr="002A677E">
        <w:t>180</w:t>
      </w:r>
      <w:r w:rsidRPr="005B57EC">
        <w:fldChar w:fldCharType="end"/>
      </w:r>
      <w:r>
        <w:t xml:space="preserve">.</w:t>
      </w:r>
      <w:r>
        <w:t xml:space="preserve"> </w:t>
      </w:r>
      <w:r>
        <w:t xml:space="preserve">Għall-finijiet ta’ din il-formola, “inċertezza pożittiva” għandha tfisser kif ġej:</w:t>
      </w:r>
      <w:r>
        <w:t xml:space="preserve"> </w:t>
      </w:r>
      <w:r>
        <w:t xml:space="preserve">Kif iddeterminat mill-Artikolu 8(2) tar-Regolament Delegat (UE) 2016/101, l-AVA jiġu kkalkolati bħala d-differenza bejn il-valur ġust u valutazzjoni prudenti li hija ddeterminata fuq il-bażi ta’ fiduċja ta’ 90 % li l-istituzzjonijiet jistgħu joħorġu mill-iskopertura f’dak il-punt jew aħjar fil-medda nozzjonali ta’ valuri plawżibbli.</w:t>
      </w:r>
      <w:r>
        <w:t xml:space="preserve"> </w:t>
      </w:r>
      <w:r>
        <w:t xml:space="preserve">Il-valur pożittiv jew l-“inċertezza pożittiva” huma l-punt ta’ kontra d-distribuzzjoni ta’ valuri plawżibbli li fihom l-istituzzjonijiet huma biss 10 % kunfidenti li jistgħu joħorġu mill-pożizzjoni f’dak il-punt jew aħjar.</w:t>
      </w:r>
      <w:r>
        <w:t xml:space="preserve"> </w:t>
      </w:r>
      <w:r>
        <w:t xml:space="preserve">L-inċertezza pożittiva għandha tiġi kkalkolata u aggregata fuq l-istess bażi bħall-AVA totali iżda tiġi sostitwita b’livell ta’ ċertezza ta’ 10 % għad-90 % użat għad-determinazzjoni tal-AVA totali.</w:t>
      </w:r>
    </w:p>
    <w:p w14:paraId="3D0F7470" w14:textId="77777777" w:rsidR="001332E7" w:rsidRPr="002A677E" w:rsidRDefault="001332E7" w:rsidP="001332E7">
      <w:pPr>
        <w:pStyle w:val="Instructionsberschrift2"/>
        <w:numPr>
          <w:ilvl w:val="0"/>
          <w:numId w:val="0"/>
        </w:numPr>
        <w:ind w:left="357" w:hanging="357"/>
        <w:rPr>
          <w:sz w:val="24"/>
          <w:u w:val="none"/>
          <w:rFonts w:ascii="Times New Roman" w:hAnsi="Times New Roman" w:cs="Times New Roman"/>
        </w:rPr>
      </w:pPr>
      <w:bookmarkStart w:id="6" w:name="_Toc117766058"/>
      <w:r>
        <w:rPr>
          <w:sz w:val="24"/>
          <w:u w:val="none"/>
          <w:rFonts w:ascii="Times New Roman" w:hAnsi="Times New Roman"/>
        </w:rPr>
        <w:t xml:space="preserve">6.2.2.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Struzzjonijiet dwar pożizzjonijiet speċifiċi</w:t>
      </w:r>
      <w:bookmarkEnd w:id="6"/>
    </w:p>
    <w:tbl>
      <w:tblPr>
        <w:tblW w:w="9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8190"/>
      </w:tblGrid>
      <w:tr w:rsidR="001332E7" w:rsidRPr="002A677E" w14:paraId="3F6F4975" w14:textId="77777777" w:rsidTr="00B80002">
        <w:tc>
          <w:tcPr>
            <w:tcW w:w="9291" w:type="dxa"/>
            <w:gridSpan w:val="2"/>
            <w:shd w:val="clear" w:color="auto" w:fill="CCCCCC"/>
          </w:tcPr>
          <w:p w14:paraId="14F2BDFD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Kolonni</w:t>
            </w:r>
          </w:p>
        </w:tc>
      </w:tr>
      <w:tr w:rsidR="001332E7" w:rsidRPr="002A677E" w14:paraId="72A31E3E" w14:textId="77777777" w:rsidTr="00B80002">
        <w:tc>
          <w:tcPr>
            <w:tcW w:w="1101" w:type="dxa"/>
          </w:tcPr>
          <w:p w14:paraId="2B61F056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0010 - 0100</w:t>
            </w:r>
          </w:p>
        </w:tc>
        <w:tc>
          <w:tcPr>
            <w:tcW w:w="8190" w:type="dxa"/>
          </w:tcPr>
          <w:p w14:paraId="674DDD1F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AVA FIL-LIVELL TAL-KATEGORIJA</w:t>
            </w:r>
          </w:p>
          <w:p w14:paraId="3128CBD9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L-AVA fil-livell tal-kategorija għall-inċertezza tal-prezzijiet tas-suq, il-kostijiet tal-għeluq, ir-riskju tal-mudell, il-pożizzjonijiet konċentrati, il-kostijiet amministrattivi futuri, it-terminazzjoni bikrija u r-riskju operazzjonali jiġu kkalkolati kif deskritt fl-Artikoli 9, 10, 11 u minn 14 sa 17 tar-Regolament Delegat (UE) 2016/101 rispettivament.</w:t>
            </w:r>
          </w:p>
          <w:p w14:paraId="052118A8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Għall-kategoriji tal-inċertezza tal-prezzijiet tas-suq, tal-kostijiet tal-għeluq u tar-riskju tal-mudell, li huma soġġetti għal benefiċċju tad-diversifikazzjoni kif stipulat fl-Artikoli 9(6), 10(7) u 11(7) tar-Regolament Delegat (UE) 2016/101, rispettivament, il-livell tal-kategorija tal-AVA, sakemm ma jkunx indikat mod ieħor, rapportat bħala s-somma diretta tal-AVA individwali qabel il-benefiċċju tad-diversifikazzjoni [billi l-benefiċċji tad-diversifikazzjoni kkalkolati bl-użu tal-metodu 1 jew il-metodu 2 tal-Anness tar-Regolament Delegat (UE) 2016/101 għandhom jiġu rapportati fl-entrati 1.1.2, 1.1.2.1 u 1.1.2.2 tal-formola].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1BB89D2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Għall-kategoriji tal-inċertezza tas-suq, tal-kostijiet tal-għeluq u tar-riskju tal-mudell, l-ammonti kkalkolati skont l-approċċ ibbażat fuq l-esperti kif imsemmi fl-Artikolu 9(5), il-punt (b), l-Artikolu 10(6), il-punt (b) u l-Artikolu 11(4) tar-Regolament Delegat (UE) 2016/101 għandhom jiġu rapportati b’mod separat fil-kolonni 0020, 0040 u 0060.</w:t>
            </w:r>
          </w:p>
        </w:tc>
      </w:tr>
      <w:tr w:rsidR="001332E7" w:rsidRPr="002A677E" w14:paraId="2C4828C3" w14:textId="77777777" w:rsidTr="00B80002">
        <w:tc>
          <w:tcPr>
            <w:tcW w:w="1101" w:type="dxa"/>
          </w:tcPr>
          <w:p w14:paraId="76CC325F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190" w:type="dxa"/>
          </w:tcPr>
          <w:p w14:paraId="12B55E7A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INĊERTEZZA TAL-PREZZ TAS-SUQ</w:t>
            </w:r>
          </w:p>
          <w:p w14:paraId="52F61A74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105(10)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661AD75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AVAs tal-inċertezza tal-prezz tas-suq ikkalkolati f’konformità mal-Artikolu 9 tar-Regolament Delegat (UE) 2016/101.</w:t>
            </w:r>
          </w:p>
        </w:tc>
      </w:tr>
      <w:tr w:rsidR="001332E7" w:rsidRPr="002A677E" w14:paraId="425C8608" w14:textId="77777777" w:rsidTr="00B80002">
        <w:tc>
          <w:tcPr>
            <w:tcW w:w="1101" w:type="dxa"/>
          </w:tcPr>
          <w:p w14:paraId="675090B6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8190" w:type="dxa"/>
          </w:tcPr>
          <w:p w14:paraId="18CC8816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LI MINNHOM: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IKKALKOLAT BL-UŻU TAL-APPROĊĊ IBBAŻAT FUQ L-ESPERTI</w:t>
            </w:r>
          </w:p>
          <w:p w14:paraId="798D7208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AVAs tal-inċertezza tal-prezz tas-suq ikkalkolati f’konformità mal-Artikolu 9(5), il-punt (b) tar-Regolament Delegat (UE) 2016/101.</w:t>
            </w:r>
          </w:p>
        </w:tc>
      </w:tr>
      <w:tr w:rsidR="001332E7" w:rsidRPr="002A677E" w14:paraId="7DA723E4" w14:textId="77777777" w:rsidTr="00B80002">
        <w:tc>
          <w:tcPr>
            <w:tcW w:w="1101" w:type="dxa"/>
          </w:tcPr>
          <w:p w14:paraId="728EB4C0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190" w:type="dxa"/>
          </w:tcPr>
          <w:p w14:paraId="67B90D67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KOSTIJIET TAL-GĦELUQ</w:t>
            </w:r>
          </w:p>
          <w:p w14:paraId="414418BC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105(10)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C75C8D9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AVAs tal-kostijiet tal-għeluq ikkalkolati f’konformità mal-Artikolu 10 tar-Regolament Delegat (UE) 2016/101.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1332E7" w:rsidRPr="002A677E" w14:paraId="3F7AC91F" w14:textId="77777777" w:rsidTr="00B80002">
        <w:tc>
          <w:tcPr>
            <w:tcW w:w="1101" w:type="dxa"/>
          </w:tcPr>
          <w:p w14:paraId="1018D3CC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8190" w:type="dxa"/>
          </w:tcPr>
          <w:p w14:paraId="2381F73A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LI MINNHOM: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IKKALKOLAT BL-UŻU TAL-APPROĊĊ IBBAŻAT FUQ L-ESPERTI</w:t>
            </w:r>
          </w:p>
          <w:p w14:paraId="4BF635CD" w14:textId="77777777" w:rsidR="001332E7" w:rsidRPr="001235ED" w:rsidRDefault="001332E7" w:rsidP="00B80002">
            <w:pPr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AVAs tal-kostijiet tal-għeluq ikkalkolati f’konformità mal-Artikolu 10(6), il-punt (b) tar-Regolament Delegat (UE) 2016/101.</w:t>
            </w:r>
          </w:p>
        </w:tc>
      </w:tr>
      <w:tr w:rsidR="001332E7" w:rsidRPr="002A677E" w14:paraId="4F4CCACA" w14:textId="77777777" w:rsidTr="00B80002">
        <w:tc>
          <w:tcPr>
            <w:tcW w:w="1101" w:type="dxa"/>
          </w:tcPr>
          <w:p w14:paraId="64828752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8190" w:type="dxa"/>
          </w:tcPr>
          <w:p w14:paraId="7E8E458D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RISKJU TAL-MUDELL</w:t>
            </w:r>
          </w:p>
          <w:p w14:paraId="330F4096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105(10) tar-Regolament (UE) Nru 575/2013</w:t>
            </w:r>
          </w:p>
          <w:p w14:paraId="6B2D98D3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AVAs tar-riskju tal-mudell ikkalkolati f’konformità mal-Artikolu 11 tar-Regolament Delegat (UE) 2016/101.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1332E7" w:rsidRPr="002A677E" w14:paraId="74D3027C" w14:textId="77777777" w:rsidTr="00B80002">
        <w:tc>
          <w:tcPr>
            <w:tcW w:w="1101" w:type="dxa"/>
          </w:tcPr>
          <w:p w14:paraId="500C9633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8190" w:type="dxa"/>
          </w:tcPr>
          <w:p w14:paraId="0DEB152C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LI MINNHOM: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IKKALKOLAT BL-UŻU TAL-APPROĊĊ IBBAŻAT FUQ L-ESPERTI</w:t>
            </w:r>
          </w:p>
          <w:p w14:paraId="0E97E904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AVAs tar-riskju tal-mudell ikkalkolati f’konformità mal-Artikolu 11(4) tar-Regolament Delegat (UE) 2016/101.</w:t>
            </w:r>
          </w:p>
        </w:tc>
      </w:tr>
      <w:tr w:rsidR="001332E7" w:rsidRPr="002A677E" w14:paraId="4FA8C8DE" w14:textId="77777777" w:rsidTr="00B80002">
        <w:tc>
          <w:tcPr>
            <w:tcW w:w="1101" w:type="dxa"/>
          </w:tcPr>
          <w:p w14:paraId="5E134C8D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8190" w:type="dxa"/>
          </w:tcPr>
          <w:p w14:paraId="256CA0A8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POŻIZZJONIJIET KONĊENTRATI</w:t>
            </w:r>
          </w:p>
          <w:p w14:paraId="535C01EE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105(11) tar-Regolament (UE) Nru 575/2013</w:t>
            </w:r>
          </w:p>
          <w:p w14:paraId="0BC2EA72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AVAs tal-pożizzjonijiet konċentrati kkalkolati f’konformità mal-Artikolu 14 tar-Regolament Delegat (UE) 2016/101.</w:t>
            </w:r>
          </w:p>
        </w:tc>
      </w:tr>
      <w:tr w:rsidR="001332E7" w:rsidRPr="002A677E" w14:paraId="39CE2B9C" w14:textId="77777777" w:rsidTr="00B80002">
        <w:tc>
          <w:tcPr>
            <w:tcW w:w="1101" w:type="dxa"/>
          </w:tcPr>
          <w:p w14:paraId="192EC1FF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8190" w:type="dxa"/>
          </w:tcPr>
          <w:p w14:paraId="31D502D8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KOSTIJIET AMMINISTRATTIVI FUTURI</w:t>
            </w:r>
          </w:p>
          <w:p w14:paraId="53DADC94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105(10) tar-Regolament (UE) Nru 575/2013</w:t>
            </w:r>
          </w:p>
          <w:p w14:paraId="0E4CF7E1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AVAs tal-kostijiet amministrattivi futuri kkalkolati f’konformità mal-Artikolu 15 tar-Regolament Delegat (UE) 2016/101.</w:t>
            </w:r>
          </w:p>
        </w:tc>
      </w:tr>
      <w:tr w:rsidR="001332E7" w:rsidRPr="002A677E" w14:paraId="126A8B30" w14:textId="77777777" w:rsidTr="00B80002">
        <w:tc>
          <w:tcPr>
            <w:tcW w:w="1101" w:type="dxa"/>
          </w:tcPr>
          <w:p w14:paraId="356BD458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8190" w:type="dxa"/>
          </w:tcPr>
          <w:p w14:paraId="04BDF130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TERMINAZZJONI BIKRIJA</w:t>
            </w:r>
          </w:p>
          <w:p w14:paraId="05DA8147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105(10) tar-Regolament (UE) Nru 575/2013</w:t>
            </w:r>
          </w:p>
          <w:p w14:paraId="2A9E352B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AVAs tat-terminazzjoni bikrija kkalkolati f’konformità mal-Artikolu 16 tar-Regolament Delegat (UE) 2016/101.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1332E7" w:rsidRPr="002A677E" w14:paraId="489034D6" w14:textId="77777777" w:rsidTr="00B80002">
        <w:tc>
          <w:tcPr>
            <w:tcW w:w="1101" w:type="dxa"/>
          </w:tcPr>
          <w:p w14:paraId="1C6A7EBD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0100</w:t>
            </w:r>
          </w:p>
        </w:tc>
        <w:tc>
          <w:tcPr>
            <w:tcW w:w="8190" w:type="dxa"/>
          </w:tcPr>
          <w:p w14:paraId="3C8CEB62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RISKJU OPERAZZJONALI</w:t>
            </w:r>
          </w:p>
          <w:p w14:paraId="052ED676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105(10) tar-Regolament (UE) Nru 575/2013</w:t>
            </w:r>
          </w:p>
          <w:p w14:paraId="70E627C2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AVAs tar-riskju operazzjonali kkalkolati f’konformità mal-Artikolu 17 tar-Regolament Delegat (UE) 2016/101.</w:t>
            </w:r>
          </w:p>
        </w:tc>
      </w:tr>
      <w:tr w:rsidR="001332E7" w:rsidRPr="002A677E" w14:paraId="67A8F9E8" w14:textId="77777777" w:rsidTr="00B80002">
        <w:tc>
          <w:tcPr>
            <w:tcW w:w="1101" w:type="dxa"/>
            <w:tcBorders>
              <w:bottom w:val="single" w:sz="4" w:space="0" w:color="auto"/>
            </w:tcBorders>
          </w:tcPr>
          <w:p w14:paraId="5F47DD37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0110</w:t>
            </w:r>
          </w:p>
        </w:tc>
        <w:tc>
          <w:tcPr>
            <w:tcW w:w="8190" w:type="dxa"/>
            <w:tcBorders>
              <w:bottom w:val="single" w:sz="4" w:space="0" w:color="auto"/>
            </w:tcBorders>
          </w:tcPr>
          <w:p w14:paraId="62FE8143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AVA TOTALI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58B1D1F6" w14:textId="77777777" w:rsidR="001332E7" w:rsidRPr="00ED0382" w:rsidRDefault="001332E7" w:rsidP="00B80002">
            <w:pPr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Ringiela 0010:</w:t>
            </w: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 </w:t>
            </w: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AVA totali li għandu jitnaqqas minn fondi proprji f’konformità mal-Artikoli 34 u 105 </w:t>
            </w:r>
            <w:r>
              <w:rPr>
                <w:sz w:val="24"/>
                <w:rFonts w:ascii="Times New Roman" w:hAnsi="Times New Roman"/>
              </w:rPr>
              <w:t xml:space="preserve">tar-Regolament (UE) Nru 575/2013</w:t>
            </w: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 u jiġi rapportat kif xieraq fir-ringiela 0290 ta’ C 01.00.</w:t>
            </w: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 </w:t>
            </w: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L-AVA totali għandu jkun it-total tar-ringieli 0030 u 0180.</w:t>
            </w: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 </w:t>
            </w:r>
          </w:p>
          <w:p w14:paraId="38D0B66A" w14:textId="77777777" w:rsidR="001332E7" w:rsidRPr="00ED0382" w:rsidRDefault="001332E7" w:rsidP="00B80002">
            <w:pPr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Ringiela 0020: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Sehem mill-AVA totali rapportat fir-ringiela 0010 li joħroġ minn pożizzjonijiet tal-portafoll tan-negozjar (valur assolut).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 </w:t>
            </w:r>
          </w:p>
          <w:p w14:paraId="39F2D780" w14:textId="77777777" w:rsidR="001332E7" w:rsidRPr="00ED0382" w:rsidRDefault="001332E7" w:rsidP="00B80002">
            <w:pPr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Ringieli minn 0030 sa 0160: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It-total tal-kolonni 0010, 0030, 0050 u minn 0070 sa 0100.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 </w:t>
            </w:r>
          </w:p>
          <w:p w14:paraId="34421EEB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b w:val="0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b w:val="0"/>
                <w:u w:val="none"/>
                <w:rFonts w:ascii="Times New Roman" w:hAnsi="Times New Roman"/>
              </w:rPr>
              <w:t xml:space="preserve">Ringieli minn 0180 sa 0210:</w:t>
            </w:r>
            <w:r>
              <w:rPr>
                <w:rStyle w:val="InstructionsTabelleberschrift"/>
                <w:sz w:val="24"/>
                <w:b w:val="0"/>
                <w:u w:val="none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b w:val="0"/>
                <w:u w:val="none"/>
                <w:rFonts w:ascii="Times New Roman" w:hAnsi="Times New Roman"/>
              </w:rPr>
              <w:t xml:space="preserve">AVA totali li jirriżulta minn portafolli skont l-approċċ ta’ riżerva.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</w:tc>
      </w:tr>
      <w:tr w:rsidR="001332E7" w:rsidRPr="002A677E" w14:paraId="5569E2A1" w14:textId="77777777" w:rsidTr="00B80002">
        <w:tc>
          <w:tcPr>
            <w:tcW w:w="1101" w:type="dxa"/>
            <w:tcBorders>
              <w:bottom w:val="single" w:sz="4" w:space="0" w:color="auto"/>
            </w:tcBorders>
          </w:tcPr>
          <w:p w14:paraId="58881FA2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0120</w:t>
            </w:r>
          </w:p>
        </w:tc>
        <w:tc>
          <w:tcPr>
            <w:tcW w:w="8190" w:type="dxa"/>
            <w:tcBorders>
              <w:bottom w:val="single" w:sz="4" w:space="0" w:color="auto"/>
            </w:tcBorders>
          </w:tcPr>
          <w:p w14:paraId="79326855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INĊERTEZZA POŻITTIVA</w:t>
            </w:r>
          </w:p>
          <w:p w14:paraId="1DD986F5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b w:val="0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rFonts w:ascii="Times New Roman" w:hAnsi="Times New Roman"/>
              </w:rPr>
              <w:t xml:space="preserve">L-Artikolu 8(2)</w:t>
            </w:r>
            <w:r>
              <w:rPr>
                <w:sz w:val="24"/>
                <w:rFonts w:ascii="Times New Roman" w:hAnsi="Times New Roman"/>
              </w:rPr>
              <w:t xml:space="preserve"> tar-Regolament Delegat (UE) Nru 2016/101.</w:t>
            </w:r>
          </w:p>
          <w:p w14:paraId="3D1B2511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L-inċertezza pożittiva għandha tiġi kkalkolata u aggregata fuq l-istess bażi bħall-AVA totali kkalkolata fil-kolonna 0110, iżda tiġi sostitwita b’livell ta’ ċertezza ta’ 10 </w:t>
            </w:r>
            <w:r>
              <w:t xml:space="preserve"> </w:t>
            </w:r>
            <w:r>
              <w:rPr>
                <w:sz w:val="24"/>
                <w:rFonts w:ascii="Times New Roman" w:hAnsi="Times New Roman"/>
              </w:rPr>
              <w:t xml:space="preserve">% għad-90 </w:t>
            </w:r>
            <w:r>
              <w:t xml:space="preserve"> </w:t>
            </w:r>
            <w:r>
              <w:rPr>
                <w:sz w:val="24"/>
                <w:rFonts w:ascii="Times New Roman" w:hAnsi="Times New Roman"/>
              </w:rPr>
              <w:t xml:space="preserve">% użati għad-determinazzjoni tal-AVA totali.</w:t>
            </w:r>
          </w:p>
        </w:tc>
      </w:tr>
      <w:tr w:rsidR="001332E7" w:rsidRPr="002A677E" w14:paraId="5D3CAAF5" w14:textId="77777777" w:rsidTr="00B80002">
        <w:tc>
          <w:tcPr>
            <w:tcW w:w="1101" w:type="dxa"/>
          </w:tcPr>
          <w:p w14:paraId="5A281214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0130 -0140</w:t>
            </w:r>
          </w:p>
        </w:tc>
        <w:tc>
          <w:tcPr>
            <w:tcW w:w="8190" w:type="dxa"/>
          </w:tcPr>
          <w:p w14:paraId="4E4A7011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ASSI U OBBLIGAZZJONIJIET FIL-VALUR ĠUST</w:t>
            </w:r>
          </w:p>
          <w:p w14:paraId="18BA1E1C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Valur assolut ta’ assi u obbligazzjonijiet fil-valur ġust li jikkorrispondu mal-ammonti tal-AVA rapportati fir-ringieli minn 0010 sa 0130 u r-ringiela 0180.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Għal xi ringieli, b’mod partikolari r-ringieli minn 0090 sa 0130, dawn l-ammonti jista’ jkollhom jiġu approssimati jew allokati abbażi ta’ ġudizzju espert.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3721DB29" w14:textId="77777777" w:rsidR="001332E7" w:rsidRPr="002A677E" w:rsidRDefault="001332E7" w:rsidP="00B80002">
            <w:pPr>
              <w:spacing w:beforeLines="60" w:before="144" w:afterLines="60" w:after="144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0010: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Valur assolut totali tal-assi u l-obbligazzjonijiet valutati fil-valur ġust inklużi fil-komputazzjoni tal-limitu tal-Artikolu 4(1) tar-Regolament Delegat (UE) 2016/101.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Dak jinkludi l-valur assolut tal-assi u l-obbligazzjonijiet valutati fil-valur ġust li għalihom l-AVA huma vvalutati li għandhom valur żero f’konformità mal-Artikoli 9(2), 10(2) jew 10(3) tar-Regolament Delegat (UE) 2016/101, li huma rapportati wkoll b’mod separat fir-ringieli 0070 u 0080.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8E17635" w14:textId="77777777" w:rsidR="001332E7" w:rsidRPr="002A677E" w:rsidRDefault="001332E7" w:rsidP="00B80002">
            <w:pPr>
              <w:spacing w:beforeLines="60" w:before="144" w:afterLines="60" w:after="144"/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Ir-ringiela 0010 hija t-total tar-ringiela 0030 u r-ringiela 0180.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C809F93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0020: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sehem mill-valur totali assolut tal-assi u l-obbligazzjonijiet valutati bil-valur ġust rapportati fir-ringiela 0010 li jirriżultaw minn pożizzjonijiet tal-portafoll tan-negozjar (valur assolut).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D76BFD1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0030: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Valur assolut tal-assi u l-obbligazzjonijiet valutati fil-valur ġust li jikkorrispondi mal-portafolli msemmija fl-Artikoli minn 9 sa 17 tar-Regolament Delegat (UE) 2016/101.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Dak jinkludi l-valur assolut tal-assi u l-obbligazzjonijiet valutati fil-valur ġust li għalihom l-AVA huma vvalutati li għandhom valur żero f’konformità mal-Artikoli 9(2), 10(2) jew 10(3) tar-Regolament Delegat (UE) 2016/101, li huma rapportati wkoll b’mod separat fir-ringieli 0070 u 0080.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Ir-ringiela 0030 għandha tkun it-total tar-ringieli minn 0090 sa 0130.</w:t>
            </w:r>
          </w:p>
          <w:p w14:paraId="6FA980AD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0050: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Valur assolut tal-assi u l-obbligazzjonijiet valutati fil-valur ġust inklużi fl-ambitu tal-komputazzjoni tal-firxiet tal-kreditu mhux iggwadanjati tal-AVA.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Għall-fini tal-komputazzjoni ta’ dan l-AVA, assi u obbligazzjonijiet fil-valur ġust tat-tpaċija mqabbla eżatt esklużi mill-komputazzjoni tal-limitu f’konformità mal-Artikolu 4(2) tar-Regolament Delegat (UE) 2016/101, ma jistgħux jitqiesu li jaqblu eżattament, u li għadhom paċuti.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54BA5F30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0060: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Valur assolut tal-assi u l-obbligazzjonijiet valutati fil-valur ġust inklużi fl-ambitu tal-komputazzjoni tal-investiment u l-kostijiet ta’ finanzjament tal-AVA.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Għall-fini tal-komputazzjoni ta’ dan l-AVA, assi u obbligazzjonijiet fil-valur ġust tat-tpaċija mqabbla eżatt esklużi mill-komputazzjoni tal-limitu f’konformità mal-Artikolu 4(2) tar-Regolament Delegat (UE) 2016/101, ma jistgħux jitqiesu li jaqblu eżattament, u li għadhom paċuti.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0CE29579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0070: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Valur assolut tal-assi u l-obbligazzjonijiet valutati fil-valur ġust li jikkorrispondi mal-iskopertura tal-valutazzjoni evalwati bħala ta’ valur AVA ta’ żero msemmija fl-Artikoli 9(2) tar-Regolament Delegat (UE) 2016/101.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B8CFF0C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0080: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Valur assolut tal-assi u l-obbligazzjonijiet valutati fil-valur ġust li jikkorrispondi mal-iskopertura tal-valutazzjoni evalwati bħala ta’ valur AVA ta’ żero msemmija fl-Artikoli 10, il-paragrafi 2 u 3 tar-Regolament Delegat (UE) 2016/101.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B216320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Ringieli minn 0090 sa 0130: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Valur assolut ta’ assi u obbligazzjonijiet fil-valur ġust allokat kif stabbilit hawn taħt (ara l-istruzzjonijiet tar-ringiela korrispondenti) f’konformità mal-kategoriji ta’ riskju li ġejjin: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rati tal-imgħax, kambju, kreditu, ekwitajiet, komoditajiet.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Dak jinkludi l-valur assolut tal-assi u l-obbligazzjonijiet valutati fil-valur ġust li għalihom l-AVA huma valutati li għandhom valur żero f’konformità mal-Artikoli 9(2), 10(2) jew 10(3) tar-Regolament Delegat (UE) 2016/101, li huma rapportati wkoll b’mod separat fir-ringieli 0070 u 0080.</w:t>
            </w:r>
          </w:p>
          <w:p w14:paraId="6AE48E86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0180: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Valur assolut tal-assi u l-obbligazzjonijiet valutati bil-valur ġust li jikkorrispondu għall-portafolli skont l-approċċ ta’ riżerva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1332E7" w:rsidRPr="002A677E" w14:paraId="2B835651" w14:textId="77777777" w:rsidTr="00B80002">
        <w:tc>
          <w:tcPr>
            <w:tcW w:w="1101" w:type="dxa"/>
          </w:tcPr>
          <w:p w14:paraId="7B7751A4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0130</w:t>
            </w:r>
          </w:p>
        </w:tc>
        <w:tc>
          <w:tcPr>
            <w:tcW w:w="8190" w:type="dxa"/>
          </w:tcPr>
          <w:p w14:paraId="2B83FC36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ASSI FIL-VALUR ĠUST</w:t>
            </w:r>
          </w:p>
          <w:p w14:paraId="016F725F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Valur assolut ta’ </w:t>
            </w: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assi fil-valur ġust li jikkorrispondu mar-ringieli differenti kif spjegat fl-istruzzjonijiet għall-kolonni 0130-0140 hawn fuq.</w:t>
            </w:r>
          </w:p>
        </w:tc>
      </w:tr>
      <w:tr w:rsidR="001332E7" w:rsidRPr="002A677E" w14:paraId="50536699" w14:textId="77777777" w:rsidTr="00B80002">
        <w:tc>
          <w:tcPr>
            <w:tcW w:w="1101" w:type="dxa"/>
          </w:tcPr>
          <w:p w14:paraId="689336EB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0140</w:t>
            </w:r>
          </w:p>
        </w:tc>
        <w:tc>
          <w:tcPr>
            <w:tcW w:w="8190" w:type="dxa"/>
          </w:tcPr>
          <w:p w14:paraId="72AEC460" w14:textId="77777777" w:rsidR="001332E7" w:rsidRPr="002A677E" w:rsidRDefault="001332E7" w:rsidP="00B80002">
            <w:pPr>
              <w:tabs>
                <w:tab w:val="center" w:pos="3894"/>
              </w:tabs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OBBLIGAZZJONIJIET FIL-VALUR ĠUST</w:t>
            </w:r>
          </w:p>
          <w:p w14:paraId="35B087B8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Valur assolut ta’ </w:t>
            </w: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obbligazzjonijiet fil-valur ġust li jikkorrispondu mar-ringieli differenti kif spjegat fl-istruzzjonijiet għall-kolonni 0130-0140 hawn fuq.</w:t>
            </w:r>
          </w:p>
        </w:tc>
      </w:tr>
      <w:tr w:rsidR="001332E7" w:rsidRPr="002A677E" w14:paraId="17C09D71" w14:textId="77777777" w:rsidTr="00B80002">
        <w:tc>
          <w:tcPr>
            <w:tcW w:w="1101" w:type="dxa"/>
          </w:tcPr>
          <w:p w14:paraId="2A93E3BC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0150</w:t>
            </w:r>
          </w:p>
        </w:tc>
        <w:tc>
          <w:tcPr>
            <w:tcW w:w="8190" w:type="dxa"/>
          </w:tcPr>
          <w:p w14:paraId="06946935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DĦUL QTD</w:t>
            </w:r>
          </w:p>
          <w:p w14:paraId="0694DBCB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Id-dħul tal-aħħar tliet xhur sal-lum (quarter-to-date revenues, “dħul QTD”) mill-aħħar data tar-rapportar attribwit għall-assi u l-obbligazzjonijiet </w:t>
            </w: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fil-valur ġust li jikkorrispondu mar-ringieli differenti kif spjegat fl-istruzzjonijiet dwar il-kolonni 0130–0140 hawn fuq, fejn rilevanti allokati jew approssimati fuq il-bażi ta’ ġudizzju espert</w:t>
            </w:r>
            <w:r>
              <w:rPr>
                <w:sz w:val="24"/>
                <w:rFonts w:ascii="Times New Roman" w:hAnsi="Times New Roman"/>
              </w:rPr>
              <w:t xml:space="preserve">.</w:t>
            </w:r>
          </w:p>
        </w:tc>
      </w:tr>
      <w:tr w:rsidR="001332E7" w:rsidRPr="002A677E" w14:paraId="48A7395D" w14:textId="77777777" w:rsidTr="00B80002">
        <w:tc>
          <w:tcPr>
            <w:tcW w:w="1101" w:type="dxa"/>
          </w:tcPr>
          <w:p w14:paraId="5364AF59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0160</w:t>
            </w:r>
          </w:p>
        </w:tc>
        <w:tc>
          <w:tcPr>
            <w:tcW w:w="8190" w:type="dxa"/>
          </w:tcPr>
          <w:p w14:paraId="58A7C51E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DIFFERENZA IPV</w:t>
            </w:r>
          </w:p>
          <w:p w14:paraId="3741FD4B" w14:textId="77777777" w:rsidR="001332E7" w:rsidRPr="00ED0382" w:rsidRDefault="001332E7" w:rsidP="00B80002">
            <w:pPr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It-total tal-pożizzjonijiet u l-fatturi ta’ riskju kollha ta’ ammonti ta’ differenza mhux aġġustati (“differenza IPV”) ikkalkulat fi tmiem ix-xahar li jkun l-eqreb tad-data ta’ rapportar skont il-proċess ta’ verifika tal-prezzijiet indipendenti mwettqa f’konformità mal-Artikolu 105(8) </w:t>
            </w:r>
            <w:r>
              <w:rPr>
                <w:sz w:val="24"/>
                <w:rFonts w:ascii="Times New Roman" w:hAnsi="Times New Roman"/>
              </w:rPr>
              <w:t xml:space="preserve">tar-Regolament (UE) Nru 575/2013</w:t>
            </w: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, fir-rigward tal-aħjar data indipendenti disponibbli għall-pożizzjoni rilevanti jew il-fattur ta’ riskju.</w:t>
            </w: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 </w:t>
            </w:r>
          </w:p>
          <w:p w14:paraId="799F0793" w14:textId="77777777" w:rsidR="001332E7" w:rsidRPr="00ED0382" w:rsidRDefault="001332E7" w:rsidP="00B80002">
            <w:pPr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Ammonti ta’ differenza mhux aġġustati jirreferu għal differenzi mhux aġġustati bejn il-valutazzjonijiet iġġenerati mis-sistema ta’ negozjar u l-valutazzjonijiet ivvalutati matul il-proċess IPV ta’ kull xahar.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 </w:t>
            </w:r>
          </w:p>
          <w:p w14:paraId="64F290BB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b w:val="0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L-ebda differenza aġġustata għall-ammonti fil-kotba u r-reġistri tal-istituzzjoni għad-data ta’ tmiem ix-xahar rilevanti ma għandha tiġi inkluża fil-kalkolu tad-differenza IPV.</w:t>
            </w:r>
          </w:p>
        </w:tc>
      </w:tr>
      <w:tr w:rsidR="001332E7" w:rsidRPr="002A677E" w14:paraId="7136A893" w14:textId="77777777" w:rsidTr="00B80002">
        <w:tc>
          <w:tcPr>
            <w:tcW w:w="1101" w:type="dxa"/>
          </w:tcPr>
          <w:p w14:paraId="5250800C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0170 - 0250</w:t>
            </w:r>
          </w:p>
        </w:tc>
        <w:tc>
          <w:tcPr>
            <w:tcW w:w="8190" w:type="dxa"/>
          </w:tcPr>
          <w:p w14:paraId="754D2F56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AĠĠUSTAMENTI FIL-VALUR ĠUST</w:t>
            </w:r>
          </w:p>
          <w:p w14:paraId="2D1DF46C" w14:textId="77777777" w:rsidR="001332E7" w:rsidRPr="00ED0382" w:rsidRDefault="001332E7" w:rsidP="00B80002">
            <w:pPr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Aġġustamenti, xi kultant imsejħa wkoll “riżervi”, potenzjalment applikati fil-valur ġust kontabilistiku tal-istituzzjoni li jsiru barra mill-mudell ta’ valwazzjoni użat biex jiġġeneraw ammonti riportati (bl-esklużjoni ta’ differiment ta’ qligħ u telf ta’ jum wieħed) u li jistgħu jiġu identifikati bħala li jindirizzaw l-istess sors ta’ inċertezza tal-valwazzjoni bħall-AVA rilevanti.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Dawn jistgħu jirriflettu fatturi ta’ riskju li ma jinqabdux fi ħdan it-teknika ta’ valwazzjoni, li huma f’forma ta’ primjum tar-riskju jew kost tal-ħruġ u huma konformi mad-definizzjoni ta’ valur ġust.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Madankollu, għandhom jiġu kkunsidrati mill-parteċipanti tas-suq meta jistabbilixxu prezz.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(l-IFRS 13.9 u l-IFRS 13.88)</w:t>
            </w:r>
          </w:p>
        </w:tc>
      </w:tr>
      <w:tr w:rsidR="001332E7" w:rsidRPr="002A677E" w14:paraId="505499DA" w14:textId="77777777" w:rsidTr="00B80002">
        <w:tc>
          <w:tcPr>
            <w:tcW w:w="1101" w:type="dxa"/>
          </w:tcPr>
          <w:p w14:paraId="58EE0B55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0170</w:t>
            </w:r>
          </w:p>
        </w:tc>
        <w:tc>
          <w:tcPr>
            <w:tcW w:w="8190" w:type="dxa"/>
          </w:tcPr>
          <w:p w14:paraId="3F35A681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b w:val="0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INĊERTEZZA TAL-PREZZ TAS-SUQ</w:t>
            </w:r>
          </w:p>
          <w:p w14:paraId="0841688D" w14:textId="77777777" w:rsidR="001332E7" w:rsidRPr="00ED0382" w:rsidRDefault="001332E7" w:rsidP="00B80002">
            <w:pPr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Aġġustament applikat fil-valur ġust tal-istituzzjoni biex jiġi rifless il-premium tar-riskju li jirriżulta mill-eżistenza ta’ firxa ta’ prezzijiet osservati għal strumenti ekwivalenti jew, fir-rigward ta’ input ta’ parametru tas-suq għal mudell ta’ valwazzjoni, l-istrumenti li minnhom l-input ġie kkalibrat, u b’hekk jistgħu jiġu identifikati bħala li jindirizzaw l-istess sors ta’ inċertezza tal-valwazzjoni bħall-AVA dwar il-prezz tas-suq.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 </w:t>
            </w:r>
          </w:p>
        </w:tc>
      </w:tr>
      <w:tr w:rsidR="001332E7" w:rsidRPr="002A677E" w14:paraId="7C7449CF" w14:textId="77777777" w:rsidTr="00B80002">
        <w:tc>
          <w:tcPr>
            <w:tcW w:w="1101" w:type="dxa"/>
          </w:tcPr>
          <w:p w14:paraId="589F159D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0180</w:t>
            </w:r>
          </w:p>
        </w:tc>
        <w:tc>
          <w:tcPr>
            <w:tcW w:w="8190" w:type="dxa"/>
          </w:tcPr>
          <w:p w14:paraId="6A0D0492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KOSTIJIET TAL-GĦELUQ</w:t>
            </w:r>
          </w:p>
          <w:p w14:paraId="10753B65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b w:val="0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Aġġustament applikat fil-valur ġust tal-istituzzjoni biex jiġi aġġustat għall-fatt li l-valwazzjonijiet tal-livell tal-pożizzjoni ma jirriflettux prezz tal-ħruġ għall-pożizzjoni jew għall-portafoll, b’mod partikolari meta dawn il-valutazzjonijiet jiġu kkalibrati għal prezz ta’ nofs is-suq, u għalhekk jistgħu jiġu identifikati bħala li jindirizzaw l-istess sors ta’ inċertezza tal-valwazzjoni </w:t>
            </w:r>
            <w:r>
              <w:rPr>
                <w:sz w:val="24"/>
                <w:rFonts w:ascii="Times New Roman" w:hAnsi="Times New Roman"/>
              </w:rPr>
              <w:t xml:space="preserve">bħall-AVA dwar il-kostijiet tal-għeluq</w:t>
            </w: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.</w:t>
            </w:r>
          </w:p>
        </w:tc>
      </w:tr>
      <w:tr w:rsidR="001332E7" w:rsidRPr="002A677E" w14:paraId="60E93CAE" w14:textId="77777777" w:rsidTr="00B80002">
        <w:tc>
          <w:tcPr>
            <w:tcW w:w="1101" w:type="dxa"/>
          </w:tcPr>
          <w:p w14:paraId="14408C47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0190</w:t>
            </w:r>
          </w:p>
        </w:tc>
        <w:tc>
          <w:tcPr>
            <w:tcW w:w="8190" w:type="dxa"/>
          </w:tcPr>
          <w:p w14:paraId="0B523FDC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RISKJU TAL-MUDELL</w:t>
            </w:r>
          </w:p>
          <w:p w14:paraId="6D689A02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b w:val="0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Aġġustament applikat fil-valur ġust tal-istituzzjoni biex jirrifletti s-suq jew il-fatturi tal-prodott li mhumiex koperti mill-mudell użat biex jiġu kkalkolati l-valuri tal-pożizzjoni ta’ kuljum u r-riskji (“mudell ta’ valutazzjoni”) jew biex jirrifletti livell xieraq ta’ prudenza minħabba l-inċertezza li tirriżulta mill-eżistenza ta’ firxa ta’ mudelli validi alternattivi u kalibrazzjonijiet tal-mudell, u b’hekk jista’ jiġi identifikat bħala wieħed li jindirizza l-istess sors ta’ inċertezza tal-valwazzjoni </w:t>
            </w:r>
            <w:r>
              <w:rPr>
                <w:sz w:val="24"/>
                <w:rFonts w:ascii="Times New Roman" w:hAnsi="Times New Roman"/>
              </w:rPr>
              <w:t xml:space="preserve">bħall-AVA dwar ir-riskju tal-mudell</w:t>
            </w: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.</w:t>
            </w:r>
          </w:p>
        </w:tc>
      </w:tr>
      <w:tr w:rsidR="001332E7" w:rsidRPr="002A677E" w14:paraId="78458422" w14:textId="77777777" w:rsidTr="00B80002">
        <w:tc>
          <w:tcPr>
            <w:tcW w:w="1101" w:type="dxa"/>
          </w:tcPr>
          <w:p w14:paraId="6EC9C616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0200</w:t>
            </w:r>
          </w:p>
        </w:tc>
        <w:tc>
          <w:tcPr>
            <w:tcW w:w="8190" w:type="dxa"/>
          </w:tcPr>
          <w:p w14:paraId="4DC122E4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POŻIZZJONIJIET KONĊENTRATI</w:t>
            </w:r>
          </w:p>
          <w:p w14:paraId="05646A0F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b w:val="0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u w:val="none"/>
                <w:b w:val="0"/>
                <w:rFonts w:ascii="Times New Roman" w:hAnsi="Times New Roman"/>
              </w:rPr>
              <w:t xml:space="preserve">Aġġustament applikat fil-valur ġust tal-istituzzjoni biex jirrifletti l-fatt li l-pożizzjoni aggregata miżmuma mill-istituzzjoni hija akbar mill-volum normali nnegozjat jew akbar mid-daqsijiet ta’ pożizzjoni li fuqhom huma bbażati kwotazzjonijiet jew tranżazzjonijiet osservabbli li jintużaw biex jiġi kkalibrat il-prezz jew inputs użati mill-mudell ta’ valwazzjoni, </w:t>
            </w:r>
            <w:r>
              <w:rPr>
                <w:sz w:val="24"/>
                <w:rStyle w:val="InstructionsTabelleberschrift"/>
                <w:u w:val="none"/>
                <w:rFonts w:ascii="Times New Roman" w:hAnsi="Times New Roman"/>
              </w:rPr>
              <w:t xml:space="preserve"> </w:t>
            </w:r>
            <w:r>
              <w:rPr>
                <w:sz w:val="24"/>
                <w:rStyle w:val="InstructionsTabelleberschrift"/>
                <w:u w:val="none"/>
                <w:b w:val="0"/>
                <w:rFonts w:ascii="Times New Roman" w:hAnsi="Times New Roman"/>
              </w:rPr>
              <w:t xml:space="preserve">u għalhekk jistgħu jiġu identifikati bħala li jindirizzaw l-istess sors ta’ inċertezza tal-valwazzjoni bħall-</w:t>
            </w:r>
            <w:r>
              <w:rPr>
                <w:sz w:val="24"/>
                <w:rStyle w:val="InstructionsTabelleberschrift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AVA dwar il-pożizzjonijiet konċentrati</w:t>
            </w: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.</w:t>
            </w: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 </w:t>
            </w:r>
          </w:p>
        </w:tc>
      </w:tr>
      <w:tr w:rsidR="001332E7" w:rsidRPr="002A677E" w14:paraId="3F0550FC" w14:textId="77777777" w:rsidTr="00B80002">
        <w:tc>
          <w:tcPr>
            <w:tcW w:w="1101" w:type="dxa"/>
          </w:tcPr>
          <w:p w14:paraId="1DEAFF85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0210</w:t>
            </w:r>
          </w:p>
        </w:tc>
        <w:tc>
          <w:tcPr>
            <w:tcW w:w="8190" w:type="dxa"/>
          </w:tcPr>
          <w:p w14:paraId="5B594BD6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FIRXIET TAL-KREDITU MHUX GWADANJATI</w:t>
            </w:r>
          </w:p>
          <w:p w14:paraId="0BBF2544" w14:textId="77777777" w:rsidR="001332E7" w:rsidRPr="00ED0382" w:rsidRDefault="001332E7" w:rsidP="00B80002">
            <w:pPr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Aġġustament applikat fil-valur ġust tal-istituzzjoni biex tkopri t-telf mistenni minħabba inadempjenza tal-kontroparti fuq pożizzjonijiet derivattivi (jiġifieri Aġġustament tal-Valwazzjoni tal-Kreditu totali “CVA” fil-livell tal-istituzzjoni).</w:t>
            </w:r>
          </w:p>
        </w:tc>
      </w:tr>
      <w:tr w:rsidR="001332E7" w:rsidRPr="002A677E" w14:paraId="52853E97" w14:textId="77777777" w:rsidTr="00B80002">
        <w:tc>
          <w:tcPr>
            <w:tcW w:w="1101" w:type="dxa"/>
          </w:tcPr>
          <w:p w14:paraId="4A009EA0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0220</w:t>
            </w:r>
          </w:p>
        </w:tc>
        <w:tc>
          <w:tcPr>
            <w:tcW w:w="8190" w:type="dxa"/>
          </w:tcPr>
          <w:p w14:paraId="14D23A1E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KOSTIJIET TA’ INVESTIMENT U TA’ FINANZJAMENT</w:t>
            </w:r>
          </w:p>
          <w:p w14:paraId="600C4A24" w14:textId="77777777" w:rsidR="001332E7" w:rsidRPr="00ED0382" w:rsidRDefault="001332E7" w:rsidP="00B80002">
            <w:pPr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Aġġustament applikat fil-valur ġust tal-istituzzjoni biex jikkumpensa fejn il-mudelli ta’ valwazzjoni ma jirriflettux bis-sħiħ il-kost ta’ finanzjament li l-parteċipanti fis-suq ikunu fattur fil-prezz tal-ħruġ għal pożizzjoni jew portafoll (jiġifieri total ta’ Aġġustament tal-Valwazzjoni tal-Finanzjament fil-livell tal-istituzzjoni fejn l-istituzzjoni tikkalkola tali aġġustament, jew inkella, aġġustament ekwivalenti).</w:t>
            </w:r>
          </w:p>
        </w:tc>
      </w:tr>
      <w:tr w:rsidR="001332E7" w:rsidRPr="002A677E" w14:paraId="6AEFE1AC" w14:textId="77777777" w:rsidTr="00B80002">
        <w:tc>
          <w:tcPr>
            <w:tcW w:w="1101" w:type="dxa"/>
          </w:tcPr>
          <w:p w14:paraId="5CBEF5D4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0230</w:t>
            </w:r>
          </w:p>
        </w:tc>
        <w:tc>
          <w:tcPr>
            <w:tcW w:w="8190" w:type="dxa"/>
          </w:tcPr>
          <w:p w14:paraId="24E9B117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KOSTIJIET AMMINISTRATTIVI FUTURI</w:t>
            </w:r>
          </w:p>
          <w:p w14:paraId="343B887D" w14:textId="77777777" w:rsidR="001332E7" w:rsidRPr="00ED0382" w:rsidRDefault="001332E7" w:rsidP="00B80002">
            <w:pPr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Aġġustament applikat fil-valur ġust tal-istituzzjoni biex jirrifletti l-kostijiet amministrattivi li huma mġarrba mill-portafoll jew il-pożizzjoni iżda li mhumiex riflessi fil-mudell ta’ valwazzjoni jew il-prezzijiet użati għall-kalibrazzjoni tal-inputs għal dak il-mudell, u b’hekk jistgħu jiġu identifikati bħala l-indirizzar tal-istess sors ta’ inċertezza tal-valwazzjoni bħala l-AVA dwar il-kostijiet amministrattivi futuri.</w:t>
            </w:r>
          </w:p>
        </w:tc>
      </w:tr>
      <w:tr w:rsidR="001332E7" w:rsidRPr="002A677E" w14:paraId="1A7E0BF1" w14:textId="77777777" w:rsidTr="00B80002">
        <w:tc>
          <w:tcPr>
            <w:tcW w:w="1101" w:type="dxa"/>
          </w:tcPr>
          <w:p w14:paraId="0FB18184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0240</w:t>
            </w:r>
          </w:p>
        </w:tc>
        <w:tc>
          <w:tcPr>
            <w:tcW w:w="8190" w:type="dxa"/>
          </w:tcPr>
          <w:p w14:paraId="27C26C83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TERMINAZZJONI BIKRIJA</w:t>
            </w:r>
          </w:p>
          <w:p w14:paraId="68C9A2F9" w14:textId="77777777" w:rsidR="001332E7" w:rsidRPr="00ED0382" w:rsidRDefault="001332E7" w:rsidP="00B80002">
            <w:pPr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Aġġustamenti applikati fil-valur ġust tal-istituzzjoni biex jirriflettu aspettattivi kuntrattwali jew mhux kuntrattwali ta’ terminazzjoni bikrija li mhumiex riflessi fil-mudell ta’ valwazzjoni, u għalhekk li jistgħu jiġu identifikati bħala li jindirizzaw l-istess sors ta’ inċertezza ta’ valutazzjoni bħall-AVA dwar it-terminazzjoni bikrija.</w:t>
            </w:r>
          </w:p>
        </w:tc>
      </w:tr>
      <w:tr w:rsidR="001332E7" w:rsidRPr="002A677E" w14:paraId="68891440" w14:textId="77777777" w:rsidTr="00B80002">
        <w:tc>
          <w:tcPr>
            <w:tcW w:w="1101" w:type="dxa"/>
          </w:tcPr>
          <w:p w14:paraId="709CDC16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0250</w:t>
            </w:r>
          </w:p>
        </w:tc>
        <w:tc>
          <w:tcPr>
            <w:tcW w:w="8190" w:type="dxa"/>
          </w:tcPr>
          <w:p w14:paraId="4CB43965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RISKJU OPERAZZJONALI</w:t>
            </w:r>
          </w:p>
          <w:p w14:paraId="390AA5D8" w14:textId="77777777" w:rsidR="001332E7" w:rsidRPr="00ED0382" w:rsidRDefault="001332E7" w:rsidP="00B80002">
            <w:pPr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Aġġustamenti applikati fil-valur ġust tal-istituzzjoni biex jirriflettu l-premium tar-riskju li l-parteċipanti fis-suq jitolbu biex jikkumpensaw għar-riskji operazzjonali li jirriżultaw mill-iħħeġġjar, l-amministrazzjoni u s-saldu ta’ kuntratti fil-portafoll, u għalhekk jistgħu jiġu identifikati bħala li jindirizzaw l-istess sors ta’ inċertezza tal-valwazzjoni bħall-AVA tar-riskju operazzjonali.</w:t>
            </w:r>
          </w:p>
        </w:tc>
      </w:tr>
      <w:tr w:rsidR="001332E7" w:rsidRPr="002A677E" w14:paraId="1AC16A95" w14:textId="77777777" w:rsidTr="00B80002">
        <w:tc>
          <w:tcPr>
            <w:tcW w:w="1101" w:type="dxa"/>
          </w:tcPr>
          <w:p w14:paraId="6DDAD1B6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0260</w:t>
            </w:r>
          </w:p>
        </w:tc>
        <w:tc>
          <w:tcPr>
            <w:tcW w:w="8190" w:type="dxa"/>
          </w:tcPr>
          <w:p w14:paraId="7EAC139F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P&amp;L TAL-JUM 1</w:t>
            </w:r>
          </w:p>
          <w:p w14:paraId="2A79B92B" w14:textId="77777777" w:rsidR="001332E7" w:rsidRPr="00ED0382" w:rsidRDefault="001332E7" w:rsidP="00B80002">
            <w:pPr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Aġġustamenti biex jirriflettu każijiet fejn il-mudell ta’ valwazzjoni flimkien mal-aġġustamenti l-oħra kollha relevanti tal-valur ġust applikabbli għal pożizzjoni jew portafoll ma kinux jirriflettu l-prezz imħallas jew riċevut fl-ewwel jum ta’ rikonoxximent, jiġifieri l-posponiment ta’ qligħ u telf ta’ jum wieħed (IFRS 9.B5.1.2.A).</w:t>
            </w:r>
          </w:p>
        </w:tc>
      </w:tr>
      <w:tr w:rsidR="001332E7" w:rsidRPr="002A677E" w14:paraId="1D48014A" w14:textId="77777777" w:rsidTr="00B80002">
        <w:tc>
          <w:tcPr>
            <w:tcW w:w="1101" w:type="dxa"/>
          </w:tcPr>
          <w:p w14:paraId="0922A64E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0270</w:t>
            </w:r>
          </w:p>
        </w:tc>
        <w:tc>
          <w:tcPr>
            <w:tcW w:w="8190" w:type="dxa"/>
          </w:tcPr>
          <w:p w14:paraId="1152BF74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DESKRIZZJONI TAL-ISPJEGAZZJONI</w:t>
            </w:r>
          </w:p>
          <w:p w14:paraId="2E8772B3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b w:val="0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Deskrizzjoni tal-pożizzjonijiet trattati f’konformità mal-Artikolu 7(2), il-punt (b) tar-Regolament Delegat (UE) 2016/101 u r-raġuni għaliex ma kienx possibbli li jiġu applikati l-Artikoli minn 9 sa 17 tiegħu.</w:t>
            </w:r>
          </w:p>
        </w:tc>
      </w:tr>
    </w:tbl>
    <w:p w14:paraId="6E663990" w14:textId="77777777" w:rsidR="001332E7" w:rsidRPr="002A677E" w:rsidRDefault="001332E7" w:rsidP="001332E7">
      <w:pPr>
        <w:rPr>
          <w:rStyle w:val="InstructionsTabelleText"/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3"/>
        <w:gridCol w:w="7933"/>
      </w:tblGrid>
      <w:tr w:rsidR="001332E7" w:rsidRPr="002A677E" w14:paraId="4592E39D" w14:textId="77777777" w:rsidTr="00B80002">
        <w:tc>
          <w:tcPr>
            <w:tcW w:w="9288" w:type="dxa"/>
            <w:gridSpan w:val="2"/>
            <w:shd w:val="clear" w:color="auto" w:fill="CCCCCC"/>
          </w:tcPr>
          <w:p w14:paraId="62BB46AA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Ringieli</w:t>
            </w:r>
          </w:p>
        </w:tc>
      </w:tr>
      <w:tr w:rsidR="001332E7" w:rsidRPr="002A677E" w14:paraId="60BE333F" w14:textId="77777777" w:rsidTr="00B80002">
        <w:tc>
          <w:tcPr>
            <w:tcW w:w="1101" w:type="dxa"/>
          </w:tcPr>
          <w:p w14:paraId="2F32E18B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187" w:type="dxa"/>
          </w:tcPr>
          <w:p w14:paraId="4E034D5D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1.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APPROĊĊ EWLIENI TOTALI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6FBBC7A4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7(2) tar-Regolament Delegat (UE) 2016/101.</w:t>
            </w:r>
          </w:p>
          <w:p w14:paraId="11E6DD23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 kull kategorija rilevanti tal-AVA msemmija fil-kolonni minn 0010 sa 0110, l-AVA totali kkomputat bl-approċċ ewlieni kif stabbilit fil-Kapitolu 3 tar-Regolament Delegat (UE) 2016/101 għall-assi u l-obbligazzjonijiet fil-valur ġust inklużi fil-komputazzjoni tal-limitu f’konformità mal-Artikolu 4(1) ta’ dak ir-Regolament.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Dak jinkludi l-benefiċċji ta’ diversifikazzjoni rapportati fir-ringiela 0140 f’konformità mal-Artikoli 9(6), 10(7) u 11(7) tar-Regolament Delegat (UE) 2016/101.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1332E7" w:rsidRPr="002A677E" w14:paraId="412D732D" w14:textId="77777777" w:rsidTr="00B80002">
        <w:tc>
          <w:tcPr>
            <w:tcW w:w="1101" w:type="dxa"/>
          </w:tcPr>
          <w:p w14:paraId="7BC0E62E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8187" w:type="dxa"/>
          </w:tcPr>
          <w:p w14:paraId="324B5AF0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MINNHOM: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PORTAFOLL TAN-NEGOZJAR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0FEC7624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7(2) tar-Regolament Delegat (UE) 2016/101.</w:t>
            </w:r>
          </w:p>
          <w:p w14:paraId="7D7D0B75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 kull kategorija rilevanti tal-AVA msemmija fil-kolonni minn 0010 sa 0110, is-sehem tal-AVA totali rapportati fir-ringiela 0010 li jirriżultaw minn pożizzjonijiet tal-portafoll tan-negozjar (valur assolut).</w:t>
            </w:r>
          </w:p>
        </w:tc>
      </w:tr>
      <w:tr w:rsidR="001332E7" w:rsidRPr="002A677E" w14:paraId="2D552DFB" w14:textId="77777777" w:rsidTr="00B80002">
        <w:tc>
          <w:tcPr>
            <w:tcW w:w="1101" w:type="dxa"/>
          </w:tcPr>
          <w:p w14:paraId="07A85FF1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187" w:type="dxa"/>
          </w:tcPr>
          <w:p w14:paraId="617544D0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1.1 PORTAFOLLI SKONT L-ARTIKOLI MINN 9 SA 17 TAR-REGOLAMENT DELEGAT TAL-KUMMISSJONI (UE) 2016/101 - LIVELL TOTALI TAL-KATEGORIJA WARA D-DIVERSIFIKAZZJONI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6ADDDC77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7(2), il-punt (a), tar-Regolament Delegat (UE) 2016/101.</w:t>
            </w:r>
          </w:p>
          <w:p w14:paraId="5C5FB990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 kull kategorija rilevanti tal-AVA msemmija fil-kolonni minn 0010 sa 0110, l-AVA totali kkomputati f’konformità mal-Artikoli minn 9 sa 17 tar-Regolament Delegat (UE) 2016/101 għal assi u obbligazzjonijiet fil-valur ġust inklużi fil-komputazzjoni tal-limitu f’konformità mal-Artikolu 4(1) ta’ dak ir-Regolament, ħlief assi u obbligazzjonijiet fil-valur ġust soġġetti għat-trattament deskritt fl-Artikolu 7(2), il-punt (b) tar-Regolament Delegat (UE) 2016/101.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5F5EBEB9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Dak jinkludi l-AVA kkomputati f’konformità mal-Artikoli 12 u 13 tar-Regolament Delegat (UE) 2016/101 li huma rapportati fir-ringieli 0050 u 0060 u huma inklużi f’AVA dwar inċertezza tal-prezz tas-suq, AVA dwar kostijiet tal-għeluq u AVA dwar riskju tal-mudell kif stabbilit fl-Artikoli 12(2) u 13(2) ta’ dak ir-Regolament.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50C7B13F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Dak jinkludi l-benefiċċji ta’ diversifikazzjoni rapportati fir-ringiela 0140 f’konformità mal-Artikoli 9(6), 10(7) u 11(7) tar-Regolament Delegat (UE) 2016/101.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7E7A943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Ir-ringiela 0030 għandha tkun id-differenza bejn ir-ringieli 0040 u 0140.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1332E7" w:rsidRPr="002A677E" w14:paraId="5DB0C1BE" w14:textId="77777777" w:rsidTr="00B80002">
        <w:tc>
          <w:tcPr>
            <w:tcW w:w="1101" w:type="dxa"/>
          </w:tcPr>
          <w:p w14:paraId="37D1CA54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0040 - 0130</w:t>
            </w:r>
          </w:p>
        </w:tc>
        <w:tc>
          <w:tcPr>
            <w:tcW w:w="8187" w:type="dxa"/>
          </w:tcPr>
          <w:p w14:paraId="064BD1AF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1.1.1 LIVELL TAL-KATEGORIJA TOTALI QABEL ID-DIVERSIFIKAZZJONI</w:t>
            </w:r>
          </w:p>
          <w:p w14:paraId="25B7DFE5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Għar-ringieli minn 0090 sa 0130, l-istituzzjonijiet għandhom jallokaw l-assi u l-obbligazzjonijiet fil-valur ġust tagħhom inklużi fil-komputazzjoni tal-limitu f’konformità mal-Artikolu 4(1) tar-Regolament Delegat (UE) 2016/101 (portafoll tan-negozjar u portafoll mhux tan-negozjar) għall-kategoriji ta’ riskju li ġejjin: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rati tal-imgħax, kambju, kreditu, ekwitajiet, komoditajiet.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A152C4F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 dak l-għan, l-istituzzjonijiet għandhom jiddependu fuq l-istruttura tal-ġestjoni tar-riskju interna tagħhom u, wara klassifikazzjoni żviluppata abbażi ta’ ġudizzju espert, jallokaw il-linji operatorji jew il-postijiet tan-negozjar tagħhom fil-kategorija tar-riskju l-iktar xierqa.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L-AVA, l-Aġġustamenti tal-Valur Ġust u informazzjoni oħra meħtieġa, li jikkorrispondu mal-linji operatorji jew il-postijiet tan-negozjar allokati, għandhom jiġu allokati għall-istess kategorija rilevanti ta’ riskju, sabiex jipprovdu fil-livell tar-ringiela għal kull kategorija ta’ riskju ħarsa ġenerali konsistenti tal-aġġustamenti mwettqa kemm għal skopijiet prudenzjali kif ukoll għal skopijiet ta’ kontabilità, kif ukoll indikazzjoni tad-daqs tal-pożizzjonijiet ikkonċernati (f’termini ta’ assi u obbligazzjonijiet fil-valur ġust).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Meta l-AVA jew aġġustamenti oħra jiġu kkomputati f’livell differenti ta’ aggregazzjoni, b’mod partikolari f’livell ta’ ditta, l-istituzzjonijiet għandhom jiżviluppaw metodoloġija ta’ allokazzjoni tal-AVA għas-settijiet ta’ pożizzjonijiet rilevanti.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Il-metodoloġija tal-allokazzjoni għandha twassal għar-ringiela 0040 li hija t-total tar-ringieli minn 0050 sa 0130 għall-kolonni 0010 sa 0100.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39519D8E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Irrispettivament mill-approċċ applikat, l-informazzjoni rapportata għandha, kemm jista’ jkun, tkun konsistenti fil-livell tar-ringiela, peress li l-informazzjoni pprovduta se tiġi mqabbla f’dan il-livell (ammonti AVA, inċertezza pożittiva, ammonti ta’ valur ġust u aġġustamenti potenzjali fil-valur ġust 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0B1615AC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Id-diżaggregazzjoni fir-ringieli minn 0090 sa 0130 teskludi l-AVA kkomputati f’konformità mal-Artikoli 12 u 13 tar-Regolament Delegat (UE) 2016/101 li huma rapportati fir-ringieli 0050 u 0060 u huma inklużi f’AVA dwar inċertezza tal-prezz tas-suq, AVA dwar kostijiet tal-għeluq u AVA dwar riskju tal-mudell kif stabbilit fl-Artikoli 12(2) u 13(2) ta’ dak ir-Regolament.</w:t>
            </w:r>
          </w:p>
          <w:p w14:paraId="694A2D17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Għaldaqstant, il-benefiċċji tad-diversifikazzjoni rapportati fir-ringiela 0140 f’konformità mal-Artikoli 9(6), 10(7) u 11(7) tar-Regolament Delegat (UE) 2016/101 huma esklużi mir-ringieli minn 0040 sa 0130.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1332E7" w:rsidRPr="002A677E" w14:paraId="5DBF6414" w14:textId="77777777" w:rsidTr="00B80002">
        <w:tc>
          <w:tcPr>
            <w:tcW w:w="1101" w:type="dxa"/>
          </w:tcPr>
          <w:p w14:paraId="61056F90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8187" w:type="dxa"/>
            <w:shd w:val="clear" w:color="auto" w:fill="auto"/>
          </w:tcPr>
          <w:p w14:paraId="2895C37A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MINNHOM: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AVA DWAR FIRXIET TAL-KREDITU MHUX GWADANJATI</w:t>
            </w:r>
          </w:p>
          <w:p w14:paraId="1478E2D5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105(10) tar-Regolament (UE) Nru 575/2013, l-Artikolu 12 tar-Regolament Delegat (UE) 2016/101.</w:t>
            </w:r>
          </w:p>
          <w:p w14:paraId="7CA2D21A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L-AVA totali kkalkolat għal firxiet tal-kreditu mhux gwadanjati (“AVA fuq CVA”) u l-allokazzjoni tiegħu bejn l-AVA dwar l-inċertezza tal-prezzijiet tas-suq, il-kost tal-għeluq jew ir-riskju tal-mudell skont l-Artikolu 12 tar-Regolament Delegat (UE) 2016/101.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0D632FA7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Il-kolonna 0110: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L-AVA totali jingħata biss bħala informazzjoni billi l-allokazzjoni tiegħu bejn l-AVA dwar l-inċertezza tal-prezzijiet tas-suq, il-kost tal-għeluq jew ir-riskju tal-mudell twassal għall-inklużjoni tiegħu - wara li jitqiesu l-benefiċċji ta’ diversifikazzjoni - taħt l-AVA fil-livell ta’ kategorija rispettiv.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3127C50D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Il-kolonni 0130 u 0140: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Valur assolut tal-assi u l-obbligazzjonijiet valutati fil-valur ġust inklużi fl-ambitu tal-komputazzjoni tal-AVA dwar il-firxiet tal-kreditu mhux gwadanjati.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Għall-fini tal-komputazzjoni ta’ dan l-AVA, assi u obbligazzjonijiet fil-valur ġust tat-tpaċija mqabbla eżatt esklużi mill-komputazzjoni tal-limitu f’konformità mal-Artikolu 4(2) tar-Regolament Delegat (UE) 2016/101, ma għandhomx jitqiesu li jaqblu eżattament, u li għadhom paċuti.</w:t>
            </w:r>
          </w:p>
        </w:tc>
      </w:tr>
      <w:tr w:rsidR="001332E7" w:rsidRPr="002A677E" w14:paraId="72D60E87" w14:textId="77777777" w:rsidTr="00B80002">
        <w:tc>
          <w:tcPr>
            <w:tcW w:w="1101" w:type="dxa"/>
          </w:tcPr>
          <w:p w14:paraId="126F43BC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8187" w:type="dxa"/>
            <w:shd w:val="clear" w:color="auto" w:fill="auto"/>
          </w:tcPr>
          <w:p w14:paraId="51864F6C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MINNHOM: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AVA DWAR IL-KOSTIJIET TA’ INVESTIMENT U FINANZJAMENT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28A1D10E" w14:textId="77777777" w:rsidR="001332E7" w:rsidRPr="002A677E" w:rsidRDefault="001332E7" w:rsidP="00B80002">
            <w:pPr>
              <w:spacing w:beforeLines="60" w:before="144" w:afterLines="60" w:after="144"/>
              <w:rPr>
                <w:cap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105(10) tar-Regolament (UE) Nru 575/2013, l-Artikolu 17 tar-Regolament Delegat (UE) 2016/101.</w:t>
            </w:r>
          </w:p>
          <w:p w14:paraId="62DDD25C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L-AVA totali kkalkolat għal kostijiet ta’ investiment u finanzjament u l-allokazzjoni tiegħu bejn l-AVA dwar l-inċertezza tal-prezzijiet tas-suq, il-kost tal-għeluq jew ir-riskju tal-mudell skont l-Artikolu 13 tar-Regolament Delegat (UE) 2016/101.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2DC102D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Il-kolonna 0110: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L-AVA totali jingħata biss bħala informazzjoni billi l-allokazzjoni tiegħu bejn l-AVA dwar l-inċertezza tal-prezzijiet tas-suq, il-kost tal-għeluq jew ir-riskju tal-mudell twassal għall-inklużjoni tiegħu - wara li jitqiesu l-benefiċċji ta’ diversifikazzjoni - taħt l-AVA fil-livell ta’ kategorija rispettiv.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F6578BE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Il-kolonni 0130 u 0140: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Valur assolut tal-assi u l-obbligazzjonijiet valutati fil-valur ġust inklużi fl-ambitu tal-komputazzjoni tal-investiment u l-kostijiet ta’ finanzjament tal-AVA.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Għall-fini tal-komputazzjoni ta’ dan l-AVA, assi u obbligazzjonijiet fil-valur ġust tat-tpaċija mqabbla eżatt esklużi mill-komputazzjoni tal-limitu f’konformità mal-Artikolu 4(2) tar-Regolament Delegat (UE) 2016/101, ma għandhomx jitqiesu li jaqblu eżattament, u li għadhom paċuti.</w:t>
            </w:r>
          </w:p>
        </w:tc>
      </w:tr>
      <w:tr w:rsidR="001332E7" w:rsidRPr="002A677E" w14:paraId="393B25DC" w14:textId="77777777" w:rsidTr="00B80002">
        <w:tc>
          <w:tcPr>
            <w:tcW w:w="1101" w:type="dxa"/>
          </w:tcPr>
          <w:p w14:paraId="18F8347A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8187" w:type="dxa"/>
          </w:tcPr>
          <w:p w14:paraId="0501E14C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b/>
                <w:u w:val="single"/>
                <w:rFonts w:ascii="Times New Roman" w:hAnsi="Times New Roman"/>
              </w:rPr>
              <w:t xml:space="preserve">LI MINNHOM:</w:t>
            </w:r>
            <w:r>
              <w:rPr>
                <w:sz w:val="24"/>
                <w:b/>
                <w:u w:val="single"/>
                <w:rFonts w:ascii="Times New Roman" w:hAnsi="Times New Roman"/>
              </w:rPr>
              <w:t xml:space="preserve"> </w:t>
            </w:r>
            <w:r>
              <w:rPr>
                <w:sz w:val="24"/>
                <w:b/>
                <w:u w:val="single"/>
                <w:rFonts w:ascii="Times New Roman" w:hAnsi="Times New Roman"/>
              </w:rPr>
              <w:t xml:space="preserve">AVA VVALUTAT LI JKOLLU L-VALUR ŻERO SKONT L-ARTIKOLU 9(2) TAR-</w:t>
            </w:r>
            <w:r>
              <w:rPr>
                <w:sz w:val="24"/>
                <w:b/>
                <w:caps/>
                <w:rFonts w:ascii="Times New Roman" w:hAnsi="Times New Roman"/>
              </w:rPr>
              <w:t xml:space="preserve">Regolament Delegat (UE) 2016/101</w:t>
            </w:r>
          </w:p>
          <w:p w14:paraId="342CE432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Valur assolut tal-assi u l-obbligazzjonijiet fil-valur ġust li jikkorrispondi mal-iskopertura tal-valutazzjoni evalwati bħala ta’ valur AVA ta’ żero f’konformità mal-Artikoli 9(2) tar-Regolament Delegat (UE) 2016/101.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1332E7" w:rsidRPr="002A677E" w14:paraId="2172A669" w14:textId="77777777" w:rsidTr="00B80002">
        <w:tc>
          <w:tcPr>
            <w:tcW w:w="1101" w:type="dxa"/>
          </w:tcPr>
          <w:p w14:paraId="2D283EA4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8187" w:type="dxa"/>
          </w:tcPr>
          <w:p w14:paraId="7BF7EB9F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b/>
                <w:u w:val="single"/>
                <w:rFonts w:ascii="Times New Roman" w:hAnsi="Times New Roman"/>
              </w:rPr>
              <w:t xml:space="preserve">LI MINNHOM:</w:t>
            </w:r>
            <w:r>
              <w:rPr>
                <w:sz w:val="24"/>
                <w:b/>
                <w:u w:val="single"/>
                <w:rFonts w:ascii="Times New Roman" w:hAnsi="Times New Roman"/>
              </w:rPr>
              <w:t xml:space="preserve"> </w:t>
            </w:r>
            <w:r>
              <w:rPr>
                <w:sz w:val="24"/>
                <w:b/>
                <w:u w:val="single"/>
                <w:rFonts w:ascii="Times New Roman" w:hAnsi="Times New Roman"/>
              </w:rPr>
              <w:t xml:space="preserve">AVA VVALUTAT LI JKOLLU L-VALUR ŻERO SKONT L-ARTIKOLU 10, IL-PARAGRAFI 2 U 3 TAR</w:t>
            </w:r>
            <w:r>
              <w:rPr>
                <w:sz w:val="24"/>
                <w:b/>
                <w:u w:val="single"/>
                <w:b/>
                <w:caps/>
                <w:b/>
                <w:u w:val="single"/>
                <w:rFonts w:ascii="Times New Roman" w:hAnsi="Times New Roman"/>
              </w:rPr>
              <w:t xml:space="preserve">-</w:t>
            </w:r>
            <w:r>
              <w:rPr>
                <w:sz w:val="24"/>
                <w:b/>
                <w:u w:val="single"/>
                <w:b/>
                <w:caps/>
                <w:rFonts w:ascii="Times New Roman" w:hAnsi="Times New Roman"/>
              </w:rPr>
              <w:t xml:space="preserve">Regolament Delegat (UE) 2016/101</w:t>
            </w:r>
          </w:p>
          <w:p w14:paraId="71172EFD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Valur assolut tal-assi u l-obbligazzjonijiet fil-valur ġust li jikkorrispondi mal-iskoperturi tal-valutazzjoni evalwati bħala ta’ valur tal-AVA ta’ żero f’konformità mal-Artikoli 10(2) jew 10(3) tar-Regolament Delegat (UE) 2016/101.</w:t>
            </w:r>
          </w:p>
        </w:tc>
      </w:tr>
      <w:tr w:rsidR="001332E7" w:rsidRPr="002A677E" w14:paraId="61B8BF16" w14:textId="77777777" w:rsidTr="00B80002">
        <w:tc>
          <w:tcPr>
            <w:tcW w:w="1101" w:type="dxa"/>
          </w:tcPr>
          <w:p w14:paraId="4666BF6B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8187" w:type="dxa"/>
          </w:tcPr>
          <w:p w14:paraId="6ECA4B54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1.1.1.1 RATI TAL-IMGĦAX</w:t>
            </w:r>
          </w:p>
        </w:tc>
      </w:tr>
      <w:tr w:rsidR="001332E7" w:rsidRPr="002A677E" w14:paraId="76A8F4D9" w14:textId="77777777" w:rsidTr="00B80002">
        <w:tc>
          <w:tcPr>
            <w:tcW w:w="1101" w:type="dxa"/>
          </w:tcPr>
          <w:p w14:paraId="0787ACA7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0100</w:t>
            </w:r>
          </w:p>
        </w:tc>
        <w:tc>
          <w:tcPr>
            <w:tcW w:w="8187" w:type="dxa"/>
          </w:tcPr>
          <w:p w14:paraId="7AF7273B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1.1.1.2 KAMBJU</w:t>
            </w:r>
          </w:p>
        </w:tc>
      </w:tr>
      <w:tr w:rsidR="001332E7" w:rsidRPr="002A677E" w14:paraId="1152453D" w14:textId="77777777" w:rsidTr="00B80002">
        <w:tc>
          <w:tcPr>
            <w:tcW w:w="1101" w:type="dxa"/>
          </w:tcPr>
          <w:p w14:paraId="4AC610C2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0110</w:t>
            </w:r>
          </w:p>
        </w:tc>
        <w:tc>
          <w:tcPr>
            <w:tcW w:w="8187" w:type="dxa"/>
          </w:tcPr>
          <w:p w14:paraId="2B7DB9EB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1.1.1.3 KREDITU</w:t>
            </w:r>
          </w:p>
        </w:tc>
      </w:tr>
      <w:tr w:rsidR="001332E7" w:rsidRPr="002A677E" w14:paraId="2F44B805" w14:textId="77777777" w:rsidTr="00B80002">
        <w:tc>
          <w:tcPr>
            <w:tcW w:w="1101" w:type="dxa"/>
          </w:tcPr>
          <w:p w14:paraId="1C36F8F9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0120</w:t>
            </w:r>
          </w:p>
        </w:tc>
        <w:tc>
          <w:tcPr>
            <w:tcW w:w="8187" w:type="dxa"/>
          </w:tcPr>
          <w:p w14:paraId="03FA2AB3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1.1.1.4 EKWITAJIET</w:t>
            </w:r>
          </w:p>
        </w:tc>
      </w:tr>
      <w:tr w:rsidR="001332E7" w:rsidRPr="002A677E" w14:paraId="77E80195" w14:textId="77777777" w:rsidTr="00B80002">
        <w:tc>
          <w:tcPr>
            <w:tcW w:w="1101" w:type="dxa"/>
          </w:tcPr>
          <w:p w14:paraId="7A546AFC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0130</w:t>
            </w:r>
          </w:p>
        </w:tc>
        <w:tc>
          <w:tcPr>
            <w:tcW w:w="8187" w:type="dxa"/>
          </w:tcPr>
          <w:p w14:paraId="13993737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1.1.1.5 KOMODITAJIET</w:t>
            </w:r>
          </w:p>
        </w:tc>
      </w:tr>
      <w:tr w:rsidR="001332E7" w:rsidRPr="002A677E" w14:paraId="631CAB46" w14:textId="77777777" w:rsidTr="00B80002">
        <w:tc>
          <w:tcPr>
            <w:tcW w:w="1101" w:type="dxa"/>
          </w:tcPr>
          <w:p w14:paraId="1A91B1B5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0140</w:t>
            </w:r>
          </w:p>
        </w:tc>
        <w:tc>
          <w:tcPr>
            <w:tcW w:w="8187" w:type="dxa"/>
          </w:tcPr>
          <w:p w14:paraId="625B3AE7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cap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caps/>
                <w:sz w:val="24"/>
                <w:u w:val="single"/>
                <w:rFonts w:ascii="Times New Roman" w:hAnsi="Times New Roman"/>
              </w:rPr>
              <w:t xml:space="preserve">1.1.2 (-) Benefiċċji ta’ diversifikazzjoni</w:t>
            </w:r>
          </w:p>
          <w:p w14:paraId="60EF9B10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Total tal-benefiċċju tad-diversifikazzjoni.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Somma tar-ringieli 0150 u 0160.</w:t>
            </w:r>
          </w:p>
        </w:tc>
      </w:tr>
      <w:tr w:rsidR="001332E7" w:rsidRPr="002A677E" w14:paraId="3C6B5525" w14:textId="77777777" w:rsidTr="00B80002">
        <w:tc>
          <w:tcPr>
            <w:tcW w:w="1101" w:type="dxa"/>
          </w:tcPr>
          <w:p w14:paraId="5DE37CF0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0150</w:t>
            </w:r>
          </w:p>
        </w:tc>
        <w:tc>
          <w:tcPr>
            <w:tcW w:w="8187" w:type="dxa"/>
          </w:tcPr>
          <w:p w14:paraId="7B3CDB3A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cap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caps/>
                <w:sz w:val="24"/>
                <w:u w:val="single"/>
                <w:rFonts w:ascii="Times New Roman" w:hAnsi="Times New Roman"/>
              </w:rPr>
              <w:t xml:space="preserve">1.1.2.1 (-) Benefiċċju tad-diversifikazzjoni kkalkolat bl-użu tal-Metodu 1</w:t>
            </w:r>
          </w:p>
          <w:p w14:paraId="68B32A51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 dawk il-kategoriji tal-AVA aggregati taħt il-Metodu 1 f’konformità mal-Artikoli 9(6), 10(7) u 11(6) tar-Regolament Delegat (UE) 2016/101, id-differenza bejn it-total tal-AVA individwali u l-AVA totali fil-livell tal-kategorija wara l-aġġustament għal aggregazzjoni.</w:t>
            </w:r>
          </w:p>
        </w:tc>
      </w:tr>
      <w:tr w:rsidR="001332E7" w:rsidRPr="002A677E" w14:paraId="144FD8D5" w14:textId="77777777" w:rsidTr="00B80002">
        <w:tc>
          <w:tcPr>
            <w:tcW w:w="1101" w:type="dxa"/>
          </w:tcPr>
          <w:p w14:paraId="7CAE3F9C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0160</w:t>
            </w:r>
          </w:p>
        </w:tc>
        <w:tc>
          <w:tcPr>
            <w:tcW w:w="8187" w:type="dxa"/>
          </w:tcPr>
          <w:p w14:paraId="43CB3557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cap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caps/>
                <w:sz w:val="24"/>
                <w:u w:val="single"/>
                <w:rFonts w:ascii="Times New Roman" w:hAnsi="Times New Roman"/>
              </w:rPr>
              <w:t xml:space="preserve">1.1.2.2 (-) Benefiċċju tad-diversifikazzjoni kkalkolat bl-użu tal-Metodu 2</w:t>
            </w:r>
          </w:p>
          <w:p w14:paraId="65CA1336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 dawk il-kategoriji tal-AVA aggregati taħt il-Metodu 2 f’konformità mal-Artikoli 9(6), 10(7) u 11(6) tar-Regolament Delegat (UE) 2016/101, id-differenza bejn it-total tal-AVA individwali u l-AVA totali fil-livell tal-kategorija wara l-aġġustament għal aggregazzjoni.</w:t>
            </w:r>
          </w:p>
        </w:tc>
      </w:tr>
      <w:tr w:rsidR="001332E7" w:rsidRPr="002A677E" w14:paraId="37DF4E10" w14:textId="77777777" w:rsidTr="00B80002">
        <w:tc>
          <w:tcPr>
            <w:tcW w:w="1101" w:type="dxa"/>
          </w:tcPr>
          <w:p w14:paraId="563E3187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0170</w:t>
            </w:r>
          </w:p>
        </w:tc>
        <w:tc>
          <w:tcPr>
            <w:tcW w:w="8187" w:type="dxa"/>
          </w:tcPr>
          <w:p w14:paraId="2AFEF331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cap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caps/>
                <w:sz w:val="24"/>
                <w:u w:val="single"/>
                <w:rFonts w:ascii="Times New Roman" w:hAnsi="Times New Roman"/>
              </w:rPr>
              <w:t xml:space="preserve">1.1.2.2.* Entrata ta’ memorandum:</w:t>
            </w:r>
            <w:r>
              <w:rPr>
                <w:b/>
                <w:caps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caps/>
                <w:sz w:val="24"/>
                <w:u w:val="single"/>
                <w:rFonts w:ascii="Times New Roman" w:hAnsi="Times New Roman"/>
              </w:rPr>
              <w:t xml:space="preserve">AVA qabel id-diversifikazzjoni mnaqqsa b’aktar minn 90 </w:t>
            </w:r>
            <w:r>
              <w:t xml:space="preserve"> </w:t>
            </w:r>
            <w:r>
              <w:rPr>
                <w:b/>
                <w:caps/>
                <w:sz w:val="24"/>
                <w:u w:val="single"/>
                <w:rFonts w:ascii="Times New Roman" w:hAnsi="Times New Roman"/>
              </w:rPr>
              <w:t xml:space="preserve">% b’diversifikazzjoni taħt il-Metodu 2</w:t>
            </w:r>
          </w:p>
          <w:p w14:paraId="11C46EE7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Fit-terminoloġija tal-Metodu 2, it-total ta’ FV – PV għall-iskoperturi kollha ta’ valwazzjoni li għalihom APVA &lt; 10 % (FV – PV).</w:t>
            </w:r>
          </w:p>
        </w:tc>
      </w:tr>
      <w:tr w:rsidR="001332E7" w:rsidRPr="002A677E" w14:paraId="6852DEEE" w14:textId="77777777" w:rsidTr="00B80002">
        <w:tc>
          <w:tcPr>
            <w:tcW w:w="1101" w:type="dxa"/>
          </w:tcPr>
          <w:p w14:paraId="0CC293DB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0180</w:t>
            </w:r>
          </w:p>
        </w:tc>
        <w:tc>
          <w:tcPr>
            <w:tcW w:w="8187" w:type="dxa"/>
          </w:tcPr>
          <w:p w14:paraId="1FAEFC72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cap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caps/>
                <w:sz w:val="24"/>
                <w:u w:val="single"/>
                <w:rFonts w:ascii="Times New Roman" w:hAnsi="Times New Roman"/>
              </w:rPr>
              <w:t xml:space="preserve">1.2 Portafolli kkalkolati skont l-approċċ ta’ riżerva</w:t>
            </w:r>
          </w:p>
          <w:p w14:paraId="17176A9F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7(2), il-punt (b), tar-Regolament Delegat (UE) 2016/101.</w:t>
            </w:r>
          </w:p>
          <w:p w14:paraId="78621AFE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 portafolli soġġetti għall-approċċ ta’ riżerva skont l-Artikolu 7(2), il-punt (b) tar-Regolament Delegat (UE) 2016/101, l-AVA totali għandu jiġi kkomputat bħala total tar-ringieli 0190, 0200 u 0210.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6B27C2E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Il-karta bilanċjali rilevanti u informazzjoni kuntestwali oħra għandhom jiġu pprovduti fil-kolonni 0130 - 0260.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Deskrizzjoni tal-pożizzjonijiet u r-raġuni għaliex ma kienx possibbli li jiġu applikati l-Artikoli minn 9 sa 17 tar-Regolament Delegat (UE) 2016/101 għandhom jiġu pprovduti fil-kolonna 0270.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1332E7" w:rsidRPr="002A677E" w14:paraId="766F3B2D" w14:textId="77777777" w:rsidTr="00B80002">
        <w:tc>
          <w:tcPr>
            <w:tcW w:w="1101" w:type="dxa"/>
          </w:tcPr>
          <w:p w14:paraId="4E3F31B8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0190</w:t>
            </w:r>
          </w:p>
        </w:tc>
        <w:tc>
          <w:tcPr>
            <w:tcW w:w="8187" w:type="dxa"/>
          </w:tcPr>
          <w:p w14:paraId="696330D7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cap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caps/>
                <w:sz w:val="24"/>
                <w:u w:val="single"/>
                <w:rFonts w:ascii="Times New Roman" w:hAnsi="Times New Roman"/>
              </w:rPr>
              <w:t xml:space="preserve">1.2.1 Approċċ ta’ riżerva;</w:t>
            </w:r>
            <w:r>
              <w:rPr>
                <w:b/>
                <w:caps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caps/>
                <w:sz w:val="24"/>
                <w:u w:val="single"/>
                <w:rFonts w:ascii="Times New Roman" w:hAnsi="Times New Roman"/>
              </w:rPr>
              <w:t xml:space="preserve">100</w:t>
            </w:r>
            <w:r>
              <w:t xml:space="preserve"> </w:t>
            </w:r>
            <w:r>
              <w:rPr>
                <w:b/>
                <w:caps/>
                <w:sz w:val="24"/>
                <w:u w:val="single"/>
                <w:rFonts w:ascii="Times New Roman" w:hAnsi="Times New Roman"/>
              </w:rPr>
              <w:t xml:space="preserve">% tal-profitt mhux realizzat</w:t>
            </w:r>
          </w:p>
          <w:p w14:paraId="1D558F82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7(2), il-punt (b)(i) tar-Regolament Delegat (UE) 2016/101.</w:t>
            </w:r>
          </w:p>
        </w:tc>
      </w:tr>
      <w:tr w:rsidR="001332E7" w:rsidRPr="002A677E" w14:paraId="22491C0B" w14:textId="77777777" w:rsidTr="00B80002">
        <w:tc>
          <w:tcPr>
            <w:tcW w:w="1101" w:type="dxa"/>
          </w:tcPr>
          <w:p w14:paraId="243E1C18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0200</w:t>
            </w:r>
          </w:p>
        </w:tc>
        <w:tc>
          <w:tcPr>
            <w:tcW w:w="8187" w:type="dxa"/>
          </w:tcPr>
          <w:p w14:paraId="7DC88A2D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cap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caps/>
                <w:sz w:val="24"/>
                <w:u w:val="single"/>
                <w:rFonts w:ascii="Times New Roman" w:hAnsi="Times New Roman"/>
              </w:rPr>
              <w:t xml:space="preserve">1.2.2 Approċċ ta’ riżerva;</w:t>
            </w:r>
            <w:r>
              <w:rPr>
                <w:b/>
                <w:caps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caps/>
                <w:sz w:val="24"/>
                <w:u w:val="single"/>
                <w:rFonts w:ascii="Times New Roman" w:hAnsi="Times New Roman"/>
              </w:rPr>
              <w:t xml:space="preserve">10</w:t>
            </w:r>
            <w:r>
              <w:t xml:space="preserve"> </w:t>
            </w:r>
            <w:r>
              <w:rPr>
                <w:b/>
                <w:caps/>
                <w:sz w:val="24"/>
                <w:u w:val="single"/>
                <w:rFonts w:ascii="Times New Roman" w:hAnsi="Times New Roman"/>
              </w:rPr>
              <w:t xml:space="preserve">% tal-valur nozzjonali</w:t>
            </w:r>
          </w:p>
          <w:p w14:paraId="1169C8CD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7(2), il-punt (b)(ii) tar-Regolament Delegat (UE) 2016/101.</w:t>
            </w:r>
          </w:p>
        </w:tc>
      </w:tr>
      <w:tr w:rsidR="001332E7" w:rsidRPr="002A677E" w14:paraId="10BF38F0" w14:textId="77777777" w:rsidTr="00B80002">
        <w:tc>
          <w:tcPr>
            <w:tcW w:w="1101" w:type="dxa"/>
          </w:tcPr>
          <w:p w14:paraId="69C594FB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0210</w:t>
            </w:r>
          </w:p>
        </w:tc>
        <w:tc>
          <w:tcPr>
            <w:tcW w:w="8187" w:type="dxa"/>
          </w:tcPr>
          <w:p w14:paraId="5BF149DB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cap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caps/>
                <w:sz w:val="24"/>
                <w:u w:val="single"/>
                <w:rFonts w:ascii="Times New Roman" w:hAnsi="Times New Roman"/>
              </w:rPr>
              <w:t xml:space="preserve">1.2.3 Approċċ ta’ riżerva;</w:t>
            </w:r>
            <w:r>
              <w:rPr>
                <w:b/>
                <w:caps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caps/>
                <w:sz w:val="24"/>
                <w:u w:val="single"/>
                <w:rFonts w:ascii="Times New Roman" w:hAnsi="Times New Roman"/>
              </w:rPr>
              <w:t xml:space="preserve">25% tal-valur tal-bidu</w:t>
            </w:r>
          </w:p>
          <w:p w14:paraId="52AB4D3F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7(2), il-punt (b)(iii) tar-Regolament Delegat (UE) 2016/101.</w:t>
            </w:r>
          </w:p>
        </w:tc>
      </w:tr>
    </w:tbl>
    <w:p w14:paraId="12F81ADE" w14:textId="77777777" w:rsidR="001332E7" w:rsidRPr="002A677E" w:rsidRDefault="001332E7" w:rsidP="001332E7">
      <w:pPr>
        <w:rPr>
          <w:rStyle w:val="InstructionsTabelleText"/>
          <w:rFonts w:ascii="Times New Roman" w:hAnsi="Times New Roman"/>
          <w:sz w:val="24"/>
        </w:rPr>
      </w:pPr>
    </w:p>
    <w:p w14:paraId="532B7BA8" w14:textId="77777777" w:rsidR="001332E7" w:rsidRPr="002A677E" w:rsidRDefault="001332E7" w:rsidP="001332E7">
      <w:pPr>
        <w:pStyle w:val="Instructionsberschrift2"/>
        <w:numPr>
          <w:ilvl w:val="0"/>
          <w:numId w:val="0"/>
        </w:numPr>
        <w:ind w:left="357" w:hanging="357"/>
        <w:rPr>
          <w:sz w:val="24"/>
          <w:u w:val="none"/>
          <w:rFonts w:ascii="Times New Roman" w:hAnsi="Times New Roman"/>
        </w:rPr>
      </w:pPr>
      <w:bookmarkStart w:id="7" w:name="_Toc117766059"/>
      <w:r>
        <w:rPr>
          <w:sz w:val="24"/>
          <w:u w:val="none"/>
          <w:rFonts w:ascii="Times New Roman" w:hAnsi="Times New Roman"/>
        </w:rPr>
        <w:t xml:space="preserve">6.3.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C 32.03 - Valwazzjoni Prudenti: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Riskju tal-Mudell AVA (PruVal 3)</w:t>
      </w:r>
      <w:bookmarkEnd w:id="7"/>
    </w:p>
    <w:p w14:paraId="4633C109" w14:textId="77777777" w:rsidR="001332E7" w:rsidRPr="002A677E" w:rsidRDefault="001332E7" w:rsidP="001332E7">
      <w:pPr>
        <w:pStyle w:val="Instructionsberschrift2"/>
        <w:numPr>
          <w:ilvl w:val="0"/>
          <w:numId w:val="0"/>
        </w:numPr>
        <w:ind w:left="357" w:hanging="357"/>
        <w:rPr>
          <w:sz w:val="24"/>
          <w:u w:val="none"/>
          <w:rFonts w:ascii="Times New Roman" w:hAnsi="Times New Roman" w:cs="Times New Roman"/>
        </w:rPr>
      </w:pPr>
      <w:bookmarkStart w:id="8" w:name="_Toc117766060"/>
      <w:r>
        <w:rPr>
          <w:sz w:val="24"/>
          <w:u w:val="none"/>
          <w:rFonts w:ascii="Times New Roman" w:hAnsi="Times New Roman"/>
        </w:rPr>
        <w:t xml:space="preserve">6.3.1.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Rimarki ġenerali</w:t>
      </w:r>
      <w:bookmarkEnd w:id="8"/>
      <w:r>
        <w:rPr>
          <w:sz w:val="24"/>
          <w:u w:val="none"/>
          <w:rFonts w:ascii="Times New Roman" w:hAnsi="Times New Roman"/>
        </w:rPr>
        <w:t xml:space="preserve"> </w:t>
      </w:r>
    </w:p>
    <w:p w14:paraId="4A814A6A" w14:textId="77777777" w:rsidR="001332E7" w:rsidRPr="002A677E" w:rsidRDefault="001332E7" w:rsidP="001332E7">
      <w:pPr>
        <w:pStyle w:val="InstructionsText2"/>
        <w:numPr>
          <w:ilvl w:val="0"/>
          <w:numId w:val="0"/>
        </w:numPr>
        <w:ind w:left="1353" w:hanging="360"/>
      </w:pPr>
      <w:r w:rsidRPr="005B57EC">
        <w:fldChar w:fldCharType="begin" w:dirty="true"/>
      </w:r>
      <w:r w:rsidRPr="002A677E">
        <w:instrText xml:space="preserve"> seq paragraphs </w:instrText>
      </w:r>
      <w:r w:rsidRPr="005B57EC">
        <w:fldChar w:fldCharType="separate"/>
      </w:r>
      <w:r w:rsidRPr="002A677E">
        <w:t>181</w:t>
      </w:r>
      <w:r w:rsidRPr="005B57EC">
        <w:fldChar w:fldCharType="end"/>
      </w:r>
      <w:r>
        <w:t xml:space="preserve">.</w:t>
      </w:r>
      <w:r>
        <w:t xml:space="preserve"> </w:t>
      </w:r>
      <w:r>
        <w:t xml:space="preserve">Din il-formola għandha timtela biss minn istituzzjonijiet li jaqbżu l-limitu msemmi fl-Artikolu 4(1) tar-Regolament Delegat (UE) 2016/101 fil-livell tagħhom.</w:t>
      </w:r>
      <w:r>
        <w:t xml:space="preserve"> </w:t>
      </w:r>
      <w:r>
        <w:t xml:space="preserve">L-istituzzjonijiet li huma parti minn grupp li jikser il-limitu fuq bażi konsolidata huma meħtieġa jirrapportaw din il-formola biss meta huma jaqbżu wkoll il-livell limitu fil-livell tagħhom.</w:t>
      </w:r>
    </w:p>
    <w:p w14:paraId="5D109DAC" w14:textId="77777777" w:rsidR="001332E7" w:rsidRPr="002A677E" w:rsidRDefault="001332E7" w:rsidP="001332E7">
      <w:pPr>
        <w:pStyle w:val="InstructionsText2"/>
        <w:numPr>
          <w:ilvl w:val="0"/>
          <w:numId w:val="0"/>
        </w:numPr>
        <w:ind w:left="1353" w:hanging="360"/>
      </w:pPr>
      <w:r w:rsidRPr="005B57EC">
        <w:fldChar w:fldCharType="begin" w:dirty="true"/>
      </w:r>
      <w:r w:rsidRPr="002A677E">
        <w:instrText xml:space="preserve"> seq paragraphs </w:instrText>
      </w:r>
      <w:r w:rsidRPr="005B57EC">
        <w:fldChar w:fldCharType="separate"/>
      </w:r>
      <w:r w:rsidRPr="002A677E">
        <w:t>182</w:t>
      </w:r>
      <w:r w:rsidRPr="005B57EC">
        <w:fldChar w:fldCharType="end"/>
      </w:r>
      <w:r>
        <w:t xml:space="preserve">.</w:t>
      </w:r>
      <w:r>
        <w:t xml:space="preserve"> </w:t>
      </w:r>
      <w:r>
        <w:t xml:space="preserve">Din il-formola għandha tintuża biex tirrapporta d-dettalji tal-ogħla 20 AVA dwar ir-riskju tal-mudell individwali f’termini tal-ammont tal-AVA li jikkontribwixxu għall-AVA totali dwar ir-riskju tal-mudell fil-livell tal-kategorija kkalkolat f’konformità mal-Artikolu 11 tar-Regolament Delegat (UE) 2016/101.</w:t>
      </w:r>
      <w:r>
        <w:t xml:space="preserve"> </w:t>
      </w:r>
      <w:r>
        <w:t xml:space="preserve">Dik l-informazzjoni tikkorrispondi mal-informazzjoni rapportata fil-kolonna 0050 tal-formola C 32.02.</w:t>
      </w:r>
    </w:p>
    <w:p w14:paraId="617DAF2B" w14:textId="77777777" w:rsidR="001332E7" w:rsidRPr="002A677E" w:rsidRDefault="001332E7" w:rsidP="001332E7">
      <w:pPr>
        <w:pStyle w:val="InstructionsText2"/>
        <w:numPr>
          <w:ilvl w:val="0"/>
          <w:numId w:val="0"/>
        </w:numPr>
        <w:ind w:left="1353" w:hanging="360"/>
      </w:pPr>
      <w:r w:rsidRPr="005B57EC">
        <w:fldChar w:fldCharType="begin" w:dirty="true"/>
      </w:r>
      <w:r w:rsidRPr="002A677E">
        <w:instrText xml:space="preserve"> seq paragraphs </w:instrText>
      </w:r>
      <w:r w:rsidRPr="005B57EC">
        <w:fldChar w:fldCharType="separate"/>
      </w:r>
      <w:r w:rsidRPr="002A677E">
        <w:t>183</w:t>
      </w:r>
      <w:r w:rsidRPr="005B57EC">
        <w:fldChar w:fldCharType="end"/>
      </w:r>
      <w:r>
        <w:t xml:space="preserve">.</w:t>
      </w:r>
      <w:r>
        <w:t xml:space="preserve"> </w:t>
      </w:r>
      <w:r>
        <w:t xml:space="preserve">L-ogħla 20 AVA dwar ir-riskju tal-mudell individwali u l-informazzjoni korrispondenti dwar il-prodott, għandhom jiġu rapportati f’ordni dekrexxenti li jibda mill-akbar AVA dwar-riskju tal-mudell individwali.</w:t>
      </w:r>
      <w:r>
        <w:t xml:space="preserve"> </w:t>
      </w:r>
    </w:p>
    <w:p w14:paraId="2DB5DCBD" w14:textId="77777777" w:rsidR="001332E7" w:rsidRPr="002A677E" w:rsidRDefault="001332E7" w:rsidP="001332E7">
      <w:pPr>
        <w:pStyle w:val="InstructionsText2"/>
        <w:numPr>
          <w:ilvl w:val="0"/>
          <w:numId w:val="0"/>
        </w:numPr>
        <w:ind w:left="1353" w:hanging="360"/>
      </w:pPr>
      <w:r w:rsidRPr="005B57EC">
        <w:fldChar w:fldCharType="begin" w:dirty="true"/>
      </w:r>
      <w:r w:rsidRPr="002A677E">
        <w:instrText xml:space="preserve"> seq paragraphs </w:instrText>
      </w:r>
      <w:r w:rsidRPr="005B57EC">
        <w:fldChar w:fldCharType="separate"/>
      </w:r>
      <w:r w:rsidRPr="002A677E">
        <w:t>184</w:t>
      </w:r>
      <w:r w:rsidRPr="005B57EC">
        <w:fldChar w:fldCharType="end"/>
      </w:r>
      <w:r>
        <w:t xml:space="preserve">.</w:t>
      </w:r>
      <w:r>
        <w:t xml:space="preserve"> </w:t>
      </w:r>
      <w:r>
        <w:t xml:space="preserve">Il-prodotti li jikkorrispondu ma’ dawk l-ogħla AVA dwar ir-riskju tal-mudell individwali għandhom jiġu rapportati bl-użu tal-inventarju tal-prodott meħtieġ skont l-Artikolu 19(3), il-punt (a) tar-Regolament Delegat (UE) 2016/101.</w:t>
      </w:r>
      <w:r>
        <w:t xml:space="preserve"> </w:t>
      </w:r>
    </w:p>
    <w:p w14:paraId="34E20984" w14:textId="77777777" w:rsidR="001332E7" w:rsidRPr="002A677E" w:rsidRDefault="001332E7" w:rsidP="001332E7">
      <w:pPr>
        <w:pStyle w:val="InstructionsText2"/>
        <w:numPr>
          <w:ilvl w:val="0"/>
          <w:numId w:val="0"/>
        </w:numPr>
        <w:ind w:left="1353" w:hanging="360"/>
      </w:pPr>
      <w:r w:rsidRPr="005B57EC">
        <w:fldChar w:fldCharType="begin" w:dirty="true"/>
      </w:r>
      <w:r w:rsidRPr="002A677E">
        <w:instrText xml:space="preserve"> seq paragraphs </w:instrText>
      </w:r>
      <w:r w:rsidRPr="005B57EC">
        <w:fldChar w:fldCharType="separate"/>
      </w:r>
      <w:r w:rsidRPr="002A677E">
        <w:t>185</w:t>
      </w:r>
      <w:r w:rsidRPr="005B57EC">
        <w:fldChar w:fldCharType="end"/>
      </w:r>
      <w:r>
        <w:t xml:space="preserve">.</w:t>
      </w:r>
      <w:r>
        <w:t xml:space="preserve"> </w:t>
      </w:r>
      <w:r>
        <w:t xml:space="preserve">Meta l-prodotti jkunu omoġenji biżżejjed fir-rigward tal-mudell ta’ valwazzjoni u l-AVA dwar ir-riskju tal-mudell, dawn għandhom jiġu amalgamati u jintwerew fuq linja waħda għall-fini ta’ massimizzazzjoni tal-kopertura ta’ din il-formola fir-rigward tal-AVA totali dwar ir-Riskju tal-Mudell fil-livell tal-kategorija tal-istituzzjoni.</w:t>
      </w:r>
    </w:p>
    <w:p w14:paraId="5E93D209" w14:textId="77777777" w:rsidR="001332E7" w:rsidRPr="002A677E" w:rsidRDefault="001332E7" w:rsidP="001332E7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9" w:name="_Toc117766061"/>
      <w:r>
        <w:rPr>
          <w:sz w:val="24"/>
          <w:u w:val="none"/>
          <w:rFonts w:ascii="Times New Roman" w:hAnsi="Times New Roman"/>
        </w:rPr>
        <w:t xml:space="preserve">6.3.2.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Struzzjonijiet dwar pożizzjonijiet speċifiċi</w:t>
      </w:r>
      <w:bookmarkEnd w:id="9"/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8221"/>
      </w:tblGrid>
      <w:tr w:rsidR="001332E7" w:rsidRPr="002A677E" w14:paraId="1F9D0D8D" w14:textId="77777777" w:rsidTr="00B80002">
        <w:tc>
          <w:tcPr>
            <w:tcW w:w="9322" w:type="dxa"/>
            <w:gridSpan w:val="2"/>
            <w:shd w:val="clear" w:color="auto" w:fill="CCCCCC"/>
          </w:tcPr>
          <w:p w14:paraId="67ED8F3D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Kolonni</w:t>
            </w:r>
          </w:p>
        </w:tc>
      </w:tr>
      <w:tr w:rsidR="001332E7" w:rsidRPr="002A677E" w14:paraId="11CC975D" w14:textId="77777777" w:rsidTr="00B80002">
        <w:tc>
          <w:tcPr>
            <w:tcW w:w="1101" w:type="dxa"/>
          </w:tcPr>
          <w:p w14:paraId="671D8D66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0005</w:t>
            </w:r>
          </w:p>
        </w:tc>
        <w:tc>
          <w:tcPr>
            <w:tcW w:w="8221" w:type="dxa"/>
          </w:tcPr>
          <w:p w14:paraId="73C65E37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GRAD</w:t>
            </w:r>
          </w:p>
          <w:p w14:paraId="1C194DDB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Il-grad huwa identifikatur tar-ringiela u għandu jkun uniku għal kull ringiela fil-formola.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Dan għandu jsegwi l-ordni numerika 1, 2, 3, eċċ., u 1 jiġi assenjat għall-ogħla AVA dwar ir-riskju tal-mudell individwali, 2 għat-tieni l-ogħla u l-bqija.</w:t>
            </w:r>
          </w:p>
        </w:tc>
      </w:tr>
      <w:tr w:rsidR="001332E7" w:rsidRPr="002A677E" w14:paraId="4CFC0DA3" w14:textId="77777777" w:rsidTr="00B80002">
        <w:tc>
          <w:tcPr>
            <w:tcW w:w="1101" w:type="dxa"/>
          </w:tcPr>
          <w:p w14:paraId="70D7853A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221" w:type="dxa"/>
          </w:tcPr>
          <w:p w14:paraId="171EF5FD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MUDELL</w:t>
            </w:r>
          </w:p>
          <w:p w14:paraId="19CF9E63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Isem (alfanumeriku) intern tal-mudell użat mill-istituzzjoni biex tidentifika l-mudell.</w:t>
            </w:r>
          </w:p>
        </w:tc>
      </w:tr>
      <w:tr w:rsidR="001332E7" w:rsidRPr="002A677E" w14:paraId="6D6A7351" w14:textId="77777777" w:rsidTr="00B80002">
        <w:tc>
          <w:tcPr>
            <w:tcW w:w="1101" w:type="dxa"/>
          </w:tcPr>
          <w:p w14:paraId="7CA3FF9A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8221" w:type="dxa"/>
          </w:tcPr>
          <w:p w14:paraId="3A91AB89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KATEGORIJA TA’ RISKJU</w:t>
            </w:r>
          </w:p>
          <w:p w14:paraId="016E7287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Il-kategorija ta’ riskju (rati tal-imgħax, kambju, kreditu, ekwitajiet, komoditajiet) li jikkaratterizzaw l-iktar lill-prodott jew lill-grupp ta’ prodotti li jagħtu lok għall-mudell tal-aġġustament tal-valwazzjoni tar-riskju.</w:t>
            </w:r>
          </w:p>
          <w:p w14:paraId="052C4AA9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il-kodiċijiet segwenti:</w:t>
            </w:r>
          </w:p>
          <w:p w14:paraId="0F38EFEB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IR – rata tal-imgħax</w:t>
            </w:r>
          </w:p>
          <w:p w14:paraId="1658C407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FX – kambju</w:t>
            </w:r>
          </w:p>
          <w:p w14:paraId="6664F6D8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CR – kreditu</w:t>
            </w:r>
          </w:p>
          <w:p w14:paraId="4A5EB89B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EQ – ekwitajiet</w:t>
            </w:r>
          </w:p>
          <w:p w14:paraId="2EDCF331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CO – komoditajiet</w:t>
            </w:r>
          </w:p>
        </w:tc>
      </w:tr>
      <w:tr w:rsidR="001332E7" w:rsidRPr="002A677E" w14:paraId="28F5776F" w14:textId="77777777" w:rsidTr="00B80002">
        <w:tc>
          <w:tcPr>
            <w:tcW w:w="1101" w:type="dxa"/>
          </w:tcPr>
          <w:p w14:paraId="27D6E66F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221" w:type="dxa"/>
          </w:tcPr>
          <w:p w14:paraId="7A52FB79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PRODOTT</w:t>
            </w:r>
          </w:p>
          <w:p w14:paraId="5C865847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Isem (alfanumeriku) intern għall-prodott jew il-grupp ta’ prodotti, f’konformità mal-inventarju tal-prodott meħtieġ mill-Artikolu 19(3), il-punt (a) tar-Regolament Delegat (UE) 2016/101, li huwa vvalutat skont il-mudell.</w:t>
            </w:r>
          </w:p>
        </w:tc>
      </w:tr>
      <w:tr w:rsidR="001332E7" w:rsidRPr="002A677E" w14:paraId="66B914BA" w14:textId="77777777" w:rsidTr="00B80002">
        <w:tc>
          <w:tcPr>
            <w:tcW w:w="1101" w:type="dxa"/>
          </w:tcPr>
          <w:p w14:paraId="6BF3966B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8221" w:type="dxa"/>
          </w:tcPr>
          <w:p w14:paraId="7ADE7071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OSSERVABILITÀ</w:t>
            </w:r>
          </w:p>
          <w:p w14:paraId="428C9CB5" w14:textId="77777777" w:rsidR="001332E7" w:rsidRPr="002A677E" w:rsidRDefault="001332E7" w:rsidP="00B80002">
            <w:pPr>
              <w:pStyle w:val="CommentText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L-għadd ta’ osservazzjonijiet tal-prezzijiet għall-prodott jew għall-grupp ta’ prodotti fl-aħħar tnax-il xahar li jissodisfaw waħda mill-kriterji li ġejjin:</w:t>
            </w:r>
          </w:p>
          <w:p w14:paraId="276496C2" w14:textId="77777777" w:rsidR="001332E7" w:rsidRPr="002A677E" w:rsidRDefault="001332E7" w:rsidP="00ED0382">
            <w:pPr>
              <w:pStyle w:val="CommentText"/>
              <w:numPr>
                <w:ilvl w:val="0"/>
                <w:numId w:val="29"/>
              </w:numPr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L-osservazzjoni tal-prezz hija l-prezz li bih l-istituzzjoni wettqet tranżazzjoni;</w:t>
            </w:r>
          </w:p>
          <w:p w14:paraId="58F8637F" w14:textId="77777777" w:rsidR="001332E7" w:rsidRPr="002A677E" w:rsidRDefault="001332E7" w:rsidP="00ED0382">
            <w:pPr>
              <w:pStyle w:val="CommentText"/>
              <w:numPr>
                <w:ilvl w:val="0"/>
                <w:numId w:val="29"/>
              </w:numPr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Huwa prezz verifikabbli għal tranżazzjoni attwali bejn partijiet terzi;</w:t>
            </w:r>
          </w:p>
          <w:p w14:paraId="4C0DE2DE" w14:textId="77777777" w:rsidR="001332E7" w:rsidRPr="002A677E" w:rsidRDefault="001332E7" w:rsidP="00ED0382">
            <w:pPr>
              <w:pStyle w:val="CommentText"/>
              <w:numPr>
                <w:ilvl w:val="0"/>
                <w:numId w:val="29"/>
              </w:numPr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Il-prezz jinkiseb minn kwotazzjoni impenjata.</w:t>
            </w:r>
          </w:p>
          <w:p w14:paraId="4BC52F6C" w14:textId="77777777" w:rsidR="001332E7" w:rsidRPr="002A677E" w:rsidRDefault="001332E7" w:rsidP="00B80002">
            <w:pPr>
              <w:pStyle w:val="CommentText"/>
              <w:rPr>
                <w:rStyle w:val="InstructionsTabelleberschrift"/>
                <w:b w:val="0"/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wieħed mill-kodiċijiet segwenti: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“xejn”, “1–6”, “6–24”, “24–100”, “100 +”.</w:t>
            </w:r>
          </w:p>
        </w:tc>
      </w:tr>
      <w:tr w:rsidR="001332E7" w:rsidRPr="002A677E" w14:paraId="181D49C4" w14:textId="77777777" w:rsidTr="00B80002">
        <w:tc>
          <w:tcPr>
            <w:tcW w:w="1101" w:type="dxa"/>
          </w:tcPr>
          <w:p w14:paraId="655D233F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8221" w:type="dxa"/>
          </w:tcPr>
          <w:p w14:paraId="411E1582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AVA DWAR IR-RISKJU TAL-MUDELL</w:t>
            </w:r>
          </w:p>
          <w:p w14:paraId="3A2BEC1A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b w:val="0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L-Artikolu 11(1)</w:t>
            </w:r>
            <w:r>
              <w:rPr>
                <w:sz w:val="24"/>
                <w:rFonts w:ascii="Times New Roman" w:hAnsi="Times New Roman"/>
              </w:rPr>
              <w:t xml:space="preserve"> tar-Regolament Delegat (UE) 2016/101.</w:t>
            </w:r>
          </w:p>
          <w:p w14:paraId="420D6D0C" w14:textId="77777777" w:rsidR="001332E7" w:rsidRPr="00ED0382" w:rsidRDefault="001332E7" w:rsidP="00B80002">
            <w:pPr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AVA dwar ir-riskju tal-mudell individwali qabel il-benefiċċju ta’ diversifikazzjoni, iżda wara n-netting tal-portafoll fejn rilevanti.</w:t>
            </w:r>
          </w:p>
        </w:tc>
      </w:tr>
      <w:tr w:rsidR="001332E7" w:rsidRPr="002A677E" w14:paraId="03190B5E" w14:textId="77777777" w:rsidTr="00B80002">
        <w:tc>
          <w:tcPr>
            <w:tcW w:w="1101" w:type="dxa"/>
          </w:tcPr>
          <w:p w14:paraId="36A3A6F7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8221" w:type="dxa"/>
          </w:tcPr>
          <w:p w14:paraId="3F492580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LI MINNHOM: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BL-UŻU TAL-APPROĊĊ IBBAŻAT FUQ L-ESPERTI</w:t>
            </w:r>
          </w:p>
          <w:p w14:paraId="74307C2F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L-ammonti fil-kolonna 0050 li ġew ikkalkolati skont l-approċċ ibbażat fuq l-esperti msemmija fl-Artikolu 11(4) tar-Regolament Delegat (UE) 2016/101.</w:t>
            </w:r>
          </w:p>
        </w:tc>
      </w:tr>
      <w:tr w:rsidR="001332E7" w:rsidRPr="002A677E" w14:paraId="5A1D7529" w14:textId="77777777" w:rsidTr="00B80002">
        <w:tc>
          <w:tcPr>
            <w:tcW w:w="1101" w:type="dxa"/>
          </w:tcPr>
          <w:p w14:paraId="72D5C506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8221" w:type="dxa"/>
          </w:tcPr>
          <w:p w14:paraId="0DF47A03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LI MINNHOM: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AGGREGAT BL-UŻU TAL-METODU 2</w:t>
            </w:r>
          </w:p>
          <w:p w14:paraId="76F96ED2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L-ammonti fil-kolonna 0050 li ġew aggregati skont il-Metodu 2 tal-Anness tar-Regolament Delegat (UE) 2016/101.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Dawn l-ammonti jikkorrispondu għal FV – PV fit-terminoloġija ta’ dak l-Anness.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1332E7" w:rsidRPr="002A677E" w14:paraId="367B1568" w14:textId="77777777" w:rsidTr="00B80002">
        <w:tc>
          <w:tcPr>
            <w:tcW w:w="1101" w:type="dxa"/>
          </w:tcPr>
          <w:p w14:paraId="37247DF0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8221" w:type="dxa"/>
          </w:tcPr>
          <w:p w14:paraId="0E002413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AVA AGGREGAT IKKALKOLAT SKONT IL-METODU 2</w:t>
            </w:r>
          </w:p>
          <w:p w14:paraId="3674B61C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b w:val="0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Il-kontribuzzjoni lejn l-AVA totali fil-livell tal-kategorija dwar ir-riskju tal-mudell, kif ikkomputata f’konformità mal-Artikolu 11(7)</w:t>
            </w:r>
            <w:r>
              <w:rPr>
                <w:sz w:val="24"/>
                <w:rFonts w:ascii="Times New Roman" w:hAnsi="Times New Roman"/>
              </w:rPr>
              <w:t xml:space="preserve"> tar-Regolament Delegat (UE) 2016/101 </w:t>
            </w: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tal-AVA dwar ir-riskju tal-mudell individwali li huma aggregati permezz tal-Metodu 2 tal-Anness ta’</w:t>
            </w:r>
            <w:r>
              <w:rPr>
                <w:sz w:val="24"/>
                <w:rFonts w:ascii="Times New Roman" w:hAnsi="Times New Roman"/>
              </w:rPr>
              <w:t xml:space="preserve"> dak ir-Regolament (UE)</w:t>
            </w: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.</w:t>
            </w: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Dak l-ammont jikkorrispondi għal APVA fit-terminoloġija tal-Anness.</w:t>
            </w:r>
          </w:p>
        </w:tc>
      </w:tr>
      <w:tr w:rsidR="001332E7" w:rsidRPr="002A677E" w14:paraId="13E175C0" w14:textId="77777777" w:rsidTr="00B80002">
        <w:tc>
          <w:tcPr>
            <w:tcW w:w="1101" w:type="dxa"/>
          </w:tcPr>
          <w:p w14:paraId="2AF10A54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0090 -0100</w:t>
            </w:r>
          </w:p>
        </w:tc>
        <w:tc>
          <w:tcPr>
            <w:tcW w:w="8221" w:type="dxa"/>
          </w:tcPr>
          <w:p w14:paraId="7C26004B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ASSI U OBBLIGAZZJONIJIET FIL-VALUR ĠUST</w:t>
            </w:r>
          </w:p>
          <w:p w14:paraId="58E63DE6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Valur assolut ta’ assi u obbligazzjonijiet fil-valur ġust ivvalutati bl-użu tal-mudell rapportat fil-kolonna 0010 kif iddikjarat fir-rapporti finanzjarji taħt il-qafas applikabbli.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1332E7" w:rsidRPr="002A677E" w14:paraId="6FD3B56D" w14:textId="77777777" w:rsidTr="00B80002">
        <w:tc>
          <w:tcPr>
            <w:tcW w:w="1101" w:type="dxa"/>
          </w:tcPr>
          <w:p w14:paraId="4B6F0E62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8221" w:type="dxa"/>
          </w:tcPr>
          <w:p w14:paraId="7E8791F3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ASSI FIL-VALUR ĠUST</w:t>
            </w:r>
          </w:p>
          <w:p w14:paraId="31F71B01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Valur assolut ta’ assi fil-valur ġust ivvalutati bl-użu tal-mudell rapportat fil-kolonna 0010 kif iddikjarat fir-rapporti finanzjarji taħt il-qafas applikabbli</w:t>
            </w: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.</w:t>
            </w:r>
          </w:p>
        </w:tc>
      </w:tr>
      <w:tr w:rsidR="001332E7" w:rsidRPr="002A677E" w14:paraId="7989D125" w14:textId="77777777" w:rsidTr="00B80002">
        <w:tc>
          <w:tcPr>
            <w:tcW w:w="1101" w:type="dxa"/>
          </w:tcPr>
          <w:p w14:paraId="27E3FC0D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0100</w:t>
            </w:r>
          </w:p>
        </w:tc>
        <w:tc>
          <w:tcPr>
            <w:tcW w:w="8221" w:type="dxa"/>
          </w:tcPr>
          <w:p w14:paraId="70495676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OBBLIGAZZJONIJIET FIL-VALUR ĠUST</w:t>
            </w:r>
          </w:p>
          <w:p w14:paraId="4886E19B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Valur assolut ta’ obbligazzjonijiet fil-valur ġust ivvalutati bl-użu tal-mudell rapportat fil-kolonna 0010 kif iddikjarat fir-rapporti finanzjarji taħt il-qafas applikabbli.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1332E7" w:rsidRPr="002A677E" w14:paraId="1395956A" w14:textId="77777777" w:rsidTr="00B80002">
        <w:tc>
          <w:tcPr>
            <w:tcW w:w="1101" w:type="dxa"/>
          </w:tcPr>
          <w:p w14:paraId="3729707A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0110</w:t>
            </w:r>
          </w:p>
        </w:tc>
        <w:tc>
          <w:tcPr>
            <w:tcW w:w="8221" w:type="dxa"/>
          </w:tcPr>
          <w:p w14:paraId="4BCCD1DC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DIFFERENZA IPV (ITTESTJAR TAL-OUTPUT)</w:t>
            </w:r>
          </w:p>
          <w:p w14:paraId="0B9BC116" w14:textId="77777777" w:rsidR="001332E7" w:rsidRPr="001332E7" w:rsidRDefault="001332E7" w:rsidP="00B80002">
            <w:pPr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It-total tal-ammonti ta’ differenza mhux aġġustati (“differenza IPV”) ikkalkolat fi tmiem ix-xahar l-eqreb tad-data tar-rapportar skont il-proċess ta’ verifika indipendenti tal-prezz imwettqa f’konformità mal-Artikolu 105(8) </w:t>
            </w:r>
            <w:r>
              <w:rPr>
                <w:sz w:val="24"/>
                <w:rFonts w:ascii="Times New Roman" w:hAnsi="Times New Roman"/>
              </w:rPr>
              <w:t xml:space="preserve">tar-Regolament (UE) Nru 575/2013</w:t>
            </w: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, fir-rigward tal-aħjar data indipendenti disponibbli għall-prodott korrispondenti jew grupp ta’ prodotti.</w:t>
            </w: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 </w:t>
            </w:r>
          </w:p>
          <w:p w14:paraId="714B2C80" w14:textId="77777777" w:rsidR="001332E7" w:rsidRPr="001332E7" w:rsidRDefault="001332E7" w:rsidP="00B80002">
            <w:pPr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Ammonti ta’ differenza mhux aġġustati jirreferu għal differenzi mhux aġġustati bejn il-valutazzjonijiet iġġenerati mis-sistema ta’ negozjar u l-valutazzjonijiet ivvalutati matul il-proċess IPV ta’ kull xahar.</w:t>
            </w:r>
          </w:p>
          <w:p w14:paraId="6BF71D96" w14:textId="77777777" w:rsidR="001332E7" w:rsidRPr="001332E7" w:rsidRDefault="001332E7" w:rsidP="00B80002">
            <w:pPr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L-ebda differenza aġġustata għall-ammonti fil-kotba u r-reġistri tal-istituzzjoni għad-data ta’ tmiem ix-xahar rilevanti ma għandha tiġi inkluża fil-kalkolu tad-differenza IPV.</w:t>
            </w:r>
          </w:p>
          <w:p w14:paraId="023703B3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b w:val="0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Ir-riżultati li jkunu ġew ikkalibrati minn prezzijiet ta’ strumenti li jkunu klassifikati mal-istess prodott (ittestjar tal-output) biss għandhom jiġu inklużi hawnhekk.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L-ittestjar tal-input jirriżulta minn inputs tad-data tas-suq li jiġu ttestjati f’livelli li ġew ikkalibrati minn prodotti differenti ma għandhomx jiġu inklużi.</w:t>
            </w:r>
          </w:p>
        </w:tc>
      </w:tr>
      <w:tr w:rsidR="001332E7" w:rsidRPr="002A677E" w14:paraId="4B0EEC99" w14:textId="77777777" w:rsidTr="00B80002">
        <w:tc>
          <w:tcPr>
            <w:tcW w:w="1101" w:type="dxa"/>
          </w:tcPr>
          <w:p w14:paraId="6C91BD81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0120</w:t>
            </w:r>
          </w:p>
        </w:tc>
        <w:tc>
          <w:tcPr>
            <w:tcW w:w="8221" w:type="dxa"/>
          </w:tcPr>
          <w:p w14:paraId="2E1FDEF9" w14:textId="77777777" w:rsidR="001332E7" w:rsidRPr="002A677E" w:rsidRDefault="001332E7" w:rsidP="00B80002">
            <w:pPr>
              <w:spacing w:beforeLines="60" w:before="144" w:afterLines="60" w:after="144"/>
              <w:jc w:val="left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KOPERTURA IPV (ITTESTJAR TAL-OUTPUT)</w:t>
            </w:r>
          </w:p>
          <w:p w14:paraId="17B9B985" w14:textId="77777777" w:rsidR="001332E7" w:rsidRPr="001332E7" w:rsidRDefault="001332E7" w:rsidP="00B80002">
            <w:pPr>
              <w:spacing w:beforeLines="60" w:before="144" w:afterLines="60" w:after="144"/>
              <w:jc w:val="left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Il-persentaġġ ta’ dawk il-pożizzjonijiet klassifikat mal-mudell ponderat skont l-AVA dwar ir-riskju tal-mudell li huwa kopert mir-riżultati tal-ittestjar tal-output IPV mogħtija fil-kolonna 0110.</w:t>
            </w:r>
          </w:p>
        </w:tc>
      </w:tr>
      <w:tr w:rsidR="001332E7" w:rsidRPr="002A677E" w14:paraId="2F9227CF" w14:textId="77777777" w:rsidTr="00B80002">
        <w:tc>
          <w:tcPr>
            <w:tcW w:w="1101" w:type="dxa"/>
          </w:tcPr>
          <w:p w14:paraId="169775C9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0130 – 0140</w:t>
            </w:r>
          </w:p>
        </w:tc>
        <w:tc>
          <w:tcPr>
            <w:tcW w:w="8221" w:type="dxa"/>
          </w:tcPr>
          <w:p w14:paraId="4B8E6F71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AĠĠUSTAMENTI FIL-VALUR ĠUST</w:t>
            </w:r>
          </w:p>
          <w:p w14:paraId="32563092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b w:val="0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u w:val="none"/>
                <w:b w:val="0"/>
                <w:rFonts w:ascii="Times New Roman" w:hAnsi="Times New Roman"/>
              </w:rPr>
              <w:t xml:space="preserve">Aġġustamenti fil-Valur Ġust kif imsemmi fil-kolonni 0190 u 0240 tal-formola C 32.02 li ġew applikati għall-pożizzjonijiet klassifikati</w:t>
            </w:r>
            <w:r>
              <w:rPr>
                <w:sz w:val="24"/>
                <w:rStyle w:val="InstructionsTabelleberschrift"/>
                <w:u w:val="none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fil-mudell fil-kolonna 0010</w:t>
            </w: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.</w:t>
            </w:r>
          </w:p>
        </w:tc>
      </w:tr>
      <w:tr w:rsidR="001332E7" w:rsidRPr="002A677E" w14:paraId="1AC75943" w14:textId="77777777" w:rsidTr="00B80002">
        <w:tc>
          <w:tcPr>
            <w:tcW w:w="1101" w:type="dxa"/>
          </w:tcPr>
          <w:p w14:paraId="150DF0B7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0150</w:t>
            </w:r>
          </w:p>
        </w:tc>
        <w:tc>
          <w:tcPr>
            <w:tcW w:w="8221" w:type="dxa"/>
          </w:tcPr>
          <w:p w14:paraId="52D85F04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P&amp;L TAL-JUM 1</w:t>
            </w:r>
          </w:p>
          <w:p w14:paraId="51C201AE" w14:textId="77777777" w:rsidR="001332E7" w:rsidRPr="001332E7" w:rsidRDefault="001332E7" w:rsidP="00B80002">
            <w:pPr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Aġġustamenti kif definiti fil-kolonna 0260 tal-formola C 32.02 li ġew applikati għall-pożizzjonijiet klassifikati </w:t>
            </w:r>
            <w:r>
              <w:rPr>
                <w:sz w:val="24"/>
                <w:rFonts w:ascii="Times New Roman" w:hAnsi="Times New Roman"/>
              </w:rPr>
              <w:t xml:space="preserve">fil-mudell fil-kolonna 0010</w:t>
            </w:r>
            <w:r>
              <w:rPr>
                <w:sz w:val="24"/>
                <w:rStyle w:val="InstructionsTabelleberschrift"/>
                <w:u w:val="none"/>
                <w:rFonts w:ascii="Times New Roman" w:hAnsi="Times New Roman"/>
              </w:rPr>
              <w:t xml:space="preserve">.</w:t>
            </w:r>
          </w:p>
        </w:tc>
      </w:tr>
    </w:tbl>
    <w:p w14:paraId="6CB82C24" w14:textId="77777777" w:rsidR="001332E7" w:rsidRPr="002A677E" w:rsidRDefault="001332E7" w:rsidP="001332E7">
      <w:pPr>
        <w:rPr>
          <w:rStyle w:val="InstructionsTabelleText"/>
          <w:rFonts w:ascii="Times New Roman" w:hAnsi="Times New Roman"/>
          <w:sz w:val="24"/>
        </w:rPr>
      </w:pPr>
    </w:p>
    <w:p w14:paraId="708241E2" w14:textId="77777777" w:rsidR="001332E7" w:rsidRPr="00D768D3" w:rsidRDefault="001332E7" w:rsidP="001332E7">
      <w:pPr>
        <w:pStyle w:val="Instructionsberschrift2"/>
        <w:numPr>
          <w:ilvl w:val="0"/>
          <w:numId w:val="0"/>
        </w:numPr>
        <w:ind w:left="357" w:hanging="357"/>
        <w:rPr>
          <w:sz w:val="24"/>
          <w:u w:val="none"/>
          <w:rFonts w:ascii="Times New Roman" w:hAnsi="Times New Roman"/>
        </w:rPr>
      </w:pPr>
      <w:bookmarkStart w:id="10" w:name="_Toc117766062"/>
      <w:r>
        <w:rPr>
          <w:sz w:val="24"/>
          <w:rFonts w:ascii="Times New Roman" w:hAnsi="Times New Roman"/>
        </w:rPr>
        <w:t xml:space="preserve">6.4 C 32.04 - Valwazzjoni Prudenti: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AVA dwar il-pożizzjonijiet konċentrati (PruVal 4)</w:t>
      </w:r>
      <w:bookmarkEnd w:id="10"/>
    </w:p>
    <w:p w14:paraId="50266F04" w14:textId="77777777" w:rsidR="001332E7" w:rsidRPr="002A677E" w:rsidRDefault="001332E7" w:rsidP="001332E7">
      <w:pPr>
        <w:pStyle w:val="Instructionsberschrift2"/>
        <w:numPr>
          <w:ilvl w:val="0"/>
          <w:numId w:val="0"/>
        </w:numPr>
        <w:ind w:left="357" w:hanging="357"/>
        <w:rPr>
          <w:sz w:val="24"/>
          <w:u w:val="none"/>
          <w:rFonts w:ascii="Times New Roman" w:hAnsi="Times New Roman" w:cs="Times New Roman"/>
        </w:rPr>
      </w:pPr>
      <w:bookmarkStart w:id="11" w:name="_Toc117766063"/>
      <w:r>
        <w:rPr>
          <w:sz w:val="24"/>
          <w:u w:val="none"/>
          <w:rFonts w:ascii="Times New Roman" w:hAnsi="Times New Roman"/>
        </w:rPr>
        <w:t xml:space="preserve">6.4.1.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Rimarki ġenerali</w:t>
      </w:r>
      <w:bookmarkEnd w:id="11"/>
      <w:r>
        <w:rPr>
          <w:sz w:val="24"/>
          <w:u w:val="none"/>
          <w:rFonts w:ascii="Times New Roman" w:hAnsi="Times New Roman"/>
        </w:rPr>
        <w:t xml:space="preserve"> </w:t>
      </w:r>
    </w:p>
    <w:p w14:paraId="6D7DC64A" w14:textId="77777777" w:rsidR="001332E7" w:rsidRPr="002A677E" w:rsidRDefault="001332E7" w:rsidP="001332E7">
      <w:pPr>
        <w:pStyle w:val="InstructionsText2"/>
        <w:numPr>
          <w:ilvl w:val="0"/>
          <w:numId w:val="0"/>
        </w:numPr>
        <w:ind w:left="1353" w:hanging="360"/>
      </w:pPr>
      <w:r w:rsidRPr="005B57EC">
        <w:fldChar w:fldCharType="begin" w:dirty="true"/>
      </w:r>
      <w:r w:rsidRPr="002A677E">
        <w:instrText xml:space="preserve"> seq paragraphs </w:instrText>
      </w:r>
      <w:r w:rsidRPr="005B57EC">
        <w:fldChar w:fldCharType="separate"/>
      </w:r>
      <w:r w:rsidRPr="002A677E">
        <w:t>186</w:t>
      </w:r>
      <w:r w:rsidRPr="005B57EC">
        <w:fldChar w:fldCharType="end"/>
      </w:r>
      <w:r>
        <w:t xml:space="preserve">.</w:t>
      </w:r>
      <w:r>
        <w:t xml:space="preserve"> </w:t>
      </w:r>
      <w:r>
        <w:t xml:space="preserve">Din il-formola għandha timtela biss minn istituzzjonijiet li jaqbżu l-limitu msemmi fl-Artikolu 4(1) tar-Regolament Delegat (UE) 2016/101.</w:t>
      </w:r>
      <w:r>
        <w:t xml:space="preserve"> </w:t>
      </w:r>
      <w:r>
        <w:t xml:space="preserve">L-istituzzjonijiet li huma parti minn grupp li jikser il-limitu fuq bażi konsolidata għandhom jirrapportaw din il-formola biss meta jaqbżu wkoll il-livell limitu fil-livell tagħhom.</w:t>
      </w:r>
    </w:p>
    <w:p w14:paraId="0D2CFCEC" w14:textId="77777777" w:rsidR="001332E7" w:rsidRPr="002A677E" w:rsidRDefault="001332E7" w:rsidP="001332E7">
      <w:pPr>
        <w:pStyle w:val="InstructionsText2"/>
        <w:numPr>
          <w:ilvl w:val="0"/>
          <w:numId w:val="0"/>
        </w:numPr>
        <w:ind w:left="1353" w:hanging="360"/>
      </w:pPr>
      <w:r w:rsidRPr="005B57EC">
        <w:fldChar w:fldCharType="begin" w:dirty="true"/>
      </w:r>
      <w:r w:rsidRPr="002A677E">
        <w:instrText xml:space="preserve"> seq paragraphs </w:instrText>
      </w:r>
      <w:r w:rsidRPr="005B57EC">
        <w:fldChar w:fldCharType="separate"/>
      </w:r>
      <w:r w:rsidRPr="002A677E">
        <w:t>187</w:t>
      </w:r>
      <w:r w:rsidRPr="005B57EC">
        <w:fldChar w:fldCharType="end"/>
      </w:r>
      <w:r>
        <w:t xml:space="preserve">.</w:t>
      </w:r>
      <w:r>
        <w:t xml:space="preserve"> </w:t>
      </w:r>
      <w:r>
        <w:t xml:space="preserve">Din il-formola għandha tintuża biex tirrapporta d-dettalji tal-ogħla 20 AVA individwali dwar il-pożizzjonijiet konċentrati f’termini tal-ammont tal-AVA li jikkontribwixxu għall-AVA totali fil-livell tal-kategorija dwar il-pożizzjonijiet konċentrati kkalkolat f’konformità mal-Artikolu 14 tar-Regolament Delegat (UE) 2016/101.</w:t>
      </w:r>
      <w:r>
        <w:t xml:space="preserve"> </w:t>
      </w:r>
      <w:r>
        <w:t xml:space="preserve">Din l-informazzjoni għandha tikkorrispondi mal-informazzjoni rapportata fil-kolonna 0070 tal-formola C 32.02.</w:t>
      </w:r>
      <w:r>
        <w:t xml:space="preserve"> </w:t>
      </w:r>
    </w:p>
    <w:p w14:paraId="11EF9CEA" w14:textId="77777777" w:rsidR="001332E7" w:rsidRPr="002A677E" w:rsidRDefault="001332E7" w:rsidP="001332E7">
      <w:pPr>
        <w:pStyle w:val="InstructionsText2"/>
        <w:numPr>
          <w:ilvl w:val="0"/>
          <w:numId w:val="0"/>
        </w:numPr>
        <w:ind w:left="1353" w:hanging="360"/>
      </w:pPr>
      <w:r w:rsidRPr="005B57EC">
        <w:fldChar w:fldCharType="begin" w:dirty="true"/>
      </w:r>
      <w:r w:rsidRPr="002A677E">
        <w:instrText xml:space="preserve"> seq paragraphs </w:instrText>
      </w:r>
      <w:r w:rsidRPr="005B57EC">
        <w:fldChar w:fldCharType="separate"/>
      </w:r>
      <w:r w:rsidRPr="002A677E">
        <w:t>188</w:t>
      </w:r>
      <w:r w:rsidRPr="005B57EC">
        <w:fldChar w:fldCharType="end"/>
      </w:r>
      <w:r>
        <w:t xml:space="preserve">.</w:t>
      </w:r>
      <w:r>
        <w:t xml:space="preserve"> </w:t>
      </w:r>
      <w:r>
        <w:t xml:space="preserve">L-ogħla 20 AVA dwar il-pożizzjonijiet konċentrati, u l-informazzjoni korrispondenti dwar il-prodott, għandhom jiġu rapportati f’ordni dekrexxenti u tibda mill-akbar AVA individwali dwar il-pożizzjonijiet konċentrati.</w:t>
      </w:r>
    </w:p>
    <w:p w14:paraId="306372CF" w14:textId="77777777" w:rsidR="001332E7" w:rsidRPr="002A677E" w:rsidRDefault="001332E7" w:rsidP="001332E7">
      <w:pPr>
        <w:pStyle w:val="InstructionsText2"/>
        <w:numPr>
          <w:ilvl w:val="0"/>
          <w:numId w:val="0"/>
        </w:numPr>
        <w:ind w:left="1353" w:hanging="360"/>
      </w:pPr>
      <w:r w:rsidRPr="005B57EC">
        <w:fldChar w:fldCharType="begin" w:dirty="true"/>
      </w:r>
      <w:r w:rsidRPr="002A677E">
        <w:instrText xml:space="preserve"> seq paragraphs </w:instrText>
      </w:r>
      <w:r w:rsidRPr="005B57EC">
        <w:fldChar w:fldCharType="separate"/>
      </w:r>
      <w:r w:rsidRPr="002A677E">
        <w:t>189</w:t>
      </w:r>
      <w:r w:rsidRPr="005B57EC">
        <w:fldChar w:fldCharType="end"/>
      </w:r>
      <w:r>
        <w:t xml:space="preserve">.</w:t>
      </w:r>
      <w:r>
        <w:t xml:space="preserve"> </w:t>
      </w:r>
      <w:r>
        <w:t xml:space="preserve">Il-prodotti li jikkorrispondu ma’ dawk l-ogħla AVA individwali dwar il-pożizzjonijiet konċentrati għandhom jiġu rapportati bl-użu tal-inventarju tal-prodott meħtieġ skont l-Artikolu 19(3), il-punt (a) tar-Regolament Delegat (UE) 2016/101.</w:t>
      </w:r>
    </w:p>
    <w:p w14:paraId="723832B5" w14:textId="77777777" w:rsidR="001332E7" w:rsidRPr="002A677E" w:rsidRDefault="001332E7" w:rsidP="001332E7">
      <w:pPr>
        <w:pStyle w:val="InstructionsText2"/>
        <w:numPr>
          <w:ilvl w:val="0"/>
          <w:numId w:val="0"/>
        </w:numPr>
        <w:ind w:left="1353" w:hanging="360"/>
      </w:pPr>
      <w:r w:rsidRPr="005B57EC">
        <w:fldChar w:fldCharType="begin" w:dirty="true"/>
      </w:r>
      <w:r w:rsidRPr="002A677E">
        <w:instrText xml:space="preserve"> seq paragraphs </w:instrText>
      </w:r>
      <w:r w:rsidRPr="005B57EC">
        <w:fldChar w:fldCharType="separate"/>
      </w:r>
      <w:r w:rsidRPr="002A677E">
        <w:t>190</w:t>
      </w:r>
      <w:r w:rsidRPr="005B57EC">
        <w:fldChar w:fldCharType="end"/>
      </w:r>
      <w:r>
        <w:t xml:space="preserve">.</w:t>
      </w:r>
      <w:r>
        <w:t xml:space="preserve"> </w:t>
      </w:r>
      <w:r>
        <w:t xml:space="preserve">Il-pożizzjonijiet li huma omoġenji f’termini ta’ metodoloġija ta’ kalkolu tal-AVA għandhom jiġu aggregati meta dan ikun possibbli sabiex tiġi massimizzata l-kopertura ta’ din il-formola.</w:t>
      </w:r>
    </w:p>
    <w:p w14:paraId="70FE3CD7" w14:textId="77777777" w:rsidR="001332E7" w:rsidRPr="002A677E" w:rsidRDefault="001332E7" w:rsidP="001332E7">
      <w:pPr>
        <w:pStyle w:val="Instructionsberschrift2"/>
        <w:numPr>
          <w:ilvl w:val="0"/>
          <w:numId w:val="0"/>
        </w:numPr>
        <w:ind w:left="357" w:hanging="357"/>
        <w:rPr>
          <w:sz w:val="24"/>
          <w:u w:val="none"/>
          <w:rFonts w:ascii="Times New Roman" w:hAnsi="Times New Roman" w:cs="Times New Roman"/>
        </w:rPr>
      </w:pPr>
      <w:bookmarkStart w:id="12" w:name="_Toc117766064"/>
      <w:r>
        <w:rPr>
          <w:sz w:val="24"/>
          <w:u w:val="none"/>
          <w:rFonts w:ascii="Times New Roman" w:hAnsi="Times New Roman"/>
        </w:rPr>
        <w:t xml:space="preserve">6.4.2.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Struzzjonijiet dwar pożizzjonijiet speċifiċi</w:t>
      </w:r>
      <w:bookmarkEnd w:id="1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004"/>
      </w:tblGrid>
      <w:tr w:rsidR="001332E7" w:rsidRPr="002A677E" w14:paraId="5EBF1C72" w14:textId="77777777" w:rsidTr="00B80002">
        <w:tc>
          <w:tcPr>
            <w:tcW w:w="8856" w:type="dxa"/>
            <w:gridSpan w:val="2"/>
            <w:shd w:val="clear" w:color="auto" w:fill="CCCCCC"/>
          </w:tcPr>
          <w:p w14:paraId="6471044E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Kolonni</w:t>
            </w:r>
          </w:p>
        </w:tc>
      </w:tr>
      <w:tr w:rsidR="001332E7" w:rsidRPr="002A677E" w14:paraId="5C79CD82" w14:textId="77777777" w:rsidTr="00B80002">
        <w:tc>
          <w:tcPr>
            <w:tcW w:w="852" w:type="dxa"/>
          </w:tcPr>
          <w:p w14:paraId="64B321C5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0005</w:t>
            </w:r>
          </w:p>
        </w:tc>
        <w:tc>
          <w:tcPr>
            <w:tcW w:w="8004" w:type="dxa"/>
          </w:tcPr>
          <w:p w14:paraId="47237309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GRAD</w:t>
            </w:r>
          </w:p>
          <w:p w14:paraId="3600EC66" w14:textId="77777777" w:rsidR="001332E7" w:rsidRPr="002A677E" w:rsidDel="003016B5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Il-grad huwa identifikatur tar-ringiela u għandu jkun uniku għal kull ringiela fil-formola.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Għandu jsegwi l-ordni numerika 1, 2, 3, eċċ., u 1 jiġi assenjat għall-ogħla pożizzjonijiet konċentrati tal-AVA, 2 għat-tieni l-ogħla u l-bqija.</w:t>
            </w:r>
          </w:p>
        </w:tc>
      </w:tr>
      <w:tr w:rsidR="001332E7" w:rsidRPr="002A677E" w14:paraId="379B8167" w14:textId="77777777" w:rsidTr="00B80002">
        <w:tc>
          <w:tcPr>
            <w:tcW w:w="852" w:type="dxa"/>
          </w:tcPr>
          <w:p w14:paraId="47CDE6DE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004" w:type="dxa"/>
          </w:tcPr>
          <w:p w14:paraId="411EA90B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KATEGORIJA TA’ RISKJU</w:t>
            </w:r>
          </w:p>
          <w:p w14:paraId="5047CF08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Il-kategorija tar-riskju (rati tal-imgħax, kambju, kreditu, ekwitajiet, komoditajiet) li jikkaratterizzaw l-iktar il-pożizzjoni b’mod xieraq.</w:t>
            </w:r>
          </w:p>
          <w:p w14:paraId="6DDE3D0C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il-kodiċijiet segwenti:</w:t>
            </w:r>
          </w:p>
          <w:p w14:paraId="01D8D8B8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IR - Rata tal-Imgħax</w:t>
            </w:r>
          </w:p>
          <w:p w14:paraId="76FEB8EC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FX – Kambju</w:t>
            </w:r>
          </w:p>
          <w:p w14:paraId="25092AC7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CR - Kreditu</w:t>
            </w:r>
          </w:p>
          <w:p w14:paraId="6BBAD434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EQ – Ekwitajiet</w:t>
            </w:r>
          </w:p>
          <w:p w14:paraId="796BCCC4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CO – Komoditajiet</w:t>
            </w:r>
          </w:p>
        </w:tc>
      </w:tr>
      <w:tr w:rsidR="001332E7" w:rsidRPr="002A677E" w14:paraId="0B7A8454" w14:textId="77777777" w:rsidTr="00B80002">
        <w:tc>
          <w:tcPr>
            <w:tcW w:w="852" w:type="dxa"/>
          </w:tcPr>
          <w:p w14:paraId="63C00C2E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8004" w:type="dxa"/>
          </w:tcPr>
          <w:p w14:paraId="59A030A7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PRODOTT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71775EBE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Isem intern għall-prodott jew il-grupp ta’ prodotti, f’konformità mal-inventarju tal-prodott meħtieġ mill-</w:t>
            </w:r>
            <w:r>
              <w:t xml:space="preserve">Artikolu 19(3), il-punt (a), </w:t>
            </w:r>
            <w:r>
              <w:rPr>
                <w:sz w:val="24"/>
                <w:rFonts w:ascii="Times New Roman" w:hAnsi="Times New Roman"/>
              </w:rPr>
              <w:t xml:space="preserve">tar-Regolament Delegat (UE) 2016/101.</w:t>
            </w:r>
          </w:p>
        </w:tc>
      </w:tr>
      <w:tr w:rsidR="001332E7" w:rsidRPr="002A677E" w14:paraId="7E385D51" w14:textId="77777777" w:rsidTr="00B80002">
        <w:tc>
          <w:tcPr>
            <w:tcW w:w="852" w:type="dxa"/>
          </w:tcPr>
          <w:p w14:paraId="7633542B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004" w:type="dxa"/>
          </w:tcPr>
          <w:p w14:paraId="2A30E4AB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SOTTOSTANTI</w:t>
            </w:r>
          </w:p>
          <w:p w14:paraId="30C12F17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L-isem intern tas-sottostanti, jew is-sottostanti, fil-każ ta’ derivattivi jew tal-istrumenti fil-każ ta’ nonderivattivi.</w:t>
            </w:r>
          </w:p>
        </w:tc>
      </w:tr>
      <w:tr w:rsidR="001332E7" w:rsidRPr="002A677E" w14:paraId="5278862F" w14:textId="77777777" w:rsidTr="00B80002">
        <w:tc>
          <w:tcPr>
            <w:tcW w:w="852" w:type="dxa"/>
          </w:tcPr>
          <w:p w14:paraId="5360F611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8004" w:type="dxa"/>
          </w:tcPr>
          <w:p w14:paraId="49CCDDF1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DAQS TAL-POŻIZZJONI KONĊENTRATA</w:t>
            </w:r>
          </w:p>
          <w:p w14:paraId="536B3261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Id-daqs tal-pożizzjoni ta’ valwazzjoni konċentrata individwali identifikata f’konformità mal-Artikolu 14(1), il-punt (a) tar-Regolament Delegat (UE) 2016/101, espress fl-unità deskritta fil-kolonna 0050.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1332E7" w:rsidRPr="002A677E" w14:paraId="2F745131" w14:textId="77777777" w:rsidTr="00B80002">
        <w:tc>
          <w:tcPr>
            <w:tcW w:w="852" w:type="dxa"/>
          </w:tcPr>
          <w:p w14:paraId="74C095D5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8004" w:type="dxa"/>
          </w:tcPr>
          <w:p w14:paraId="1B4107A3" w14:textId="77777777" w:rsidR="001332E7" w:rsidRPr="002A677E" w:rsidRDefault="001332E7" w:rsidP="00B80002">
            <w:pPr>
              <w:spacing w:beforeLines="60" w:before="144" w:afterLines="60" w:after="144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MIŻURA TA’ DAQS</w:t>
            </w:r>
          </w:p>
          <w:p w14:paraId="28CECA6A" w14:textId="77777777" w:rsidR="001332E7" w:rsidRPr="001332E7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Unità ta’ kejl tad-daqs użata internament bħala parti mill-identifikazzjoni tal-pożizzjoni ta’ valutazzjoni konċentrata biex jiġi kkalkolat id-daqs tal-pożizzjoni kkonċentrata msemmi fil-kolonna 0040.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03801F4" w14:textId="77777777" w:rsidR="001332E7" w:rsidRPr="001332E7" w:rsidRDefault="001332E7" w:rsidP="00B80002">
            <w:pPr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Fil-każ ta’ pożizzjonijiet f’bonds jew ekwità, irrapporta l-unità użata</w:t>
            </w:r>
            <w:r>
              <w:rPr>
                <w:sz w:val="24"/>
                <w:rFonts w:ascii="Times New Roman" w:hAnsi="Times New Roman"/>
              </w:rPr>
              <w:t xml:space="preserve"> għall-ġestjoni tar-riskju intern</w:t>
            </w: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, bħal “numru ta’ bonds”, “numru ta’ ishma” jew “valur tas-suq”.</w:t>
            </w: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 </w:t>
            </w:r>
          </w:p>
          <w:p w14:paraId="1FAF9F05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Fil-każ ta’ pożizzjoni f’derivattivi, irrapporta l-unità li ntużat għall-ġestjoni tar-riskju intern, bħal “PV01;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EUR għal kull spostament parallel tal-kurva tar-rendita parallela ta’ punt bażi”.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1332E7" w:rsidRPr="002A677E" w14:paraId="627AD466" w14:textId="77777777" w:rsidTr="00B80002">
        <w:tc>
          <w:tcPr>
            <w:tcW w:w="852" w:type="dxa"/>
          </w:tcPr>
          <w:p w14:paraId="1C5B9E7E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8004" w:type="dxa"/>
          </w:tcPr>
          <w:p w14:paraId="01DC0B83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VALUR TAS-SUQ</w:t>
            </w:r>
          </w:p>
          <w:p w14:paraId="71B25BDB" w14:textId="77777777" w:rsidR="001332E7" w:rsidRPr="001332E7" w:rsidRDefault="001332E7" w:rsidP="00B80002">
            <w:pPr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Il-valur tas-suq tal-pożizzjoni.</w:t>
            </w:r>
          </w:p>
        </w:tc>
      </w:tr>
      <w:tr w:rsidR="001332E7" w:rsidRPr="002A677E" w14:paraId="6B19F176" w14:textId="77777777" w:rsidTr="00B80002">
        <w:tc>
          <w:tcPr>
            <w:tcW w:w="852" w:type="dxa"/>
          </w:tcPr>
          <w:p w14:paraId="1D3336EE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8004" w:type="dxa"/>
          </w:tcPr>
          <w:p w14:paraId="50CF1530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PERJODU TA’ ĦRUĠ PRUDENTI</w:t>
            </w:r>
          </w:p>
          <w:p w14:paraId="336CAC47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b w:val="0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Il-perjodu ta’ ħruġ prudenti f’għadd ta’ jiem stmati f’konformità </w:t>
            </w:r>
            <w:r>
              <w:rPr>
                <w:sz w:val="24"/>
                <w:rStyle w:val="InstructionsTabelleberschrift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mal-Artikolu 14(1), il-punt (b) </w:t>
            </w: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tar-</w:t>
            </w:r>
            <w:r>
              <w:rPr>
                <w:sz w:val="24"/>
                <w:rFonts w:ascii="Times New Roman" w:hAnsi="Times New Roman"/>
              </w:rPr>
              <w:t xml:space="preserve">Regolament Delegat (UE) 2016/101</w:t>
            </w: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.</w:t>
            </w:r>
          </w:p>
        </w:tc>
      </w:tr>
      <w:tr w:rsidR="001332E7" w:rsidRPr="002A677E" w14:paraId="550400A0" w14:textId="77777777" w:rsidTr="00B80002">
        <w:tc>
          <w:tcPr>
            <w:tcW w:w="852" w:type="dxa"/>
          </w:tcPr>
          <w:p w14:paraId="5D513B9E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8004" w:type="dxa"/>
          </w:tcPr>
          <w:p w14:paraId="10691111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AVA DWAR IL-POŻIZZJONIJIET KONĊENTRATI</w:t>
            </w:r>
          </w:p>
          <w:p w14:paraId="29C06589" w14:textId="77777777" w:rsidR="001332E7" w:rsidRPr="001332E7" w:rsidRDefault="001332E7" w:rsidP="00B80002">
            <w:pPr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L-ammont tal-AVA dwar il-pożizzjonijiet konċentrati kkalkolati f’konformità mal-Artikolu 14(1)</w:t>
            </w:r>
            <w:r>
              <w:rPr>
                <w:sz w:val="24"/>
                <w:rFonts w:ascii="Times New Roman" w:hAnsi="Times New Roman"/>
              </w:rPr>
              <w:t xml:space="preserve"> tar-Regolament Delegat (UE) 2016/101 </w:t>
            </w: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għall-pożizzjoni ta’ valwazzjoni kkonċentrata individwali kkonċernata.</w:t>
            </w:r>
          </w:p>
        </w:tc>
      </w:tr>
      <w:tr w:rsidR="001332E7" w:rsidRPr="002A677E" w14:paraId="71F505E1" w14:textId="77777777" w:rsidTr="00B80002">
        <w:tc>
          <w:tcPr>
            <w:tcW w:w="852" w:type="dxa"/>
          </w:tcPr>
          <w:p w14:paraId="1598DB63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8004" w:type="dxa"/>
          </w:tcPr>
          <w:p w14:paraId="24250F9A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AĠĠUSTAMENT TAL-VALUR ĠUST GĦAL POŻIZZJONI KONĊENTRATA</w:t>
            </w:r>
          </w:p>
          <w:p w14:paraId="3CD447FC" w14:textId="77777777" w:rsidR="001332E7" w:rsidRPr="001332E7" w:rsidRDefault="001332E7" w:rsidP="00B80002">
            <w:pPr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L-ammont ta’ kwalunkwe aġġustament ta’ valur ġust meħud biex jirrifletti l-fatt li l-pożizzjoni aggregata miżmuma mill-istituzzjoni hija akbar mill-volum tan-negozjar normali jew akbar mid-daqsijiet ta’ pożizzjoni u fuq liema huma bbażati kwotazzjonijiet jew negozji, li jintużaw biex jikkalibraw il-prezz jew l-inputs użati mill-mudell ta’ valwazzjoni.</w:t>
            </w:r>
          </w:p>
          <w:p w14:paraId="36DA5B80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b w:val="0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L-ammont rapportat għandu jikkorrispondi għall-ammont li ġie applikat għall-pożizzjoni ta’ valutazzjoni konċentrata individwali kkonċernata.</w:t>
            </w:r>
          </w:p>
        </w:tc>
      </w:tr>
      <w:tr w:rsidR="001332E7" w:rsidRPr="002A677E" w14:paraId="66D1DA4A" w14:textId="77777777" w:rsidTr="00B80002">
        <w:tc>
          <w:tcPr>
            <w:tcW w:w="852" w:type="dxa"/>
          </w:tcPr>
          <w:p w14:paraId="5FEF7469" w14:textId="77777777" w:rsidR="001332E7" w:rsidRPr="002A677E" w:rsidRDefault="001332E7" w:rsidP="00B80002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0100</w:t>
            </w:r>
          </w:p>
        </w:tc>
        <w:tc>
          <w:tcPr>
            <w:tcW w:w="8004" w:type="dxa"/>
          </w:tcPr>
          <w:p w14:paraId="0051BABD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DIFFERENZA IPV</w:t>
            </w:r>
          </w:p>
          <w:p w14:paraId="5A7588ED" w14:textId="77777777" w:rsidR="001332E7" w:rsidRPr="001332E7" w:rsidRDefault="001332E7" w:rsidP="00B80002">
            <w:pPr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It-total tal-ammonti ta’ differenza mhux aġġustati (“differenza IPV”) ikkalkolat fi tmiem ix-xahar l-eqreb tad-data tar-rapportar skont il-proċess ta’ verifika indipendenti tal-prezz imwettqa f’konformità mal-Artikolu 105(8) </w:t>
            </w:r>
            <w:r>
              <w:rPr>
                <w:sz w:val="24"/>
                <w:rFonts w:ascii="Times New Roman" w:hAnsi="Times New Roman"/>
              </w:rPr>
              <w:t xml:space="preserve">tar-Regolament (UE) Nru 575/2013</w:t>
            </w: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, fir-rigward tal-aħjar data indipendenti disponibbli għall-pożizzjoni ta’ valwazzjoni konċentrata individwali.</w:t>
            </w: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 </w:t>
            </w:r>
          </w:p>
          <w:p w14:paraId="6A12C2A4" w14:textId="77777777" w:rsidR="001332E7" w:rsidRPr="001332E7" w:rsidRDefault="001332E7" w:rsidP="00B80002">
            <w:pPr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Ammonti ta’ differenza mhux aġġustati għandhom jirreferu għal differenzi mhux aġġustati bejn il-valwazzjonijiet iġġenerati mis-sistema ta’ negozjar u l-valwazzjonijiet ivvalutati matul il-proċess IPV ta’ kull xahar.</w:t>
            </w:r>
          </w:p>
          <w:p w14:paraId="6CC1EDEF" w14:textId="77777777" w:rsidR="001332E7" w:rsidRPr="002A677E" w:rsidRDefault="001332E7" w:rsidP="00B80002">
            <w:pPr>
              <w:spacing w:beforeLines="60" w:before="144" w:afterLines="60" w:after="144"/>
              <w:rPr>
                <w:rStyle w:val="InstructionsTabelleberschrift"/>
                <w:b w:val="0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L-ebda differenza aġġustata għall-ammonti fil-kotba u r-reġistri tal-istituzzjoni għad-data ta’ tmiem ix-xahar rilevanti ma għandha tiġi inkluża fil-kalkolu tad-differenza IPV.</w:t>
            </w:r>
          </w:p>
        </w:tc>
      </w:tr>
    </w:tbl>
    <w:p w14:paraId="1BB03B73" w14:textId="77777777" w:rsidR="001332E7" w:rsidRPr="002A677E" w:rsidRDefault="001332E7" w:rsidP="001332E7">
      <w:pPr>
        <w:rPr>
          <w:rStyle w:val="InstructionsTabelleText"/>
          <w:rFonts w:ascii="Times New Roman" w:hAnsi="Times New Roman"/>
          <w:sz w:val="24"/>
        </w:rPr>
      </w:pPr>
    </w:p>
    <w:p w14:paraId="465A6E1A" w14:textId="77777777" w:rsidR="00897334" w:rsidRPr="00AC3DE3" w:rsidRDefault="00897334" w:rsidP="00AC3DE3"/>
    <w:sectPr w:rsidR="00897334" w:rsidRPr="00AC3DE3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DCBD77" w14:textId="77777777" w:rsidR="00897334" w:rsidRDefault="00897334" w:rsidP="00897334">
      <w:pPr>
        <w:spacing w:before="0" w:after="0"/>
      </w:pPr>
      <w:r>
        <w:separator/>
      </w:r>
    </w:p>
  </w:endnote>
  <w:endnote w:type="continuationSeparator" w:id="0">
    <w:p w14:paraId="53D28B3B" w14:textId="77777777" w:rsidR="00897334" w:rsidRDefault="00897334" w:rsidP="0089733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AA1A57" w14:textId="77777777" w:rsidR="00897334" w:rsidRDefault="00897334" w:rsidP="00897334">
      <w:pPr>
        <w:spacing w:before="0" w:after="0"/>
      </w:pPr>
      <w:r>
        <w:separator/>
      </w:r>
    </w:p>
  </w:footnote>
  <w:footnote w:type="continuationSeparator" w:id="0">
    <w:p w14:paraId="47BD2308" w14:textId="77777777" w:rsidR="00897334" w:rsidRDefault="00897334" w:rsidP="00897334">
      <w:pPr>
        <w:spacing w:before="0" w:after="0"/>
      </w:pPr>
      <w:r>
        <w:continuationSeparator/>
      </w:r>
    </w:p>
  </w:footnote>
  <w:footnote w:id="1">
    <w:p w14:paraId="52E57A33" w14:textId="77777777" w:rsidR="001332E7" w:rsidRPr="00B828CC" w:rsidRDefault="001332E7" w:rsidP="001332E7">
      <w:pPr>
        <w:pStyle w:val="FootnoteText"/>
      </w:pPr>
      <w:r>
        <w:rPr>
          <w:rStyle w:val="FootnoteReference"/>
        </w:rPr>
        <w:footnoteRef/>
      </w:r>
      <w:r>
        <w:t xml:space="preserve"> Ir-Regolament Delegat tal-Kummissjoni (UE) 2016/101 tas-26 ta’ Ottubru 2015 li jissupplimenta r-Regolament (UE) Nru 575/2013 tal-Parlament Ewropew u tal-Kunsill fir-rigward ta’ standards tekniċi regolatorji għall-valutazzjoni prudenti skont l-Artikolu 105(14) (ĠU L 21, 28.1.2016, p. 54).</w:t>
      </w:r>
    </w:p>
  </w:footnote>
  <w:footnote w:id="2">
    <w:p w14:paraId="488DE50C" w14:textId="77777777" w:rsidR="001332E7" w:rsidRPr="009B688D" w:rsidRDefault="001332E7" w:rsidP="001332E7">
      <w:pPr>
        <w:pStyle w:val="NormalWeb"/>
        <w:spacing w:before="0" w:beforeAutospacing="0" w:after="75" w:afterAutospacing="0"/>
        <w:ind w:left="567" w:hanging="567"/>
        <w:rPr>
          <w:sz w:val="20"/>
          <w:szCs w:val="20"/>
        </w:rPr>
      </w:pPr>
      <w:r>
        <w:rPr>
          <w:rStyle w:val="FootnoteReference"/>
          <w:sz w:val="20"/>
          <w:szCs w:val="20"/>
        </w:rPr>
        <w:footnoteRef/>
      </w:r>
      <w:r>
        <w:rPr>
          <w:sz w:val="20"/>
        </w:rPr>
        <w:t xml:space="preserve"> </w:t>
      </w:r>
      <w:r>
        <w:rPr>
          <w:sz w:val="20"/>
        </w:rPr>
        <w:tab/>
      </w:r>
      <w:r>
        <w:rPr>
          <w:sz w:val="20"/>
        </w:rPr>
        <w:t xml:space="preserve">Ir-Regolament (KE) Nru 1606/2002 tal-Parlament Ewropew u tal-Kunsill tad-19 ta’ Lulju 2002 rigward l-applikazzjoni ta’ standards internazzjonali tal-kontabilità (</w:t>
      </w:r>
      <w:r>
        <w:rPr>
          <w:sz w:val="20"/>
          <w:rStyle w:val="Emphasis"/>
        </w:rPr>
        <w:t xml:space="preserve">ĠU L 243, 11.9.2002, p. 1).</w:t>
      </w:r>
    </w:p>
    <w:p w14:paraId="0698D421" w14:textId="77777777" w:rsidR="001332E7" w:rsidRPr="0016282F" w:rsidRDefault="001332E7" w:rsidP="001332E7">
      <w:pPr>
        <w:pStyle w:val="FootnoteText"/>
        <w:ind w:left="567" w:hanging="567"/>
      </w:pPr>
    </w:p>
  </w:footnote>
  <w:footnote w:id="3">
    <w:p w14:paraId="300EB681" w14:textId="77777777" w:rsidR="001332E7" w:rsidRPr="00535792" w:rsidRDefault="001332E7" w:rsidP="001332E7">
      <w:pPr>
        <w:pStyle w:val="FootnoteText"/>
        <w:spacing w:before="0" w:after="0" w:line="240" w:lineRule="auto"/>
        <w:ind w:left="567" w:hanging="567"/>
        <w:rPr>
          <w:rStyle w:val="FootnoteReference"/>
          <w:sz w:val="20"/>
          <w:szCs w:val="20"/>
          <w:rFonts w:ascii="Times New Roman" w:hAnsi="Times New Roman"/>
        </w:rPr>
      </w:pPr>
      <w:r>
        <w:rPr>
          <w:rStyle w:val="FootnoteReference"/>
          <w:rFonts w:ascii="Times New Roman" w:hAnsi="Times New Roman"/>
          <w:sz w:val="20"/>
          <w:szCs w:val="20"/>
          <w:vertAlign w:val="superscript"/>
        </w:rPr>
        <w:footnoteRef/>
      </w:r>
      <w:r>
        <w:rPr>
          <w:rStyle w:val="FootnoteReference"/>
          <w:sz w:val="20"/>
          <w:vertAlign w:val="superscript"/>
          <w:rFonts w:ascii="Times New Roman" w:hAnsi="Times New Roman"/>
        </w:rPr>
        <w:t xml:space="preserve"> </w:t>
      </w:r>
      <w:r>
        <w:rPr>
          <w:rStyle w:val="FootnoteReference"/>
          <w:sz w:val="20"/>
          <w:rFonts w:ascii="Times New Roman" w:hAnsi="Times New Roman"/>
        </w:rPr>
        <w:tab/>
      </w:r>
      <w:r>
        <w:rPr>
          <w:rStyle w:val="FootnoteReference"/>
          <w:sz w:val="20"/>
          <w:rFonts w:ascii="Times New Roman" w:hAnsi="Times New Roman"/>
        </w:rPr>
        <w:t xml:space="preserve">Id-Direttiva 2013/34/UE tal-Parlament Ewropew u tal-Kunsill dwar id-dikjarazzjonijiet finanzjarji annwali, id-dikjarazzjonijiet finanzjarji kkonsolidati u r-rapporti relatati ta’ ċerti tipi ta’ impriżi, u li temenda d-Direttiva 2006/43/KE tal-Parlament Ewropew u tal-Kunsill u li tħassar id-Direttivi tal-Kunsill 78/660/KEE u 83/349/KEE (ĠU L 182, 29.6.2013, p. 19).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AE866" w14:textId="69896133" w:rsidR="00897334" w:rsidRDefault="00897334">
    <w:pPr>
      <w:pStyle w:val="Header"/>
    </w:pPr>
    <w:r>
      <mc:AlternateContent>
        <mc:Choice Requires="wps">
          <w:drawing>
            <wp:anchor distT="0" distB="0" distL="0" distR="0" simplePos="0" relativeHeight="251659264" behindDoc="0" locked="0" layoutInCell="1" allowOverlap="1" wp14:anchorId="5662D6CA" wp14:editId="00387E84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705195408" name="Text Box 2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610FEA6" w14:textId="4506017E" w:rsidR="00897334" w:rsidRPr="00897334" w:rsidRDefault="00897334" w:rsidP="00897334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62D6C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Użu Regolari tal-EBA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3610FEA6" w14:textId="4506017E" w:rsidR="00897334" w:rsidRPr="00897334" w:rsidRDefault="00897334" w:rsidP="00897334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8EEC0" w14:textId="28A18C43" w:rsidR="00897334" w:rsidRDefault="00897334">
    <w:pPr>
      <w:pStyle w:val="Header"/>
    </w:pPr>
    <w:r>
      <mc:AlternateContent>
        <mc:Choice Requires="wps">
          <w:drawing>
            <wp:anchor distT="0" distB="0" distL="0" distR="0" simplePos="0" relativeHeight="251660288" behindDoc="0" locked="0" layoutInCell="1" allowOverlap="1" wp14:anchorId="588EA509" wp14:editId="20F50B69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2089829902" name="Text Box 3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DA0984" w14:textId="48AC08F6" w:rsidR="00897334" w:rsidRPr="00897334" w:rsidRDefault="00897334" w:rsidP="00897334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8EA50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Użu Regolari tal-EBA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75DA0984" w14:textId="48AC08F6" w:rsidR="00897334" w:rsidRPr="00897334" w:rsidRDefault="00897334" w:rsidP="00897334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1503FC" w14:textId="3C9FE412" w:rsidR="00897334" w:rsidRDefault="00897334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5CFD688B" wp14:editId="3C3DC4DC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743460551" name="Text Box 1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DDD0B98" w14:textId="2412C39D" w:rsidR="00897334" w:rsidRPr="00897334" w:rsidRDefault="00897334" w:rsidP="00897334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FD688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Użu Regolari tal-EBA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7DDD0B98" w14:textId="2412C39D" w:rsidR="00897334" w:rsidRPr="00897334" w:rsidRDefault="00897334" w:rsidP="00897334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5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8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95802"/>
    <w:multiLevelType w:val="multilevel"/>
    <w:tmpl w:val="0407001D"/>
    <w:styleLink w:val="Formatvorlage3"/>
    <w:lvl w:ilvl="0">
      <w:start w:val="1"/>
      <w:numFmt w:val="none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5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60642C4B"/>
    <w:multiLevelType w:val="hybridMultilevel"/>
    <w:tmpl w:val="65668BE4"/>
    <w:lvl w:ilvl="0" w:tplc="C8CE0B8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24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25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7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FC3CAD"/>
    <w:multiLevelType w:val="hybridMultilevel"/>
    <w:tmpl w:val="9508F1A0"/>
    <w:lvl w:ilvl="0" w:tplc="F96AEA86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05776359">
    <w:abstractNumId w:val="3"/>
  </w:num>
  <w:num w:numId="2" w16cid:durableId="1733112609">
    <w:abstractNumId w:val="18"/>
  </w:num>
  <w:num w:numId="3" w16cid:durableId="286200695">
    <w:abstractNumId w:val="27"/>
  </w:num>
  <w:num w:numId="4" w16cid:durableId="487287975">
    <w:abstractNumId w:val="13"/>
  </w:num>
  <w:num w:numId="5" w16cid:durableId="1754350949">
    <w:abstractNumId w:val="22"/>
  </w:num>
  <w:num w:numId="6" w16cid:durableId="1507597667">
    <w:abstractNumId w:val="11"/>
  </w:num>
  <w:num w:numId="7" w16cid:durableId="139271283">
    <w:abstractNumId w:val="26"/>
  </w:num>
  <w:num w:numId="8" w16cid:durableId="763764270">
    <w:abstractNumId w:val="5"/>
  </w:num>
  <w:num w:numId="9" w16cid:durableId="1561986968">
    <w:abstractNumId w:val="20"/>
  </w:num>
  <w:num w:numId="10" w16cid:durableId="1349260748">
    <w:abstractNumId w:val="9"/>
  </w:num>
  <w:num w:numId="11" w16cid:durableId="1097991330">
    <w:abstractNumId w:val="15"/>
  </w:num>
  <w:num w:numId="12" w16cid:durableId="858469680">
    <w:abstractNumId w:val="6"/>
  </w:num>
  <w:num w:numId="13" w16cid:durableId="1485394352">
    <w:abstractNumId w:val="21"/>
  </w:num>
  <w:num w:numId="14" w16cid:durableId="881021889">
    <w:abstractNumId w:val="17"/>
  </w:num>
  <w:num w:numId="15" w16cid:durableId="1923681300">
    <w:abstractNumId w:val="8"/>
  </w:num>
  <w:num w:numId="16" w16cid:durableId="211188018">
    <w:abstractNumId w:val="14"/>
  </w:num>
  <w:num w:numId="17" w16cid:durableId="1615165847">
    <w:abstractNumId w:val="23"/>
  </w:num>
  <w:num w:numId="18" w16cid:durableId="429467310">
    <w:abstractNumId w:val="4"/>
  </w:num>
  <w:num w:numId="19" w16cid:durableId="1079792157">
    <w:abstractNumId w:val="12"/>
  </w:num>
  <w:num w:numId="20" w16cid:durableId="1333265662">
    <w:abstractNumId w:val="2"/>
  </w:num>
  <w:num w:numId="21" w16cid:durableId="737484550">
    <w:abstractNumId w:val="10"/>
  </w:num>
  <w:num w:numId="22" w16cid:durableId="309210531">
    <w:abstractNumId w:val="25"/>
  </w:num>
  <w:num w:numId="23" w16cid:durableId="166527561">
    <w:abstractNumId w:val="1"/>
  </w:num>
  <w:num w:numId="24" w16cid:durableId="1544101633">
    <w:abstractNumId w:val="24"/>
  </w:num>
  <w:num w:numId="25" w16cid:durableId="44380249">
    <w:abstractNumId w:val="16"/>
  </w:num>
  <w:num w:numId="26" w16cid:durableId="1838038624">
    <w:abstractNumId w:val="0"/>
  </w:num>
  <w:num w:numId="27" w16cid:durableId="1856265522">
    <w:abstractNumId w:val="7"/>
  </w:num>
  <w:num w:numId="28" w16cid:durableId="1654337140">
    <w:abstractNumId w:val="19"/>
  </w:num>
  <w:num w:numId="29" w16cid:durableId="759373482">
    <w:abstractNumId w:val="2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897334"/>
    <w:rsid w:val="001332E7"/>
    <w:rsid w:val="001E07DC"/>
    <w:rsid w:val="0032359F"/>
    <w:rsid w:val="006178F7"/>
    <w:rsid w:val="00631623"/>
    <w:rsid w:val="00897334"/>
    <w:rsid w:val="00992E36"/>
    <w:rsid w:val="00A6002C"/>
    <w:rsid w:val="00AC3DE3"/>
    <w:rsid w:val="00B71F25"/>
    <w:rsid w:val="00ED0382"/>
    <w:rsid w:val="00EE75F2"/>
    <w:rsid w:val="00EF0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18803E"/>
  <w15:chartTrackingRefBased/>
  <w15:docId w15:val="{A426706B-A145-43BD-8A09-974E152AE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mt-M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7334"/>
    <w:p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Heading1">
    <w:name w:val="heading 1"/>
    <w:aliases w:val="Cover title white"/>
    <w:basedOn w:val="Normal"/>
    <w:next w:val="Normal"/>
    <w:link w:val="Heading1Char"/>
    <w:qFormat/>
    <w:rsid w:val="008973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8973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aliases w:val="Title 2"/>
    <w:basedOn w:val="Normal"/>
    <w:next w:val="Normal"/>
    <w:link w:val="Heading3Char"/>
    <w:uiPriority w:val="99"/>
    <w:unhideWhenUsed/>
    <w:qFormat/>
    <w:rsid w:val="008973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8973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aliases w:val="Cover subtitle white"/>
    <w:basedOn w:val="Normal"/>
    <w:next w:val="Normal"/>
    <w:link w:val="Heading5Char"/>
    <w:uiPriority w:val="1"/>
    <w:unhideWhenUsed/>
    <w:qFormat/>
    <w:rsid w:val="008973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8973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nhideWhenUsed/>
    <w:qFormat/>
    <w:rsid w:val="008973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nhideWhenUsed/>
    <w:qFormat/>
    <w:rsid w:val="008973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nhideWhenUsed/>
    <w:qFormat/>
    <w:rsid w:val="008973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basedOn w:val="DefaultParagraphFont"/>
    <w:link w:val="Heading1"/>
    <w:rsid w:val="008973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9"/>
    <w:rsid w:val="008973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aliases w:val="Title 2 Char"/>
    <w:basedOn w:val="DefaultParagraphFont"/>
    <w:link w:val="Heading3"/>
    <w:uiPriority w:val="99"/>
    <w:rsid w:val="008973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rsid w:val="0089733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aliases w:val="Cover subtitle white Char"/>
    <w:basedOn w:val="DefaultParagraphFont"/>
    <w:link w:val="Heading5"/>
    <w:uiPriority w:val="1"/>
    <w:rsid w:val="0089733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semiHidden/>
    <w:rsid w:val="0089733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semiHidden/>
    <w:rsid w:val="0089733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semiHidden/>
    <w:rsid w:val="0089733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semiHidden/>
    <w:rsid w:val="0089733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qFormat/>
    <w:rsid w:val="0089733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8973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73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973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973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97334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89733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9733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73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733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97334"/>
    <w:rPr>
      <w:b/>
      <w:bCs/>
      <w:smallCaps/>
      <w:color w:val="0F4761" w:themeColor="accent1" w:themeShade="BF"/>
      <w:spacing w:val="5"/>
    </w:rPr>
  </w:style>
  <w:style w:type="paragraph" w:styleId="TableofFigures">
    <w:name w:val="table of figures"/>
    <w:basedOn w:val="Normal"/>
    <w:next w:val="Normal"/>
    <w:qFormat/>
    <w:rsid w:val="00897334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897334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897334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897334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897334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897334"/>
    <w:pPr>
      <w:spacing w:line="180" w:lineRule="exact"/>
      <w:ind w:left="142" w:hanging="142"/>
    </w:pPr>
    <w:rPr>
      <w:rFonts w:ascii="Arial" w:eastAsia="Arial" w:hAnsi="Arial"/>
      <w:sz w:val="16"/>
      <w:szCs w:val="16"/>
      <w:lang w:val="mt-MT" w:eastAsia="de-DE"/>
    </w:rPr>
  </w:style>
  <w:style w:type="character" w:customStyle="1" w:styleId="FootnoteTextChar">
    <w:name w:val="Footnote Text Char"/>
    <w:basedOn w:val="DefaultParagraphFont"/>
    <w:link w:val="FootnoteText"/>
    <w:rsid w:val="00897334"/>
    <w:rPr>
      <w:rFonts w:ascii="Arial" w:eastAsia="Arial" w:hAnsi="Arial" w:cs="Times New Roman"/>
      <w:kern w:val="0"/>
      <w:sz w:val="16"/>
      <w:szCs w:val="16"/>
      <w:lang w:val="mt-MT" w:eastAsia="de-DE"/>
      <w14:ligatures w14:val="non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qFormat/>
    <w:rsid w:val="00897334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897334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val="mt-MT" w:eastAsia="de-DE"/>
    </w:rPr>
  </w:style>
  <w:style w:type="character" w:customStyle="1" w:styleId="FooterChar">
    <w:name w:val="Footer Char"/>
    <w:basedOn w:val="DefaultParagraphFont"/>
    <w:link w:val="Footer"/>
    <w:uiPriority w:val="99"/>
    <w:rsid w:val="00897334"/>
    <w:rPr>
      <w:rFonts w:ascii="Arial" w:eastAsia="Arial" w:hAnsi="Arial" w:cs="Times New Roman"/>
      <w:kern w:val="0"/>
      <w:sz w:val="14"/>
      <w:szCs w:val="14"/>
      <w:lang w:val="mt-MT" w:eastAsia="de-DE"/>
      <w14:ligatures w14:val="none"/>
    </w:rPr>
  </w:style>
  <w:style w:type="paragraph" w:customStyle="1" w:styleId="GliederungmitAufzhlung">
    <w:name w:val="Gliederung mit Aufzählung"/>
    <w:basedOn w:val="Normal"/>
    <w:uiPriority w:val="1"/>
    <w:qFormat/>
    <w:rsid w:val="00897334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897334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897334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897334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897334"/>
    <w:pPr>
      <w:spacing w:line="312" w:lineRule="auto"/>
      <w:ind w:left="1701" w:hanging="567"/>
    </w:pPr>
  </w:style>
  <w:style w:type="character" w:styleId="Hyperlink">
    <w:name w:val="Hyperlink"/>
    <w:uiPriority w:val="99"/>
    <w:rsid w:val="00897334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897334"/>
    <w:pPr>
      <w:tabs>
        <w:tab w:val="center" w:pos="4536"/>
        <w:tab w:val="right" w:pos="9072"/>
      </w:tabs>
    </w:pPr>
    <w:rPr>
      <w:rFonts w:ascii="Arial" w:eastAsia="Arial" w:hAnsi="Arial"/>
      <w:szCs w:val="20"/>
      <w:lang w:val="mt-MT" w:eastAsia="de-DE"/>
    </w:rPr>
  </w:style>
  <w:style w:type="character" w:customStyle="1" w:styleId="HeaderChar">
    <w:name w:val="Header Char"/>
    <w:basedOn w:val="DefaultParagraphFont"/>
    <w:link w:val="Header"/>
    <w:uiPriority w:val="99"/>
    <w:rsid w:val="00897334"/>
    <w:rPr>
      <w:rFonts w:ascii="Arial" w:eastAsia="Arial" w:hAnsi="Arial" w:cs="Times New Roman"/>
      <w:kern w:val="0"/>
      <w:sz w:val="20"/>
      <w:szCs w:val="20"/>
      <w:lang w:val="mt-MT" w:eastAsia="de-DE"/>
      <w14:ligatures w14:val="none"/>
    </w:rPr>
  </w:style>
  <w:style w:type="paragraph" w:customStyle="1" w:styleId="Marginalspalte">
    <w:name w:val="Marginalspalte"/>
    <w:basedOn w:val="Normal"/>
    <w:uiPriority w:val="1"/>
    <w:qFormat/>
    <w:rsid w:val="00897334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897334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897334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897334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897334"/>
    <w:pPr>
      <w:numPr>
        <w:numId w:val="12"/>
      </w:numPr>
    </w:pPr>
  </w:style>
  <w:style w:type="character" w:styleId="PageNumber">
    <w:name w:val="page number"/>
    <w:uiPriority w:val="99"/>
    <w:rsid w:val="00897334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uiPriority w:val="99"/>
    <w:locked/>
    <w:rsid w:val="00897334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897334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897334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897334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897334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897334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897334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897334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897334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897334"/>
    <w:pPr>
      <w:tabs>
        <w:tab w:val="right" w:leader="dot" w:pos="9071"/>
      </w:tabs>
      <w:ind w:left="1361" w:hanging="1361"/>
    </w:pPr>
    <w:rPr>
      <w:sz w:val="16"/>
    </w:rPr>
  </w:style>
  <w:style w:type="paragraph" w:styleId="TOCHeading">
    <w:name w:val="TOC Heading"/>
    <w:basedOn w:val="Heading1"/>
    <w:next w:val="Normal"/>
    <w:uiPriority w:val="39"/>
    <w:qFormat/>
    <w:rsid w:val="00897334"/>
    <w:pPr>
      <w:autoSpaceDE w:val="0"/>
      <w:autoSpaceDN w:val="0"/>
      <w:adjustRightInd w:val="0"/>
      <w:spacing w:before="480" w:after="0" w:line="311" w:lineRule="auto"/>
      <w:outlineLvl w:val="9"/>
    </w:pPr>
    <w:rPr>
      <w:rFonts w:ascii="Arial" w:eastAsia="Arial" w:hAnsi="Arial" w:cs="Times New Roman"/>
      <w:b/>
      <w:bCs/>
      <w:color w:val="4B67A3"/>
      <w:sz w:val="20"/>
      <w:szCs w:val="28"/>
      <w:u w:val="single"/>
      <w:lang w:eastAsia="x-none"/>
    </w:rPr>
  </w:style>
  <w:style w:type="paragraph" w:styleId="EndnoteText">
    <w:name w:val="endnote text"/>
    <w:basedOn w:val="Normal"/>
    <w:link w:val="EndnoteTextChar"/>
    <w:uiPriority w:val="1"/>
    <w:rsid w:val="00897334"/>
    <w:pPr>
      <w:spacing w:line="180" w:lineRule="exact"/>
      <w:ind w:left="142" w:hanging="142"/>
    </w:pPr>
    <w:rPr>
      <w:rFonts w:ascii="Arial" w:eastAsia="Arial" w:hAnsi="Arial"/>
      <w:szCs w:val="20"/>
      <w:lang w:val="mt-MT" w:eastAsia="de-DE"/>
    </w:rPr>
  </w:style>
  <w:style w:type="character" w:customStyle="1" w:styleId="EndnoteTextChar">
    <w:name w:val="Endnote Text Char"/>
    <w:basedOn w:val="DefaultParagraphFont"/>
    <w:link w:val="EndnoteText"/>
    <w:uiPriority w:val="1"/>
    <w:rsid w:val="00897334"/>
    <w:rPr>
      <w:rFonts w:ascii="Arial" w:eastAsia="Arial" w:hAnsi="Arial" w:cs="Times New Roman"/>
      <w:kern w:val="0"/>
      <w:sz w:val="20"/>
      <w:szCs w:val="20"/>
      <w:lang w:val="mt-MT" w:eastAsia="de-DE"/>
      <w14:ligatures w14:val="none"/>
    </w:rPr>
  </w:style>
  <w:style w:type="character" w:styleId="EndnoteReference">
    <w:name w:val="endnote reference"/>
    <w:uiPriority w:val="1"/>
    <w:rsid w:val="00897334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97334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9733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97334"/>
    <w:rPr>
      <w:rFonts w:eastAsia="Arial"/>
      <w:szCs w:val="20"/>
      <w:lang w:val="mt-MT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97334"/>
    <w:rPr>
      <w:rFonts w:ascii="Verdana" w:eastAsia="Arial" w:hAnsi="Verdana" w:cs="Times New Roman"/>
      <w:kern w:val="0"/>
      <w:sz w:val="20"/>
      <w:szCs w:val="20"/>
      <w:lang w:val="mt-MT" w:eastAsia="x-none"/>
      <w14:ligatures w14:val="none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97334"/>
    <w:rPr>
      <w:b/>
      <w:bCs/>
    </w:rPr>
  </w:style>
  <w:style w:type="character" w:styleId="FollowedHyperlink">
    <w:name w:val="FollowedHyperlink"/>
    <w:uiPriority w:val="99"/>
    <w:rsid w:val="00897334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97334"/>
    <w:rPr>
      <w:rFonts w:ascii="Tahoma" w:eastAsia="Arial" w:hAnsi="Tahoma"/>
      <w:sz w:val="16"/>
      <w:szCs w:val="16"/>
      <w:lang w:val="mt-MT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97334"/>
    <w:rPr>
      <w:rFonts w:ascii="Tahoma" w:eastAsia="Arial" w:hAnsi="Tahoma" w:cs="Times New Roman"/>
      <w:kern w:val="0"/>
      <w:sz w:val="16"/>
      <w:szCs w:val="16"/>
      <w:lang w:val="mt-MT" w:eastAsia="x-none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973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897334"/>
    <w:rPr>
      <w:rFonts w:ascii="Verdana" w:eastAsia="Arial" w:hAnsi="Verdana" w:cs="Times New Roman"/>
      <w:b/>
      <w:bCs/>
      <w:kern w:val="0"/>
      <w:sz w:val="20"/>
      <w:szCs w:val="20"/>
      <w:lang w:val="mt-MT" w:eastAsia="x-none"/>
      <w14:ligatures w14:val="none"/>
    </w:rPr>
  </w:style>
  <w:style w:type="table" w:styleId="TableGrid">
    <w:name w:val="Table Grid"/>
    <w:aliases w:val="Tabla CUADROS"/>
    <w:basedOn w:val="TableNormal"/>
    <w:uiPriority w:val="59"/>
    <w:rsid w:val="0089733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mt-MT" w:eastAsia="en-GB" w:bidi="ne-NP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97334"/>
    <w:pPr>
      <w:keepLines w:val="0"/>
      <w:spacing w:before="240" w:after="60"/>
      <w:ind w:left="360" w:hanging="360"/>
    </w:pPr>
    <w:rPr>
      <w:rFonts w:eastAsia="Times New Roman" w:cs="Times New Roman"/>
      <w:b/>
      <w:i w:val="0"/>
      <w:color w:val="auto"/>
      <w:szCs w:val="28"/>
      <w:u w:val="single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97334"/>
    <w:rPr>
      <w:rFonts w:ascii="Verdana" w:eastAsia="Times New Roman" w:hAnsi="Verdana" w:cs="Times New Roman"/>
      <w:b/>
      <w:iCs/>
      <w:kern w:val="0"/>
      <w:sz w:val="20"/>
      <w:szCs w:val="28"/>
      <w:u w:val="single"/>
      <w14:ligatures w14:val="none"/>
    </w:rPr>
  </w:style>
  <w:style w:type="paragraph" w:customStyle="1" w:styleId="Instructionsberschrift1">
    <w:name w:val="Instructions Überschrift 1"/>
    <w:basedOn w:val="Heading1"/>
    <w:rsid w:val="00897334"/>
    <w:pPr>
      <w:keepLines w:val="0"/>
      <w:tabs>
        <w:tab w:val="num" w:pos="540"/>
      </w:tabs>
      <w:autoSpaceDE w:val="0"/>
      <w:autoSpaceDN w:val="0"/>
      <w:adjustRightInd w:val="0"/>
      <w:spacing w:before="240" w:after="0"/>
      <w:ind w:left="540" w:hanging="540"/>
    </w:pPr>
    <w:rPr>
      <w:rFonts w:ascii="Verdana" w:eastAsia="Arial" w:hAnsi="Verdana" w:cs="Times New Roman"/>
      <w:color w:val="auto"/>
      <w:kern w:val="32"/>
      <w:sz w:val="20"/>
      <w:szCs w:val="20"/>
      <w:u w:val="single"/>
      <w:lang w:eastAsia="x-none"/>
    </w:rPr>
  </w:style>
  <w:style w:type="paragraph" w:customStyle="1" w:styleId="Instructionsberschrift2">
    <w:name w:val="Instructions Überschrift 2"/>
    <w:basedOn w:val="Heading2"/>
    <w:rsid w:val="00897334"/>
    <w:pPr>
      <w:keepLines w:val="0"/>
      <w:numPr>
        <w:numId w:val="13"/>
      </w:numPr>
      <w:spacing w:before="240" w:after="240"/>
    </w:pPr>
    <w:rPr>
      <w:rFonts w:ascii="Verdana" w:eastAsia="Arial" w:hAnsi="Verdana" w:cs="Arial"/>
      <w:color w:val="auto"/>
      <w:sz w:val="20"/>
      <w:szCs w:val="24"/>
      <w:u w:val="single"/>
      <w:lang w:val="mt-MT" w:eastAsia="x-none"/>
    </w:rPr>
  </w:style>
  <w:style w:type="paragraph" w:customStyle="1" w:styleId="Instructionsberschrift3">
    <w:name w:val="Instructions Überschrift 3"/>
    <w:basedOn w:val="Heading3"/>
    <w:link w:val="Instructionsberschrift3Zchn"/>
    <w:rsid w:val="00897334"/>
    <w:pPr>
      <w:keepLines w:val="0"/>
      <w:numPr>
        <w:numId w:val="14"/>
      </w:numPr>
      <w:spacing w:before="240" w:after="60" w:line="360" w:lineRule="auto"/>
    </w:pPr>
    <w:rPr>
      <w:rFonts w:eastAsia="Times New Roman" w:cs="Times New Roman"/>
      <w:b/>
      <w:color w:val="auto"/>
      <w:sz w:val="20"/>
      <w:szCs w:val="26"/>
      <w:u w:val="single"/>
    </w:rPr>
  </w:style>
  <w:style w:type="character" w:customStyle="1" w:styleId="Instructionsberschrift3Zchn">
    <w:name w:val="Instructions Überschrift 3 Zchn"/>
    <w:link w:val="Instructionsberschrift3"/>
    <w:locked/>
    <w:rsid w:val="00897334"/>
    <w:rPr>
      <w:rFonts w:ascii="Verdana" w:eastAsia="Times New Roman" w:hAnsi="Verdana" w:cs="Times New Roman"/>
      <w:b/>
      <w:kern w:val="0"/>
      <w:sz w:val="20"/>
      <w:szCs w:val="26"/>
      <w:u w:val="single"/>
      <w14:ligatures w14:val="none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97334"/>
    <w:pPr>
      <w:keepLines w:val="0"/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rFonts w:eastAsia="Times New Roman" w:cs="Times New Roman"/>
      <w:b/>
      <w:bCs/>
      <w:i w:val="0"/>
      <w:iCs w:val="0"/>
      <w:color w:val="auto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897334"/>
    <w:pPr>
      <w:spacing w:before="0"/>
      <w:ind w:left="360"/>
    </w:pPr>
    <w:rPr>
      <w:rFonts w:ascii="Times New Roman" w:hAnsi="Times New Roman"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97334"/>
    <w:rPr>
      <w:rFonts w:ascii="Verdana" w:eastAsia="Times New Roman" w:hAnsi="Verdana" w:cs="Times New Roman"/>
      <w:b/>
      <w:bCs/>
      <w:kern w:val="0"/>
      <w:sz w:val="20"/>
      <w:szCs w:val="24"/>
      <w:u w:val="single"/>
      <w14:ligatures w14:val="none"/>
    </w:rPr>
  </w:style>
  <w:style w:type="character" w:customStyle="1" w:styleId="InstructionsTabelleberschrift">
    <w:name w:val="Instructions Tabelle Überschrift"/>
    <w:qFormat/>
    <w:rsid w:val="00897334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97334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89733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97334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97334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97334"/>
    <w:pPr>
      <w:ind w:left="720"/>
    </w:pPr>
  </w:style>
  <w:style w:type="paragraph" w:customStyle="1" w:styleId="Prrafodelista2">
    <w:name w:val="Párrafo de lista2"/>
    <w:basedOn w:val="Normal"/>
    <w:uiPriority w:val="99"/>
    <w:rsid w:val="00897334"/>
    <w:pPr>
      <w:ind w:left="708"/>
    </w:pPr>
  </w:style>
  <w:style w:type="paragraph" w:styleId="PlainText">
    <w:name w:val="Plain Text"/>
    <w:basedOn w:val="Normal"/>
    <w:link w:val="PlainTextChar"/>
    <w:uiPriority w:val="99"/>
    <w:rsid w:val="00897334"/>
    <w:pPr>
      <w:spacing w:before="0" w:after="0"/>
      <w:jc w:val="left"/>
    </w:pPr>
    <w:rPr>
      <w:rFonts w:eastAsia="Arial"/>
      <w:szCs w:val="20"/>
      <w:lang w:val="mt-MT" w:eastAsia="es-ES_tradnl"/>
    </w:rPr>
  </w:style>
  <w:style w:type="character" w:customStyle="1" w:styleId="PlainTextChar">
    <w:name w:val="Plain Text Char"/>
    <w:basedOn w:val="DefaultParagraphFont"/>
    <w:link w:val="PlainText"/>
    <w:uiPriority w:val="99"/>
    <w:rsid w:val="00897334"/>
    <w:rPr>
      <w:rFonts w:ascii="Verdana" w:eastAsia="Arial" w:hAnsi="Verdana" w:cs="Times New Roman"/>
      <w:kern w:val="0"/>
      <w:sz w:val="20"/>
      <w:szCs w:val="20"/>
      <w:lang w:val="mt-MT" w:eastAsia="es-ES_tradnl"/>
      <w14:ligatures w14:val="none"/>
    </w:rPr>
  </w:style>
  <w:style w:type="paragraph" w:customStyle="1" w:styleId="Listenabsatz1">
    <w:name w:val="Listenabsatz1"/>
    <w:basedOn w:val="Normal"/>
    <w:uiPriority w:val="99"/>
    <w:rsid w:val="00897334"/>
    <w:pPr>
      <w:ind w:left="708"/>
    </w:pPr>
  </w:style>
  <w:style w:type="character" w:customStyle="1" w:styleId="InstructionsTextChar">
    <w:name w:val="Instructions Text Char"/>
    <w:link w:val="InstructionsText"/>
    <w:locked/>
    <w:rsid w:val="00897334"/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styleId="Revision">
    <w:name w:val="Revision"/>
    <w:hidden/>
    <w:uiPriority w:val="99"/>
    <w:semiHidden/>
    <w:rsid w:val="00897334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:lang w:val="mt-MT"/>
      <w14:ligatures w14:val="none"/>
    </w:rPr>
  </w:style>
  <w:style w:type="character" w:styleId="PlaceholderText">
    <w:name w:val="Placeholder Text"/>
    <w:uiPriority w:val="99"/>
    <w:semiHidden/>
    <w:rsid w:val="00897334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97334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897334"/>
    <w:rPr>
      <w:rFonts w:ascii="Verdana" w:hAnsi="Verdana" w:cs="Arial"/>
      <w:b/>
      <w:bCs/>
      <w:sz w:val="26"/>
      <w:szCs w:val="26"/>
      <w:u w:val="single"/>
      <w:lang w:val="mt-MT" w:eastAsia="en-US" w:bidi="ar-SA"/>
    </w:rPr>
  </w:style>
  <w:style w:type="paragraph" w:customStyle="1" w:styleId="CM4">
    <w:name w:val="CM4"/>
    <w:basedOn w:val="Normal"/>
    <w:next w:val="Normal"/>
    <w:uiPriority w:val="99"/>
    <w:rsid w:val="00897334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  <w:lang w:val="mt-MT"/>
    </w:rPr>
  </w:style>
  <w:style w:type="paragraph" w:styleId="DocumentMap">
    <w:name w:val="Document Map"/>
    <w:basedOn w:val="Normal"/>
    <w:link w:val="DocumentMapChar"/>
    <w:uiPriority w:val="99"/>
    <w:semiHidden/>
    <w:rsid w:val="00897334"/>
    <w:pPr>
      <w:spacing w:before="0" w:after="0"/>
    </w:pPr>
    <w:rPr>
      <w:rFonts w:ascii="Tahoma" w:eastAsia="Arial" w:hAnsi="Tahoma"/>
      <w:sz w:val="16"/>
      <w:szCs w:val="16"/>
      <w:lang w:val="mt-MT" w:eastAsia="x-non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97334"/>
    <w:rPr>
      <w:rFonts w:ascii="Tahoma" w:eastAsia="Arial" w:hAnsi="Tahoma" w:cs="Times New Roman"/>
      <w:kern w:val="0"/>
      <w:sz w:val="16"/>
      <w:szCs w:val="16"/>
      <w:lang w:val="mt-MT" w:eastAsia="x-none"/>
      <w14:ligatures w14:val="none"/>
    </w:rPr>
  </w:style>
  <w:style w:type="paragraph" w:customStyle="1" w:styleId="Titrearticle">
    <w:name w:val="Titre article"/>
    <w:basedOn w:val="Normal"/>
    <w:next w:val="Normal"/>
    <w:rsid w:val="00897334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897334"/>
    <w:pPr>
      <w:numPr>
        <w:numId w:val="18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897334"/>
    <w:rPr>
      <w:rFonts w:ascii="Times New Roman" w:eastAsia="Arial" w:hAnsi="Times New Roman" w:cs="Times New Roman"/>
      <w:kern w:val="0"/>
      <w:sz w:val="24"/>
      <w:szCs w:val="20"/>
      <w:lang w:eastAsia="en-GB"/>
      <w14:ligatures w14:val="none"/>
    </w:rPr>
  </w:style>
  <w:style w:type="character" w:customStyle="1" w:styleId="NumPar1Char">
    <w:name w:val="NumPar 1 Char"/>
    <w:link w:val="NumPar1"/>
    <w:uiPriority w:val="99"/>
    <w:locked/>
    <w:rsid w:val="00897334"/>
    <w:rPr>
      <w:rFonts w:cs="Times New Roman"/>
      <w:sz w:val="24"/>
      <w:szCs w:val="24"/>
      <w:lang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897334"/>
    <w:pPr>
      <w:tabs>
        <w:tab w:val="num" w:pos="850"/>
      </w:tabs>
      <w:ind w:left="850" w:hanging="850"/>
    </w:pPr>
    <w:rPr>
      <w:rFonts w:asciiTheme="minorHAnsi" w:eastAsiaTheme="minorHAnsi" w:hAnsiTheme="minorHAnsi"/>
      <w:kern w:val="2"/>
      <w:sz w:val="24"/>
      <w:lang w:eastAsia="de-DE"/>
      <w14:ligatures w14:val="standardContextual"/>
    </w:rPr>
  </w:style>
  <w:style w:type="character" w:customStyle="1" w:styleId="Point1letterChar">
    <w:name w:val="Point 1 (letter) Char"/>
    <w:link w:val="Point1letter"/>
    <w:uiPriority w:val="99"/>
    <w:locked/>
    <w:rsid w:val="00897334"/>
    <w:rPr>
      <w:rFonts w:cs="Times New Roman"/>
      <w:sz w:val="24"/>
      <w:szCs w:val="24"/>
    </w:rPr>
  </w:style>
  <w:style w:type="paragraph" w:customStyle="1" w:styleId="Point1letter">
    <w:name w:val="Point 1 (letter)"/>
    <w:basedOn w:val="Normal"/>
    <w:link w:val="Point1letterChar"/>
    <w:uiPriority w:val="99"/>
    <w:rsid w:val="00897334"/>
    <w:pPr>
      <w:tabs>
        <w:tab w:val="num" w:pos="360"/>
      </w:tabs>
      <w:ind w:left="1417" w:hanging="567"/>
    </w:pPr>
    <w:rPr>
      <w:rFonts w:asciiTheme="minorHAnsi" w:eastAsiaTheme="minorHAnsi" w:hAnsiTheme="minorHAnsi"/>
      <w:kern w:val="2"/>
      <w:sz w:val="24"/>
      <w14:ligatures w14:val="standardContextual"/>
    </w:rPr>
  </w:style>
  <w:style w:type="numbering" w:customStyle="1" w:styleId="Formatvorlage2">
    <w:name w:val="Formatvorlage2"/>
    <w:uiPriority w:val="99"/>
    <w:rsid w:val="00897334"/>
    <w:pPr>
      <w:numPr>
        <w:numId w:val="6"/>
      </w:numPr>
    </w:pPr>
  </w:style>
  <w:style w:type="numbering" w:customStyle="1" w:styleId="Formatvorlage3">
    <w:name w:val="Formatvorlage3"/>
    <w:uiPriority w:val="99"/>
    <w:rsid w:val="00897334"/>
    <w:pPr>
      <w:numPr>
        <w:numId w:val="16"/>
      </w:numPr>
    </w:pPr>
  </w:style>
  <w:style w:type="numbering" w:customStyle="1" w:styleId="Formatvorlage1">
    <w:name w:val="Formatvorlage1"/>
    <w:uiPriority w:val="99"/>
    <w:rsid w:val="00897334"/>
    <w:pPr>
      <w:numPr>
        <w:numId w:val="5"/>
      </w:numPr>
    </w:pPr>
  </w:style>
  <w:style w:type="numbering" w:customStyle="1" w:styleId="Formatvorlage4">
    <w:name w:val="Formatvorlage4"/>
    <w:uiPriority w:val="99"/>
    <w:rsid w:val="00897334"/>
    <w:pPr>
      <w:numPr>
        <w:numId w:val="17"/>
      </w:numPr>
    </w:pPr>
  </w:style>
  <w:style w:type="paragraph" w:customStyle="1" w:styleId="ListParagraph1">
    <w:name w:val="List Paragraph1"/>
    <w:basedOn w:val="Normal"/>
    <w:uiPriority w:val="99"/>
    <w:qFormat/>
    <w:rsid w:val="00897334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897334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897334"/>
    <w:rPr>
      <w:rFonts w:ascii="Verdana" w:eastAsia="Times New Roman" w:hAnsi="Verdana" w:cs="Times New Roman"/>
      <w:i/>
      <w:iCs/>
      <w:color w:val="000000"/>
      <w:kern w:val="0"/>
      <w:sz w:val="20"/>
      <w:szCs w:val="24"/>
      <w14:ligatures w14:val="none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897334"/>
    <w:pPr>
      <w:autoSpaceDE w:val="0"/>
      <w:autoSpaceDN w:val="0"/>
      <w:adjustRightInd w:val="0"/>
      <w:spacing w:before="480" w:after="0" w:line="311" w:lineRule="auto"/>
      <w:outlineLvl w:val="9"/>
    </w:pPr>
    <w:rPr>
      <w:rFonts w:ascii="Arial" w:eastAsia="Arial" w:hAnsi="Arial" w:cs="Times New Roman"/>
      <w:b/>
      <w:bCs/>
      <w:color w:val="4B67A3"/>
      <w:sz w:val="20"/>
      <w:szCs w:val="28"/>
      <w:u w:val="single"/>
      <w:lang w:eastAsia="x-none"/>
    </w:rPr>
  </w:style>
  <w:style w:type="paragraph" w:customStyle="1" w:styleId="berarbeitung1">
    <w:name w:val="Überarbeitung1"/>
    <w:hidden/>
    <w:uiPriority w:val="99"/>
    <w:semiHidden/>
    <w:rsid w:val="00897334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:lang w:val="mt-MT"/>
      <w14:ligatures w14:val="none"/>
    </w:rPr>
  </w:style>
  <w:style w:type="paragraph" w:customStyle="1" w:styleId="Listenabsatz2">
    <w:name w:val="Listenabsatz2"/>
    <w:basedOn w:val="Normal"/>
    <w:uiPriority w:val="99"/>
    <w:qFormat/>
    <w:rsid w:val="00897334"/>
    <w:pPr>
      <w:ind w:left="708"/>
    </w:pPr>
  </w:style>
  <w:style w:type="character" w:customStyle="1" w:styleId="Platzhaltertext1">
    <w:name w:val="Platzhaltertext1"/>
    <w:uiPriority w:val="99"/>
    <w:semiHidden/>
    <w:rsid w:val="00897334"/>
    <w:rPr>
      <w:color w:val="808080"/>
    </w:rPr>
  </w:style>
  <w:style w:type="paragraph" w:customStyle="1" w:styleId="Default">
    <w:name w:val="Default"/>
    <w:rsid w:val="00897334"/>
    <w:pPr>
      <w:autoSpaceDE w:val="0"/>
      <w:autoSpaceDN w:val="0"/>
      <w:adjustRightInd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en-GB"/>
      <w14:ligatures w14:val="none"/>
    </w:rPr>
  </w:style>
  <w:style w:type="paragraph" w:customStyle="1" w:styleId="CM1">
    <w:name w:val="CM1"/>
    <w:basedOn w:val="Default"/>
    <w:next w:val="Default"/>
    <w:uiPriority w:val="99"/>
    <w:rsid w:val="00897334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897334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rsid w:val="00897334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rsid w:val="00897334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897334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97334"/>
    <w:pPr>
      <w:spacing w:before="240" w:after="120" w:line="276" w:lineRule="auto"/>
      <w:jc w:val="both"/>
    </w:pPr>
    <w:rPr>
      <w:rFonts w:eastAsiaTheme="minorEastAsia"/>
      <w:kern w:val="0"/>
      <w:szCs w:val="24"/>
      <w:lang w:val="mt-MT"/>
      <w14:ligatures w14:val="none"/>
    </w:rPr>
  </w:style>
  <w:style w:type="paragraph" w:customStyle="1" w:styleId="Applicationdirecte">
    <w:name w:val="Application directe"/>
    <w:basedOn w:val="Normal"/>
    <w:next w:val="Fait"/>
    <w:rsid w:val="00897334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897334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897334"/>
    <w:pPr>
      <w:numPr>
        <w:numId w:val="24"/>
      </w:numPr>
    </w:pPr>
  </w:style>
  <w:style w:type="paragraph" w:customStyle="1" w:styleId="Numberedtitlelevel2">
    <w:name w:val="Numbered title level 2"/>
    <w:basedOn w:val="Titlelevel2"/>
    <w:next w:val="body"/>
    <w:qFormat/>
    <w:rsid w:val="00897334"/>
    <w:pPr>
      <w:numPr>
        <w:ilvl w:val="1"/>
        <w:numId w:val="24"/>
      </w:numPr>
    </w:pPr>
  </w:style>
  <w:style w:type="paragraph" w:customStyle="1" w:styleId="Titlelevel2">
    <w:name w:val="Title level 2"/>
    <w:qFormat/>
    <w:rsid w:val="00897334"/>
    <w:pPr>
      <w:spacing w:before="240" w:after="240" w:line="240" w:lineRule="auto"/>
    </w:pPr>
    <w:rPr>
      <w:rFonts w:asciiTheme="majorHAnsi" w:eastAsiaTheme="majorEastAsia" w:hAnsiTheme="majorHAnsi" w:cstheme="majorBidi"/>
      <w:bCs/>
      <w:color w:val="0E2841" w:themeColor="text2"/>
      <w:kern w:val="0"/>
      <w:sz w:val="32"/>
      <w:szCs w:val="24"/>
      <w:lang w:val="mt-MT"/>
      <w14:ligatures w14:val="none"/>
    </w:rPr>
  </w:style>
  <w:style w:type="paragraph" w:customStyle="1" w:styleId="Tableheader">
    <w:name w:val="Table header"/>
    <w:next w:val="Tabledata"/>
    <w:qFormat/>
    <w:rsid w:val="00897334"/>
    <w:pPr>
      <w:spacing w:after="80" w:line="240" w:lineRule="auto"/>
    </w:pPr>
    <w:rPr>
      <w:rFonts w:ascii="Calibri" w:eastAsia="Times New Roman" w:hAnsi="Calibri" w:cs="Times New Roman"/>
      <w:b/>
      <w:color w:val="000000"/>
      <w:kern w:val="0"/>
      <w:lang w:val="mt-MT"/>
      <w14:ligatures w14:val="none"/>
    </w:rPr>
  </w:style>
  <w:style w:type="paragraph" w:customStyle="1" w:styleId="Tabledata">
    <w:name w:val="Table data"/>
    <w:basedOn w:val="body"/>
    <w:qFormat/>
    <w:rsid w:val="00897334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val="mt-MT" w:eastAsia="en-GB"/>
    </w:rPr>
  </w:style>
  <w:style w:type="paragraph" w:customStyle="1" w:styleId="List1">
    <w:name w:val="List1"/>
    <w:autoRedefine/>
    <w:qFormat/>
    <w:rsid w:val="00897334"/>
    <w:pPr>
      <w:numPr>
        <w:numId w:val="22"/>
      </w:numPr>
      <w:spacing w:after="0" w:line="240" w:lineRule="auto"/>
    </w:pPr>
    <w:rPr>
      <w:rFonts w:eastAsiaTheme="minorEastAsia"/>
      <w:kern w:val="0"/>
      <w:lang w:val="mt-MT"/>
      <w14:ligatures w14:val="none"/>
    </w:rPr>
  </w:style>
  <w:style w:type="table" w:styleId="TableProfessional">
    <w:name w:val="Table Professional"/>
    <w:basedOn w:val="TableNormal"/>
    <w:uiPriority w:val="99"/>
    <w:semiHidden/>
    <w:unhideWhenUsed/>
    <w:rsid w:val="00897334"/>
    <w:pPr>
      <w:spacing w:after="0" w:line="240" w:lineRule="auto"/>
    </w:pPr>
    <w:rPr>
      <w:rFonts w:eastAsiaTheme="minorEastAsia"/>
      <w:kern w:val="0"/>
      <w:sz w:val="24"/>
      <w:szCs w:val="24"/>
      <w:lang w:val="mt-MT"/>
      <w14:ligatures w14:val="non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rsid w:val="00897334"/>
    <w:pPr>
      <w:numPr>
        <w:numId w:val="23"/>
      </w:numPr>
      <w:spacing w:before="240" w:after="120" w:line="240" w:lineRule="auto"/>
      <w:contextualSpacing/>
    </w:pPr>
    <w:rPr>
      <w:rFonts w:eastAsiaTheme="minorEastAsia"/>
      <w:kern w:val="0"/>
      <w:szCs w:val="24"/>
      <w:lang w:val="mt-MT"/>
      <w14:ligatures w14:val="none"/>
    </w:rPr>
  </w:style>
  <w:style w:type="paragraph" w:customStyle="1" w:styleId="Titlelevel1">
    <w:name w:val="Title level 1"/>
    <w:autoRedefine/>
    <w:qFormat/>
    <w:rsid w:val="00897334"/>
    <w:pPr>
      <w:pBdr>
        <w:bottom w:val="single" w:sz="8" w:space="1" w:color="0E2841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0E2841" w:themeColor="text2"/>
      <w:spacing w:val="5"/>
      <w:kern w:val="28"/>
      <w:sz w:val="52"/>
      <w:szCs w:val="52"/>
      <w:lang w:val="mt-MT"/>
      <w14:ligatures w14:val="none"/>
    </w:rPr>
  </w:style>
  <w:style w:type="paragraph" w:customStyle="1" w:styleId="Titlelevel3">
    <w:name w:val="Title level 3"/>
    <w:qFormat/>
    <w:rsid w:val="00897334"/>
    <w:pPr>
      <w:spacing w:before="240" w:after="240" w:line="240" w:lineRule="auto"/>
    </w:pPr>
    <w:rPr>
      <w:rFonts w:eastAsiaTheme="minorEastAsia"/>
      <w:b/>
      <w:color w:val="0E2841" w:themeColor="text2"/>
      <w:kern w:val="0"/>
      <w:sz w:val="24"/>
      <w:szCs w:val="24"/>
      <w:lang w:val="mt-MT"/>
      <w14:ligatures w14:val="none"/>
    </w:rPr>
  </w:style>
  <w:style w:type="paragraph" w:customStyle="1" w:styleId="Titlelevel4">
    <w:name w:val="Title level 4"/>
    <w:next w:val="body"/>
    <w:qFormat/>
    <w:rsid w:val="00897334"/>
    <w:pPr>
      <w:spacing w:before="240" w:after="240" w:line="240" w:lineRule="auto"/>
    </w:pPr>
    <w:rPr>
      <w:rFonts w:eastAsiaTheme="minorEastAsia"/>
      <w:color w:val="E8E8E8" w:themeColor="background2"/>
      <w:kern w:val="0"/>
      <w:sz w:val="24"/>
      <w:szCs w:val="24"/>
      <w:lang w:val="mt-MT"/>
      <w14:ligatures w14:val="none"/>
    </w:rPr>
  </w:style>
  <w:style w:type="paragraph" w:customStyle="1" w:styleId="Figuretitle">
    <w:name w:val="Figure title"/>
    <w:basedOn w:val="body"/>
    <w:next w:val="Normal"/>
    <w:autoRedefine/>
    <w:qFormat/>
    <w:rsid w:val="00897334"/>
    <w:pPr>
      <w:keepNext/>
      <w:spacing w:before="360" w:after="360"/>
    </w:pPr>
    <w:rPr>
      <w:rFonts w:eastAsia="Times New Roman" w:cs="Times New Roman"/>
      <w:bCs/>
      <w:noProof/>
      <w:color w:val="0E2841" w:themeColor="text2"/>
      <w:szCs w:val="20"/>
      <w:lang w:val="mt-MT" w:eastAsia="en-GB"/>
    </w:rPr>
  </w:style>
  <w:style w:type="table" w:customStyle="1" w:styleId="EBAtable">
    <w:name w:val="EBA table"/>
    <w:basedOn w:val="TableNormal"/>
    <w:uiPriority w:val="99"/>
    <w:rsid w:val="00897334"/>
    <w:pPr>
      <w:spacing w:after="0" w:line="240" w:lineRule="auto"/>
    </w:pPr>
    <w:rPr>
      <w:rFonts w:eastAsiaTheme="minorEastAsia"/>
      <w:kern w:val="0"/>
      <w:sz w:val="24"/>
      <w:szCs w:val="24"/>
      <w:lang w:val="mt-MT"/>
      <w14:ligatures w14:val="none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8E8E8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8E8E8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897334"/>
    <w:pPr>
      <w:spacing w:after="0" w:line="240" w:lineRule="auto"/>
    </w:pPr>
    <w:rPr>
      <w:rFonts w:eastAsiaTheme="minorEastAsia"/>
      <w:caps/>
      <w:kern w:val="0"/>
      <w:sz w:val="16"/>
      <w:szCs w:val="18"/>
      <w:lang w:val="mt-MT"/>
      <w14:ligatures w14:val="none"/>
    </w:rPr>
  </w:style>
  <w:style w:type="paragraph" w:customStyle="1" w:styleId="bullet1">
    <w:name w:val="bullet 1"/>
    <w:basedOn w:val="body"/>
    <w:next w:val="body"/>
    <w:qFormat/>
    <w:rsid w:val="00897334"/>
    <w:pPr>
      <w:numPr>
        <w:numId w:val="20"/>
      </w:numPr>
    </w:pPr>
    <w:rPr>
      <w:szCs w:val="22"/>
    </w:rPr>
  </w:style>
  <w:style w:type="paragraph" w:customStyle="1" w:styleId="bullet2">
    <w:name w:val="bullet 2"/>
    <w:basedOn w:val="body"/>
    <w:qFormat/>
    <w:rsid w:val="00897334"/>
    <w:pPr>
      <w:numPr>
        <w:numId w:val="1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897334"/>
    <w:pPr>
      <w:numPr>
        <w:ilvl w:val="2"/>
        <w:numId w:val="24"/>
      </w:numPr>
    </w:pPr>
  </w:style>
  <w:style w:type="table" w:styleId="LightShading">
    <w:name w:val="Light Shading"/>
    <w:basedOn w:val="TableNormal"/>
    <w:uiPriority w:val="60"/>
    <w:rsid w:val="00897334"/>
    <w:pPr>
      <w:spacing w:after="0" w:line="240" w:lineRule="auto"/>
    </w:pPr>
    <w:rPr>
      <w:rFonts w:eastAsiaTheme="minorEastAsia"/>
      <w:color w:val="000000" w:themeColor="text1" w:themeShade="BF"/>
      <w:kern w:val="0"/>
      <w:sz w:val="24"/>
      <w:szCs w:val="24"/>
      <w:lang w:val="mt-MT"/>
      <w14:ligatures w14:val="none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897334"/>
    <w:pPr>
      <w:spacing w:after="0" w:line="240" w:lineRule="auto"/>
    </w:pPr>
    <w:rPr>
      <w:rFonts w:eastAsiaTheme="minorEastAsia"/>
      <w:color w:val="0F4761" w:themeColor="accent1" w:themeShade="BF"/>
      <w:kern w:val="0"/>
      <w:sz w:val="24"/>
      <w:szCs w:val="24"/>
      <w:lang w:val="mt-MT"/>
      <w14:ligatures w14:val="none"/>
    </w:rPr>
    <w:tblPr>
      <w:tblStyleRowBandSize w:val="1"/>
      <w:tblStyleColBandSize w:val="1"/>
      <w:tblBorders>
        <w:top w:val="single" w:sz="8" w:space="0" w:color="156082" w:themeColor="accent1"/>
        <w:bottom w:val="single" w:sz="8" w:space="0" w:color="156082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56082" w:themeColor="accent1"/>
          <w:left w:val="nil"/>
          <w:bottom w:val="single" w:sz="8" w:space="0" w:color="15608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56082" w:themeColor="accent1"/>
          <w:left w:val="nil"/>
          <w:bottom w:val="single" w:sz="8" w:space="0" w:color="15608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897334"/>
  </w:style>
  <w:style w:type="paragraph" w:customStyle="1" w:styleId="Numberedtitlelevel4">
    <w:name w:val="Numbered title level 4"/>
    <w:basedOn w:val="Titlelevel4"/>
    <w:qFormat/>
    <w:rsid w:val="00897334"/>
    <w:pPr>
      <w:numPr>
        <w:numId w:val="21"/>
      </w:numPr>
    </w:pPr>
  </w:style>
  <w:style w:type="character" w:styleId="BookTitle">
    <w:name w:val="Book Title"/>
    <w:basedOn w:val="DefaultParagraphFont"/>
    <w:uiPriority w:val="33"/>
    <w:qFormat/>
    <w:rsid w:val="00897334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897334"/>
    <w:rPr>
      <w:rFonts w:asciiTheme="minorHAnsi" w:hAnsiTheme="minorHAnsi"/>
      <w:b/>
      <w:bCs/>
      <w:caps w:val="0"/>
      <w:smallCaps w:val="0"/>
      <w:color w:val="E8E8E8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897334"/>
    <w:rPr>
      <w:bCs/>
      <w:lang w:val="mt-MT" w:eastAsia="en-GB"/>
    </w:rPr>
  </w:style>
  <w:style w:type="paragraph" w:styleId="ListBullet">
    <w:name w:val="List Bullet"/>
    <w:basedOn w:val="Normal"/>
    <w:semiHidden/>
    <w:qFormat/>
    <w:rsid w:val="00897334"/>
    <w:pPr>
      <w:numPr>
        <w:numId w:val="26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  <w:lang w:val="mt-MT"/>
    </w:rPr>
  </w:style>
  <w:style w:type="paragraph" w:customStyle="1" w:styleId="numberedparagraph">
    <w:name w:val="numbered paragraph"/>
    <w:basedOn w:val="body"/>
    <w:qFormat/>
    <w:rsid w:val="00897334"/>
    <w:pPr>
      <w:numPr>
        <w:numId w:val="25"/>
      </w:numPr>
    </w:pPr>
  </w:style>
  <w:style w:type="character" w:customStyle="1" w:styleId="Marker">
    <w:name w:val="Marker"/>
    <w:rsid w:val="00897334"/>
    <w:rPr>
      <w:color w:val="0000FF"/>
      <w:shd w:val="clear" w:color="auto" w:fill="auto"/>
    </w:rPr>
  </w:style>
  <w:style w:type="character" w:customStyle="1" w:styleId="Marker2">
    <w:name w:val="Marker2"/>
    <w:rsid w:val="00897334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897334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897334"/>
    <w:pPr>
      <w:numPr>
        <w:numId w:val="27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897334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897334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897334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897334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897334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897334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897334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897334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rsid w:val="00897334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156082" w:themeColor="accent1"/>
      <w:sz w:val="18"/>
      <w:szCs w:val="18"/>
      <w:lang w:val="mt-MT"/>
    </w:rPr>
  </w:style>
  <w:style w:type="paragraph" w:customStyle="1" w:styleId="TableNote">
    <w:name w:val="TableNote"/>
    <w:basedOn w:val="Normal"/>
    <w:rsid w:val="00897334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897334"/>
    <w:rPr>
      <w:rFonts w:ascii="EUAlbertina" w:eastAsiaTheme="minorEastAsia" w:hAnsi="EUAlbertina" w:cstheme="minorBidi"/>
      <w:color w:val="auto"/>
      <w:lang w:val="mt-MT" w:eastAsia="en-US"/>
    </w:rPr>
  </w:style>
  <w:style w:type="paragraph" w:customStyle="1" w:styleId="CM31">
    <w:name w:val="CM3+1"/>
    <w:basedOn w:val="Default"/>
    <w:next w:val="Default"/>
    <w:uiPriority w:val="99"/>
    <w:rsid w:val="00897334"/>
    <w:rPr>
      <w:rFonts w:ascii="EUAlbertina" w:eastAsiaTheme="minorEastAsia" w:hAnsi="EUAlbertina" w:cstheme="minorBidi"/>
      <w:color w:val="auto"/>
      <w:lang w:val="mt-MT" w:eastAsia="en-US"/>
    </w:rPr>
  </w:style>
  <w:style w:type="paragraph" w:customStyle="1" w:styleId="CM13">
    <w:name w:val="CM1+3"/>
    <w:basedOn w:val="Default"/>
    <w:next w:val="Default"/>
    <w:uiPriority w:val="99"/>
    <w:rsid w:val="00897334"/>
    <w:rPr>
      <w:rFonts w:ascii="EUAlbertina" w:eastAsiaTheme="minorEastAsia" w:hAnsi="EUAlbertina" w:cstheme="minorBidi"/>
      <w:color w:val="auto"/>
      <w:lang w:val="mt-MT" w:eastAsia="en-US"/>
    </w:rPr>
  </w:style>
  <w:style w:type="paragraph" w:customStyle="1" w:styleId="CM33">
    <w:name w:val="CM3+3"/>
    <w:basedOn w:val="Default"/>
    <w:next w:val="Default"/>
    <w:uiPriority w:val="99"/>
    <w:rsid w:val="00897334"/>
    <w:rPr>
      <w:rFonts w:ascii="EUAlbertina" w:eastAsiaTheme="minorEastAsia" w:hAnsi="EUAlbertina" w:cstheme="minorBidi"/>
      <w:color w:val="auto"/>
      <w:lang w:val="mt-MT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897334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9733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897334"/>
    <w:rPr>
      <w:color w:val="2B579A"/>
      <w:shd w:val="clear" w:color="auto" w:fill="E1DFDD"/>
    </w:rPr>
  </w:style>
  <w:style w:type="paragraph" w:customStyle="1" w:styleId="pf0">
    <w:name w:val="pf0"/>
    <w:basedOn w:val="Normal"/>
    <w:rsid w:val="00897334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897334"/>
  </w:style>
  <w:style w:type="character" w:customStyle="1" w:styleId="cf01">
    <w:name w:val="cf01"/>
    <w:basedOn w:val="DefaultParagraphFont"/>
    <w:rsid w:val="00897334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rsid w:val="00897334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val="mt-MT" w:eastAsia="zh-CN" w:bidi="hi-IN"/>
    </w:rPr>
  </w:style>
  <w:style w:type="character" w:customStyle="1" w:styleId="BodyTextChar">
    <w:name w:val="Body Text Char"/>
    <w:basedOn w:val="DefaultParagraphFont"/>
    <w:link w:val="BodyText"/>
    <w:rsid w:val="00897334"/>
    <w:rPr>
      <w:rFonts w:ascii="Liberation Serif" w:eastAsia="SimSun" w:hAnsi="Liberation Serif" w:cs="Lucida Sans"/>
      <w:kern w:val="0"/>
      <w:sz w:val="24"/>
      <w:szCs w:val="24"/>
      <w:lang w:val="mt-MT" w:eastAsia="zh-CN" w:bidi="hi-IN"/>
      <w14:ligatures w14:val="none"/>
    </w:rPr>
  </w:style>
  <w:style w:type="paragraph" w:customStyle="1" w:styleId="Tabelleninhalt">
    <w:name w:val="Tabelleninhalt"/>
    <w:basedOn w:val="Normal"/>
    <w:qFormat/>
    <w:rsid w:val="00897334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val="mt-MT" w:eastAsia="zh-CN" w:bidi="hi-IN"/>
    </w:rPr>
  </w:style>
  <w:style w:type="character" w:customStyle="1" w:styleId="cf11">
    <w:name w:val="cf11"/>
    <w:basedOn w:val="DefaultParagraphFont"/>
    <w:rsid w:val="00897334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973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9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170CBC-A423-4D9E-9732-E9ADC748092E}"/>
</file>

<file path=customXml/itemProps2.xml><?xml version="1.0" encoding="utf-8"?>
<ds:datastoreItem xmlns:ds="http://schemas.openxmlformats.org/officeDocument/2006/customXml" ds:itemID="{CDAE5EE5-FFF3-4FE7-AB38-2CA58510D3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A5A9A5-A513-4246-9E8B-BC5578A23E98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22</Pages>
  <Words>6847</Words>
  <Characters>39033</Characters>
  <Application>Microsoft Office Word</Application>
  <DocSecurity>0</DocSecurity>
  <Lines>325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Banking Authority</Company>
  <LinksUpToDate>false</LinksUpToDate>
  <CharactersWithSpaces>45789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7</cp:revision>
  <dcterms:created xsi:type="dcterms:W3CDTF">2024-05-28T10:37:00Z</dcterms:created>
  <dcterms:modified xsi:type="dcterms:W3CDTF">2024-06-21T12:30:00Z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67eb18c7,2a086d90,7c90460e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ContentTypeId">
    <vt:lpwstr>0x010100A640DC13EB184F4EBE5AA21BE9F247DB</vt:lpwstr>
  </property>
</Properties>
</file>