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 xml:space="preserve">ES</w:t>
      </w:r>
      <w:r>
        <w:br/>
      </w:r>
      <w:r>
        <w:br/>
      </w:r>
      <w:r>
        <w:t xml:space="preserve">ANEXO II</w:t>
      </w:r>
    </w:p>
    <w:p w14:paraId="3CA35C97" w14:textId="3C491A98" w:rsidR="001B41DF" w:rsidRDefault="001B41DF" w:rsidP="001B41DF">
      <w:pPr>
        <w:jc w:val="center"/>
      </w:pPr>
      <w:r>
        <w:t xml:space="preserve">TABLA DE CORRESPONDENCIAS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 xml:space="preserve">Presente Reglamento</w:t>
            </w:r>
          </w:p>
        </w:tc>
        <w:tc>
          <w:tcPr>
            <w:tcW w:w="4675" w:type="dxa"/>
          </w:tcPr>
          <w:p w14:paraId="56299FD8" w14:textId="69995161" w:rsidR="001B41DF" w:rsidRDefault="00F75E3D">
            <w:r>
              <w:t xml:space="preserve">Reglamento de Ejecución (UE) 2021/451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2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2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3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3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4, apartados 1, 2 y 3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4, apartados 1, 2 y 3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—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4, apartados 4 y 5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5, apartado 1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5, apartado 1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5, apartado 2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5, apartado 5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5, apartado 3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5, apartado 14, letra c)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6, apartado 1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6, apartado 1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7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7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8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8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9, apartado 1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9, apartado 2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9, apartado 2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9, apartado 3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10, apartado 1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10, apartado 2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10, apartado 2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10, apartado 3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11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11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12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12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Artículo 13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Artículo 13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 xml:space="preserve">Artículo 14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 xml:space="preserve">Artículo 14, apartado 1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 xml:space="preserve">Artículo 15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 xml:space="preserve">Artículo 15, apartado 1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 xml:space="preserve">Artículo 15, apartado 2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 xml:space="preserve">Artículo 15, apartado 2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 xml:space="preserve">Artículo 15, apartado 3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 xml:space="preserve">Artículo 15, apartado 4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 xml:space="preserve">Artículo 15, apartado 4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 xml:space="preserve">Artículo 15, apartado 5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 xml:space="preserve">Artículo 15, apartado 5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 xml:space="preserve">Artículo 15, apartado 6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 xml:space="preserve">Artículo 16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 xml:space="preserve">Artículo 16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 xml:space="preserve">Artículo 17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 xml:space="preserve">Artículo 17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>
              <w:t xml:space="preserve">Artículo 18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>
              <w:t xml:space="preserve">Artículo 18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>
              <w:t xml:space="preserve">Artículo 19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>
              <w:t xml:space="preserve">Artículo 19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>
              <w:t xml:space="preserve">Artículo 20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>
              <w:t xml:space="preserve">Artículo 20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 xml:space="preserve">Artículo 21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 xml:space="preserve">Artículo 20 </w:t>
            </w:r>
            <w:r>
              <w:rPr>
                <w:i/>
              </w:rPr>
              <w:t xml:space="preserve">bis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 xml:space="preserve">Artículo 22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 xml:space="preserve">—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 xml:space="preserve">Artículo 23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 xml:space="preserve">Artículo 21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24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—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25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—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26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Artículo 23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Anexo I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Anexo III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Anexo V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Anexo VII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Anexo IX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Anexo XI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XIII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XV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35A0E93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XVII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XIX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XXI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XXIII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XXV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76A31C9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XXVII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 xml:space="preserve">Anexo I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Anexo XXIX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984</Characters>
  <Application>Microsoft Office Word</Application>
  <DocSecurity>0</DocSecurity>
  <Lines>123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RULLI Edoardo (FISMA)</cp:lastModifiedBy>
  <cp:revision>4</cp:revision>
  <dcterms:created xsi:type="dcterms:W3CDTF">2024-09-26T09:12:00Z</dcterms:created>
  <dcterms:modified xsi:type="dcterms:W3CDTF">2024-10-22T08:20:00Z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