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E3207E" w:rsidRDefault="00395193" w:rsidP="00395193">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16CC7E41-BFD4-4A8A-B96D-B12247967593" style="width:455.25pt;height:399pt">
            <v:imagedata r:id="rId11" o:title=""/>
          </v:shape>
        </w:pict>
      </w:r>
    </w:p>
    <w:p w:rsidR="00185C9B" w:rsidRPr="00E3207E" w:rsidRDefault="00185C9B">
      <w:pPr>
        <w:rPr>
          <w:noProof/>
          <w:szCs w:val="24"/>
        </w:rPr>
        <w:sectPr w:rsidR="00185C9B" w:rsidRPr="00E3207E" w:rsidSect="00395193">
          <w:footerReference w:type="even" r:id="rId12"/>
          <w:footerReference w:type="default" r:id="rId13"/>
          <w:pgSz w:w="11907" w:h="16839"/>
          <w:pgMar w:top="1134" w:right="1417" w:bottom="1134" w:left="1417" w:header="709" w:footer="709" w:gutter="0"/>
          <w:pgNumType w:start="0"/>
          <w:cols w:space="720"/>
          <w:docGrid w:linePitch="360"/>
        </w:sectPr>
      </w:pPr>
    </w:p>
    <w:p w:rsidR="00185C9B" w:rsidRPr="00E3207E" w:rsidRDefault="005B3E1E" w:rsidP="005B3E1E">
      <w:pPr>
        <w:pStyle w:val="Typedudocument"/>
        <w:rPr>
          <w:noProof/>
        </w:rPr>
      </w:pPr>
      <w:bookmarkStart w:id="0" w:name="_GoBack"/>
      <w:bookmarkEnd w:id="0"/>
      <w:r w:rsidRPr="005B3E1E">
        <w:rPr>
          <w:noProof/>
        </w:rPr>
        <w:lastRenderedPageBreak/>
        <w:t>KOMISIJOS ĮGYVENDINIMO REGLAMENTAS (ES) …/...</w:t>
      </w:r>
    </w:p>
    <w:p w:rsidR="00185C9B" w:rsidRPr="00E3207E" w:rsidRDefault="002B0B94" w:rsidP="005B3E1E">
      <w:pPr>
        <w:pStyle w:val="Datedadoption"/>
        <w:rPr>
          <w:noProof/>
        </w:rPr>
      </w:pPr>
      <w:r>
        <w:rPr>
          <w:noProof/>
        </w:rPr>
        <w:t>2024 11 29</w:t>
      </w:r>
    </w:p>
    <w:p w:rsidR="00185C9B" w:rsidRPr="00E3207E" w:rsidRDefault="005B3E1E" w:rsidP="005B3E1E">
      <w:pPr>
        <w:pStyle w:val="Titreobjet"/>
        <w:rPr>
          <w:noProof/>
        </w:rPr>
      </w:pPr>
      <w:r w:rsidRPr="005B3E1E">
        <w:rPr>
          <w:noProof/>
        </w:rPr>
        <w:t>kuriuo nustatomi Europos Parlamento ir Tarybos reglamento (ES) Nr. 575/2013 taikymo įstaigų priežiūros ataskaitų teikimo srityje techniniai įgyvendinimo standartai ir panaikinamas Komisijos įgyvendinimo reglamentas (ES) 2021/451</w:t>
      </w:r>
    </w:p>
    <w:p w:rsidR="00185C9B" w:rsidRPr="00E3207E" w:rsidRDefault="005B3E1E" w:rsidP="005B3E1E">
      <w:pPr>
        <w:pStyle w:val="IntrtEEE"/>
        <w:rPr>
          <w:noProof/>
        </w:rPr>
      </w:pPr>
      <w:r w:rsidRPr="005B3E1E">
        <w:rPr>
          <w:noProof/>
        </w:rPr>
        <w:t>(Tekstas svarbus EEE)</w:t>
      </w:r>
    </w:p>
    <w:p w:rsidR="00185C9B" w:rsidRPr="00E3207E" w:rsidRDefault="00185C9B" w:rsidP="004E1EF9">
      <w:pPr>
        <w:pStyle w:val="Institutionquiagit"/>
        <w:rPr>
          <w:noProof/>
          <w:szCs w:val="24"/>
        </w:rPr>
      </w:pPr>
      <w:r w:rsidRPr="00E3207E">
        <w:rPr>
          <w:noProof/>
        </w:rPr>
        <w:t>EUROPOS KOMISIJA,</w:t>
      </w:r>
    </w:p>
    <w:p w:rsidR="00185C9B" w:rsidRPr="00E3207E" w:rsidRDefault="00185C9B" w:rsidP="004E1EF9">
      <w:pPr>
        <w:rPr>
          <w:noProof/>
          <w:szCs w:val="24"/>
        </w:rPr>
      </w:pPr>
      <w:r w:rsidRPr="00E3207E">
        <w:rPr>
          <w:noProof/>
          <w:color w:val="000000"/>
        </w:rPr>
        <w:t>atsižvelgdama į Sutartį dėl Europos Sąjungos veikimo</w:t>
      </w:r>
      <w:r w:rsidRPr="00E3207E">
        <w:rPr>
          <w:noProof/>
        </w:rPr>
        <w:t>,</w:t>
      </w:r>
    </w:p>
    <w:p w:rsidR="00716EA9" w:rsidRPr="00E3207E" w:rsidRDefault="00716EA9" w:rsidP="00716EA9">
      <w:pPr>
        <w:rPr>
          <w:noProof/>
          <w:szCs w:val="24"/>
        </w:rPr>
      </w:pPr>
      <w:r w:rsidRPr="00E3207E">
        <w:rPr>
          <w:noProof/>
        </w:rPr>
        <w:t>atsižvelgdama į 2013 m. birželio 26 d. Europos Parlamento ir Tarybos reglamentą (ES) Nr. 575/2013 dėl riziką ribojančių reikalavimų kredito įstaigoms, kuriuo iš dalies keičiamas Reglamentas (ES) Nr. 648/2012</w:t>
      </w:r>
      <w:r w:rsidRPr="00E3207E">
        <w:rPr>
          <w:rStyle w:val="FootnoteReference"/>
          <w:noProof/>
          <w:szCs w:val="24"/>
        </w:rPr>
        <w:footnoteReference w:id="2"/>
      </w:r>
      <w:r w:rsidRPr="00E3207E">
        <w:rPr>
          <w:noProof/>
        </w:rPr>
        <w:t>, ypač į jo 415 straipsnio 3 dalies trečią pastraipą, 415 straipsnio 3a dalies trečią pastraipą, 430 straipsnio 7 dalies trečią pastraipą ir 430 straipsnio 9 dalies penktą pastraipą,</w:t>
      </w:r>
    </w:p>
    <w:p w:rsidR="00716EA9" w:rsidRPr="00E3207E" w:rsidRDefault="00716EA9" w:rsidP="00716EA9">
      <w:pPr>
        <w:rPr>
          <w:noProof/>
          <w:szCs w:val="24"/>
        </w:rPr>
      </w:pPr>
      <w:r w:rsidRPr="00E3207E">
        <w:rPr>
          <w:noProof/>
        </w:rPr>
        <w:t>kadangi:</w:t>
      </w:r>
    </w:p>
    <w:p w:rsidR="00716EA9" w:rsidRPr="00E3207E" w:rsidRDefault="00754D7B" w:rsidP="00754D7B">
      <w:pPr>
        <w:pStyle w:val="ManualConsidrant"/>
        <w:rPr>
          <w:noProof/>
          <w:szCs w:val="24"/>
        </w:rPr>
      </w:pPr>
      <w:r w:rsidRPr="00754D7B">
        <w:rPr>
          <w:noProof/>
        </w:rPr>
        <w:t>(1)</w:t>
      </w:r>
      <w:r w:rsidRPr="00754D7B">
        <w:rPr>
          <w:noProof/>
        </w:rPr>
        <w:tab/>
      </w:r>
      <w:r w:rsidR="00716EA9" w:rsidRPr="00E3207E">
        <w:rPr>
          <w:noProof/>
        </w:rPr>
        <w:t>Komisijos įgyvendinimo reglamentu (ES) 2021/451</w:t>
      </w:r>
      <w:r w:rsidR="00716EA9" w:rsidRPr="00E3207E">
        <w:rPr>
          <w:rStyle w:val="FootnoteReference"/>
          <w:noProof/>
          <w:szCs w:val="24"/>
        </w:rPr>
        <w:footnoteReference w:id="3"/>
      </w:r>
      <w:r w:rsidR="00716EA9" w:rsidRPr="00E3207E">
        <w:rPr>
          <w:noProof/>
        </w:rPr>
        <w:t>, remiantis Reglamento (ES) Nr. 575/2013 415 ir 430 straipsniais, nustatoma nuosekli informacijos teikimo sistema, įskaitant reikalavimus, taikomus teikiant informaciją apie nuosavas lėšas ir nuosavų lėšų reikalavimus, finansinę informaciją, teiktiną pagal Tarptautinius finansinės atskaitomybės standartus (TFAS) ir bendruosius apskaitos principus (BAP), informaciją apie nuostolius dėl skolinimo, užtikrinto nekilnojamuoju turtu, apie dideles pozicijas, apie sverto koeficientą, apie pastovų finansavimą, apie papildomus likvidumo stebėsenos parametrus, apie turto suvaržymą, informaciją, reikalingą siekiant nustatyti pasaulinės sisteminės svarbos įstaigas (G-SII) ir paskirti G-SII rezervo normas, ir informaciją apie palūkanų normos riziką bankinėje knygoje. Įgyvendinimo reglamentas (ES) 2021/451 keletą kartų iš dalies pakeistas padarius Reglamento (ES) Nr. 575/2013 pakeitimus, kuriais siekta nustatyti, toliau plėtoti ar pritaikyti rizikos ribojimo elementus;</w:t>
      </w:r>
    </w:p>
    <w:p w:rsidR="00716EA9" w:rsidRPr="00E3207E" w:rsidRDefault="00754D7B" w:rsidP="00754D7B">
      <w:pPr>
        <w:pStyle w:val="ManualConsidrant"/>
        <w:rPr>
          <w:noProof/>
          <w:szCs w:val="24"/>
        </w:rPr>
      </w:pPr>
      <w:r w:rsidRPr="00754D7B">
        <w:rPr>
          <w:noProof/>
        </w:rPr>
        <w:t>(2)</w:t>
      </w:r>
      <w:r w:rsidRPr="00754D7B">
        <w:rPr>
          <w:noProof/>
        </w:rPr>
        <w:tab/>
      </w:r>
      <w:r w:rsidR="00716EA9" w:rsidRPr="00E3207E">
        <w:rPr>
          <w:noProof/>
        </w:rPr>
        <w:t>Reglamentas (ES) Nr. 575/2013 buvo iš dalies pakeistas Europos Parlamento ir Tarybos reglamentu (ES) 2024/1623</w:t>
      </w:r>
      <w:r w:rsidR="00716EA9" w:rsidRPr="00E3207E">
        <w:rPr>
          <w:rStyle w:val="FootnoteReference"/>
          <w:noProof/>
          <w:szCs w:val="24"/>
        </w:rPr>
        <w:footnoteReference w:id="4"/>
      </w:r>
      <w:r w:rsidR="00716EA9" w:rsidRPr="00E3207E">
        <w:rPr>
          <w:noProof/>
        </w:rPr>
        <w:t xml:space="preserve"> siekiant įgyvendinti galutinį Bazelio bankų priežiūros komiteto standartų rinkinį („Bazelis III“). Tie pakeitimai turėtų atsispindėti informacijos teikimo sistemoje, kuri šiuo metu nustatyta Įgyvendinimo reglamentu (ES) 2021/451;</w:t>
      </w:r>
    </w:p>
    <w:p w:rsidR="00F470F0" w:rsidRPr="00E3207E" w:rsidRDefault="00754D7B" w:rsidP="00754D7B">
      <w:pPr>
        <w:pStyle w:val="ManualConsidrant"/>
        <w:rPr>
          <w:noProof/>
          <w:szCs w:val="24"/>
        </w:rPr>
      </w:pPr>
      <w:r w:rsidRPr="00754D7B">
        <w:rPr>
          <w:noProof/>
        </w:rPr>
        <w:t>(3)</w:t>
      </w:r>
      <w:r w:rsidRPr="00754D7B">
        <w:rPr>
          <w:noProof/>
        </w:rPr>
        <w:tab/>
      </w:r>
      <w:r w:rsidR="00716EA9" w:rsidRPr="00E3207E">
        <w:rPr>
          <w:noProof/>
        </w:rPr>
        <w:t>atsižvelgiant į Reglamento (ES) Nr. 575/2013 pakeitimus, būtina peržiūrėti informacijos apie nuosavas lėšas ir nuosavų lėšų reikalavimus teikimo reikalavimus (susijusius su rezultatų apatine riba, kredito rizika ir sandorio šalies kredito rizika, kredito vertinimo koregavimais, rinkos rizika, operacine rizika, neveiksnių pozicijų nuostolių padengimu ir kriptoturtu), informacijos apie nuostolius dėl skolinimo, užtikrinto nekilnojamuoju turtu, teikimo reikalavimus ir informacijos apie sverto koeficientą teikimo reikalavimus;</w:t>
      </w:r>
    </w:p>
    <w:p w:rsidR="00716EA9" w:rsidRPr="00E3207E" w:rsidRDefault="00754D7B" w:rsidP="00754D7B">
      <w:pPr>
        <w:pStyle w:val="ManualConsidrant"/>
        <w:rPr>
          <w:noProof/>
          <w:szCs w:val="24"/>
        </w:rPr>
      </w:pPr>
      <w:r w:rsidRPr="00754D7B">
        <w:rPr>
          <w:noProof/>
        </w:rPr>
        <w:t>(4)</w:t>
      </w:r>
      <w:r w:rsidRPr="00754D7B">
        <w:rPr>
          <w:noProof/>
        </w:rPr>
        <w:tab/>
      </w:r>
      <w:r w:rsidR="00375AD2" w:rsidRPr="00E3207E">
        <w:rPr>
          <w:noProof/>
        </w:rPr>
        <w:t>atsižvelgiant į didelį pakeitimų, kurių reikia naujosioms taisyklėms dėl informacijos teikimo prievolių įgyvendinti, skaičių, Įgyvendinimo reglamentą (ES) 2021/451 tinkamiau panaikinti ir pakeisti, o ne vien jį iš dalies pakeisti, nes dėl tokio dalinio pakeitimo ekonominės veiklos vykdytojams būtų labai sudėtinga suprasti, kokie informacijos teikimo reikalavimai jiems taikomi;</w:t>
      </w:r>
    </w:p>
    <w:p w:rsidR="00716EA9" w:rsidRPr="00E3207E" w:rsidRDefault="00754D7B" w:rsidP="00754D7B">
      <w:pPr>
        <w:pStyle w:val="ManualConsidrant"/>
        <w:rPr>
          <w:noProof/>
          <w:szCs w:val="24"/>
        </w:rPr>
      </w:pPr>
      <w:r w:rsidRPr="00754D7B">
        <w:rPr>
          <w:noProof/>
        </w:rPr>
        <w:t>(5)</w:t>
      </w:r>
      <w:r w:rsidRPr="00754D7B">
        <w:rPr>
          <w:noProof/>
        </w:rPr>
        <w:tab/>
      </w:r>
      <w:r w:rsidR="00D311FE" w:rsidRPr="00E3207E">
        <w:rPr>
          <w:noProof/>
        </w:rPr>
        <w:t>naujose kapitalo pakankamumo formose turėtų būti numatyta pateikti informaciją apie rezultatų apatinę ribą, taikomą nuosavų lėšų reikalavimams ir kapitalo pakankamumo koeficientams, visų pirma pateikti informaciją apie Reglamento (ES) Nr. 575/2013 465 straipsnyje nustatytų pereinamojo laikotarpio nuostatų dėl rezultatų apatinės ribos poveikį. Pateiktini duomenys turėtų apimti informaciją apie rezultatų apatinės ribos ir pereinamojo laikotarpio nuostatų, nustatytų Reglamento (ES) Nr. 575/2013 465 straipsnyje, poveikį. Į grupės mokumo formas reikėtų įtraukti naują skiltį, kurioje būtų pateikiama informacija apie subjektų, kuriems taikomi nuosavų lėšų reikalavimai, apatinės ribos koregavimą;</w:t>
      </w:r>
    </w:p>
    <w:p w:rsidR="00716EA9" w:rsidRPr="00E3207E" w:rsidRDefault="00754D7B" w:rsidP="00754D7B">
      <w:pPr>
        <w:pStyle w:val="ManualConsidrant"/>
        <w:rPr>
          <w:noProof/>
          <w:szCs w:val="24"/>
        </w:rPr>
      </w:pPr>
      <w:r w:rsidRPr="00754D7B">
        <w:rPr>
          <w:noProof/>
        </w:rPr>
        <w:t>(6)</w:t>
      </w:r>
      <w:r w:rsidRPr="00754D7B">
        <w:rPr>
          <w:noProof/>
        </w:rPr>
        <w:tab/>
      </w:r>
      <w:r w:rsidR="00716EA9" w:rsidRPr="00E3207E">
        <w:rPr>
          <w:noProof/>
        </w:rPr>
        <w:t>standartizuotam metodui skirtos kredito rizikos formos turėtų atspindėti pakeitimus, susijusius su pozicijų klasifikavimu ir naujais rizikos koeficientais. Be to, jos turėtų atspindėti detalesnį metodą, taikomą pozicijoms, užtikrintoms nekilnojamojo turto hipoteka, ir tam tikrus nebalansinių straipsnių pozicijos vertės apskaičiavimo pakeitimus – jie visi į Reglamentą (ES) Nr. 575/2013 įtraukti Reglamentu (ES) 2024/1623;</w:t>
      </w:r>
    </w:p>
    <w:p w:rsidR="00716EA9" w:rsidRPr="00E3207E" w:rsidRDefault="00754D7B" w:rsidP="00754D7B">
      <w:pPr>
        <w:pStyle w:val="ManualConsidrant"/>
        <w:rPr>
          <w:noProof/>
          <w:szCs w:val="24"/>
        </w:rPr>
      </w:pPr>
      <w:r w:rsidRPr="00754D7B">
        <w:rPr>
          <w:noProof/>
        </w:rPr>
        <w:t>(7)</w:t>
      </w:r>
      <w:r w:rsidRPr="00754D7B">
        <w:rPr>
          <w:noProof/>
        </w:rPr>
        <w:tab/>
      </w:r>
      <w:r w:rsidR="00716EA9" w:rsidRPr="00E3207E">
        <w:rPr>
          <w:noProof/>
        </w:rPr>
        <w:t>IRB metodui skirtos kredito rizikos formos turėtų atspindėti pozicijų klasifikavimo pakeitimus, visų pirma tuos, kuriais siekiama apriboti įstaigų ir didelių įmonių pozicijų naudojimą pagal pagrindinį IRB (FIRB) metodą, ir jose turėtų būti numatyta pateikti informaciją apie naujas pozicijų klases, įskaitant viešojo sektoriaus subjektus ir regioninės valdžios institucijas ar vietos valdžios institucijas. Galiausiai, naujosiose formose turėtų būti numatyta pateikti informaciją tiek apie standartinius, tiek apie savo apskaičiuotus kredito perskaičiavimo koeficientus;</w:t>
      </w:r>
    </w:p>
    <w:p w:rsidR="00716EA9" w:rsidRPr="00E3207E" w:rsidRDefault="00754D7B" w:rsidP="00754D7B">
      <w:pPr>
        <w:pStyle w:val="ManualConsidrant"/>
        <w:rPr>
          <w:noProof/>
          <w:szCs w:val="24"/>
        </w:rPr>
      </w:pPr>
      <w:r w:rsidRPr="00754D7B">
        <w:rPr>
          <w:noProof/>
        </w:rPr>
        <w:t>(8)</w:t>
      </w:r>
      <w:r w:rsidRPr="00754D7B">
        <w:rPr>
          <w:noProof/>
        </w:rPr>
        <w:tab/>
      </w:r>
      <w:r w:rsidR="00716EA9" w:rsidRPr="00E3207E">
        <w:rPr>
          <w:noProof/>
        </w:rPr>
        <w:t>naujosios informacijos apie neveiksnių pozicijų nuostolių padengimą teikimo formos turėtų atspindėti pozicijų, kurioms taikomi nuostolių padengimo reikalavimai, aprėpties pakeitimus ir atidėjinių sudarymo tvarkaraščio pakeitimus;</w:t>
      </w:r>
    </w:p>
    <w:p w:rsidR="00716EA9" w:rsidRPr="00E3207E" w:rsidRDefault="00754D7B" w:rsidP="00754D7B">
      <w:pPr>
        <w:pStyle w:val="ManualConsidrant"/>
        <w:rPr>
          <w:noProof/>
          <w:szCs w:val="24"/>
        </w:rPr>
      </w:pPr>
      <w:r w:rsidRPr="00754D7B">
        <w:rPr>
          <w:noProof/>
        </w:rPr>
        <w:t>(9)</w:t>
      </w:r>
      <w:r w:rsidRPr="00754D7B">
        <w:rPr>
          <w:noProof/>
        </w:rPr>
        <w:tab/>
      </w:r>
      <w:r w:rsidR="0033133E" w:rsidRPr="00E3207E">
        <w:rPr>
          <w:noProof/>
        </w:rPr>
        <w:t>naujoje informacijos teikimo formoje turėtų būti numatyta pateikti informaciją apie kriptoturto pozicijas, kad būtų parodytos bendros tų rizikos pozicijų sumos;</w:t>
      </w:r>
    </w:p>
    <w:p w:rsidR="00716EA9" w:rsidRPr="00E3207E" w:rsidRDefault="00754D7B" w:rsidP="00754D7B">
      <w:pPr>
        <w:pStyle w:val="ManualConsidrant"/>
        <w:rPr>
          <w:noProof/>
          <w:szCs w:val="24"/>
        </w:rPr>
      </w:pPr>
      <w:r w:rsidRPr="00754D7B">
        <w:rPr>
          <w:noProof/>
        </w:rPr>
        <w:t>(10)</w:t>
      </w:r>
      <w:r w:rsidRPr="00754D7B">
        <w:rPr>
          <w:noProof/>
        </w:rPr>
        <w:tab/>
      </w:r>
      <w:r w:rsidR="00716EA9" w:rsidRPr="00E3207E">
        <w:rPr>
          <w:noProof/>
        </w:rPr>
        <w:t>teikiant agreguotus duomenis apie kiekvieną nacionalinę nekilnojamojo turto rinką („NT nuostoliai“) reikėtų atsižvelgti į naujas specialias informacijos teikimo prievoles, nustatytas Reglamento (ES) Nr. 575/2013 430a straipsnio 1 dalyje;</w:t>
      </w:r>
    </w:p>
    <w:p w:rsidR="00716EA9" w:rsidRPr="00E3207E" w:rsidRDefault="00754D7B" w:rsidP="00754D7B">
      <w:pPr>
        <w:pStyle w:val="ManualConsidrant"/>
        <w:rPr>
          <w:noProof/>
          <w:szCs w:val="24"/>
        </w:rPr>
      </w:pPr>
      <w:r w:rsidRPr="00754D7B">
        <w:rPr>
          <w:noProof/>
        </w:rPr>
        <w:t>(11)</w:t>
      </w:r>
      <w:r w:rsidRPr="00754D7B">
        <w:rPr>
          <w:noProof/>
        </w:rPr>
        <w:tab/>
      </w:r>
      <w:r w:rsidR="00716EA9" w:rsidRPr="00E3207E">
        <w:rPr>
          <w:noProof/>
        </w:rPr>
        <w:t>teikiama informacija apie kredito vertinimo koregavimus (CVA) turėtų atspindėti standartizuotą, pagrindinį ir supaprastintą metodus ir turėtų atitikti tam tikrus specialius informacijos apie CVA riziką teikimo reikalavimus – jie visi nustatyti Reglamento (ES) Nr. 575/2013 VI antraštinėje dalyje;</w:t>
      </w:r>
    </w:p>
    <w:p w:rsidR="00716EA9" w:rsidRPr="00E3207E" w:rsidRDefault="00754D7B" w:rsidP="00754D7B">
      <w:pPr>
        <w:pStyle w:val="ManualConsidrant"/>
        <w:rPr>
          <w:noProof/>
          <w:szCs w:val="24"/>
        </w:rPr>
      </w:pPr>
      <w:r w:rsidRPr="00754D7B">
        <w:rPr>
          <w:noProof/>
        </w:rPr>
        <w:t>(12)</w:t>
      </w:r>
      <w:r w:rsidRPr="00754D7B">
        <w:rPr>
          <w:noProof/>
        </w:rPr>
        <w:tab/>
      </w:r>
      <w:r w:rsidR="00716EA9" w:rsidRPr="00E3207E">
        <w:rPr>
          <w:noProof/>
        </w:rPr>
        <w:t xml:space="preserve">Reglamentu (ES) 2024/1623 buvo peržiūrėtos nuostatos dėl prekybos knygos ir ne prekybos knygos ribos. Todėl informacijos teikimo formose turėtų būti numatyta teikti informaciją apie prekybos knygos sudėtį atsižvelgiant į naujus kriterijus, nustatytus Reglamento (ES) Nr. 575/2013 104 straipsnyje; </w:t>
      </w:r>
    </w:p>
    <w:p w:rsidR="00716EA9" w:rsidRPr="00E3207E" w:rsidRDefault="00754D7B" w:rsidP="00754D7B">
      <w:pPr>
        <w:pStyle w:val="ManualConsidrant"/>
        <w:rPr>
          <w:noProof/>
          <w:szCs w:val="24"/>
        </w:rPr>
      </w:pPr>
      <w:r w:rsidRPr="00754D7B">
        <w:rPr>
          <w:noProof/>
        </w:rPr>
        <w:t>(13)</w:t>
      </w:r>
      <w:r w:rsidRPr="00754D7B">
        <w:rPr>
          <w:noProof/>
        </w:rPr>
        <w:tab/>
      </w:r>
      <w:r w:rsidR="007051E2" w:rsidRPr="00E3207E">
        <w:rPr>
          <w:noProof/>
        </w:rPr>
        <w:t>ataskaitines datas, susijusias su nuosavomis lėšomis, nuosavų lėšų reikalavimais ir papildomais informacijos teikimo individualiu ir konsoliduotu pagrindu reikalavimais, būtina suderinti su finansinių metų pabaigos datomis;</w:t>
      </w:r>
    </w:p>
    <w:p w:rsidR="00716EA9" w:rsidRPr="00E3207E" w:rsidRDefault="00754D7B" w:rsidP="00754D7B">
      <w:pPr>
        <w:pStyle w:val="ManualConsidrant"/>
        <w:rPr>
          <w:noProof/>
          <w:szCs w:val="24"/>
        </w:rPr>
      </w:pPr>
      <w:r w:rsidRPr="00754D7B">
        <w:rPr>
          <w:noProof/>
        </w:rPr>
        <w:t>(14)</w:t>
      </w:r>
      <w:r w:rsidRPr="00754D7B">
        <w:rPr>
          <w:noProof/>
        </w:rPr>
        <w:tab/>
      </w:r>
      <w:r w:rsidR="009522F9" w:rsidRPr="00E3207E">
        <w:rPr>
          <w:noProof/>
        </w:rPr>
        <w:t xml:space="preserve">siekiant suteikti įstaigoms galimybę įdiegti informacijos teikimo sistemas, būtinas, kad jos galėtų laikytis informacijos teikimo prievolių, subjektams, kurie kredito įstaigos veiklą vykdo pirmą kartą, reikėtų suteikti daugiau laiko formoms pateikti; </w:t>
      </w:r>
    </w:p>
    <w:p w:rsidR="002823A7" w:rsidRPr="00E3207E" w:rsidRDefault="00754D7B" w:rsidP="00754D7B">
      <w:pPr>
        <w:pStyle w:val="ManualConsidrant"/>
        <w:rPr>
          <w:noProof/>
          <w:szCs w:val="24"/>
        </w:rPr>
      </w:pPr>
      <w:r w:rsidRPr="00754D7B">
        <w:rPr>
          <w:noProof/>
        </w:rPr>
        <w:t>(15)</w:t>
      </w:r>
      <w:r w:rsidRPr="00754D7B">
        <w:rPr>
          <w:noProof/>
        </w:rPr>
        <w:tab/>
      </w:r>
      <w:r w:rsidR="002823A7" w:rsidRPr="00E3207E">
        <w:rPr>
          <w:noProof/>
        </w:rPr>
        <w:t xml:space="preserve">Reglamentu (ES) 2024/1623 iš dalies pakeista Reglamento (ES) Nr. 575/2013 430 straipsnio 7 dalies pirma pastraipa ir nustatytas reikalavimas EBI parengti IT sprendimus, įskaitant informacijos teikimo formas ir nurodymus, kuriuos įstaigos turi naudoti siekdamos laikytis to straipsnio 1–4 dalyse nustatytų informacijos teikimo prievolių. Todėl duomenų vienetai ir informacija, kuriuos įstaigos turi pateikti ir kuriuos EBI turėtų įtraukti į atitinkamus IT sprendimus, turėtų būti pakankamai aiškiai nurodyti. Kad EBI galėtų parengti tinkamus IT sprendimus, tų vienodų informacijos teikimo formatų struktūra ir išdėstymas neturėtų būti privalomi, nes EBI neturėtų būti įpareigota atkartoti priede nustatyto grafinio vaizdavimo ir lentelių struktūros. Visų pirma EBI turėtų turėti galimybę nukrypti nuo informacijos teikimo formų grafinio vaizdavimo ir lentelių struktūros, jei visi reikalaujami duomenų vienetai ir informacija yra įtraukti į IT sprendimą; </w:t>
      </w:r>
    </w:p>
    <w:p w:rsidR="00716EA9" w:rsidRPr="00E3207E" w:rsidRDefault="00754D7B" w:rsidP="00754D7B">
      <w:pPr>
        <w:pStyle w:val="ManualConsidrant"/>
        <w:rPr>
          <w:noProof/>
          <w:szCs w:val="24"/>
        </w:rPr>
      </w:pPr>
      <w:r w:rsidRPr="00754D7B">
        <w:rPr>
          <w:noProof/>
        </w:rPr>
        <w:t>(16)</w:t>
      </w:r>
      <w:r w:rsidRPr="00754D7B">
        <w:rPr>
          <w:noProof/>
        </w:rPr>
        <w:tab/>
      </w:r>
      <w:r w:rsidR="00716EA9" w:rsidRPr="00E3207E">
        <w:rPr>
          <w:noProof/>
        </w:rPr>
        <w:t xml:space="preserve">siekiant suteikti įstaigoms pakankamai laiko pritaikyti savo vidaus sistemą ir laikytis peržiūrėtų informacijos teikimo reikalavimų, būtina nustatyti pereinamojo laikotarpio nuostatas, kuriomis būtų nukelta pirmojo ketvirtinio privalomo informacijos pateikimo data; </w:t>
      </w:r>
    </w:p>
    <w:p w:rsidR="008A53EE" w:rsidRPr="00E3207E" w:rsidRDefault="00754D7B" w:rsidP="00754D7B">
      <w:pPr>
        <w:pStyle w:val="ManualConsidrant"/>
        <w:rPr>
          <w:noProof/>
          <w:szCs w:val="24"/>
        </w:rPr>
      </w:pPr>
      <w:r w:rsidRPr="00754D7B">
        <w:rPr>
          <w:noProof/>
        </w:rPr>
        <w:t>(17)</w:t>
      </w:r>
      <w:r w:rsidRPr="00754D7B">
        <w:rPr>
          <w:noProof/>
        </w:rPr>
        <w:tab/>
      </w:r>
      <w:r w:rsidR="008A53EE" w:rsidRPr="00E3207E">
        <w:rPr>
          <w:noProof/>
        </w:rPr>
        <w:t>siekiant suderinti informacijos teikimo reikalavimo, susijusio su prekybos knygos sudėtimi, taikymo tvarkaraštį su rinkos rizikos reikalavimų, nustatytų Reglamento (ES) Nr. 575/2013 trečios dalies IV antraštinės dalies 1a ir 1b skyriuose, taikymo tvarkaraščiu būtina nustatyti pereinamojo laikotarpio nuostatą, kuri leistų taikyti vėlesnę to informacijos teikimo reikalavimo pirmąją ataskaitinę datą;</w:t>
      </w:r>
    </w:p>
    <w:p w:rsidR="006427FA" w:rsidRPr="00E3207E" w:rsidRDefault="00754D7B" w:rsidP="00754D7B">
      <w:pPr>
        <w:pStyle w:val="ManualConsidrant"/>
        <w:rPr>
          <w:noProof/>
          <w:szCs w:val="24"/>
        </w:rPr>
      </w:pPr>
      <w:r w:rsidRPr="00754D7B">
        <w:rPr>
          <w:noProof/>
        </w:rPr>
        <w:t>(18)</w:t>
      </w:r>
      <w:r w:rsidRPr="00754D7B">
        <w:rPr>
          <w:noProof/>
        </w:rPr>
        <w:tab/>
      </w:r>
      <w:r w:rsidR="006427FA" w:rsidRPr="00E3207E">
        <w:rPr>
          <w:noProof/>
        </w:rPr>
        <w:t>šio reglamento nuostatos yra glaudžiai susijusios, nes jose nustatyti įstaigų informacijos teikimo reikalavimai. Siekiant užtikrinti tų nuostatų suderinamumą ir sudaryti sąlygas visapusiškai jas apžvelgti ir su jomis susipažinti vienoje vietoje asmenims, kuriems taikomos tos prievolės, tikslinga visus susijusius techninius įgyvendinimo standartus, kurių reikalaujama pagal Reglamentą (ES) Nr. 575/2013, pateikti viename reglamente;</w:t>
      </w:r>
    </w:p>
    <w:p w:rsidR="00716EA9" w:rsidRPr="00E3207E" w:rsidRDefault="00754D7B" w:rsidP="00754D7B">
      <w:pPr>
        <w:pStyle w:val="ManualConsidrant"/>
        <w:rPr>
          <w:noProof/>
          <w:szCs w:val="24"/>
        </w:rPr>
      </w:pPr>
      <w:r w:rsidRPr="00754D7B">
        <w:rPr>
          <w:noProof/>
        </w:rPr>
        <w:t>(19)</w:t>
      </w:r>
      <w:r w:rsidRPr="00754D7B">
        <w:rPr>
          <w:noProof/>
        </w:rPr>
        <w:tab/>
      </w:r>
      <w:r w:rsidR="00716EA9" w:rsidRPr="00E3207E">
        <w:rPr>
          <w:noProof/>
        </w:rPr>
        <w:t xml:space="preserve">šis reglamentas grindžiamas techninių įgyvendinimo standartų projektais, kuriuos Komisijai pateikė Europos bankininkystės institucija; </w:t>
      </w:r>
    </w:p>
    <w:p w:rsidR="00716EA9" w:rsidRPr="00E3207E" w:rsidRDefault="00754D7B" w:rsidP="00754D7B">
      <w:pPr>
        <w:pStyle w:val="ManualConsidrant"/>
        <w:rPr>
          <w:noProof/>
          <w:szCs w:val="24"/>
        </w:rPr>
      </w:pPr>
      <w:r w:rsidRPr="00754D7B">
        <w:rPr>
          <w:noProof/>
        </w:rPr>
        <w:t>(20)</w:t>
      </w:r>
      <w:r w:rsidRPr="00754D7B">
        <w:rPr>
          <w:noProof/>
        </w:rPr>
        <w:tab/>
      </w:r>
      <w:r w:rsidR="00716EA9" w:rsidRPr="00E3207E">
        <w:rPr>
          <w:noProof/>
        </w:rPr>
        <w:t>Europos bankininkystės institucija dėl techninių įgyvendinimo standartų projektų, kuriais pagrįstas šis reglamentas, surengė atviras viešas konsultacijas, išnagrinėjo galimas susijusias sąnaudas ir naudą ir paprašė Bankininkystės suinteresuotųjų subjektų grupės, įsteigtos pagal Europos Parlamento ir Tarybos reglamento (ES) Nr. 1093/2010</w:t>
      </w:r>
      <w:r w:rsidR="00716EA9" w:rsidRPr="00E3207E">
        <w:rPr>
          <w:rStyle w:val="FootnoteReference"/>
          <w:noProof/>
          <w:szCs w:val="24"/>
        </w:rPr>
        <w:footnoteReference w:id="5"/>
      </w:r>
      <w:r w:rsidR="00716EA9" w:rsidRPr="00E3207E">
        <w:rPr>
          <w:noProof/>
        </w:rPr>
        <w:t xml:space="preserve"> 37 straipsnį, pateikti rekomendacijų;</w:t>
      </w:r>
    </w:p>
    <w:p w:rsidR="003D2BEA" w:rsidRPr="00E3207E" w:rsidRDefault="00754D7B" w:rsidP="00754D7B">
      <w:pPr>
        <w:pStyle w:val="ManualConsidrant"/>
        <w:rPr>
          <w:noProof/>
          <w:szCs w:val="24"/>
        </w:rPr>
      </w:pPr>
      <w:r w:rsidRPr="00754D7B">
        <w:rPr>
          <w:noProof/>
        </w:rPr>
        <w:t>(21)</w:t>
      </w:r>
      <w:r w:rsidRPr="00754D7B">
        <w:rPr>
          <w:noProof/>
        </w:rPr>
        <w:tab/>
      </w:r>
      <w:r w:rsidR="00716EA9" w:rsidRPr="00E3207E">
        <w:rPr>
          <w:noProof/>
        </w:rPr>
        <w:t>siekiant suteikti įstaigoms pakankamai laiko pasirengti teikti ataskaitas pagal šį reglamentą ir pagal Reglamento (ES) Nr. 575/2013 430 straipsnio 7 dalį, reglamentas turėtų būti pirmą kartą pradėtas taikyti praėjus šešiems mėnesiams po įsigaliojimo datos;</w:t>
      </w:r>
    </w:p>
    <w:p w:rsidR="00716EA9" w:rsidRPr="00E3207E" w:rsidRDefault="00754D7B" w:rsidP="00754D7B">
      <w:pPr>
        <w:pStyle w:val="ManualConsidrant"/>
        <w:rPr>
          <w:noProof/>
          <w:szCs w:val="24"/>
        </w:rPr>
      </w:pPr>
      <w:r w:rsidRPr="00754D7B">
        <w:rPr>
          <w:noProof/>
        </w:rPr>
        <w:t>(22)</w:t>
      </w:r>
      <w:r w:rsidRPr="00754D7B">
        <w:rPr>
          <w:noProof/>
        </w:rPr>
        <w:tab/>
      </w:r>
      <w:r w:rsidR="003D2BEA" w:rsidRPr="00E3207E">
        <w:rPr>
          <w:noProof/>
        </w:rPr>
        <w:t xml:space="preserve">siekiant kuo greičiau įgyvendinti peržiūrėtą informacijos teikimo sistemą, šis reglamentas turėtų įsigalioti kitą dieną po jo paskelbimo </w:t>
      </w:r>
      <w:r w:rsidR="003D2BEA" w:rsidRPr="00E3207E">
        <w:rPr>
          <w:i/>
          <w:noProof/>
        </w:rPr>
        <w:t>Europos Sąjungos oficialiajame leidinyje</w:t>
      </w:r>
      <w:r w:rsidR="003D2BEA" w:rsidRPr="00E3207E">
        <w:rPr>
          <w:noProof/>
        </w:rPr>
        <w:t>,</w:t>
      </w:r>
    </w:p>
    <w:p w:rsidR="00185C9B" w:rsidRPr="00E3207E" w:rsidRDefault="00185C9B" w:rsidP="004E1EF9">
      <w:pPr>
        <w:pStyle w:val="Formuledadoption"/>
        <w:rPr>
          <w:noProof/>
          <w:szCs w:val="24"/>
        </w:rPr>
      </w:pPr>
      <w:r w:rsidRPr="00E3207E">
        <w:rPr>
          <w:noProof/>
        </w:rPr>
        <w:t>PRIĖMĖ ŠĮ REGLAMENTĄ:</w:t>
      </w:r>
    </w:p>
    <w:p w:rsidR="00185C9B" w:rsidRPr="00E3207E" w:rsidRDefault="00185C9B" w:rsidP="00134C2F">
      <w:pPr>
        <w:pStyle w:val="Titrearticle"/>
        <w:spacing w:after="0"/>
        <w:rPr>
          <w:noProof/>
          <w:szCs w:val="24"/>
        </w:rPr>
      </w:pPr>
      <w:r w:rsidRPr="00E3207E">
        <w:rPr>
          <w:noProof/>
        </w:rPr>
        <w:t>1 straipsnis</w:t>
      </w:r>
    </w:p>
    <w:p w:rsidR="00716EA9" w:rsidRPr="00E3207E" w:rsidRDefault="00716EA9" w:rsidP="00134C2F">
      <w:pPr>
        <w:pStyle w:val="Titrearticle"/>
        <w:spacing w:before="0"/>
        <w:rPr>
          <w:b/>
          <w:bCs/>
          <w:i w:val="0"/>
          <w:iCs/>
          <w:noProof/>
          <w:szCs w:val="24"/>
        </w:rPr>
      </w:pPr>
      <w:r w:rsidRPr="00E3207E">
        <w:rPr>
          <w:b/>
          <w:i w:val="0"/>
          <w:noProof/>
        </w:rPr>
        <w:t>Informacijos teikimas</w:t>
      </w:r>
    </w:p>
    <w:p w:rsidR="00716EA9" w:rsidRPr="00E3207E" w:rsidRDefault="00716EA9" w:rsidP="00C856B2">
      <w:pPr>
        <w:rPr>
          <w:noProof/>
        </w:rPr>
      </w:pPr>
      <w:r w:rsidRPr="00E3207E">
        <w:rPr>
          <w:noProof/>
        </w:rPr>
        <w:t>Šiuo reglamentu nustatomi vienodi informacijos teikimo formatai, informacijos teikimo dažnumas ir ataskaitinės datos, taikomi įstaigoms, teikiančioms informaciją savo kompetentingoms institucijoms pagal Reglamento (ES) Nr. 575/2013 415 straipsnio 3 ir 3a dalis ir to reglamento 430 straipsnio 1–4, 7 ir 9 dalis.</w:t>
      </w:r>
    </w:p>
    <w:p w:rsidR="00716EA9" w:rsidRPr="00E3207E" w:rsidRDefault="00716EA9" w:rsidP="00716EA9">
      <w:pPr>
        <w:pStyle w:val="Titrearticle"/>
        <w:rPr>
          <w:noProof/>
          <w:szCs w:val="24"/>
        </w:rPr>
      </w:pPr>
      <w:r w:rsidRPr="00E3207E">
        <w:rPr>
          <w:noProof/>
        </w:rPr>
        <w:t>2 straipsnis</w:t>
      </w:r>
    </w:p>
    <w:p w:rsidR="00716EA9" w:rsidRPr="00E3207E" w:rsidRDefault="00716EA9" w:rsidP="00F22954">
      <w:pPr>
        <w:pStyle w:val="Titrearticle"/>
        <w:spacing w:before="0"/>
        <w:rPr>
          <w:b/>
          <w:bCs/>
          <w:i w:val="0"/>
          <w:iCs/>
          <w:noProof/>
          <w:szCs w:val="24"/>
        </w:rPr>
      </w:pPr>
      <w:r w:rsidRPr="00E3207E">
        <w:rPr>
          <w:b/>
          <w:i w:val="0"/>
          <w:noProof/>
        </w:rPr>
        <w:t>Ataskaitinės datos</w:t>
      </w:r>
    </w:p>
    <w:p w:rsidR="00716EA9" w:rsidRPr="00E3207E" w:rsidRDefault="00754D7B" w:rsidP="00754D7B">
      <w:pPr>
        <w:pStyle w:val="ManualNumPar1"/>
        <w:rPr>
          <w:noProof/>
        </w:rPr>
      </w:pPr>
      <w:r w:rsidRPr="00754D7B">
        <w:rPr>
          <w:noProof/>
        </w:rPr>
        <w:t>1.</w:t>
      </w:r>
      <w:r w:rsidRPr="00754D7B">
        <w:rPr>
          <w:noProof/>
        </w:rPr>
        <w:tab/>
      </w:r>
      <w:r w:rsidR="00716EA9" w:rsidRPr="00E3207E">
        <w:rPr>
          <w:noProof/>
        </w:rPr>
        <w:t>Įstaigos kompetentingoms institucijoms teikia I priede nurodytą informaciją, kurios ataskaitinės datos yra šios:</w:t>
      </w:r>
    </w:p>
    <w:p w:rsidR="00716EA9" w:rsidRPr="00E3207E" w:rsidRDefault="00754D7B" w:rsidP="00754D7B">
      <w:pPr>
        <w:pStyle w:val="Point1"/>
        <w:rPr>
          <w:noProof/>
        </w:rPr>
      </w:pPr>
      <w:r w:rsidRPr="00754D7B">
        <w:rPr>
          <w:noProof/>
        </w:rPr>
        <w:t>(a)</w:t>
      </w:r>
      <w:r w:rsidRPr="00754D7B">
        <w:rPr>
          <w:noProof/>
        </w:rPr>
        <w:tab/>
      </w:r>
      <w:r w:rsidR="00716EA9" w:rsidRPr="00E3207E">
        <w:rPr>
          <w:noProof/>
        </w:rPr>
        <w:t>mėnesio ataskaitos: paskutinė kiekvieno mėnesio diena;</w:t>
      </w:r>
    </w:p>
    <w:p w:rsidR="00716EA9" w:rsidRPr="00E3207E" w:rsidRDefault="00754D7B" w:rsidP="00754D7B">
      <w:pPr>
        <w:pStyle w:val="Point1"/>
        <w:rPr>
          <w:noProof/>
        </w:rPr>
      </w:pPr>
      <w:r w:rsidRPr="00754D7B">
        <w:rPr>
          <w:noProof/>
        </w:rPr>
        <w:t>(b)</w:t>
      </w:r>
      <w:r w:rsidRPr="00754D7B">
        <w:rPr>
          <w:noProof/>
        </w:rPr>
        <w:tab/>
      </w:r>
      <w:r w:rsidR="00716EA9" w:rsidRPr="00E3207E">
        <w:rPr>
          <w:noProof/>
        </w:rPr>
        <w:t>ketvirčio ataskaitos: kovo 31 d., birželio 30 d., rugsėjo 30 d. ir gruodžio 31 d.;</w:t>
      </w:r>
    </w:p>
    <w:p w:rsidR="00716EA9" w:rsidRPr="00E3207E" w:rsidRDefault="00754D7B" w:rsidP="00754D7B">
      <w:pPr>
        <w:pStyle w:val="Point1"/>
        <w:rPr>
          <w:noProof/>
        </w:rPr>
      </w:pPr>
      <w:r w:rsidRPr="00754D7B">
        <w:rPr>
          <w:noProof/>
        </w:rPr>
        <w:t>(c)</w:t>
      </w:r>
      <w:r w:rsidRPr="00754D7B">
        <w:rPr>
          <w:noProof/>
        </w:rPr>
        <w:tab/>
      </w:r>
      <w:r w:rsidR="00716EA9" w:rsidRPr="00E3207E">
        <w:rPr>
          <w:noProof/>
        </w:rPr>
        <w:t>pusmečio ataskaitos: birželio 30 d. ir gruodžio 31 d.;</w:t>
      </w:r>
    </w:p>
    <w:p w:rsidR="00716EA9" w:rsidRPr="00E3207E" w:rsidRDefault="00754D7B" w:rsidP="00754D7B">
      <w:pPr>
        <w:pStyle w:val="Point1"/>
        <w:rPr>
          <w:noProof/>
        </w:rPr>
      </w:pPr>
      <w:r w:rsidRPr="00754D7B">
        <w:rPr>
          <w:noProof/>
        </w:rPr>
        <w:t>(d)</w:t>
      </w:r>
      <w:r w:rsidRPr="00754D7B">
        <w:rPr>
          <w:noProof/>
        </w:rPr>
        <w:tab/>
      </w:r>
      <w:r w:rsidR="00716EA9" w:rsidRPr="00E3207E">
        <w:rPr>
          <w:noProof/>
        </w:rPr>
        <w:t>metinės ataskaitos: gruodžio 31 d.</w:t>
      </w:r>
    </w:p>
    <w:p w:rsidR="00716EA9" w:rsidRPr="00E3207E" w:rsidRDefault="00754D7B" w:rsidP="00754D7B">
      <w:pPr>
        <w:pStyle w:val="ManualNumPar1"/>
        <w:rPr>
          <w:noProof/>
        </w:rPr>
      </w:pPr>
      <w:r w:rsidRPr="00754D7B">
        <w:rPr>
          <w:noProof/>
        </w:rPr>
        <w:t>2.</w:t>
      </w:r>
      <w:r w:rsidRPr="00754D7B">
        <w:rPr>
          <w:noProof/>
        </w:rPr>
        <w:tab/>
      </w:r>
      <w:r w:rsidR="00A50DF2" w:rsidRPr="00E3207E">
        <w:rPr>
          <w:noProof/>
        </w:rPr>
        <w:t>I priede nurodytą tam tikro laikotarpio finansinę informaciją įstaigos teikia pagal TFAS ir nacionalines apskaitos sistemas kumuliatyviai nuo pirmos ataskaitinių metų dienos iki ataskaitinės datos.</w:t>
      </w:r>
    </w:p>
    <w:p w:rsidR="00716EA9" w:rsidRPr="00E3207E" w:rsidRDefault="00754D7B" w:rsidP="00754D7B">
      <w:pPr>
        <w:pStyle w:val="ManualNumPar1"/>
        <w:rPr>
          <w:noProof/>
        </w:rPr>
      </w:pPr>
      <w:r w:rsidRPr="00754D7B">
        <w:rPr>
          <w:noProof/>
        </w:rPr>
        <w:t>3.</w:t>
      </w:r>
      <w:r w:rsidRPr="00754D7B">
        <w:rPr>
          <w:noProof/>
        </w:rPr>
        <w:tab/>
      </w:r>
      <w:r w:rsidR="00A50DF2" w:rsidRPr="00E3207E">
        <w:rPr>
          <w:noProof/>
        </w:rPr>
        <w:t>Jeigu pagal nacionalinę teisę įstaigoms leidžiama finansinę informaciją teikti atsižvelgiant į jų ataskaitinių metų pabaigą ir tie ataskaitiniai metai nesutampa su kalendoriniais metais, jos gali koreguoti ataskaitines datas, kad jos sutaptų su ataskaitinių metų pabaiga ir kad finansinė informacija, pagal 8 straipsnį teikiama informacija ir informacija, skirta pasaulinės sisteminės svarbos įstaigoms nustatyti (G-SII) ir G-SII rezervo normoms paskirti, būtų teikiama atitinkamai kas 3, 6 arba 12 mėnesių nuo jų ataskaitinių metų pabaigos.</w:t>
      </w:r>
    </w:p>
    <w:p w:rsidR="00716EA9" w:rsidRPr="00E3207E" w:rsidRDefault="00716EA9" w:rsidP="00716EA9">
      <w:pPr>
        <w:pStyle w:val="Titrearticle"/>
        <w:rPr>
          <w:noProof/>
          <w:szCs w:val="24"/>
        </w:rPr>
      </w:pPr>
      <w:r w:rsidRPr="00E3207E">
        <w:rPr>
          <w:noProof/>
        </w:rPr>
        <w:t>3 straipsnis</w:t>
      </w:r>
    </w:p>
    <w:p w:rsidR="00716EA9" w:rsidRPr="00E3207E" w:rsidRDefault="00716EA9" w:rsidP="00F22954">
      <w:pPr>
        <w:pStyle w:val="Titrearticle"/>
        <w:spacing w:before="0"/>
        <w:rPr>
          <w:b/>
          <w:bCs/>
          <w:i w:val="0"/>
          <w:iCs/>
          <w:noProof/>
          <w:szCs w:val="24"/>
        </w:rPr>
      </w:pPr>
      <w:r w:rsidRPr="00E3207E">
        <w:rPr>
          <w:b/>
          <w:i w:val="0"/>
          <w:noProof/>
        </w:rPr>
        <w:t>Informacijos teikimo datos</w:t>
      </w:r>
    </w:p>
    <w:p w:rsidR="00716EA9" w:rsidRPr="00E3207E" w:rsidRDefault="00754D7B" w:rsidP="00754D7B">
      <w:pPr>
        <w:pStyle w:val="ManualNumPar1"/>
        <w:rPr>
          <w:noProof/>
        </w:rPr>
      </w:pPr>
      <w:r w:rsidRPr="00754D7B">
        <w:rPr>
          <w:noProof/>
        </w:rPr>
        <w:t>1.</w:t>
      </w:r>
      <w:r w:rsidRPr="00754D7B">
        <w:rPr>
          <w:noProof/>
        </w:rPr>
        <w:tab/>
      </w:r>
      <w:r w:rsidR="00716EA9" w:rsidRPr="00E3207E">
        <w:rPr>
          <w:noProof/>
        </w:rPr>
        <w:t>Įstaigos kompetentingoms institucijoms I priede nurodytą informaciją teikia iki darbo dienos pabaigos šiomis informacijos teikimo datomis:</w:t>
      </w:r>
    </w:p>
    <w:p w:rsidR="00716EA9" w:rsidRPr="00E3207E" w:rsidRDefault="00754D7B" w:rsidP="00754D7B">
      <w:pPr>
        <w:pStyle w:val="Point1"/>
        <w:rPr>
          <w:noProof/>
        </w:rPr>
      </w:pPr>
      <w:r w:rsidRPr="00754D7B">
        <w:rPr>
          <w:noProof/>
        </w:rPr>
        <w:t>(a)</w:t>
      </w:r>
      <w:r w:rsidRPr="00754D7B">
        <w:rPr>
          <w:noProof/>
        </w:rPr>
        <w:tab/>
      </w:r>
      <w:r w:rsidR="00716EA9" w:rsidRPr="00E3207E">
        <w:rPr>
          <w:noProof/>
        </w:rPr>
        <w:t>mėnesio ataskaitos: 15-tą kalendorinę dieną po ataskaitinės datos;</w:t>
      </w:r>
    </w:p>
    <w:p w:rsidR="00716EA9" w:rsidRPr="00E3207E" w:rsidRDefault="00754D7B" w:rsidP="00754D7B">
      <w:pPr>
        <w:pStyle w:val="Point1"/>
        <w:rPr>
          <w:noProof/>
        </w:rPr>
      </w:pPr>
      <w:r w:rsidRPr="00754D7B">
        <w:rPr>
          <w:noProof/>
        </w:rPr>
        <w:t>(b)</w:t>
      </w:r>
      <w:r w:rsidRPr="00754D7B">
        <w:rPr>
          <w:noProof/>
        </w:rPr>
        <w:tab/>
      </w:r>
      <w:r w:rsidR="00716EA9" w:rsidRPr="00E3207E">
        <w:rPr>
          <w:noProof/>
        </w:rPr>
        <w:t>ketvirčio ataskaitos: gegužės 12 d., rugpjūčio 11 d., lapkričio 11 d. ir vasario 11 d.;</w:t>
      </w:r>
    </w:p>
    <w:p w:rsidR="00716EA9" w:rsidRPr="00E3207E" w:rsidRDefault="00754D7B" w:rsidP="00754D7B">
      <w:pPr>
        <w:pStyle w:val="Point1"/>
        <w:rPr>
          <w:noProof/>
        </w:rPr>
      </w:pPr>
      <w:r w:rsidRPr="00754D7B">
        <w:rPr>
          <w:noProof/>
        </w:rPr>
        <w:t>(c)</w:t>
      </w:r>
      <w:r w:rsidRPr="00754D7B">
        <w:rPr>
          <w:noProof/>
        </w:rPr>
        <w:tab/>
      </w:r>
      <w:r w:rsidR="00716EA9" w:rsidRPr="00E3207E">
        <w:rPr>
          <w:noProof/>
        </w:rPr>
        <w:t>pusmečio ataskaitos: rugpjūčio 11 d. ir vasario 11 d.;</w:t>
      </w:r>
    </w:p>
    <w:p w:rsidR="00716EA9" w:rsidRPr="00E3207E" w:rsidRDefault="00754D7B" w:rsidP="00754D7B">
      <w:pPr>
        <w:pStyle w:val="Point1"/>
        <w:rPr>
          <w:noProof/>
        </w:rPr>
      </w:pPr>
      <w:r w:rsidRPr="00754D7B">
        <w:rPr>
          <w:noProof/>
        </w:rPr>
        <w:t>(d)</w:t>
      </w:r>
      <w:r w:rsidRPr="00754D7B">
        <w:rPr>
          <w:noProof/>
        </w:rPr>
        <w:tab/>
      </w:r>
      <w:r w:rsidR="00716EA9" w:rsidRPr="00E3207E">
        <w:rPr>
          <w:noProof/>
        </w:rPr>
        <w:t xml:space="preserve">metinės ataskaitos: vasario 11 d. </w:t>
      </w:r>
    </w:p>
    <w:p w:rsidR="00716EA9" w:rsidRPr="00E3207E" w:rsidRDefault="00754D7B" w:rsidP="00754D7B">
      <w:pPr>
        <w:pStyle w:val="ManualNumPar1"/>
        <w:rPr>
          <w:noProof/>
        </w:rPr>
      </w:pPr>
      <w:r w:rsidRPr="00754D7B">
        <w:rPr>
          <w:noProof/>
        </w:rPr>
        <w:t>2.</w:t>
      </w:r>
      <w:r w:rsidRPr="00754D7B">
        <w:rPr>
          <w:noProof/>
        </w:rPr>
        <w:tab/>
      </w:r>
      <w:r w:rsidR="00D637BD" w:rsidRPr="00E3207E">
        <w:rPr>
          <w:noProof/>
        </w:rPr>
        <w:t>Jeigu informacijos teikimo data yra švenčių diena kompetentingos institucijos, kuriai turi būti pateikta ataskaita, valstybėje narėje arba šeštadienis ar sekmadienis, atitinkamos įstaigos duomenis pateikia kitą darbo dieną.</w:t>
      </w:r>
    </w:p>
    <w:p w:rsidR="00716EA9" w:rsidRPr="00E3207E" w:rsidRDefault="00754D7B" w:rsidP="00754D7B">
      <w:pPr>
        <w:pStyle w:val="ManualNumPar1"/>
        <w:rPr>
          <w:noProof/>
        </w:rPr>
      </w:pPr>
      <w:r w:rsidRPr="00754D7B">
        <w:rPr>
          <w:noProof/>
        </w:rPr>
        <w:t>3.</w:t>
      </w:r>
      <w:r w:rsidRPr="00754D7B">
        <w:rPr>
          <w:noProof/>
        </w:rPr>
        <w:tab/>
      </w:r>
      <w:r w:rsidR="00923761" w:rsidRPr="00E3207E">
        <w:rPr>
          <w:noProof/>
        </w:rPr>
        <w:t>Įstaigos, kurios I priede nurodytą finansinę informaciją, pagal 8 straipsnį teikiamą informaciją arba informaciją, skirtą G-SII nustatyti ir G-SII rezervo normoms paskirti, teikia naudodamos pakoreguotas ataskaitines datas, pagrįstas savo ataskaitinių metų pabaiga, kaip nustatyta 2 straipsnio 3 dalyje, gali pakoreguoti informacijos teikimo datas taip, kad būtų išlaikytas tas pats informacijos teikimo laikotarpis nuo pakoreguotos ataskaitinės datos.</w:t>
      </w:r>
    </w:p>
    <w:p w:rsidR="00716EA9" w:rsidRPr="00E3207E" w:rsidRDefault="00754D7B" w:rsidP="00754D7B">
      <w:pPr>
        <w:pStyle w:val="ManualNumPar1"/>
        <w:rPr>
          <w:noProof/>
        </w:rPr>
      </w:pPr>
      <w:r w:rsidRPr="00754D7B">
        <w:rPr>
          <w:noProof/>
        </w:rPr>
        <w:t>4.</w:t>
      </w:r>
      <w:r w:rsidRPr="00754D7B">
        <w:rPr>
          <w:noProof/>
        </w:rPr>
        <w:tab/>
      </w:r>
      <w:r w:rsidR="00716EA9" w:rsidRPr="00E3207E">
        <w:rPr>
          <w:noProof/>
        </w:rPr>
        <w:t>Įstaigos gali pateikti neaudituotus duomenis. Jeigu audituoti duomenys skiriasi nuo pateiktų neaudituotų duomenų, įstaigos nepagrįstai nedelsdamos pateikia patikslintus audituotus duomenis. Neaudituoti duomenys – duomenys, dėl kurių negauta išorės auditoriaus nuomonė, o audituoti duomenys – duomenys, kuriuos auditavo ir audito nuomonę pateikė išorės auditorius.</w:t>
      </w:r>
    </w:p>
    <w:p w:rsidR="00716EA9" w:rsidRPr="00E3207E" w:rsidRDefault="00754D7B" w:rsidP="00754D7B">
      <w:pPr>
        <w:pStyle w:val="ManualNumPar1"/>
        <w:rPr>
          <w:noProof/>
        </w:rPr>
      </w:pPr>
      <w:r w:rsidRPr="00754D7B">
        <w:rPr>
          <w:noProof/>
        </w:rPr>
        <w:t>5.</w:t>
      </w:r>
      <w:r w:rsidRPr="00754D7B">
        <w:rPr>
          <w:noProof/>
        </w:rPr>
        <w:tab/>
      </w:r>
      <w:r w:rsidR="00F22954" w:rsidRPr="00E3207E">
        <w:rPr>
          <w:noProof/>
        </w:rPr>
        <w:t>Kitas nei nurodytosios 4 dalyje pateiktų ataskaitų pataisas įstaigos kompetentingoms institucijoms pateikia nepagrįstai nedelsdamos.</w:t>
      </w:r>
    </w:p>
    <w:p w:rsidR="00716EA9" w:rsidRPr="00E3207E" w:rsidRDefault="00716EA9" w:rsidP="00716EA9">
      <w:pPr>
        <w:pStyle w:val="Titrearticle"/>
        <w:rPr>
          <w:noProof/>
          <w:szCs w:val="24"/>
        </w:rPr>
      </w:pPr>
      <w:r w:rsidRPr="00E3207E">
        <w:rPr>
          <w:noProof/>
        </w:rPr>
        <w:t>4 straipsnis</w:t>
      </w:r>
    </w:p>
    <w:p w:rsidR="00716EA9" w:rsidRPr="00E3207E" w:rsidRDefault="00716EA9" w:rsidP="00F22954">
      <w:pPr>
        <w:pStyle w:val="Titrearticle"/>
        <w:spacing w:before="0"/>
        <w:rPr>
          <w:b/>
          <w:bCs/>
          <w:i w:val="0"/>
          <w:iCs/>
          <w:noProof/>
          <w:szCs w:val="24"/>
        </w:rPr>
      </w:pPr>
      <w:r w:rsidRPr="00E3207E">
        <w:rPr>
          <w:b/>
          <w:i w:val="0"/>
          <w:noProof/>
        </w:rPr>
        <w:t>Informacijos teikimo ribinės vertės. Prievolės taikymo ir netaikymo kriterijai</w:t>
      </w:r>
    </w:p>
    <w:p w:rsidR="00716EA9" w:rsidRPr="00E3207E" w:rsidRDefault="00754D7B" w:rsidP="00754D7B">
      <w:pPr>
        <w:pStyle w:val="ManualNumPar1"/>
        <w:rPr>
          <w:noProof/>
        </w:rPr>
      </w:pPr>
      <w:r w:rsidRPr="00754D7B">
        <w:rPr>
          <w:noProof/>
        </w:rPr>
        <w:t>1.</w:t>
      </w:r>
      <w:r w:rsidRPr="00754D7B">
        <w:rPr>
          <w:noProof/>
        </w:rPr>
        <w:tab/>
      </w:r>
      <w:r w:rsidR="003F44DA" w:rsidRPr="00E3207E">
        <w:rPr>
          <w:noProof/>
        </w:rPr>
        <w:t>Mažos ir nesudėtingos įstaigos I priede nurodytą informaciją pradeda teikti pirmą ataskaitinę datą po datos, kurią tos įstaigos atitiko Reglamento (ES) Nr. 575/2013 4 straipsnio 1 dalies 145 punkte nustatytus kriterijus. Įstaigos, kurios tų kriterijų nebeatitinka, nustoja teikti tą informaciją pirmą ataskaitinę datą, einančią po datos, kurią jos nebeatitinka tų kriterijų.</w:t>
      </w:r>
    </w:p>
    <w:p w:rsidR="00716EA9" w:rsidRPr="00E3207E" w:rsidRDefault="00754D7B" w:rsidP="00754D7B">
      <w:pPr>
        <w:pStyle w:val="ManualNumPar1"/>
        <w:rPr>
          <w:noProof/>
        </w:rPr>
      </w:pPr>
      <w:r w:rsidRPr="00754D7B">
        <w:rPr>
          <w:noProof/>
        </w:rPr>
        <w:t>2.</w:t>
      </w:r>
      <w:r w:rsidRPr="00754D7B">
        <w:rPr>
          <w:noProof/>
        </w:rPr>
        <w:tab/>
      </w:r>
      <w:r w:rsidR="003F44DA" w:rsidRPr="00E3207E">
        <w:rPr>
          <w:noProof/>
        </w:rPr>
        <w:t>Didelės įstaigos I priede nurodytą informaciją pradeda teikti pirmą ataskaitinę datą po datos, kurią tos įstaigos atitiko Reglamento (ES) Nr. 575/2013 4 straipsnio 1 dalies 146 punkte nustatytus kriterijus. Įstaigos, kurios tų kriterijų nebeatitinka, nustoja teikti tą informaciją pirmą ataskaitinę datą, kurią jos nebeatitinka tų kriterijų.</w:t>
      </w:r>
    </w:p>
    <w:p w:rsidR="00716EA9" w:rsidRPr="00E3207E" w:rsidRDefault="00754D7B" w:rsidP="00754D7B">
      <w:pPr>
        <w:pStyle w:val="ManualNumPar1"/>
        <w:rPr>
          <w:noProof/>
        </w:rPr>
      </w:pPr>
      <w:r w:rsidRPr="00754D7B">
        <w:rPr>
          <w:noProof/>
        </w:rPr>
        <w:t>3.</w:t>
      </w:r>
      <w:r w:rsidRPr="00754D7B">
        <w:rPr>
          <w:noProof/>
        </w:rPr>
        <w:tab/>
      </w:r>
      <w:r w:rsidR="00716EA9" w:rsidRPr="00E3207E">
        <w:rPr>
          <w:noProof/>
        </w:rPr>
        <w:t>Įstaigos pradeda teikti I priede nurodytą informaciją, kuriai taikomos šio reglamento 5 straipsnio 2 ir 3 dalyse, 6 straipsnio 2 ir 3 dalyse, 11 ir 12 straipsniuose, 15 straipsnio 2–5 dalyse ir 17–20 straipsniuose nustatytos ribinės vertės, kitą ataskaitinę datą po datos, kurią tos ribinės vertės buvo viršytos dvi ataskaitines datas iš eilės. Įstaigos gali nustoti teikti informaciją, kuriai taikomos tuose straipsniuose nustatytos ribinės vertės, ataskaitinę datą, einančią po datos, kurią jos tris ataskaitines datas iš eilės nebesiekė atitinkamų ribinių verčių.</w:t>
      </w:r>
    </w:p>
    <w:p w:rsidR="00716EA9" w:rsidRPr="00E3207E" w:rsidRDefault="00754D7B" w:rsidP="00754D7B">
      <w:pPr>
        <w:pStyle w:val="ManualNumPar1"/>
        <w:rPr>
          <w:noProof/>
        </w:rPr>
      </w:pPr>
      <w:r w:rsidRPr="00754D7B">
        <w:rPr>
          <w:noProof/>
        </w:rPr>
        <w:t>4.</w:t>
      </w:r>
      <w:r w:rsidRPr="00754D7B">
        <w:rPr>
          <w:noProof/>
        </w:rPr>
        <w:tab/>
      </w:r>
      <w:r w:rsidR="00716EA9" w:rsidRPr="00E3207E">
        <w:rPr>
          <w:noProof/>
        </w:rPr>
        <w:t xml:space="preserve">Nukrypdamos nuo 3 dalies, įstaigos pradeda teikti informaciją, kai jos atitinka bet kurią iš toliau nurodytų sąlygų per 6 mėnesius iki ataskaitinės datos: </w:t>
      </w:r>
    </w:p>
    <w:p w:rsidR="00716EA9" w:rsidRPr="00E3207E" w:rsidRDefault="00754D7B" w:rsidP="00754D7B">
      <w:pPr>
        <w:pStyle w:val="Point1"/>
        <w:rPr>
          <w:noProof/>
          <w:color w:val="000000"/>
        </w:rPr>
      </w:pPr>
      <w:r w:rsidRPr="00754D7B">
        <w:rPr>
          <w:noProof/>
        </w:rPr>
        <w:t>(a)</w:t>
      </w:r>
      <w:r w:rsidRPr="00754D7B">
        <w:rPr>
          <w:noProof/>
        </w:rPr>
        <w:tab/>
      </w:r>
      <w:r w:rsidR="00716EA9" w:rsidRPr="00E3207E">
        <w:rPr>
          <w:noProof/>
        </w:rPr>
        <w:t>atitinkamai įstaigai suteiktas leidimas pradėti kredito įstaigos veiklą pagal Europos Parlamento ir Tarybos direktyvos 2013/36/ES</w:t>
      </w:r>
      <w:r w:rsidR="00716EA9" w:rsidRPr="00E3207E">
        <w:rPr>
          <w:rStyle w:val="FootnoteReference"/>
          <w:rFonts w:eastAsia="Times New Roman"/>
          <w:bCs/>
          <w:noProof/>
          <w:szCs w:val="24"/>
          <w:lang w:eastAsia="fr-BE"/>
        </w:rPr>
        <w:footnoteReference w:id="6"/>
      </w:r>
      <w:r w:rsidR="00716EA9" w:rsidRPr="00E3207E">
        <w:rPr>
          <w:noProof/>
        </w:rPr>
        <w:t xml:space="preserve"> 8 straipsnį;</w:t>
      </w:r>
    </w:p>
    <w:p w:rsidR="00716EA9" w:rsidRPr="00E3207E" w:rsidRDefault="00754D7B" w:rsidP="00754D7B">
      <w:pPr>
        <w:pStyle w:val="Point1"/>
        <w:rPr>
          <w:noProof/>
          <w:color w:val="000000"/>
        </w:rPr>
      </w:pPr>
      <w:r w:rsidRPr="00754D7B">
        <w:rPr>
          <w:noProof/>
        </w:rPr>
        <w:t>(b)</w:t>
      </w:r>
      <w:r w:rsidRPr="00754D7B">
        <w:rPr>
          <w:noProof/>
        </w:rPr>
        <w:tab/>
      </w:r>
      <w:r w:rsidR="00716EA9" w:rsidRPr="00E3207E">
        <w:rPr>
          <w:noProof/>
        </w:rPr>
        <w:t>įstaiga yra investicinė įmonė, kuriai Reglamentas (ES) Nr. 575/2013 taikomas dėl to, kad ji viršijo to reglamento 4 dalies 1 dalies 1 punkto b papunktyje nustatytą ribinę vertę, arba dėl to, kad kompetentinga institucija priėmė sprendimą pagal Europos Parlamento ir Tarybos direktyvos (ES) 2019/2034</w:t>
      </w:r>
      <w:r w:rsidR="00716EA9" w:rsidRPr="00E3207E">
        <w:rPr>
          <w:rStyle w:val="FootnoteReference"/>
          <w:rFonts w:eastAsia="Times New Roman"/>
          <w:bCs/>
          <w:noProof/>
          <w:szCs w:val="24"/>
          <w:lang w:eastAsia="fr-BE"/>
        </w:rPr>
        <w:footnoteReference w:id="7"/>
      </w:r>
      <w:r w:rsidR="00716EA9" w:rsidRPr="00E3207E">
        <w:rPr>
          <w:noProof/>
        </w:rPr>
        <w:t xml:space="preserve"> 5 straipsnį;</w:t>
      </w:r>
    </w:p>
    <w:p w:rsidR="00716EA9" w:rsidRPr="00E3207E" w:rsidRDefault="00754D7B" w:rsidP="00754D7B">
      <w:pPr>
        <w:pStyle w:val="Point1"/>
        <w:rPr>
          <w:noProof/>
          <w:color w:val="000000"/>
        </w:rPr>
      </w:pPr>
      <w:r w:rsidRPr="00754D7B">
        <w:rPr>
          <w:noProof/>
        </w:rPr>
        <w:t>(c)</w:t>
      </w:r>
      <w:r w:rsidRPr="00754D7B">
        <w:rPr>
          <w:noProof/>
        </w:rPr>
        <w:tab/>
      </w:r>
      <w:r w:rsidR="00716EA9" w:rsidRPr="00E3207E">
        <w:rPr>
          <w:noProof/>
        </w:rPr>
        <w:t>įstaiga yra subjektas, įsteigtas dėl bent dviejų įstaigų susijungimo arba įstaigos padalijimo į bent dvi įstaigas.</w:t>
      </w:r>
    </w:p>
    <w:p w:rsidR="00716EA9" w:rsidRPr="00E3207E" w:rsidRDefault="00754D7B" w:rsidP="00754D7B">
      <w:pPr>
        <w:pStyle w:val="ManualNumPar1"/>
        <w:rPr>
          <w:noProof/>
        </w:rPr>
      </w:pPr>
      <w:r w:rsidRPr="00754D7B">
        <w:rPr>
          <w:noProof/>
        </w:rPr>
        <w:t>5.</w:t>
      </w:r>
      <w:r w:rsidRPr="00754D7B">
        <w:rPr>
          <w:noProof/>
        </w:rPr>
        <w:tab/>
      </w:r>
      <w:r w:rsidR="00716EA9" w:rsidRPr="00E3207E">
        <w:rPr>
          <w:noProof/>
        </w:rPr>
        <w:t>4 dalyje nurodytoms įstaigoms teikiant informaciją, kuriai pirmosiomis dviem ataskaitinėmis datomis taikomos 4 straipsnyje nustatytos ribinės vertės, taikomos šios nuostatos:</w:t>
      </w:r>
    </w:p>
    <w:p w:rsidR="00716EA9" w:rsidRPr="00E3207E" w:rsidRDefault="00754D7B" w:rsidP="00754D7B">
      <w:pPr>
        <w:pStyle w:val="Point1"/>
        <w:rPr>
          <w:noProof/>
        </w:rPr>
      </w:pPr>
      <w:r w:rsidRPr="00754D7B">
        <w:rPr>
          <w:noProof/>
        </w:rPr>
        <w:t>(a)</w:t>
      </w:r>
      <w:r w:rsidRPr="00754D7B">
        <w:rPr>
          <w:noProof/>
        </w:rPr>
        <w:tab/>
      </w:r>
      <w:r w:rsidR="0050785B" w:rsidRPr="00E3207E">
        <w:rPr>
          <w:noProof/>
        </w:rPr>
        <w:t>įstaigos, kurios atitinkamą ribinę vertę viršija jau pirmą ataskaitinę datą, informaciją, kuriai taikoma ta ribinė vertė, teikia tiek pirmą, tiek antrą ataskaitinę datą;</w:t>
      </w:r>
    </w:p>
    <w:p w:rsidR="00716EA9" w:rsidRPr="00E3207E" w:rsidRDefault="00754D7B" w:rsidP="00754D7B">
      <w:pPr>
        <w:pStyle w:val="Point1"/>
        <w:rPr>
          <w:noProof/>
        </w:rPr>
      </w:pPr>
      <w:r w:rsidRPr="00754D7B">
        <w:rPr>
          <w:noProof/>
        </w:rPr>
        <w:t>(b)</w:t>
      </w:r>
      <w:r w:rsidRPr="00754D7B">
        <w:rPr>
          <w:noProof/>
        </w:rPr>
        <w:tab/>
      </w:r>
      <w:r w:rsidR="0050785B" w:rsidRPr="00E3207E">
        <w:rPr>
          <w:noProof/>
        </w:rPr>
        <w:t>įstaigos, kurios atitinkamą ribinę vertę viršija tik antrą ataskaitinę datą, informaciją, kuriai taikoma ta ribinė vertė, teikia antrą ataskaitinę datą.</w:t>
      </w:r>
    </w:p>
    <w:p w:rsidR="00716EA9" w:rsidRPr="00E3207E" w:rsidRDefault="00716EA9" w:rsidP="00C856B2">
      <w:pPr>
        <w:pStyle w:val="Text1"/>
        <w:rPr>
          <w:noProof/>
        </w:rPr>
      </w:pPr>
      <w:r w:rsidRPr="00E3207E">
        <w:rPr>
          <w:noProof/>
        </w:rPr>
        <w:t>Įstaigos, kurios tris iš eilės ataskaitines datas nebesiekia atitinkamų a ir b punktuose nurodytų ribinių verčių, gali nustoti teikti informaciją, kuriai taikoma ribinė vertė, kitą ataskaitinę datą.</w:t>
      </w:r>
    </w:p>
    <w:p w:rsidR="00716EA9" w:rsidRPr="00E3207E" w:rsidRDefault="00716EA9" w:rsidP="00E537F5">
      <w:pPr>
        <w:pStyle w:val="Titrearticle"/>
        <w:rPr>
          <w:noProof/>
          <w:szCs w:val="24"/>
        </w:rPr>
      </w:pPr>
      <w:r w:rsidRPr="00E3207E">
        <w:rPr>
          <w:noProof/>
        </w:rPr>
        <w:t>5 straipsnis</w:t>
      </w:r>
    </w:p>
    <w:p w:rsidR="00716EA9" w:rsidRPr="00E3207E" w:rsidRDefault="00716EA9" w:rsidP="00F22954">
      <w:pPr>
        <w:pStyle w:val="Titrearticle"/>
        <w:spacing w:before="0"/>
        <w:rPr>
          <w:b/>
          <w:bCs/>
          <w:i w:val="0"/>
          <w:iCs/>
          <w:noProof/>
          <w:szCs w:val="24"/>
        </w:rPr>
      </w:pPr>
      <w:r w:rsidRPr="00E3207E">
        <w:rPr>
          <w:b/>
          <w:i w:val="0"/>
          <w:noProof/>
        </w:rPr>
        <w:t>Ketvirčio informacijos apie nuosavas lėšas ir nuosavų lėšų reikalavimus teikimas individualiu pagrindu</w:t>
      </w:r>
    </w:p>
    <w:p w:rsidR="00716EA9" w:rsidRPr="00E3207E" w:rsidRDefault="00754D7B" w:rsidP="00754D7B">
      <w:pPr>
        <w:pStyle w:val="ManualNumPar1"/>
        <w:rPr>
          <w:noProof/>
        </w:rPr>
      </w:pPr>
      <w:r w:rsidRPr="00754D7B">
        <w:rPr>
          <w:noProof/>
        </w:rPr>
        <w:t>1.</w:t>
      </w:r>
      <w:r w:rsidRPr="00754D7B">
        <w:rPr>
          <w:noProof/>
        </w:rPr>
        <w:tab/>
      </w:r>
      <w:r w:rsidR="00BF6649" w:rsidRPr="00E3207E">
        <w:rPr>
          <w:noProof/>
        </w:rPr>
        <w:t>Įstaigos, teikiančios informaciją apie nuosavas lėšas ir nuosavų lėšų reikalavimus, kaip reikalaujama Reglamento (ES) Nr. 575/2013 430 straipsnio 1 dalies a punkte, individualiu pagrindu, tą šio reglamento I priedo 1 skirsnyje „Informacijos apie nuosavas lėšas ir nuosavų lėšų reikalavimus teikimas“ nurodytą informaciją teikia kas ketvirtį.</w:t>
      </w:r>
    </w:p>
    <w:p w:rsidR="00290C23" w:rsidRPr="00E3207E" w:rsidRDefault="00754D7B" w:rsidP="00754D7B">
      <w:pPr>
        <w:pStyle w:val="ManualNumPar1"/>
        <w:rPr>
          <w:rFonts w:eastAsia="Times New Roman"/>
          <w:noProof/>
        </w:rPr>
      </w:pPr>
      <w:r w:rsidRPr="00754D7B">
        <w:rPr>
          <w:noProof/>
        </w:rPr>
        <w:t>2.</w:t>
      </w:r>
      <w:r w:rsidRPr="00754D7B">
        <w:rPr>
          <w:noProof/>
        </w:rPr>
        <w:tab/>
      </w:r>
      <w:r w:rsidR="00290C23" w:rsidRPr="00E3207E">
        <w:rPr>
          <w:noProof/>
        </w:rPr>
        <w:t>Įstaigos teikia C09.01 ir C 09.02 formose nurodytą informaciją, visų pirma informaciją apie geografinį pozicijų suskirstymą pagal šalis, kai visų pozicijų klasių ne vidaus pradinės pozicijos visose ne buveinės šalyse, nurodytos C 04.00 formos 0850 eilutėje, sudaro arba viršija 10 % bendros vidaus ir ne vidaus pradinių pozicijų sumos, nurodytos C 04.00 formos 0860 eilutėje. Pozicijos yra laikomos vidaus pozicijomis, kai jos susijusios su valstybėje narėje, kurioje įsteigta įstaiga, esančiomis sandorio šalimis.</w:t>
      </w:r>
    </w:p>
    <w:p w:rsidR="00290C23" w:rsidRPr="00E3207E" w:rsidRDefault="00754D7B" w:rsidP="00754D7B">
      <w:pPr>
        <w:pStyle w:val="ManualNumPar1"/>
        <w:rPr>
          <w:rFonts w:eastAsia="Times New Roman"/>
          <w:noProof/>
        </w:rPr>
      </w:pPr>
      <w:r w:rsidRPr="00754D7B">
        <w:rPr>
          <w:noProof/>
        </w:rPr>
        <w:t>3.</w:t>
      </w:r>
      <w:r w:rsidRPr="00754D7B">
        <w:rPr>
          <w:noProof/>
        </w:rPr>
        <w:tab/>
      </w:r>
      <w:r w:rsidR="00290C23" w:rsidRPr="00E3207E">
        <w:rPr>
          <w:noProof/>
        </w:rPr>
        <w:t>Įstaigos, kurios taiko pagrindinį metodą pagal Komisijos deleguotąjį reglamentą (ES) 2016/101</w:t>
      </w:r>
      <w:r w:rsidR="00290C23" w:rsidRPr="00E3207E">
        <w:rPr>
          <w:rStyle w:val="FootnoteReference"/>
          <w:rFonts w:eastAsia="Times New Roman"/>
          <w:noProof/>
          <w:lang w:eastAsia="en-GB" w:bidi="en-GB"/>
        </w:rPr>
        <w:footnoteReference w:id="8"/>
      </w:r>
      <w:r w:rsidR="00290C23" w:rsidRPr="00E3207E">
        <w:rPr>
          <w:noProof/>
        </w:rPr>
        <w:t xml:space="preserve"> ir kurios viršija to reglamento 4 straipsnio 1 dalyje nurodytą ribinę vertę, teikia C 32.03 ir C 32.04 formose nurodytą informaciją.</w:t>
      </w:r>
    </w:p>
    <w:p w:rsidR="00716EA9" w:rsidRPr="00E3207E" w:rsidRDefault="00754D7B" w:rsidP="00754D7B">
      <w:pPr>
        <w:pStyle w:val="ManualNumPar1"/>
        <w:rPr>
          <w:rFonts w:eastAsia="Times New Roman"/>
          <w:noProof/>
        </w:rPr>
      </w:pPr>
      <w:r w:rsidRPr="00754D7B">
        <w:rPr>
          <w:noProof/>
        </w:rPr>
        <w:t>4.</w:t>
      </w:r>
      <w:r w:rsidRPr="00754D7B">
        <w:rPr>
          <w:noProof/>
        </w:rPr>
        <w:tab/>
      </w:r>
      <w:r w:rsidR="00AB6D3F" w:rsidRPr="00E3207E">
        <w:rPr>
          <w:noProof/>
        </w:rPr>
        <w:t>Nuosavų lėšų reikalavimų, nurodytų Reglamento (ES) Nr. 575/2013 92 straipsnio 4 dalies b punkto i papunktyje ir c punkte ir 92 straipsnio 5 dalies b ir c punktuose, apskaičiavimo tikslu įstaigos iki 2025 m. gruodžio 31 d. pateikia informaciją apie nuosavų lėšų reikalavimus, susijusius su rinkos rizika, pagal Įgyvendinimo reglamento (ES) 2021/451 5 straipsnio 12 dalį.</w:t>
      </w:r>
    </w:p>
    <w:p w:rsidR="00716EA9" w:rsidRPr="00E3207E" w:rsidRDefault="00716EA9" w:rsidP="00E537F5">
      <w:pPr>
        <w:pStyle w:val="Titrearticle"/>
        <w:rPr>
          <w:noProof/>
          <w:szCs w:val="24"/>
        </w:rPr>
      </w:pPr>
      <w:r w:rsidRPr="00E3207E">
        <w:rPr>
          <w:noProof/>
        </w:rPr>
        <w:t>6 straipsnis</w:t>
      </w:r>
    </w:p>
    <w:p w:rsidR="00716EA9" w:rsidRPr="00E3207E" w:rsidRDefault="00716EA9" w:rsidP="00F22954">
      <w:pPr>
        <w:pStyle w:val="Titrearticle"/>
        <w:spacing w:before="0"/>
        <w:rPr>
          <w:b/>
          <w:bCs/>
          <w:i w:val="0"/>
          <w:iCs/>
          <w:noProof/>
          <w:szCs w:val="24"/>
        </w:rPr>
      </w:pPr>
      <w:r w:rsidRPr="00E3207E">
        <w:rPr>
          <w:b/>
          <w:i w:val="0"/>
          <w:noProof/>
        </w:rPr>
        <w:t>Pusmečio informacijos apie nuosavas lėšas ir nuosavų lėšų reikalavimus teikimas individualiu pagrindu</w:t>
      </w:r>
    </w:p>
    <w:p w:rsidR="00716EA9" w:rsidRPr="00E3207E" w:rsidRDefault="00754D7B" w:rsidP="00754D7B">
      <w:pPr>
        <w:pStyle w:val="ManualNumPar1"/>
        <w:rPr>
          <w:noProof/>
        </w:rPr>
      </w:pPr>
      <w:r w:rsidRPr="00754D7B">
        <w:rPr>
          <w:noProof/>
        </w:rPr>
        <w:t>1.</w:t>
      </w:r>
      <w:r w:rsidRPr="00754D7B">
        <w:rPr>
          <w:noProof/>
        </w:rPr>
        <w:tab/>
      </w:r>
      <w:r w:rsidR="00266139" w:rsidRPr="00E3207E">
        <w:rPr>
          <w:noProof/>
        </w:rPr>
        <w:t>Įstaigos, teikiančios informaciją apie nuosavas lėšas ir nuosavų lėšų reikalavimus, kaip reikalaujama Reglamento (ES) Nr. 575/2013 430 straipsnio 1 dalies a punkte, individualiu pagrindu, tą I priedo 1 skirsnyje „Informacijos apie nuosavas lėšas ir nuosavų lėšų reikalavimus teikimas“ nurodytą informaciją teikia kas pusę metų.</w:t>
      </w:r>
    </w:p>
    <w:p w:rsidR="00ED139D" w:rsidRPr="00E3207E" w:rsidRDefault="00754D7B" w:rsidP="00754D7B">
      <w:pPr>
        <w:pStyle w:val="ManualNumPar1"/>
        <w:rPr>
          <w:noProof/>
        </w:rPr>
      </w:pPr>
      <w:r w:rsidRPr="00754D7B">
        <w:rPr>
          <w:noProof/>
        </w:rPr>
        <w:t>2.</w:t>
      </w:r>
      <w:r w:rsidRPr="00754D7B">
        <w:rPr>
          <w:noProof/>
        </w:rPr>
        <w:tab/>
      </w:r>
      <w:r w:rsidR="00ED139D" w:rsidRPr="00E3207E">
        <w:rPr>
          <w:noProof/>
        </w:rPr>
        <w:t>Įstaigos teikia informaciją apie visas pakeitimo vertybiniais popieriais pozicijas, kaip nurodyta I priedo 1 skirsnio „Informacijos apie nuosavas lėšas ir nuosavų lėšų reikalavimus teikimas“ C 14.00 ir C 14.01 formose, išskyrus, atvejus, kai jos priklauso grupei toje pačioje šalyje, kurioje joms taikomi nuosavų lėšų reikalavimai.</w:t>
      </w:r>
    </w:p>
    <w:p w:rsidR="003808D8" w:rsidRPr="00E3207E" w:rsidRDefault="00754D7B" w:rsidP="00754D7B">
      <w:pPr>
        <w:pStyle w:val="ManualNumPar1"/>
        <w:rPr>
          <w:noProof/>
        </w:rPr>
      </w:pPr>
      <w:r w:rsidRPr="00754D7B">
        <w:rPr>
          <w:noProof/>
        </w:rPr>
        <w:t>3.</w:t>
      </w:r>
      <w:r w:rsidRPr="00754D7B">
        <w:rPr>
          <w:noProof/>
        </w:rPr>
        <w:tab/>
      </w:r>
      <w:r w:rsidR="003808D8" w:rsidRPr="00E3207E">
        <w:rPr>
          <w:noProof/>
        </w:rPr>
        <w:t>Informaciją apie valstybės skolos vertybinių popierių pozicijas įstaigos teikia taip:</w:t>
      </w:r>
    </w:p>
    <w:p w:rsidR="003808D8" w:rsidRPr="00E3207E" w:rsidRDefault="00754D7B" w:rsidP="00754D7B">
      <w:pPr>
        <w:pStyle w:val="Point1"/>
        <w:rPr>
          <w:noProof/>
        </w:rPr>
      </w:pPr>
      <w:r w:rsidRPr="00754D7B">
        <w:rPr>
          <w:noProof/>
        </w:rPr>
        <w:t>(a)</w:t>
      </w:r>
      <w:r w:rsidRPr="00754D7B">
        <w:rPr>
          <w:noProof/>
        </w:rPr>
        <w:tab/>
      </w:r>
      <w:r w:rsidR="003808D8" w:rsidRPr="00E3207E">
        <w:rPr>
          <w:noProof/>
        </w:rPr>
        <w:t>kai finansinio turto iš sandorio šalies sektoriaus „Valdžios sektoriaus institucijos“ agreguota balansinė vertė yra lygi 1 % „Skolos vertybinių popierių“ ir „Paskolų ir kitų išankstinių mokėjimų“ bendros balansinės vertės sumos arba ją viršija, įstaigos teikia C 33.00 formoje nurodytą informaciją;</w:t>
      </w:r>
    </w:p>
    <w:p w:rsidR="003808D8" w:rsidRPr="00E3207E" w:rsidRDefault="00754D7B" w:rsidP="00754D7B">
      <w:pPr>
        <w:pStyle w:val="Point1"/>
        <w:rPr>
          <w:noProof/>
        </w:rPr>
      </w:pPr>
      <w:r w:rsidRPr="00754D7B">
        <w:rPr>
          <w:noProof/>
        </w:rPr>
        <w:t>(b)</w:t>
      </w:r>
      <w:r w:rsidRPr="00754D7B">
        <w:rPr>
          <w:noProof/>
        </w:rPr>
        <w:tab/>
      </w:r>
      <w:r w:rsidR="003808D8" w:rsidRPr="00E3207E">
        <w:rPr>
          <w:noProof/>
        </w:rPr>
        <w:t>kai nurodyta neišvestinio finansinio turto vidaus pozicijų vertė, kaip nurodyta C 33.00 formos 0010 eilutės 0010 skiltyje, yra mažesnė nei 90 % nurodytos to paties duomenų vieneto vidaus ir ne vidaus pozicijų vertės, a punkte nurodytą sąlygą atitinkančios įstaigos teikia C 33.00 formoje nurodytą informaciją, suskirstydamos visą ją pagal šalis;</w:t>
      </w:r>
    </w:p>
    <w:p w:rsidR="003808D8" w:rsidRPr="00E3207E" w:rsidRDefault="00754D7B" w:rsidP="00754D7B">
      <w:pPr>
        <w:pStyle w:val="Point1"/>
        <w:rPr>
          <w:noProof/>
        </w:rPr>
      </w:pPr>
      <w:r w:rsidRPr="00754D7B">
        <w:rPr>
          <w:noProof/>
        </w:rPr>
        <w:t>(c)</w:t>
      </w:r>
      <w:r w:rsidRPr="00754D7B">
        <w:rPr>
          <w:noProof/>
        </w:rPr>
        <w:tab/>
      </w:r>
      <w:r w:rsidR="003808D8" w:rsidRPr="00E3207E">
        <w:rPr>
          <w:noProof/>
        </w:rPr>
        <w:t>įstaigos, kurios atitinka a punkte nurodytas sąlygas, bet neatitinka b punkte nurodytos sąlygos, teikia C 33.00 formoje nurodytą informaciją, agreguodamos pozicijas:</w:t>
      </w:r>
    </w:p>
    <w:p w:rsidR="003808D8" w:rsidRPr="00E3207E" w:rsidRDefault="003808D8" w:rsidP="00C856B2">
      <w:pPr>
        <w:pStyle w:val="Point2"/>
        <w:rPr>
          <w:noProof/>
        </w:rPr>
      </w:pPr>
      <w:r w:rsidRPr="00E3207E">
        <w:rPr>
          <w:noProof/>
        </w:rPr>
        <w:t>i)</w:t>
      </w:r>
      <w:r w:rsidRPr="00E3207E">
        <w:rPr>
          <w:noProof/>
        </w:rPr>
        <w:tab/>
        <w:t>bendru lygmeniu ir</w:t>
      </w:r>
    </w:p>
    <w:p w:rsidR="003808D8" w:rsidRPr="00E3207E" w:rsidRDefault="003808D8" w:rsidP="00C856B2">
      <w:pPr>
        <w:pStyle w:val="Point2"/>
        <w:rPr>
          <w:noProof/>
        </w:rPr>
      </w:pPr>
      <w:r w:rsidRPr="00E3207E">
        <w:rPr>
          <w:noProof/>
        </w:rPr>
        <w:t>ii)</w:t>
      </w:r>
      <w:r w:rsidRPr="00E3207E">
        <w:rPr>
          <w:noProof/>
        </w:rPr>
        <w:tab/>
        <w:t>vidaus lygmeniu.</w:t>
      </w:r>
    </w:p>
    <w:p w:rsidR="003808D8" w:rsidRPr="00E3207E" w:rsidRDefault="00754D7B" w:rsidP="00754D7B">
      <w:pPr>
        <w:pStyle w:val="ManualNumPar1"/>
        <w:rPr>
          <w:noProof/>
        </w:rPr>
      </w:pPr>
      <w:r w:rsidRPr="00754D7B">
        <w:rPr>
          <w:noProof/>
        </w:rPr>
        <w:t>4.</w:t>
      </w:r>
      <w:r w:rsidRPr="00754D7B">
        <w:rPr>
          <w:noProof/>
        </w:rPr>
        <w:tab/>
      </w:r>
      <w:r w:rsidR="003808D8" w:rsidRPr="00E3207E">
        <w:rPr>
          <w:noProof/>
        </w:rPr>
        <w:t>Informaciją apie reikšmingus nuostolius, susijusius su operacine rizika, įstaigos teikia taip:</w:t>
      </w:r>
    </w:p>
    <w:p w:rsidR="003808D8" w:rsidRPr="00E3207E" w:rsidRDefault="00754D7B" w:rsidP="00754D7B">
      <w:pPr>
        <w:pStyle w:val="Point1"/>
        <w:rPr>
          <w:noProof/>
        </w:rPr>
      </w:pPr>
      <w:r w:rsidRPr="00754D7B">
        <w:rPr>
          <w:noProof/>
        </w:rPr>
        <w:t>(a)</w:t>
      </w:r>
      <w:r w:rsidRPr="00754D7B">
        <w:rPr>
          <w:noProof/>
        </w:rPr>
        <w:tab/>
      </w:r>
      <w:r w:rsidR="003808D8" w:rsidRPr="00E3207E">
        <w:rPr>
          <w:noProof/>
        </w:rPr>
        <w:t>įstaigos, kurios 2024 m. gruodžio mėn. apskaičiuoja nuosavų lėšų reikalavimus, susijusius su operacine rizika, pagal Reglamento (ES) Nr. 575/2013 trečios dalies III antraštinės dalies 4 skyrių, toliau teikia tą informaciją, kaip nurodyta C 17.01 ir C 17.02 formose;</w:t>
      </w:r>
    </w:p>
    <w:p w:rsidR="003808D8" w:rsidRPr="00E3207E" w:rsidRDefault="00754D7B" w:rsidP="00754D7B">
      <w:pPr>
        <w:pStyle w:val="Point1"/>
        <w:rPr>
          <w:noProof/>
        </w:rPr>
      </w:pPr>
      <w:r w:rsidRPr="00754D7B">
        <w:rPr>
          <w:noProof/>
        </w:rPr>
        <w:t>(b)</w:t>
      </w:r>
      <w:r w:rsidRPr="00754D7B">
        <w:rPr>
          <w:noProof/>
        </w:rPr>
        <w:tab/>
      </w:r>
      <w:r w:rsidR="003808D8" w:rsidRPr="00E3207E">
        <w:rPr>
          <w:noProof/>
        </w:rPr>
        <w:t>didelės įstaigos, kurios 2024 m. gruodžio mėn. apskaičiuoja nuosavų lėšų reikalavimus, susijusius su operacine rizika, pagal Reglamento (ES) Nr. 575/2013 trečios dalies III antraštinės dalies 3 skyrių, toliau teikia tą informaciją, kaip nurodyta C 17.01 ir C 17.02 formose;</w:t>
      </w:r>
    </w:p>
    <w:p w:rsidR="003808D8" w:rsidRPr="00E3207E" w:rsidRDefault="00754D7B" w:rsidP="00754D7B">
      <w:pPr>
        <w:pStyle w:val="Point1"/>
        <w:rPr>
          <w:noProof/>
        </w:rPr>
      </w:pPr>
      <w:r w:rsidRPr="00754D7B">
        <w:rPr>
          <w:noProof/>
        </w:rPr>
        <w:t>(c)</w:t>
      </w:r>
      <w:r w:rsidRPr="00754D7B">
        <w:rPr>
          <w:noProof/>
        </w:rPr>
        <w:tab/>
      </w:r>
      <w:r w:rsidR="003808D8" w:rsidRPr="00E3207E">
        <w:rPr>
          <w:noProof/>
        </w:rPr>
        <w:t>įstaigos, išskyrus dideles įstaigas, kurios 2024 m. gruodžio mėn. apskaičiuoja nuosavų lėšų reikalavimus, susijusius su operacine rizika, pagal Reglamento (ES) Nr. 575/2013 trečios dalies III antraštinės dalies 3 skyrių, toliau teikia šią informaciją:</w:t>
      </w:r>
    </w:p>
    <w:p w:rsidR="003808D8" w:rsidRPr="00E3207E" w:rsidRDefault="003808D8" w:rsidP="00C856B2">
      <w:pPr>
        <w:pStyle w:val="Point2"/>
        <w:rPr>
          <w:noProof/>
        </w:rPr>
      </w:pPr>
      <w:r w:rsidRPr="00E3207E">
        <w:rPr>
          <w:noProof/>
        </w:rPr>
        <w:t>i)</w:t>
      </w:r>
      <w:r w:rsidRPr="00E3207E">
        <w:rPr>
          <w:noProof/>
        </w:rPr>
        <w:tab/>
        <w:t>C 17.01 formos 0080 skiltyje nurodytą informaciją šiose eilutėse:</w:t>
      </w:r>
    </w:p>
    <w:p w:rsidR="003808D8" w:rsidRPr="00E3207E" w:rsidRDefault="00754D7B" w:rsidP="00754D7B">
      <w:pPr>
        <w:pStyle w:val="Point3"/>
        <w:rPr>
          <w:noProof/>
        </w:rPr>
      </w:pPr>
      <w:r w:rsidRPr="00754D7B">
        <w:rPr>
          <w:noProof/>
        </w:rPr>
        <w:t>(1)</w:t>
      </w:r>
      <w:r w:rsidRPr="00754D7B">
        <w:rPr>
          <w:noProof/>
        </w:rPr>
        <w:tab/>
      </w:r>
      <w:r w:rsidR="003808D8" w:rsidRPr="00E3207E">
        <w:rPr>
          <w:noProof/>
        </w:rPr>
        <w:t>įvykių (naujų įvykių) skaičius (0910 eilutė);</w:t>
      </w:r>
    </w:p>
    <w:p w:rsidR="003808D8" w:rsidRPr="00E3207E" w:rsidRDefault="00754D7B" w:rsidP="00754D7B">
      <w:pPr>
        <w:pStyle w:val="Point3"/>
        <w:rPr>
          <w:noProof/>
        </w:rPr>
      </w:pPr>
      <w:r w:rsidRPr="00754D7B">
        <w:rPr>
          <w:noProof/>
        </w:rPr>
        <w:t>(2)</w:t>
      </w:r>
      <w:r w:rsidRPr="00754D7B">
        <w:rPr>
          <w:noProof/>
        </w:rPr>
        <w:tab/>
      </w:r>
      <w:r w:rsidR="003808D8" w:rsidRPr="00E3207E">
        <w:rPr>
          <w:noProof/>
        </w:rPr>
        <w:t>bendrųjų nuostolių suma (nauji įvykiai) (0920 eilutė);</w:t>
      </w:r>
    </w:p>
    <w:p w:rsidR="003808D8" w:rsidRPr="00E3207E" w:rsidRDefault="00754D7B" w:rsidP="00754D7B">
      <w:pPr>
        <w:pStyle w:val="Point3"/>
        <w:rPr>
          <w:noProof/>
        </w:rPr>
      </w:pPr>
      <w:r w:rsidRPr="00754D7B">
        <w:rPr>
          <w:noProof/>
        </w:rPr>
        <w:t>(3)</w:t>
      </w:r>
      <w:r w:rsidRPr="00754D7B">
        <w:rPr>
          <w:noProof/>
        </w:rPr>
        <w:tab/>
      </w:r>
      <w:r w:rsidR="003808D8" w:rsidRPr="00E3207E">
        <w:rPr>
          <w:noProof/>
        </w:rPr>
        <w:t>įvykių, dėl kurių atliktas nuostolių koregavimas, skaičius (0930 eilutė);</w:t>
      </w:r>
    </w:p>
    <w:p w:rsidR="003808D8" w:rsidRPr="00E3207E" w:rsidRDefault="00754D7B" w:rsidP="00754D7B">
      <w:pPr>
        <w:pStyle w:val="Point3"/>
        <w:rPr>
          <w:noProof/>
        </w:rPr>
      </w:pPr>
      <w:r w:rsidRPr="00754D7B">
        <w:rPr>
          <w:noProof/>
        </w:rPr>
        <w:t>(4)</w:t>
      </w:r>
      <w:r w:rsidRPr="00754D7B">
        <w:rPr>
          <w:noProof/>
        </w:rPr>
        <w:tab/>
      </w:r>
      <w:r w:rsidR="003808D8" w:rsidRPr="00E3207E">
        <w:rPr>
          <w:noProof/>
        </w:rPr>
        <w:t>su ankstesniais ataskaitiniais laikotarpiais susijęs nuostolių koregavimas (0940 eilutė);</w:t>
      </w:r>
    </w:p>
    <w:p w:rsidR="003808D8" w:rsidRPr="00E3207E" w:rsidRDefault="00754D7B" w:rsidP="00754D7B">
      <w:pPr>
        <w:pStyle w:val="Point3"/>
        <w:rPr>
          <w:noProof/>
        </w:rPr>
      </w:pPr>
      <w:r w:rsidRPr="00754D7B">
        <w:rPr>
          <w:noProof/>
        </w:rPr>
        <w:t>(5)</w:t>
      </w:r>
      <w:r w:rsidRPr="00754D7B">
        <w:rPr>
          <w:noProof/>
        </w:rPr>
        <w:tab/>
      </w:r>
      <w:r w:rsidR="003808D8" w:rsidRPr="00E3207E">
        <w:rPr>
          <w:noProof/>
        </w:rPr>
        <w:t>didžiausias vieno įvykio nuostolis (0950 eilutė);</w:t>
      </w:r>
    </w:p>
    <w:p w:rsidR="003808D8" w:rsidRPr="00E3207E" w:rsidRDefault="00754D7B" w:rsidP="00754D7B">
      <w:pPr>
        <w:pStyle w:val="Point3"/>
        <w:rPr>
          <w:noProof/>
        </w:rPr>
      </w:pPr>
      <w:r w:rsidRPr="00754D7B">
        <w:rPr>
          <w:noProof/>
        </w:rPr>
        <w:t>(6)</w:t>
      </w:r>
      <w:r w:rsidRPr="00754D7B">
        <w:rPr>
          <w:noProof/>
        </w:rPr>
        <w:tab/>
      </w:r>
      <w:r w:rsidR="003808D8" w:rsidRPr="00E3207E">
        <w:rPr>
          <w:noProof/>
        </w:rPr>
        <w:t>penkių didžiausių nuostolių suma (0960 eilutė);</w:t>
      </w:r>
    </w:p>
    <w:p w:rsidR="003808D8" w:rsidRPr="00E3207E" w:rsidRDefault="00754D7B" w:rsidP="00754D7B">
      <w:pPr>
        <w:pStyle w:val="Point3"/>
        <w:rPr>
          <w:noProof/>
        </w:rPr>
      </w:pPr>
      <w:r w:rsidRPr="00754D7B">
        <w:rPr>
          <w:noProof/>
        </w:rPr>
        <w:t>(7)</w:t>
      </w:r>
      <w:r w:rsidRPr="00754D7B">
        <w:rPr>
          <w:noProof/>
        </w:rPr>
        <w:tab/>
      </w:r>
      <w:r w:rsidR="003808D8" w:rsidRPr="00E3207E">
        <w:rPr>
          <w:noProof/>
        </w:rPr>
        <w:t>bendra tiesiogiai susigrąžinta nuostolių suma (išskyrus pagal draudimo ir kitus rizikos perleidimo mechanizmus) (0970 eilutė);</w:t>
      </w:r>
    </w:p>
    <w:p w:rsidR="003808D8" w:rsidRPr="00E3207E" w:rsidRDefault="00754D7B" w:rsidP="00754D7B">
      <w:pPr>
        <w:pStyle w:val="Point3"/>
        <w:rPr>
          <w:noProof/>
        </w:rPr>
      </w:pPr>
      <w:r w:rsidRPr="00754D7B">
        <w:rPr>
          <w:noProof/>
        </w:rPr>
        <w:t>(8)</w:t>
      </w:r>
      <w:r w:rsidRPr="00754D7B">
        <w:rPr>
          <w:noProof/>
        </w:rPr>
        <w:tab/>
      </w:r>
      <w:r w:rsidR="003808D8" w:rsidRPr="00E3207E">
        <w:rPr>
          <w:noProof/>
        </w:rPr>
        <w:t>bendra suma, susigrąžinta pagal draudimo ir kitus rizikos perleidimo mechanizmus (0980 eilutė);</w:t>
      </w:r>
    </w:p>
    <w:p w:rsidR="003808D8" w:rsidRPr="00E3207E" w:rsidRDefault="003808D8" w:rsidP="00C856B2">
      <w:pPr>
        <w:pStyle w:val="Point2"/>
        <w:rPr>
          <w:noProof/>
        </w:rPr>
      </w:pPr>
      <w:r w:rsidRPr="00E3207E">
        <w:rPr>
          <w:noProof/>
        </w:rPr>
        <w:t>ii)</w:t>
      </w:r>
      <w:r w:rsidRPr="00E3207E">
        <w:rPr>
          <w:noProof/>
        </w:rPr>
        <w:tab/>
        <w:t>C 17.02 formoje nurodytą informaciją;</w:t>
      </w:r>
    </w:p>
    <w:p w:rsidR="003808D8" w:rsidRPr="00E3207E" w:rsidRDefault="00754D7B" w:rsidP="00754D7B">
      <w:pPr>
        <w:pStyle w:val="Point1"/>
        <w:rPr>
          <w:noProof/>
        </w:rPr>
      </w:pPr>
      <w:r w:rsidRPr="00754D7B">
        <w:rPr>
          <w:noProof/>
        </w:rPr>
        <w:t>(d)</w:t>
      </w:r>
      <w:r w:rsidRPr="00754D7B">
        <w:rPr>
          <w:noProof/>
        </w:rPr>
        <w:tab/>
      </w:r>
      <w:r w:rsidR="003808D8" w:rsidRPr="00E3207E">
        <w:rPr>
          <w:noProof/>
        </w:rPr>
        <w:t xml:space="preserve">c punkte nurodytos įstaigos gali pateikti visą informacijos, nurodytos C 17.01 ir C 17.02 formose, rinkinį; </w:t>
      </w:r>
    </w:p>
    <w:p w:rsidR="003808D8" w:rsidRPr="00E3207E" w:rsidRDefault="00754D7B" w:rsidP="00754D7B">
      <w:pPr>
        <w:pStyle w:val="Point1"/>
        <w:rPr>
          <w:noProof/>
        </w:rPr>
      </w:pPr>
      <w:r w:rsidRPr="00754D7B">
        <w:rPr>
          <w:noProof/>
        </w:rPr>
        <w:t>(e)</w:t>
      </w:r>
      <w:r w:rsidRPr="00754D7B">
        <w:rPr>
          <w:noProof/>
        </w:rPr>
        <w:tab/>
      </w:r>
      <w:r w:rsidR="003808D8" w:rsidRPr="00E3207E">
        <w:rPr>
          <w:noProof/>
        </w:rPr>
        <w:t>didelės įstaigos, kurios 2024 m. gruodžio mėn. apskaičiuoja nuosavų lėšų reikalavimus, susijusius su operacine rizika, pagal Reglamento (ES) Nr. 575/2013 trečios dalies III antraštinės dalies 2 skyrių, toliau teikia informaciją, kaip nurodyta C 17.01 ir C 17.02 formose;</w:t>
      </w:r>
    </w:p>
    <w:p w:rsidR="003808D8" w:rsidRPr="00E3207E" w:rsidRDefault="00754D7B" w:rsidP="00754D7B">
      <w:pPr>
        <w:pStyle w:val="Point1"/>
        <w:rPr>
          <w:noProof/>
        </w:rPr>
      </w:pPr>
      <w:r w:rsidRPr="00754D7B">
        <w:rPr>
          <w:noProof/>
        </w:rPr>
        <w:t>(f)</w:t>
      </w:r>
      <w:r w:rsidRPr="00754D7B">
        <w:rPr>
          <w:noProof/>
        </w:rPr>
        <w:tab/>
      </w:r>
      <w:r w:rsidR="003808D8" w:rsidRPr="00E3207E">
        <w:rPr>
          <w:noProof/>
        </w:rPr>
        <w:t>įstaigos, išskyrus dideles įstaigas, kurios 2024 m. gruodžio mėn. apskaičiuoja nuosavų lėšų reikalavimus, susijusius su operacine rizika, pagal Reglamento (ES) Nr. 575/2013 trečios dalies III antraštinės dalies 2 skyrių, gali toliau teikti informaciją, kaip nurodyta C 17.01 ir C 17.02 formose.</w:t>
      </w:r>
    </w:p>
    <w:p w:rsidR="00716EA9" w:rsidRPr="00E3207E" w:rsidRDefault="00716EA9" w:rsidP="00E537F5">
      <w:pPr>
        <w:pStyle w:val="Titrearticle"/>
        <w:rPr>
          <w:noProof/>
          <w:szCs w:val="24"/>
        </w:rPr>
      </w:pPr>
      <w:r w:rsidRPr="00E3207E">
        <w:rPr>
          <w:noProof/>
        </w:rPr>
        <w:t>7 straipsnis</w:t>
      </w:r>
    </w:p>
    <w:p w:rsidR="00716EA9" w:rsidRPr="00E3207E" w:rsidRDefault="00716EA9" w:rsidP="00F22954">
      <w:pPr>
        <w:pStyle w:val="Titrearticle"/>
        <w:spacing w:before="0"/>
        <w:rPr>
          <w:b/>
          <w:bCs/>
          <w:i w:val="0"/>
          <w:iCs/>
          <w:noProof/>
          <w:szCs w:val="24"/>
        </w:rPr>
      </w:pPr>
      <w:r w:rsidRPr="00E3207E">
        <w:rPr>
          <w:b/>
          <w:i w:val="0"/>
          <w:noProof/>
        </w:rPr>
        <w:t>Informacijos apie nuosavas lėšas ir nuosavų lėšų reikalavimus teikimas konsoliduotu pagrindu</w:t>
      </w:r>
    </w:p>
    <w:p w:rsidR="00716EA9" w:rsidRPr="00E3207E" w:rsidRDefault="00716EA9" w:rsidP="00C856B2">
      <w:pPr>
        <w:rPr>
          <w:noProof/>
        </w:rPr>
      </w:pPr>
      <w:r w:rsidRPr="00E3207E">
        <w:rPr>
          <w:noProof/>
        </w:rPr>
        <w:t>Įstaigos, teikiančios informaciją apie nuosavas lėšas ir nuosavų lėšų reikalavimus, kaip reikalaujama Reglamento (ES) Nr. 575/2013 430 straipsnio 1 dalies a punkte, konsoliduotu pagrindu, tą informaciją, kaip nurodyta šio reglamento I priedo 1 skirsnyje „Informacijos apie nuosavas lėšas ir nuosavų lėšų reikalavimus teikimas“, teikia taip:</w:t>
      </w:r>
    </w:p>
    <w:p w:rsidR="00716EA9" w:rsidRPr="00E3207E" w:rsidRDefault="00754D7B" w:rsidP="00754D7B">
      <w:pPr>
        <w:pStyle w:val="Point0"/>
        <w:rPr>
          <w:noProof/>
          <w:color w:val="000000"/>
        </w:rPr>
      </w:pPr>
      <w:r w:rsidRPr="00754D7B">
        <w:rPr>
          <w:noProof/>
        </w:rPr>
        <w:t>(a)</w:t>
      </w:r>
      <w:r w:rsidRPr="00754D7B">
        <w:rPr>
          <w:noProof/>
        </w:rPr>
        <w:tab/>
      </w:r>
      <w:r w:rsidR="00716EA9" w:rsidRPr="00E3207E">
        <w:rPr>
          <w:noProof/>
        </w:rPr>
        <w:t>informaciją pagal I priede nustatytą reikalavimą, kuriuo patikslinama pagal šio reglamento 5 ir 6 straipsnius teiktina informacija, teikia tuose straipsniuose nurodytu dažnumu;</w:t>
      </w:r>
    </w:p>
    <w:p w:rsidR="00716EA9" w:rsidRPr="00E3207E" w:rsidRDefault="00754D7B" w:rsidP="00754D7B">
      <w:pPr>
        <w:pStyle w:val="Point0"/>
        <w:rPr>
          <w:noProof/>
        </w:rPr>
      </w:pPr>
      <w:r w:rsidRPr="00754D7B">
        <w:rPr>
          <w:noProof/>
        </w:rPr>
        <w:t>(b)</w:t>
      </w:r>
      <w:r w:rsidRPr="00754D7B">
        <w:rPr>
          <w:noProof/>
        </w:rPr>
        <w:tab/>
      </w:r>
      <w:r w:rsidR="00716EA9" w:rsidRPr="00E3207E">
        <w:rPr>
          <w:noProof/>
        </w:rPr>
        <w:t>informaciją pagal I priede nustatytą reikalavimą, kuriuo patikslinama teiktina informacija, susijusi su konsoliduojamų subjektų grupės mokumu, teikia kas pusę metų.</w:t>
      </w:r>
    </w:p>
    <w:p w:rsidR="00716EA9" w:rsidRPr="00E3207E" w:rsidRDefault="00716EA9" w:rsidP="00E537F5">
      <w:pPr>
        <w:pStyle w:val="Titrearticle"/>
        <w:rPr>
          <w:noProof/>
          <w:szCs w:val="24"/>
        </w:rPr>
      </w:pPr>
      <w:r w:rsidRPr="00E3207E">
        <w:rPr>
          <w:noProof/>
        </w:rPr>
        <w:t>8 straipsnis</w:t>
      </w:r>
    </w:p>
    <w:p w:rsidR="00716EA9" w:rsidRPr="00E3207E" w:rsidRDefault="00716EA9" w:rsidP="00F22954">
      <w:pPr>
        <w:pStyle w:val="Titrearticle"/>
        <w:spacing w:before="0"/>
        <w:rPr>
          <w:b/>
          <w:bCs/>
          <w:i w:val="0"/>
          <w:iCs/>
          <w:noProof/>
          <w:szCs w:val="24"/>
        </w:rPr>
      </w:pPr>
      <w:r w:rsidRPr="00E3207E">
        <w:rPr>
          <w:b/>
          <w:i w:val="0"/>
          <w:noProof/>
        </w:rPr>
        <w:t>Informacijos apie nuosavas lėšas ir nuosavų lėšų reikalavimus teikimas. Papildomi informacijos teikimo individualiu ir konsoliduotu pagrindu reikalavimai</w:t>
      </w:r>
    </w:p>
    <w:p w:rsidR="00AB5213" w:rsidRPr="00E3207E" w:rsidRDefault="00754D7B" w:rsidP="00754D7B">
      <w:pPr>
        <w:pStyle w:val="ManualNumPar1"/>
        <w:rPr>
          <w:noProof/>
        </w:rPr>
      </w:pPr>
      <w:r w:rsidRPr="00754D7B">
        <w:rPr>
          <w:noProof/>
        </w:rPr>
        <w:t>1.</w:t>
      </w:r>
      <w:r w:rsidRPr="00754D7B">
        <w:rPr>
          <w:noProof/>
        </w:rPr>
        <w:tab/>
      </w:r>
      <w:r w:rsidR="00716EA9" w:rsidRPr="00E3207E">
        <w:rPr>
          <w:noProof/>
        </w:rPr>
        <w:t>Įstaigos, kurios turi atskleisti informaciją, nurodytą Reglamento (ES) Nr. 575/2013 438 straipsnio e arba h punkte arba 452 straipsnio b, g arba h punkte, to reglamento 433a arba 433c straipsnyje nurodytu dažnumu atitinkamai individualiu pagrindu pagal to reglamento 6 straipsnį arba konsoliduotu pagrindu pagal to reglamento 13 straipsnį, teikia informaciją, nurodytą šio reglamento I priedo 1 skirsnio „Informacijos apie nuosavas lėšas ir nuosavų lėšų reikalavimus teikimas“ C 08.03, C 08.04, C08.05, C 08.05.01, C 08.06, C 08.07 ir C 34.11 formose.</w:t>
      </w:r>
    </w:p>
    <w:p w:rsidR="00716EA9" w:rsidRPr="00E3207E" w:rsidRDefault="00754D7B" w:rsidP="00754D7B">
      <w:pPr>
        <w:pStyle w:val="ManualNumPar1"/>
        <w:rPr>
          <w:noProof/>
        </w:rPr>
      </w:pPr>
      <w:r w:rsidRPr="00754D7B">
        <w:rPr>
          <w:noProof/>
        </w:rPr>
        <w:t>2.</w:t>
      </w:r>
      <w:r w:rsidRPr="00754D7B">
        <w:rPr>
          <w:noProof/>
        </w:rPr>
        <w:tab/>
      </w:r>
      <w:r w:rsidR="00716EA9" w:rsidRPr="00E3207E">
        <w:rPr>
          <w:noProof/>
        </w:rPr>
        <w:t>Įstaigos, kurios turi atskleisti informaciją, nurodytą Reglamento (ES) Nr. 575/2013 439 straipsnio l punkte, to reglamento 433a arba 433c straipsnyje nurodytu dažnumu atitinkamai individualiu pagrindu pagal to reglamento 6 straipsnį arba konsoliduotu pagrindu pagal to reglamento 13 straipsnį, teikia informaciją, nurodytą šio reglamento I priedo 1 skirsnio „Informacijos apie nuosavas lėšas ir nuosavų lėšų reikalavimus teikimas“ C 34.07 formoje.</w:t>
      </w:r>
    </w:p>
    <w:p w:rsidR="00716EA9" w:rsidRPr="00E3207E" w:rsidRDefault="00716EA9" w:rsidP="00E537F5">
      <w:pPr>
        <w:pStyle w:val="Titrearticle"/>
        <w:rPr>
          <w:noProof/>
          <w:szCs w:val="24"/>
        </w:rPr>
      </w:pPr>
      <w:r w:rsidRPr="00E3207E">
        <w:rPr>
          <w:noProof/>
        </w:rPr>
        <w:t>9 straipsnis</w:t>
      </w:r>
    </w:p>
    <w:p w:rsidR="00716EA9" w:rsidRPr="00E3207E" w:rsidRDefault="00716EA9" w:rsidP="00F22954">
      <w:pPr>
        <w:pStyle w:val="Titrearticle"/>
        <w:spacing w:before="0"/>
        <w:rPr>
          <w:b/>
          <w:bCs/>
          <w:i w:val="0"/>
          <w:iCs/>
          <w:noProof/>
          <w:szCs w:val="24"/>
        </w:rPr>
      </w:pPr>
      <w:r w:rsidRPr="00E3207E">
        <w:rPr>
          <w:b/>
          <w:i w:val="0"/>
          <w:noProof/>
        </w:rPr>
        <w:t>Investicinių įmonių, kurioms taikomi Reglamento (ES) Nr. 575/2013 95 ir 96 straipsniai, informacijos apie nuosavas lėšas ir nuosavų lėšų reikalavimus teikimas individualiu pagrindu</w:t>
      </w:r>
    </w:p>
    <w:p w:rsidR="00716EA9" w:rsidRPr="00E3207E" w:rsidRDefault="00754D7B" w:rsidP="00754D7B">
      <w:pPr>
        <w:pStyle w:val="ManualNumPar1"/>
        <w:rPr>
          <w:noProof/>
        </w:rPr>
      </w:pPr>
      <w:r w:rsidRPr="00754D7B">
        <w:rPr>
          <w:noProof/>
        </w:rPr>
        <w:t>1.</w:t>
      </w:r>
      <w:r w:rsidRPr="00754D7B">
        <w:rPr>
          <w:noProof/>
        </w:rPr>
        <w:tab/>
      </w:r>
      <w:r w:rsidR="000E2BE4" w:rsidRPr="00E3207E">
        <w:rPr>
          <w:noProof/>
        </w:rPr>
        <w:t>Individualiu pagrindu teikdamos informaciją apie nuosavų lėšų reikalavimus pagal Reglamento (ES) Nr. 575/2013 430 straipsnio 1 dalies a punktą, išskyrus informaciją apie sverto koeficientą, investicinės įmonės, kurioms taikomas Reglamento (ES) Nr. 575/2013 95 straipsnis ir kurios taiko pereinamojo laikotarpio nuostatas, nustatytas Reglamento (ES) 2019/2033 57 straipsnio 3 dalyje, šio reglamento I priedo 1 skirsnio „Informacijos apie nuosavas lėšas ir nuosavų lėšų reikalavimus teikimas“ C 01.00–C 05.02 formose nurodytą informaciją teikia kas ketvirtį.</w:t>
      </w:r>
    </w:p>
    <w:p w:rsidR="00716EA9" w:rsidRPr="00E3207E" w:rsidRDefault="00754D7B" w:rsidP="00754D7B">
      <w:pPr>
        <w:pStyle w:val="ManualNumPar1"/>
        <w:rPr>
          <w:noProof/>
        </w:rPr>
      </w:pPr>
      <w:r w:rsidRPr="00754D7B">
        <w:rPr>
          <w:noProof/>
        </w:rPr>
        <w:t>2.</w:t>
      </w:r>
      <w:r w:rsidRPr="00754D7B">
        <w:rPr>
          <w:noProof/>
        </w:rPr>
        <w:tab/>
      </w:r>
      <w:r w:rsidR="001D71A4" w:rsidRPr="00E3207E">
        <w:rPr>
          <w:noProof/>
        </w:rPr>
        <w:t>Individualiu pagrindu teikdamos informaciją apie nuosavų lėšų reikalavimus pagal Reglamento (ES) Nr. 575/2013 430 straipsnio 1 dalies a punktą investicinės įmonės, kurioms taikomas Reglamento (ES) Nr. 575/2013 96 straipsnis ir kurios taiko pereinamojo laikotarpio nuostatas, nustatytas Reglamento (ES) 2019/2033 57 straipsnio 3 dalyje, šio reglamento 5 straipsnio 1–4 dalyse ir 6 straipsnio 2 dalyje nurodytą informaciją teikia tuose straipsniuose nurodytu dažnumu, kaip nurodyta šio reglamento I priedo 1 skirsnyje „Informacijos apie nuosavas lėšas ir nuosavų lėšų reikalavimus teikimas“.</w:t>
      </w:r>
    </w:p>
    <w:p w:rsidR="00716EA9" w:rsidRPr="00E3207E" w:rsidRDefault="00716EA9" w:rsidP="00E537F5">
      <w:pPr>
        <w:pStyle w:val="Titrearticle"/>
        <w:rPr>
          <w:noProof/>
          <w:szCs w:val="24"/>
        </w:rPr>
      </w:pPr>
      <w:r w:rsidRPr="00E3207E">
        <w:rPr>
          <w:noProof/>
        </w:rPr>
        <w:t>10 straipsnis</w:t>
      </w:r>
    </w:p>
    <w:p w:rsidR="00716EA9" w:rsidRPr="00E3207E" w:rsidRDefault="00716EA9" w:rsidP="00F22954">
      <w:pPr>
        <w:pStyle w:val="Titrearticle"/>
        <w:spacing w:before="0"/>
        <w:rPr>
          <w:b/>
          <w:bCs/>
          <w:i w:val="0"/>
          <w:iCs/>
          <w:noProof/>
          <w:szCs w:val="24"/>
        </w:rPr>
      </w:pPr>
      <w:r w:rsidRPr="00E3207E">
        <w:rPr>
          <w:b/>
          <w:i w:val="0"/>
          <w:noProof/>
        </w:rPr>
        <w:t>Grupių, kurias sudaro tik investicinės įmonės, kurioms taikomi Reglamento (ES) Nr. 575/2013 95 ir 96 straipsniai, informacijos apie nuosavas lėšas ir nuosavų lėšų reikalavimus teikimas konsoliduotu pagrindu</w:t>
      </w:r>
    </w:p>
    <w:p w:rsidR="00716EA9" w:rsidRPr="00E3207E" w:rsidRDefault="00754D7B" w:rsidP="00754D7B">
      <w:pPr>
        <w:pStyle w:val="ManualNumPar1"/>
        <w:rPr>
          <w:noProof/>
        </w:rPr>
      </w:pPr>
      <w:r w:rsidRPr="00754D7B">
        <w:rPr>
          <w:noProof/>
        </w:rPr>
        <w:t>1.</w:t>
      </w:r>
      <w:r w:rsidRPr="00754D7B">
        <w:rPr>
          <w:noProof/>
        </w:rPr>
        <w:tab/>
      </w:r>
      <w:r w:rsidR="00D44B55" w:rsidRPr="00E3207E">
        <w:rPr>
          <w:noProof/>
        </w:rPr>
        <w:t>Konsoliduotu pagrindu teikdamos informaciją apie nuosavų lėšų reikalavimus pagal Reglamento (ES) Nr. 575/2013 430 straipsnio 1 dalies a punktą, išskyrus informaciją apie sverto koeficientą, investicinės įmonės, priklausančios grupėms, kurias sudaro tik investicinės įmonės, kurios taiko pereinamojo laikotarpio nuostatas, nustatytas Reglamento (ES) 2019/2033 57 straipsnio 3 dalyje, pagal Reglamento (ES) Nr. 575/2013 95 straipsnį, teikia šio reglamento I priedo 1 skirsnyje „Informacijos apie nuosavas lėšas ir nuosavų lėšų reikalavimus teikimas“ nurodytą informaciją taip:</w:t>
      </w:r>
    </w:p>
    <w:p w:rsidR="00D61A8B" w:rsidRPr="00E3207E" w:rsidRDefault="00754D7B" w:rsidP="00754D7B">
      <w:pPr>
        <w:pStyle w:val="Point1"/>
        <w:rPr>
          <w:noProof/>
        </w:rPr>
      </w:pPr>
      <w:r w:rsidRPr="00754D7B">
        <w:rPr>
          <w:noProof/>
        </w:rPr>
        <w:t>(a)</w:t>
      </w:r>
      <w:r w:rsidRPr="00754D7B">
        <w:rPr>
          <w:noProof/>
        </w:rPr>
        <w:tab/>
      </w:r>
      <w:r w:rsidR="00D61A8B" w:rsidRPr="00E3207E">
        <w:rPr>
          <w:noProof/>
        </w:rPr>
        <w:t>informaciją apie nuosavas lėšas ir nuosavų lėšų reikalavimus, nurodytą šio reglamento I priedo 1 skirsnio C 01.00–C 05.02 formose, teikia kas ketvirtį;</w:t>
      </w:r>
    </w:p>
    <w:p w:rsidR="00D61A8B" w:rsidRPr="00E3207E" w:rsidRDefault="00754D7B" w:rsidP="00754D7B">
      <w:pPr>
        <w:pStyle w:val="Point1"/>
        <w:rPr>
          <w:noProof/>
        </w:rPr>
      </w:pPr>
      <w:r w:rsidRPr="00754D7B">
        <w:rPr>
          <w:noProof/>
        </w:rPr>
        <w:t>(b)</w:t>
      </w:r>
      <w:r w:rsidRPr="00754D7B">
        <w:rPr>
          <w:noProof/>
        </w:rPr>
        <w:tab/>
      </w:r>
      <w:r w:rsidR="00D61A8B" w:rsidRPr="00E3207E">
        <w:rPr>
          <w:noProof/>
        </w:rPr>
        <w:t>informaciją apie nuosavas lėšas ir nuosavų lėšų reikalavimus, susijusią su konsoliduojamais subjektais, nurodytą šio reglamento I priedo 1 skirsnio C 06.01 ir C 06.02 formose, teikia kas pusę metų.</w:t>
      </w:r>
    </w:p>
    <w:p w:rsidR="00716EA9" w:rsidRPr="00E3207E" w:rsidRDefault="00754D7B" w:rsidP="00754D7B">
      <w:pPr>
        <w:pStyle w:val="ManualNumPar1"/>
        <w:rPr>
          <w:noProof/>
        </w:rPr>
      </w:pPr>
      <w:r w:rsidRPr="00754D7B">
        <w:rPr>
          <w:noProof/>
        </w:rPr>
        <w:t>2.</w:t>
      </w:r>
      <w:r w:rsidRPr="00754D7B">
        <w:rPr>
          <w:noProof/>
        </w:rPr>
        <w:tab/>
      </w:r>
      <w:r w:rsidR="00EA1A16" w:rsidRPr="00E3207E">
        <w:rPr>
          <w:noProof/>
        </w:rPr>
        <w:t>Konsoliduotu pagrindu teikdamos informaciją apie nuosavų lėšų reikalavimus pagal Reglamento (ES) Nr. 575/2013 430 straipsnio 1 dalies a punktą, investicinės įmonės, priklausančios grupėms, kurias sudaro tik investicinės įmonės, kurios taiko pereinamojo laikotarpio nuostatas, nustatytas Reglamento (ES) 2019/2033 57 straipsnio 3 dalyje, pagal Reglamento (ES) Nr. 575/2013 96 straipsnį, teikia šio reglamento I priedo 1 skirsnyje „Informacijos apie nuosavas lėšas ir nuosavų lėšų reikalavimus teikimas“ nurodytą informaciją taip:</w:t>
      </w:r>
    </w:p>
    <w:p w:rsidR="00AD54BA" w:rsidRPr="00E3207E" w:rsidRDefault="00754D7B" w:rsidP="00754D7B">
      <w:pPr>
        <w:pStyle w:val="Point1"/>
        <w:rPr>
          <w:noProof/>
        </w:rPr>
      </w:pPr>
      <w:r w:rsidRPr="00754D7B">
        <w:rPr>
          <w:noProof/>
        </w:rPr>
        <w:t>(a)</w:t>
      </w:r>
      <w:r w:rsidRPr="00754D7B">
        <w:rPr>
          <w:noProof/>
        </w:rPr>
        <w:tab/>
      </w:r>
      <w:r w:rsidR="00AD54BA" w:rsidRPr="00E3207E">
        <w:rPr>
          <w:noProof/>
        </w:rPr>
        <w:t>šio reglamento 5 straipsnio 1–4 dalyse ir 6 straipsnio 2 dalyje nurodytą informaciją teikia tuose straipsniuose nustatytu dažnumu;</w:t>
      </w:r>
    </w:p>
    <w:p w:rsidR="00AD54BA" w:rsidRPr="00E3207E" w:rsidRDefault="00754D7B" w:rsidP="00754D7B">
      <w:pPr>
        <w:pStyle w:val="Point1"/>
        <w:rPr>
          <w:noProof/>
        </w:rPr>
      </w:pPr>
      <w:r w:rsidRPr="00754D7B">
        <w:rPr>
          <w:noProof/>
        </w:rPr>
        <w:t>(b)</w:t>
      </w:r>
      <w:r w:rsidRPr="00754D7B">
        <w:rPr>
          <w:noProof/>
        </w:rPr>
        <w:tab/>
      </w:r>
      <w:r w:rsidR="00AD54BA" w:rsidRPr="00E3207E">
        <w:rPr>
          <w:noProof/>
        </w:rPr>
        <w:t>informaciją, susijusią su konsoliduojamais subjektais, nurodytą šio reglamento I priedo 1 skirsnio C 06.01 ir C 06.02 formose, teikia kas pusę metų.</w:t>
      </w:r>
    </w:p>
    <w:p w:rsidR="00716EA9" w:rsidRPr="00E3207E" w:rsidRDefault="00716EA9" w:rsidP="00E537F5">
      <w:pPr>
        <w:pStyle w:val="Titrearticle"/>
        <w:rPr>
          <w:noProof/>
          <w:szCs w:val="24"/>
        </w:rPr>
      </w:pPr>
      <w:r w:rsidRPr="00E3207E">
        <w:rPr>
          <w:noProof/>
        </w:rPr>
        <w:t>11 straipsnis</w:t>
      </w:r>
    </w:p>
    <w:p w:rsidR="00716EA9" w:rsidRPr="00E3207E" w:rsidRDefault="00716EA9" w:rsidP="00F22954">
      <w:pPr>
        <w:pStyle w:val="Titrearticle"/>
        <w:spacing w:before="0"/>
        <w:rPr>
          <w:b/>
          <w:bCs/>
          <w:i w:val="0"/>
          <w:iCs/>
          <w:noProof/>
          <w:szCs w:val="24"/>
        </w:rPr>
      </w:pPr>
      <w:r w:rsidRPr="00E3207E">
        <w:rPr>
          <w:b/>
          <w:i w:val="0"/>
          <w:noProof/>
        </w:rPr>
        <w:t>Įstaigų, kurioms taikomas Europos Parlamento ir Tarybos reglamentas (EB) Nr. 1606/2002</w:t>
      </w:r>
      <w:r w:rsidRPr="00E3207E">
        <w:rPr>
          <w:rStyle w:val="FootnoteReference"/>
          <w:i w:val="0"/>
          <w:iCs/>
          <w:noProof/>
          <w:szCs w:val="24"/>
        </w:rPr>
        <w:footnoteReference w:id="9"/>
      </w:r>
      <w:r w:rsidRPr="00E3207E">
        <w:rPr>
          <w:b/>
          <w:i w:val="0"/>
          <w:noProof/>
        </w:rPr>
        <w:t>, finansinės informacijos teikimas konsoliduotu pagrindu</w:t>
      </w:r>
    </w:p>
    <w:p w:rsidR="00716EA9" w:rsidRPr="00E3207E" w:rsidRDefault="00DE1415" w:rsidP="00EE077F">
      <w:pPr>
        <w:spacing w:before="100" w:beforeAutospacing="1" w:after="100" w:afterAutospacing="1"/>
        <w:rPr>
          <w:noProof/>
          <w:color w:val="000000"/>
          <w:szCs w:val="24"/>
        </w:rPr>
      </w:pPr>
      <w:r w:rsidRPr="00E3207E">
        <w:rPr>
          <w:noProof/>
          <w:color w:val="000000"/>
        </w:rPr>
        <w:t>Įstaigos, kurios teikia finansinę informaciją konsoliduotu pagrindu pagal Reglamento (ES) Nr. 575/2013 430 straipsnio 3 arba 4 dalį, tą informaciją, kaip nurodyta šio reglamento I priedo 2 skirsnyje „Finansinės informacijos teikimas pagal TFAS“, teikia toliau nurodytu dažnumu:</w:t>
      </w:r>
    </w:p>
    <w:p w:rsidR="00AD54BA" w:rsidRPr="00E3207E" w:rsidRDefault="00754D7B" w:rsidP="00754D7B">
      <w:pPr>
        <w:pStyle w:val="Point0"/>
        <w:rPr>
          <w:noProof/>
        </w:rPr>
      </w:pPr>
      <w:r w:rsidRPr="00754D7B">
        <w:rPr>
          <w:noProof/>
        </w:rPr>
        <w:t>(a)</w:t>
      </w:r>
      <w:r w:rsidRPr="00754D7B">
        <w:rPr>
          <w:noProof/>
        </w:rPr>
        <w:tab/>
      </w:r>
      <w:r w:rsidR="00AD54BA" w:rsidRPr="00E3207E">
        <w:rPr>
          <w:noProof/>
        </w:rPr>
        <w:t>informaciją, nurodytą šio reglamento I priedo 2 skirsnio F 01.01–F 19.00 formose, kas ketvirtį;</w:t>
      </w:r>
    </w:p>
    <w:p w:rsidR="00AD54BA" w:rsidRPr="00E3207E" w:rsidRDefault="00754D7B" w:rsidP="00754D7B">
      <w:pPr>
        <w:pStyle w:val="Point0"/>
        <w:rPr>
          <w:noProof/>
        </w:rPr>
      </w:pPr>
      <w:r w:rsidRPr="00754D7B">
        <w:rPr>
          <w:noProof/>
        </w:rPr>
        <w:t>(b)</w:t>
      </w:r>
      <w:r w:rsidRPr="00754D7B">
        <w:rPr>
          <w:noProof/>
        </w:rPr>
        <w:tab/>
      </w:r>
      <w:r w:rsidR="00AD54BA" w:rsidRPr="00E3207E">
        <w:rPr>
          <w:noProof/>
        </w:rPr>
        <w:t>informaciją, nurodytą šio reglamento I priedo 2 skirsnio F 30.01–F 31.02 formose, kas pusę metų;</w:t>
      </w:r>
    </w:p>
    <w:p w:rsidR="00AD54BA" w:rsidRPr="00E3207E" w:rsidRDefault="00754D7B" w:rsidP="00754D7B">
      <w:pPr>
        <w:pStyle w:val="Point0"/>
        <w:rPr>
          <w:noProof/>
        </w:rPr>
      </w:pPr>
      <w:r w:rsidRPr="00754D7B">
        <w:rPr>
          <w:noProof/>
        </w:rPr>
        <w:t>(c)</w:t>
      </w:r>
      <w:r w:rsidRPr="00754D7B">
        <w:rPr>
          <w:noProof/>
        </w:rPr>
        <w:tab/>
      </w:r>
      <w:r w:rsidR="00AD54BA" w:rsidRPr="00E3207E">
        <w:rPr>
          <w:noProof/>
        </w:rPr>
        <w:t>informaciją, nurodytą šio reglamento I priedo 2 skirsnio F 40.01–F 46.00 formose, kas metus;</w:t>
      </w:r>
    </w:p>
    <w:p w:rsidR="00AD54BA" w:rsidRPr="00E3207E" w:rsidRDefault="00754D7B" w:rsidP="00754D7B">
      <w:pPr>
        <w:pStyle w:val="Point0"/>
        <w:rPr>
          <w:noProof/>
        </w:rPr>
      </w:pPr>
      <w:r w:rsidRPr="00754D7B">
        <w:rPr>
          <w:noProof/>
        </w:rPr>
        <w:t>(d)</w:t>
      </w:r>
      <w:r w:rsidRPr="00754D7B">
        <w:rPr>
          <w:noProof/>
        </w:rPr>
        <w:tab/>
      </w:r>
      <w:r w:rsidR="00AD54BA" w:rsidRPr="00E3207E">
        <w:rPr>
          <w:noProof/>
        </w:rPr>
        <w:t>informaciją, nurodytą šio reglamento I priedo 2 skirsnio F 20.01–F 20.07.1 formose, kas ketvirtį, jei įstaiga viršija šio reglamento 5 straipsnio 2 dalies antroje pastraipoje nustatytą ribinę vertę;</w:t>
      </w:r>
    </w:p>
    <w:p w:rsidR="00AD54BA" w:rsidRPr="00E3207E" w:rsidRDefault="00754D7B" w:rsidP="00754D7B">
      <w:pPr>
        <w:pStyle w:val="Point0"/>
        <w:rPr>
          <w:noProof/>
        </w:rPr>
      </w:pPr>
      <w:r w:rsidRPr="00754D7B">
        <w:rPr>
          <w:noProof/>
        </w:rPr>
        <w:t>(e)</w:t>
      </w:r>
      <w:r w:rsidRPr="00754D7B">
        <w:rPr>
          <w:noProof/>
        </w:rPr>
        <w:tab/>
      </w:r>
      <w:r w:rsidR="00AD54BA" w:rsidRPr="00E3207E">
        <w:rPr>
          <w:noProof/>
        </w:rPr>
        <w:t>informaciją, nurodytą šio reglamento I priedo 2 skirsnio F 21.00 formoje, kas ketvirtį, jei materialusis turtas, kuriam taikoma veiklos nuoma, sudaro arba viršija 10 % viso materialiojo turto, kaip nurodyta šio reglamento I priedo 2 skirsnio F 01.01 formoje;</w:t>
      </w:r>
    </w:p>
    <w:p w:rsidR="00AD54BA" w:rsidRPr="00E3207E" w:rsidRDefault="00754D7B" w:rsidP="00754D7B">
      <w:pPr>
        <w:pStyle w:val="Point0"/>
        <w:rPr>
          <w:noProof/>
        </w:rPr>
      </w:pPr>
      <w:r w:rsidRPr="00754D7B">
        <w:rPr>
          <w:noProof/>
        </w:rPr>
        <w:t>(f)</w:t>
      </w:r>
      <w:r w:rsidRPr="00754D7B">
        <w:rPr>
          <w:noProof/>
        </w:rPr>
        <w:tab/>
      </w:r>
      <w:r w:rsidR="00AD54BA" w:rsidRPr="00E3207E">
        <w:rPr>
          <w:noProof/>
        </w:rPr>
        <w:t>informaciją, nurodytą šio reglamento I priedo 2 skirsnio F 22.01 ir F 22.02 formose, kas ketvirtį, jei grynosios paslaugų ir komisinių pajamos sudaro arba viršija 10 % grynųjų paslaugų ir komisinių pajamų ir grynųjų palūkanų pajamų sumos, kaip nurodyta šio reglamento I priedo 2 skirsnio F 02.00 formoje;</w:t>
      </w:r>
    </w:p>
    <w:p w:rsidR="00AD54BA" w:rsidRPr="00E3207E" w:rsidRDefault="00754D7B" w:rsidP="00754D7B">
      <w:pPr>
        <w:pStyle w:val="Point0"/>
        <w:rPr>
          <w:noProof/>
        </w:rPr>
      </w:pPr>
      <w:r w:rsidRPr="00754D7B">
        <w:rPr>
          <w:noProof/>
        </w:rPr>
        <w:t>(g)</w:t>
      </w:r>
      <w:r w:rsidRPr="00754D7B">
        <w:rPr>
          <w:noProof/>
        </w:rPr>
        <w:tab/>
      </w:r>
      <w:r w:rsidR="00AD54BA" w:rsidRPr="00E3207E">
        <w:rPr>
          <w:noProof/>
        </w:rPr>
        <w:t>informaciją, nurodytą šio reglamento I priedo 2 skirsnio F 23.01–26.00 formose, kas ketvirtį, jei įvykdomos abi šios sąlygos:</w:t>
      </w:r>
    </w:p>
    <w:p w:rsidR="00AD54BA" w:rsidRPr="00E3207E" w:rsidRDefault="00AD54BA" w:rsidP="00C856B2">
      <w:pPr>
        <w:pStyle w:val="Point2"/>
        <w:rPr>
          <w:noProof/>
        </w:rPr>
      </w:pPr>
      <w:r w:rsidRPr="00E3207E">
        <w:rPr>
          <w:noProof/>
        </w:rPr>
        <w:t>i)</w:t>
      </w:r>
      <w:r w:rsidRPr="00E3207E">
        <w:rPr>
          <w:noProof/>
        </w:rPr>
        <w:tab/>
        <w:t>įstaiga nėra maža ir nesudėtinga įstaiga;</w:t>
      </w:r>
    </w:p>
    <w:p w:rsidR="00AD54BA" w:rsidRPr="00E3207E" w:rsidRDefault="00AD54BA" w:rsidP="00C856B2">
      <w:pPr>
        <w:pStyle w:val="Point2"/>
        <w:rPr>
          <w:noProof/>
        </w:rPr>
      </w:pPr>
      <w:r w:rsidRPr="00E3207E">
        <w:rPr>
          <w:noProof/>
        </w:rPr>
        <w:t>ii)</w:t>
      </w:r>
      <w:r w:rsidRPr="00E3207E">
        <w:rPr>
          <w:noProof/>
        </w:rPr>
        <w:tab/>
        <w:t>įstaigos paskolų ir išankstinių mokėjimų, kurie patenka į Reglamento (ES) Nr. 575/2013 47a straipsnio 3 dalies taikymo sritį, bendros balansinės vertės ir paskolų ir išankstinių mokėjimų, kurie patenka į to reglamento 47a straipsnio 1 dalies taikymo sritį, visos bendros balansinės vertės santykis yra lygus 5 % arba didesnis;</w:t>
      </w:r>
    </w:p>
    <w:p w:rsidR="00AD54BA" w:rsidRPr="00E3207E" w:rsidRDefault="00754D7B" w:rsidP="00754D7B">
      <w:pPr>
        <w:pStyle w:val="Point0"/>
        <w:rPr>
          <w:noProof/>
        </w:rPr>
      </w:pPr>
      <w:r w:rsidRPr="00754D7B">
        <w:rPr>
          <w:noProof/>
        </w:rPr>
        <w:t>(h)</w:t>
      </w:r>
      <w:r w:rsidRPr="00754D7B">
        <w:rPr>
          <w:noProof/>
        </w:rPr>
        <w:tab/>
      </w:r>
      <w:r w:rsidR="00AD54BA" w:rsidRPr="00E3207E">
        <w:rPr>
          <w:noProof/>
        </w:rPr>
        <w:t>informaciją, nurodytą šio reglamento I priedo 2 skirsnio F 47.00 formoje, kas metus, jei įvykdomos abi šios dalies g punkte nustatytos sąlygos.</w:t>
      </w:r>
    </w:p>
    <w:p w:rsidR="00AD54BA" w:rsidRPr="00E3207E" w:rsidRDefault="00AD54BA" w:rsidP="00AD54BA">
      <w:pPr>
        <w:spacing w:before="100" w:beforeAutospacing="1" w:after="100" w:afterAutospacing="1"/>
        <w:rPr>
          <w:noProof/>
          <w:color w:val="000000"/>
          <w:szCs w:val="24"/>
        </w:rPr>
      </w:pPr>
      <w:r w:rsidRPr="00E3207E">
        <w:rPr>
          <w:noProof/>
          <w:color w:val="000000"/>
        </w:rPr>
        <w:t>Taikant g punkto ii papunktį, santykis nei vardiklyje, nei skaitiklyje neapima paskolų ir kitų išankstinių mokėjimų, priskiriamų prie laikomų parduoti, lėšų centriniuose bankuose ir kitų indėlių iki pareikalavimo.</w:t>
      </w:r>
    </w:p>
    <w:p w:rsidR="00716EA9" w:rsidRPr="00E3207E" w:rsidRDefault="00716EA9" w:rsidP="00E537F5">
      <w:pPr>
        <w:pStyle w:val="Titrearticle"/>
        <w:rPr>
          <w:noProof/>
          <w:szCs w:val="24"/>
        </w:rPr>
      </w:pPr>
      <w:r w:rsidRPr="00E3207E">
        <w:rPr>
          <w:noProof/>
        </w:rPr>
        <w:t>12 straipsnis</w:t>
      </w:r>
    </w:p>
    <w:p w:rsidR="00716EA9" w:rsidRPr="00E3207E" w:rsidRDefault="00716EA9" w:rsidP="00F22954">
      <w:pPr>
        <w:pStyle w:val="Titrearticle"/>
        <w:spacing w:before="0"/>
        <w:rPr>
          <w:b/>
          <w:bCs/>
          <w:i w:val="0"/>
          <w:iCs/>
          <w:noProof/>
          <w:szCs w:val="24"/>
        </w:rPr>
      </w:pPr>
      <w:r w:rsidRPr="00E3207E">
        <w:rPr>
          <w:b/>
          <w:i w:val="0"/>
          <w:noProof/>
        </w:rPr>
        <w:t>Įstaigų, taikančių nacionalines apskaitos sistemas, finansinės informacijos teikimas konsoliduotu pagrindu</w:t>
      </w:r>
    </w:p>
    <w:p w:rsidR="00AD54BA" w:rsidRPr="00E3207E" w:rsidRDefault="00716EA9" w:rsidP="00DC37AE">
      <w:pPr>
        <w:spacing w:after="0"/>
        <w:rPr>
          <w:rFonts w:eastAsia="Times New Roman"/>
          <w:noProof/>
          <w:color w:val="000000"/>
          <w:szCs w:val="24"/>
        </w:rPr>
      </w:pPr>
      <w:r w:rsidRPr="00E3207E">
        <w:rPr>
          <w:noProof/>
          <w:color w:val="000000"/>
        </w:rPr>
        <w:t>Jeigu kompetentinga institucija finansinės informacijos teikimo reikalavimus taiko ir valstybėje narėje įsisteigusioms įstaigoms pagal Reglamento (ES) Nr. 575/2013 430 straipsnio 4 dalį, įstaigos konsoliduotu pagrindu finansinę informaciją, kaip nurodyta šio reglamento I priedo 3 skirsnyje „Finansinės informacijos teikimas pagal BAP“, teikia toliau nurodytu dažnumu:</w:t>
      </w:r>
    </w:p>
    <w:p w:rsidR="00EE077F" w:rsidRPr="00E3207E" w:rsidRDefault="00754D7B" w:rsidP="00754D7B">
      <w:pPr>
        <w:pStyle w:val="Point0"/>
        <w:rPr>
          <w:noProof/>
        </w:rPr>
      </w:pPr>
      <w:r w:rsidRPr="00754D7B">
        <w:rPr>
          <w:noProof/>
        </w:rPr>
        <w:t>(a)</w:t>
      </w:r>
      <w:r w:rsidRPr="00754D7B">
        <w:rPr>
          <w:noProof/>
        </w:rPr>
        <w:tab/>
      </w:r>
      <w:r w:rsidR="00EE077F" w:rsidRPr="00E3207E">
        <w:rPr>
          <w:noProof/>
        </w:rPr>
        <w:t>informaciją, nurodytą šio reglamento I priedo 3 skirsnio F 01.01–F 19.00 formose, kas ketvirtį;</w:t>
      </w:r>
    </w:p>
    <w:p w:rsidR="00EE077F" w:rsidRPr="00E3207E" w:rsidRDefault="00754D7B" w:rsidP="00754D7B">
      <w:pPr>
        <w:pStyle w:val="Point0"/>
        <w:rPr>
          <w:noProof/>
        </w:rPr>
      </w:pPr>
      <w:r w:rsidRPr="00754D7B">
        <w:rPr>
          <w:noProof/>
        </w:rPr>
        <w:t>(b)</w:t>
      </w:r>
      <w:r w:rsidRPr="00754D7B">
        <w:rPr>
          <w:noProof/>
        </w:rPr>
        <w:tab/>
      </w:r>
      <w:r w:rsidR="00EE077F" w:rsidRPr="00E3207E">
        <w:rPr>
          <w:noProof/>
        </w:rPr>
        <w:t>informaciją, nurodytą šio reglamento I priedo 3 skirsnio F 30.01–F 31.02 formose, kas pusę metų;</w:t>
      </w:r>
    </w:p>
    <w:p w:rsidR="00EE077F" w:rsidRPr="00E3207E" w:rsidRDefault="00754D7B" w:rsidP="00754D7B">
      <w:pPr>
        <w:pStyle w:val="Point0"/>
        <w:rPr>
          <w:rFonts w:eastAsia="Times New Roman"/>
          <w:noProof/>
        </w:rPr>
      </w:pPr>
      <w:r w:rsidRPr="00754D7B">
        <w:rPr>
          <w:noProof/>
        </w:rPr>
        <w:t>(c)</w:t>
      </w:r>
      <w:r w:rsidRPr="00754D7B">
        <w:rPr>
          <w:noProof/>
        </w:rPr>
        <w:tab/>
      </w:r>
      <w:r w:rsidR="00EE077F" w:rsidRPr="00E3207E">
        <w:rPr>
          <w:noProof/>
        </w:rPr>
        <w:t>informaciją, nurodytą šio reglamento I priedo 3 skirsnio F 40.01–F 46.00 formose, kas metus;</w:t>
      </w:r>
    </w:p>
    <w:p w:rsidR="00EE077F" w:rsidRPr="00E3207E" w:rsidRDefault="00754D7B" w:rsidP="00754D7B">
      <w:pPr>
        <w:pStyle w:val="Point0"/>
        <w:rPr>
          <w:noProof/>
        </w:rPr>
      </w:pPr>
      <w:r w:rsidRPr="00754D7B">
        <w:rPr>
          <w:noProof/>
        </w:rPr>
        <w:t>(d)</w:t>
      </w:r>
      <w:r w:rsidRPr="00754D7B">
        <w:rPr>
          <w:noProof/>
        </w:rPr>
        <w:tab/>
      </w:r>
      <w:r w:rsidR="00EE077F" w:rsidRPr="00E3207E">
        <w:rPr>
          <w:noProof/>
        </w:rPr>
        <w:t>informaciją, nurodytą šio reglamento I priedo 3 skirsnio F 20.01–F 20.07.1 formose, kas ketvirtį, jei įstaiga viršija šio reglamento 5 straipsnio 2 dalies antroje pastraipoje nustatytą ribinę vertę;</w:t>
      </w:r>
    </w:p>
    <w:p w:rsidR="00EE077F" w:rsidRPr="00E3207E" w:rsidRDefault="00754D7B" w:rsidP="00754D7B">
      <w:pPr>
        <w:pStyle w:val="Point0"/>
        <w:rPr>
          <w:rFonts w:eastAsia="Times New Roman"/>
          <w:noProof/>
        </w:rPr>
      </w:pPr>
      <w:r w:rsidRPr="00754D7B">
        <w:rPr>
          <w:noProof/>
        </w:rPr>
        <w:t>(e)</w:t>
      </w:r>
      <w:r w:rsidRPr="00754D7B">
        <w:rPr>
          <w:noProof/>
        </w:rPr>
        <w:tab/>
      </w:r>
      <w:r w:rsidR="00EE077F" w:rsidRPr="00E3207E">
        <w:rPr>
          <w:noProof/>
        </w:rPr>
        <w:t>informaciją, nurodytą šio reglamento I priedo 3 skirsnio F 21.00 formoje, kas ketvirtį, jei materialusis turtas, kuriam taikoma veiklos nuoma, sudaro arba viršija 10 % viso materialiojo turto, kaip nurodyta šio reglamento I priedo 3 skirsnio F 01.01 formoje;</w:t>
      </w:r>
    </w:p>
    <w:p w:rsidR="00EE077F" w:rsidRPr="00E3207E" w:rsidRDefault="00754D7B" w:rsidP="00754D7B">
      <w:pPr>
        <w:pStyle w:val="Point0"/>
        <w:rPr>
          <w:rFonts w:eastAsia="Times New Roman"/>
          <w:noProof/>
        </w:rPr>
      </w:pPr>
      <w:r w:rsidRPr="00754D7B">
        <w:rPr>
          <w:noProof/>
        </w:rPr>
        <w:t>(f)</w:t>
      </w:r>
      <w:r w:rsidRPr="00754D7B">
        <w:rPr>
          <w:noProof/>
        </w:rPr>
        <w:tab/>
      </w:r>
      <w:r w:rsidR="00EE077F" w:rsidRPr="00E3207E">
        <w:rPr>
          <w:noProof/>
        </w:rPr>
        <w:t>informaciją, nurodytą šio reglamento I priedo 3 skirsnio F 22.01 ir F 22.02 formose, kas ketvirtį, jei grynosios paslaugų ir komisinių pajamos sudaro arba viršija 10 % grynųjų paslaugų ir komisinių pajamų ir grynųjų palūkanų pajamų sumos, kaip nurodyta šio reglamento I priedo 3 skirsnio F 02.00 formoje;</w:t>
      </w:r>
    </w:p>
    <w:p w:rsidR="00EE077F" w:rsidRPr="00E3207E" w:rsidRDefault="00754D7B" w:rsidP="00754D7B">
      <w:pPr>
        <w:pStyle w:val="Point0"/>
        <w:rPr>
          <w:rFonts w:eastAsia="Times New Roman"/>
          <w:noProof/>
        </w:rPr>
      </w:pPr>
      <w:r w:rsidRPr="00754D7B">
        <w:rPr>
          <w:noProof/>
        </w:rPr>
        <w:t>(g)</w:t>
      </w:r>
      <w:r w:rsidRPr="00754D7B">
        <w:rPr>
          <w:noProof/>
        </w:rPr>
        <w:tab/>
      </w:r>
      <w:r w:rsidR="00EE077F" w:rsidRPr="00E3207E">
        <w:rPr>
          <w:noProof/>
        </w:rPr>
        <w:t>informaciją, nurodytą šio reglamento I priedo 3 skirsnio F 23.01–26.00 formose, kas ketvirtį, jei įvykdomos abi šios sąlygos:</w:t>
      </w:r>
    </w:p>
    <w:p w:rsidR="00EE077F" w:rsidRPr="00E3207E" w:rsidRDefault="00EE077F" w:rsidP="00C856B2">
      <w:pPr>
        <w:pStyle w:val="Point2"/>
        <w:rPr>
          <w:noProof/>
        </w:rPr>
      </w:pPr>
      <w:r w:rsidRPr="00E3207E">
        <w:rPr>
          <w:noProof/>
        </w:rPr>
        <w:t>i)</w:t>
      </w:r>
      <w:r w:rsidRPr="00E3207E">
        <w:rPr>
          <w:noProof/>
        </w:rPr>
        <w:tab/>
        <w:t>įstaiga nėra maža ar nesudėtinga;</w:t>
      </w:r>
    </w:p>
    <w:p w:rsidR="00EE077F" w:rsidRPr="00E3207E" w:rsidRDefault="00EE077F" w:rsidP="00C856B2">
      <w:pPr>
        <w:pStyle w:val="Point2"/>
        <w:rPr>
          <w:noProof/>
        </w:rPr>
      </w:pPr>
      <w:r w:rsidRPr="00E3207E">
        <w:rPr>
          <w:noProof/>
        </w:rPr>
        <w:t>ii)</w:t>
      </w:r>
      <w:r w:rsidRPr="00E3207E">
        <w:rPr>
          <w:noProof/>
        </w:rPr>
        <w:tab/>
        <w:t>įstaigos santykis, kaip nurodyta šio reglamento 11 straipsnio 2 dalies g punkto ii papunktyje, yra lygus 5 % arba didesnis;</w:t>
      </w:r>
    </w:p>
    <w:p w:rsidR="00EE077F" w:rsidRPr="00E3207E" w:rsidRDefault="00754D7B" w:rsidP="00754D7B">
      <w:pPr>
        <w:pStyle w:val="Point0"/>
        <w:rPr>
          <w:noProof/>
        </w:rPr>
      </w:pPr>
      <w:r w:rsidRPr="00754D7B">
        <w:rPr>
          <w:noProof/>
        </w:rPr>
        <w:t>(h)</w:t>
      </w:r>
      <w:r w:rsidRPr="00754D7B">
        <w:rPr>
          <w:noProof/>
        </w:rPr>
        <w:tab/>
      </w:r>
      <w:r w:rsidR="00EE077F" w:rsidRPr="00E3207E">
        <w:rPr>
          <w:noProof/>
        </w:rPr>
        <w:t>informaciją, nurodytą šio reglamento I priedo 3 skirsnio F 47.00 formoje, kas metus, jei įvykdomos abi šios dalies g punkte nustatytos sąlygos.</w:t>
      </w:r>
    </w:p>
    <w:p w:rsidR="00716EA9" w:rsidRPr="00E3207E" w:rsidRDefault="00716EA9" w:rsidP="00E537F5">
      <w:pPr>
        <w:pStyle w:val="Titrearticle"/>
        <w:rPr>
          <w:noProof/>
          <w:szCs w:val="24"/>
        </w:rPr>
      </w:pPr>
      <w:r w:rsidRPr="00E3207E">
        <w:rPr>
          <w:noProof/>
        </w:rPr>
        <w:t>13 straipsnis</w:t>
      </w:r>
    </w:p>
    <w:p w:rsidR="00716EA9" w:rsidRPr="00E3207E" w:rsidRDefault="00716EA9" w:rsidP="00F22954">
      <w:pPr>
        <w:pStyle w:val="Titrearticle"/>
        <w:spacing w:before="0"/>
        <w:rPr>
          <w:b/>
          <w:bCs/>
          <w:i w:val="0"/>
          <w:iCs/>
          <w:noProof/>
          <w:szCs w:val="24"/>
        </w:rPr>
      </w:pPr>
      <w:r w:rsidRPr="00E3207E">
        <w:rPr>
          <w:b/>
          <w:i w:val="0"/>
          <w:noProof/>
        </w:rPr>
        <w:t>Informacijos apie nuostolius dėl skolinimo, užtikrinto nekilnojamuoju turtu, teikimas individualiu ir konsoliduotu pagrindu pagal Reglamento (ES) Nr. 575/2013 430a straipsnio 1 dalį</w:t>
      </w:r>
    </w:p>
    <w:p w:rsidR="00716EA9" w:rsidRPr="00E3207E" w:rsidRDefault="00754D7B" w:rsidP="00754D7B">
      <w:pPr>
        <w:pStyle w:val="ManualNumPar1"/>
        <w:rPr>
          <w:noProof/>
        </w:rPr>
      </w:pPr>
      <w:r w:rsidRPr="00754D7B">
        <w:rPr>
          <w:noProof/>
        </w:rPr>
        <w:t>1.</w:t>
      </w:r>
      <w:r w:rsidRPr="00754D7B">
        <w:rPr>
          <w:noProof/>
        </w:rPr>
        <w:tab/>
      </w:r>
      <w:r w:rsidR="00716EA9" w:rsidRPr="00E3207E">
        <w:rPr>
          <w:noProof/>
        </w:rPr>
        <w:t>Įstaigos Reglamento (ES) Nr. 575/2013 430a straipsnio 1 dalyje nurodytus agreguotus duomenis konsoliduotu pagrindu, kaip nurodyta šio reglamento I priedo 4 skirsnyje „Informacijos apie nuostolius dėl skolinimo, užtikrinto nekilnojamuoju turtu, teikimas“, teikia kas metus.</w:t>
      </w:r>
    </w:p>
    <w:p w:rsidR="00716EA9" w:rsidRPr="00E3207E" w:rsidRDefault="00754D7B" w:rsidP="00754D7B">
      <w:pPr>
        <w:pStyle w:val="ManualNumPar1"/>
        <w:rPr>
          <w:noProof/>
        </w:rPr>
      </w:pPr>
      <w:r w:rsidRPr="00754D7B">
        <w:rPr>
          <w:noProof/>
        </w:rPr>
        <w:t>2.</w:t>
      </w:r>
      <w:r w:rsidRPr="00754D7B">
        <w:rPr>
          <w:noProof/>
        </w:rPr>
        <w:tab/>
      </w:r>
      <w:r w:rsidR="00716EA9" w:rsidRPr="00E3207E">
        <w:rPr>
          <w:noProof/>
        </w:rPr>
        <w:t>Įstaigos Reglamento (ES) Nr. 575/2013 430a straipsnio 1 dalyje nurodytus agreguotus duomenis individualiu pagrindu, kaip nurodyta šio reglamento I priedo 4 skirsnyje „Informacijos apie nuostolius dėl skolinimo, užtikrinto nekilnojamuoju turtu, teikimas“, teikia kas metus.</w:t>
      </w:r>
    </w:p>
    <w:p w:rsidR="00716EA9" w:rsidRPr="00E3207E" w:rsidRDefault="00754D7B" w:rsidP="00754D7B">
      <w:pPr>
        <w:pStyle w:val="ManualNumPar1"/>
        <w:rPr>
          <w:noProof/>
        </w:rPr>
      </w:pPr>
      <w:r w:rsidRPr="00754D7B">
        <w:rPr>
          <w:noProof/>
        </w:rPr>
        <w:t>3.</w:t>
      </w:r>
      <w:r w:rsidRPr="00754D7B">
        <w:rPr>
          <w:noProof/>
        </w:rPr>
        <w:tab/>
      </w:r>
      <w:r w:rsidR="00716EA9" w:rsidRPr="00E3207E">
        <w:rPr>
          <w:noProof/>
        </w:rPr>
        <w:t>Jeigu įstaiga turi filialą kitoje valstybėje narėje, tas filialas priimančiosios valstybės narės kompetentingai institucijai Reglamento (ES) Nr. 575/2013 430a straipsnio 1 dalyje nurodytus agreguotus duomenis, kaip nurodyta šio reglamento I priedo 4 skirsnyje „Informacijos apie nuostolius dėl skolinimo, užtikrinto nekilnojamuoju turtu, teikimas“, teikia kas metus.</w:t>
      </w:r>
    </w:p>
    <w:p w:rsidR="00716EA9" w:rsidRPr="00E3207E" w:rsidRDefault="00716EA9" w:rsidP="00E537F5">
      <w:pPr>
        <w:pStyle w:val="Titrearticle"/>
        <w:rPr>
          <w:noProof/>
          <w:szCs w:val="24"/>
        </w:rPr>
      </w:pPr>
      <w:r w:rsidRPr="00E3207E">
        <w:rPr>
          <w:noProof/>
        </w:rPr>
        <w:t>14 straipsnis</w:t>
      </w:r>
    </w:p>
    <w:p w:rsidR="00716EA9" w:rsidRPr="00E3207E" w:rsidRDefault="00716EA9" w:rsidP="00F22954">
      <w:pPr>
        <w:pStyle w:val="Titrearticle"/>
        <w:spacing w:before="0"/>
        <w:rPr>
          <w:b/>
          <w:bCs/>
          <w:i w:val="0"/>
          <w:iCs/>
          <w:noProof/>
          <w:szCs w:val="24"/>
        </w:rPr>
      </w:pPr>
      <w:r w:rsidRPr="00E3207E">
        <w:rPr>
          <w:b/>
          <w:i w:val="0"/>
          <w:noProof/>
        </w:rPr>
        <w:t>Informacijos apie dideles pozicijas teikimas tiek individualiu, tiek konsoliduotu pagrindu</w:t>
      </w:r>
    </w:p>
    <w:p w:rsidR="00716EA9" w:rsidRPr="00E3207E" w:rsidRDefault="00DE6B7D" w:rsidP="00716EA9">
      <w:pPr>
        <w:spacing w:after="0"/>
        <w:rPr>
          <w:noProof/>
          <w:color w:val="000000"/>
          <w:szCs w:val="24"/>
        </w:rPr>
      </w:pPr>
      <w:r w:rsidRPr="00E3207E">
        <w:rPr>
          <w:noProof/>
          <w:color w:val="000000"/>
        </w:rPr>
        <w:t>Įstaigos, teikiančios Reglamento (ES) Nr. 575/2013 394 straipsnyje nurodytą informaciją tiek individualiu, tiek konsoliduotu pagrindu, tą informaciją, kaip nurodyta šio reglamento I priedo 5 skirsnyje „Informacijos apie dideles pozicijas ir koncentracijos riziką teikimas“, teikia kas ketvirtį.</w:t>
      </w:r>
    </w:p>
    <w:p w:rsidR="00716EA9" w:rsidRPr="00E3207E" w:rsidRDefault="00716EA9" w:rsidP="00E537F5">
      <w:pPr>
        <w:pStyle w:val="Titrearticle"/>
        <w:rPr>
          <w:noProof/>
          <w:szCs w:val="24"/>
        </w:rPr>
      </w:pPr>
      <w:r w:rsidRPr="00E3207E">
        <w:rPr>
          <w:noProof/>
        </w:rPr>
        <w:t>15 straipsnis</w:t>
      </w:r>
    </w:p>
    <w:p w:rsidR="00716EA9" w:rsidRPr="00E3207E" w:rsidRDefault="00716EA9" w:rsidP="00F22954">
      <w:pPr>
        <w:pStyle w:val="Titrearticle"/>
        <w:spacing w:before="0"/>
        <w:rPr>
          <w:b/>
          <w:bCs/>
          <w:i w:val="0"/>
          <w:iCs/>
          <w:noProof/>
          <w:szCs w:val="24"/>
        </w:rPr>
      </w:pPr>
      <w:r w:rsidRPr="00E3207E">
        <w:rPr>
          <w:b/>
          <w:i w:val="0"/>
          <w:noProof/>
        </w:rPr>
        <w:t>Informacijos apie sverto koeficientą teikimas tiek individualiu, tiek konsoliduotu pagrindu</w:t>
      </w:r>
    </w:p>
    <w:p w:rsidR="00675E5F" w:rsidRPr="00E3207E" w:rsidRDefault="00754D7B" w:rsidP="00754D7B">
      <w:pPr>
        <w:pStyle w:val="ManualNumPar1"/>
        <w:rPr>
          <w:noProof/>
        </w:rPr>
      </w:pPr>
      <w:r w:rsidRPr="00754D7B">
        <w:rPr>
          <w:noProof/>
        </w:rPr>
        <w:t>1.</w:t>
      </w:r>
      <w:r w:rsidRPr="00754D7B">
        <w:rPr>
          <w:noProof/>
        </w:rPr>
        <w:tab/>
      </w:r>
      <w:r w:rsidR="004A4F90" w:rsidRPr="00E3207E">
        <w:rPr>
          <w:noProof/>
        </w:rPr>
        <w:t>Įstaigos, teikiančios informaciją apie sverto koeficientą, kaip nurodyta Reglamento (ES) Nr. 575/2013 430 straipsnio 1 dalies a punkte, tiek individualiu, tiek konsoliduotu pagrindu, tą informaciją, kaip nurodyta šio reglamento I priedo 6 skirsnyje „Informacijos apie sverto koeficientą teikimas“, teikia kas ketvirtį. C 48.00 formą dėl informacijos apie sverto koeficiento kintamumą teikia tik didelės įstaigos.</w:t>
      </w:r>
    </w:p>
    <w:p w:rsidR="00675E5F" w:rsidRPr="00E3207E" w:rsidRDefault="00754D7B" w:rsidP="00754D7B">
      <w:pPr>
        <w:pStyle w:val="ManualNumPar1"/>
        <w:rPr>
          <w:noProof/>
        </w:rPr>
      </w:pPr>
      <w:r w:rsidRPr="00754D7B">
        <w:rPr>
          <w:noProof/>
        </w:rPr>
        <w:t>2.</w:t>
      </w:r>
      <w:r w:rsidRPr="00754D7B">
        <w:rPr>
          <w:noProof/>
        </w:rPr>
        <w:tab/>
      </w:r>
      <w:r w:rsidR="00675E5F" w:rsidRPr="00E3207E">
        <w:rPr>
          <w:noProof/>
        </w:rPr>
        <w:t>C 40.00 formos {r0410;c0010} laukelyje nurodytą informaciją apie bendrą turto sumą teikia tik:</w:t>
      </w:r>
    </w:p>
    <w:p w:rsidR="00675E5F" w:rsidRPr="00E3207E" w:rsidRDefault="00754D7B" w:rsidP="00754D7B">
      <w:pPr>
        <w:pStyle w:val="Point1"/>
        <w:rPr>
          <w:noProof/>
        </w:rPr>
      </w:pPr>
      <w:r w:rsidRPr="00754D7B">
        <w:rPr>
          <w:noProof/>
        </w:rPr>
        <w:t>(a)</w:t>
      </w:r>
      <w:r w:rsidRPr="00754D7B">
        <w:rPr>
          <w:noProof/>
        </w:rPr>
        <w:tab/>
      </w:r>
      <w:r w:rsidR="00675E5F" w:rsidRPr="00E3207E">
        <w:rPr>
          <w:noProof/>
        </w:rPr>
        <w:t>didelės įstaigos, kurios yra G-SII arba yra išleidusios vertybinių popierių, kuriais leidžiama prekiauti reguliuojamoje rinkoje, kas pusmetį;</w:t>
      </w:r>
    </w:p>
    <w:p w:rsidR="00675E5F" w:rsidRPr="00E3207E" w:rsidRDefault="00754D7B" w:rsidP="00754D7B">
      <w:pPr>
        <w:pStyle w:val="Point1"/>
        <w:rPr>
          <w:noProof/>
        </w:rPr>
      </w:pPr>
      <w:r w:rsidRPr="00754D7B">
        <w:rPr>
          <w:noProof/>
        </w:rPr>
        <w:t>(b)</w:t>
      </w:r>
      <w:r w:rsidRPr="00754D7B">
        <w:rPr>
          <w:noProof/>
        </w:rPr>
        <w:tab/>
      </w:r>
      <w:r w:rsidR="00675E5F" w:rsidRPr="00E3207E">
        <w:rPr>
          <w:noProof/>
        </w:rPr>
        <w:t>didelės įstaigos, išskyrus G-SII, kurios nėra biržinės įstaigos, kas metus;</w:t>
      </w:r>
    </w:p>
    <w:p w:rsidR="00675E5F" w:rsidRPr="00E3207E" w:rsidRDefault="00754D7B" w:rsidP="00754D7B">
      <w:pPr>
        <w:pStyle w:val="Point1"/>
        <w:rPr>
          <w:noProof/>
        </w:rPr>
      </w:pPr>
      <w:r w:rsidRPr="00754D7B">
        <w:rPr>
          <w:noProof/>
        </w:rPr>
        <w:t>(c)</w:t>
      </w:r>
      <w:r w:rsidRPr="00754D7B">
        <w:rPr>
          <w:noProof/>
        </w:rPr>
        <w:tab/>
      </w:r>
      <w:r w:rsidR="00675E5F" w:rsidRPr="00E3207E">
        <w:rPr>
          <w:noProof/>
        </w:rPr>
        <w:t>įstaigos, išskyrus dideles įstaigas ir mažas bei nesudėtingas įstaigas, kurios yra išleidusios vertybinių popierių, kuriais leidžiama prekiauti reguliuojamoje rinkoje, kas metus.</w:t>
      </w:r>
    </w:p>
    <w:p w:rsidR="00675E5F" w:rsidRPr="00E3207E" w:rsidRDefault="00754D7B" w:rsidP="00754D7B">
      <w:pPr>
        <w:pStyle w:val="ManualNumPar1"/>
        <w:rPr>
          <w:noProof/>
        </w:rPr>
      </w:pPr>
      <w:r w:rsidRPr="00754D7B">
        <w:rPr>
          <w:noProof/>
        </w:rPr>
        <w:t>3.</w:t>
      </w:r>
      <w:r w:rsidRPr="00754D7B">
        <w:rPr>
          <w:noProof/>
        </w:rPr>
        <w:tab/>
      </w:r>
      <w:r w:rsidR="00675E5F" w:rsidRPr="00E3207E">
        <w:rPr>
          <w:noProof/>
        </w:rPr>
        <w:t>Įstaigos teikia papildomą informaciją apie sverto koeficientą, kaip nurodyta C 40.00 formos {r0010;c0010}, {r0010;c0020}, {r0020;c0010}, {r0020;c0020}, {r0030;c0070}, {r0040;c0070}, {r0050;c0010}, {r0050;c0020}, {r0060;c0010}, {r0060;c0020} ir {r0060;c0070} laukeliuose, kai įvykdoma bent viena iš šių sąlygų:</w:t>
      </w:r>
    </w:p>
    <w:p w:rsidR="00675E5F" w:rsidRPr="00E3207E" w:rsidRDefault="00754D7B" w:rsidP="00754D7B">
      <w:pPr>
        <w:pStyle w:val="Point1"/>
        <w:rPr>
          <w:noProof/>
        </w:rPr>
      </w:pPr>
      <w:r w:rsidRPr="00754D7B">
        <w:rPr>
          <w:noProof/>
        </w:rPr>
        <w:t>(a)</w:t>
      </w:r>
      <w:r w:rsidRPr="00754D7B">
        <w:rPr>
          <w:noProof/>
        </w:rPr>
        <w:tab/>
      </w:r>
      <w:r w:rsidR="00675E5F" w:rsidRPr="00E3207E">
        <w:rPr>
          <w:noProof/>
        </w:rPr>
        <w:t>išvestinių finansinių priemonių dalis, apskaičiuojama išvestinių finansinių priemonių pozicijos matą padalijant iš bendro pozicijų mato, yra didesnė nei 1,5 %;</w:t>
      </w:r>
    </w:p>
    <w:p w:rsidR="00675E5F" w:rsidRPr="00E3207E" w:rsidRDefault="00754D7B" w:rsidP="00754D7B">
      <w:pPr>
        <w:pStyle w:val="Point1"/>
        <w:rPr>
          <w:noProof/>
        </w:rPr>
      </w:pPr>
      <w:r w:rsidRPr="00754D7B">
        <w:rPr>
          <w:noProof/>
        </w:rPr>
        <w:t>(b)</w:t>
      </w:r>
      <w:r w:rsidRPr="00754D7B">
        <w:rPr>
          <w:noProof/>
        </w:rPr>
        <w:tab/>
      </w:r>
      <w:r w:rsidR="00675E5F" w:rsidRPr="00E3207E">
        <w:rPr>
          <w:noProof/>
        </w:rPr>
        <w:t>išvestinių finansinių priemonių dalis, apskaičiuojama išvestinių finansinių priemonių pozicijos matą padalijant iš bendro pozicijų mato, yra didesnė nei 2 %.</w:t>
      </w:r>
    </w:p>
    <w:p w:rsidR="00675E5F" w:rsidRPr="00E3207E" w:rsidRDefault="00797855" w:rsidP="001D2A25">
      <w:pPr>
        <w:pStyle w:val="Text1"/>
        <w:rPr>
          <w:noProof/>
        </w:rPr>
      </w:pPr>
      <w:r w:rsidRPr="00E3207E">
        <w:rPr>
          <w:noProof/>
        </w:rPr>
        <w:t>Jei įstaiga atitinka tik pirmos pastraipos a punkte nustatytą sąlygą, taikomi šio reglamento 4 straipsnio 3 dalyje nurodyti prievolės taikymo ir netaikymo kriterijai. Įstaiga, kuri atitinka pirmos pastraipos a ir b punktuose nustatytas sąlygas, pradeda teikti informaciją apie sverto koeficientą ataskaitinę datą, einančią po tos ataskaitinės datos, kurią ji viršijo ribinę vertę.</w:t>
      </w:r>
    </w:p>
    <w:p w:rsidR="00675E5F" w:rsidRPr="00E3207E" w:rsidRDefault="00754D7B" w:rsidP="00754D7B">
      <w:pPr>
        <w:pStyle w:val="ManualNumPar1"/>
        <w:rPr>
          <w:noProof/>
        </w:rPr>
      </w:pPr>
      <w:r w:rsidRPr="00754D7B">
        <w:rPr>
          <w:noProof/>
        </w:rPr>
        <w:t>4.</w:t>
      </w:r>
      <w:r w:rsidRPr="00754D7B">
        <w:rPr>
          <w:noProof/>
        </w:rPr>
        <w:tab/>
      </w:r>
      <w:r w:rsidR="00675E5F" w:rsidRPr="00E3207E">
        <w:rPr>
          <w:noProof/>
        </w:rPr>
        <w:t>Įstaigos, kurių bendra išvestinių finansinių priemonių tariamoji vertė, nurodyta C 40.00 formos {r0010;c0070} laukelyje, viršija 10 000 mln. EUR, teikia 40.00 formos {r0010;c0010}, {r0010;c0020}, {r0020;c0010}, {r0020;c0020}, {r0030;c0070}, {r0040;c0070}, {r0050;c0010}, {r0050;c0020}, {r0060;c0010}, {r0060;c0020} ir {r0060;c0070} laukeliuose nurodytą informaciją net jeigu jų išvestinių finansinių priemonių dalis neatitinka 3 dalyje nustatytų sąlygų.</w:t>
      </w:r>
    </w:p>
    <w:p w:rsidR="00675E5F" w:rsidRPr="00E3207E" w:rsidRDefault="00675E5F" w:rsidP="00C856B2">
      <w:pPr>
        <w:pStyle w:val="Text1"/>
        <w:rPr>
          <w:noProof/>
        </w:rPr>
      </w:pPr>
      <w:r w:rsidRPr="00E3207E">
        <w:rPr>
          <w:noProof/>
        </w:rPr>
        <w:t>Taikant šios dalies pirmą pastraipą, šio reglamento 4 straipsnio 3 dalyje nurodyti prievolės taikymo kriterijai netaikomi. Įstaigos pradeda teikti informaciją nuo kitos ataskaitinės datos, jeigu jos vieną ataskaitinę datą viršijo ribinę vertę.</w:t>
      </w:r>
    </w:p>
    <w:p w:rsidR="00675E5F" w:rsidRPr="00E3207E" w:rsidRDefault="00754D7B" w:rsidP="00754D7B">
      <w:pPr>
        <w:pStyle w:val="ManualNumPar1"/>
        <w:rPr>
          <w:noProof/>
        </w:rPr>
      </w:pPr>
      <w:r w:rsidRPr="00754D7B">
        <w:rPr>
          <w:noProof/>
        </w:rPr>
        <w:t>5.</w:t>
      </w:r>
      <w:r w:rsidRPr="00754D7B">
        <w:rPr>
          <w:noProof/>
        </w:rPr>
        <w:tab/>
      </w:r>
      <w:r w:rsidR="00675E5F" w:rsidRPr="00E3207E">
        <w:rPr>
          <w:noProof/>
        </w:rPr>
        <w:t>Įstaigos teikia C 40.00 formos {r0020;c0075}, {r0050;c0075} ir {r0050;c0085} laukeliuose nurodytą informaciją, kai įvykdoma viena iš šių sąlygų:</w:t>
      </w:r>
    </w:p>
    <w:p w:rsidR="00675E5F" w:rsidRPr="00E3207E" w:rsidRDefault="00754D7B" w:rsidP="00754D7B">
      <w:pPr>
        <w:pStyle w:val="Point1"/>
        <w:rPr>
          <w:noProof/>
        </w:rPr>
      </w:pPr>
      <w:r w:rsidRPr="00754D7B">
        <w:rPr>
          <w:noProof/>
        </w:rPr>
        <w:t>(a)</w:t>
      </w:r>
      <w:r w:rsidRPr="00754D7B">
        <w:rPr>
          <w:noProof/>
        </w:rPr>
        <w:tab/>
      </w:r>
      <w:r w:rsidR="00675E5F" w:rsidRPr="00E3207E">
        <w:rPr>
          <w:noProof/>
        </w:rPr>
        <w:t>kredito išvestinių finansinių priemonių apimtis, nurodyta C 40.00 formoje kaip {r0020;c0070} ir {r0050;c0070} laukelių suma, viršija 300 mln. EUR;</w:t>
      </w:r>
    </w:p>
    <w:p w:rsidR="00675E5F" w:rsidRPr="00E3207E" w:rsidRDefault="00754D7B" w:rsidP="00754D7B">
      <w:pPr>
        <w:pStyle w:val="Point1"/>
        <w:rPr>
          <w:noProof/>
        </w:rPr>
      </w:pPr>
      <w:r w:rsidRPr="00754D7B">
        <w:rPr>
          <w:noProof/>
        </w:rPr>
        <w:t>(a)</w:t>
      </w:r>
      <w:r w:rsidRPr="00754D7B">
        <w:rPr>
          <w:noProof/>
        </w:rPr>
        <w:tab/>
      </w:r>
      <w:r w:rsidR="00675E5F" w:rsidRPr="00E3207E">
        <w:rPr>
          <w:noProof/>
        </w:rPr>
        <w:t>kredito išvestinių finansinių priemonių apimtis, nurodyta C 40.00 formoje kaip {r0020;c0070} ir {r0050;c0070} laukelių suma, viršija 500 mln. EUR.</w:t>
      </w:r>
    </w:p>
    <w:p w:rsidR="00716EA9" w:rsidRPr="00E3207E" w:rsidRDefault="00745A2E" w:rsidP="001D2A25">
      <w:pPr>
        <w:pStyle w:val="Text1"/>
        <w:rPr>
          <w:noProof/>
        </w:rPr>
      </w:pPr>
      <w:r w:rsidRPr="00E3207E">
        <w:rPr>
          <w:noProof/>
        </w:rPr>
        <w:t>Jei įstaiga atitinka tik pirmos pastraipos a punkte nustatytą sąlygą, taikomi šio reglamento 4 straipsnio 3 dalyje nurodyti prievolės taikymo ir netaikymo kriterijai. Įstaiga, kuri atitinka pirmos pastraipos a ir b punktuose nustatytas sąlygas, pradeda teikti tą informaciją ataskaitinę datą, einančią po tos ataskaitinės datos, kurią ji viršijo ribinę vertę.</w:t>
      </w:r>
    </w:p>
    <w:p w:rsidR="00716EA9" w:rsidRPr="00E3207E" w:rsidRDefault="00716EA9" w:rsidP="00E537F5">
      <w:pPr>
        <w:pStyle w:val="Titrearticle"/>
        <w:rPr>
          <w:noProof/>
          <w:szCs w:val="24"/>
        </w:rPr>
      </w:pPr>
      <w:r w:rsidRPr="00E3207E">
        <w:rPr>
          <w:noProof/>
        </w:rPr>
        <w:t>16 straipsnis</w:t>
      </w:r>
    </w:p>
    <w:p w:rsidR="00716EA9" w:rsidRPr="00E3207E" w:rsidRDefault="00716EA9" w:rsidP="00F22954">
      <w:pPr>
        <w:pStyle w:val="Titrearticle"/>
        <w:spacing w:before="0"/>
        <w:rPr>
          <w:b/>
          <w:bCs/>
          <w:i w:val="0"/>
          <w:iCs/>
          <w:noProof/>
          <w:szCs w:val="24"/>
        </w:rPr>
      </w:pPr>
      <w:r w:rsidRPr="00E3207E">
        <w:rPr>
          <w:b/>
          <w:i w:val="0"/>
          <w:noProof/>
        </w:rPr>
        <w:t>Informacijos apie padengimą likvidžiuoju turtu teikimas tiek individualiu, tiek konsoliduotu pagrindu</w:t>
      </w:r>
    </w:p>
    <w:p w:rsidR="00716EA9" w:rsidRPr="00E3207E" w:rsidRDefault="00754D7B" w:rsidP="00754D7B">
      <w:pPr>
        <w:pStyle w:val="ManualNumPar1"/>
        <w:rPr>
          <w:noProof/>
        </w:rPr>
      </w:pPr>
      <w:r w:rsidRPr="00754D7B">
        <w:rPr>
          <w:noProof/>
        </w:rPr>
        <w:t>1.</w:t>
      </w:r>
      <w:r w:rsidRPr="00754D7B">
        <w:rPr>
          <w:noProof/>
        </w:rPr>
        <w:tab/>
      </w:r>
      <w:r w:rsidR="000056CB" w:rsidRPr="00E3207E">
        <w:rPr>
          <w:noProof/>
        </w:rPr>
        <w:t>Įstaigos, teikiančios informaciją apie padengimą likvidžiuoju turtu, kaip nurodyta Reglamento (ES) Nr. 575/2013 412 straipsnyje ir kaip reikalaujama to reglamento 430 straipsnio 1 dalies d punkte, tiek individualiu, tiek konsoliduotu pagrindu, tą informaciją, kaip nurodyta šio reglamento I priedo 10 skirsnyje „Informacijos apie likvidumą teikimas“, teikia kas mėnesį.</w:t>
      </w:r>
    </w:p>
    <w:p w:rsidR="00716EA9" w:rsidRPr="00E3207E" w:rsidRDefault="00754D7B" w:rsidP="00754D7B">
      <w:pPr>
        <w:pStyle w:val="ManualNumPar1"/>
        <w:rPr>
          <w:noProof/>
        </w:rPr>
      </w:pPr>
      <w:r w:rsidRPr="00754D7B">
        <w:rPr>
          <w:noProof/>
        </w:rPr>
        <w:t>2.</w:t>
      </w:r>
      <w:r w:rsidRPr="00754D7B">
        <w:rPr>
          <w:noProof/>
        </w:rPr>
        <w:tab/>
      </w:r>
      <w:r w:rsidR="00716EA9" w:rsidRPr="00E3207E">
        <w:rPr>
          <w:noProof/>
        </w:rPr>
        <w:t>Teikdamos šio reglamento I priedo 10 skirsnyje „Informacijos apie padengimą likvidžiuoju turtu teikimas“ nustatytą informaciją įstaigos atsižvelgia į pateiktą ataskaitinės datos informaciją ir informaciją apie įstaigos pinigų srautus per 30 kalendorinių dienų po ataskaitinės datos.</w:t>
      </w:r>
    </w:p>
    <w:p w:rsidR="00716EA9" w:rsidRPr="00E3207E" w:rsidRDefault="00716EA9" w:rsidP="00E537F5">
      <w:pPr>
        <w:pStyle w:val="Titrearticle"/>
        <w:rPr>
          <w:noProof/>
          <w:szCs w:val="24"/>
        </w:rPr>
      </w:pPr>
      <w:r w:rsidRPr="00E3207E">
        <w:rPr>
          <w:noProof/>
        </w:rPr>
        <w:t>17 straipsnis</w:t>
      </w:r>
    </w:p>
    <w:p w:rsidR="00716EA9" w:rsidRPr="00E3207E" w:rsidRDefault="00716EA9" w:rsidP="00F22954">
      <w:pPr>
        <w:pStyle w:val="Titrearticle"/>
        <w:spacing w:before="0"/>
        <w:rPr>
          <w:b/>
          <w:bCs/>
          <w:i w:val="0"/>
          <w:iCs/>
          <w:noProof/>
          <w:szCs w:val="24"/>
        </w:rPr>
      </w:pPr>
      <w:r w:rsidRPr="00E3207E">
        <w:rPr>
          <w:b/>
          <w:i w:val="0"/>
          <w:noProof/>
        </w:rPr>
        <w:t>Informacijos apie pastovų finansavimą teikimas tiek individualiu, tiek konsoliduotu pagrindu</w:t>
      </w:r>
    </w:p>
    <w:p w:rsidR="00716EA9" w:rsidRPr="00E3207E" w:rsidRDefault="00D62A44" w:rsidP="00BA7013">
      <w:pPr>
        <w:rPr>
          <w:noProof/>
          <w:color w:val="000000"/>
          <w:szCs w:val="24"/>
        </w:rPr>
      </w:pPr>
      <w:r w:rsidRPr="00E3207E">
        <w:rPr>
          <w:noProof/>
          <w:color w:val="000000"/>
        </w:rPr>
        <w:t>Įstaigos, teikiančios informaciją apie pastovaus finansavimo reikalavimą, kaip nurodyta</w:t>
      </w:r>
      <w:r w:rsidRPr="00E3207E">
        <w:rPr>
          <w:noProof/>
        </w:rPr>
        <w:t xml:space="preserve"> Reglamento (ES) Nr. 575/2013 413 straipsnyje ir kaip reikalaujama to reglamento </w:t>
      </w:r>
      <w:r w:rsidRPr="00E3207E">
        <w:rPr>
          <w:noProof/>
          <w:color w:val="000000"/>
        </w:rPr>
        <w:t>430 straipsnio 1 dalies d punkte, tiek individualiu, tiek konsoliduotu pagrindu, tą informaciją, kaip nurodyta šio reglamento I priedo 7 skirsnyje „Informacijos apie pastovų finansavimą teikimas“, kas ketvirtį teikia taip:</w:t>
      </w:r>
    </w:p>
    <w:p w:rsidR="00C26E6A" w:rsidRPr="00E3207E" w:rsidRDefault="00754D7B" w:rsidP="00754D7B">
      <w:pPr>
        <w:pStyle w:val="Point0"/>
        <w:rPr>
          <w:noProof/>
        </w:rPr>
      </w:pPr>
      <w:r w:rsidRPr="00754D7B">
        <w:rPr>
          <w:noProof/>
        </w:rPr>
        <w:t>(a)</w:t>
      </w:r>
      <w:r w:rsidRPr="00754D7B">
        <w:rPr>
          <w:noProof/>
        </w:rPr>
        <w:tab/>
      </w:r>
      <w:r w:rsidR="00C26E6A" w:rsidRPr="00E3207E">
        <w:rPr>
          <w:noProof/>
        </w:rPr>
        <w:t>mažos ir nesudėtingos įstaigos, nusprendusios apskaičiuoti savo grynąjį pastovaus finansavimo rodiklį (NSFR) pagal Reglamento (ES) Nr. 575/2013 šeštos dalies IV antraštinės dalies 6 ir 7 skyriuose nustatytą metodiką, gavusios išankstinį savo kompetentingos institucijos leidimą pagal to reglamento 428ai straipsnį, teikia C 82 ir C 83 formas;</w:t>
      </w:r>
    </w:p>
    <w:p w:rsidR="00C26E6A" w:rsidRPr="00E3207E" w:rsidRDefault="00754D7B" w:rsidP="00754D7B">
      <w:pPr>
        <w:pStyle w:val="Point0"/>
        <w:rPr>
          <w:noProof/>
        </w:rPr>
      </w:pPr>
      <w:r w:rsidRPr="00754D7B">
        <w:rPr>
          <w:noProof/>
        </w:rPr>
        <w:t>(b)</w:t>
      </w:r>
      <w:r w:rsidRPr="00754D7B">
        <w:rPr>
          <w:noProof/>
        </w:rPr>
        <w:tab/>
      </w:r>
      <w:r w:rsidR="00C26E6A" w:rsidRPr="00E3207E">
        <w:rPr>
          <w:noProof/>
        </w:rPr>
        <w:t>įstaigos, išskyrus a punkte nurodytas įstaigas, teikia C 80 ir C 81 formas;</w:t>
      </w:r>
    </w:p>
    <w:p w:rsidR="00C26E6A" w:rsidRPr="00E3207E" w:rsidRDefault="00754D7B" w:rsidP="00754D7B">
      <w:pPr>
        <w:pStyle w:val="Point0"/>
        <w:rPr>
          <w:noProof/>
        </w:rPr>
      </w:pPr>
      <w:r w:rsidRPr="00754D7B">
        <w:rPr>
          <w:noProof/>
        </w:rPr>
        <w:t>(c)</w:t>
      </w:r>
      <w:r w:rsidRPr="00754D7B">
        <w:rPr>
          <w:noProof/>
        </w:rPr>
        <w:tab/>
      </w:r>
      <w:r w:rsidR="00C26E6A" w:rsidRPr="00E3207E">
        <w:rPr>
          <w:noProof/>
        </w:rPr>
        <w:t>visos įstaigos teikia C 84 formą.</w:t>
      </w:r>
    </w:p>
    <w:p w:rsidR="00716EA9" w:rsidRPr="00E3207E" w:rsidRDefault="00716EA9" w:rsidP="00E537F5">
      <w:pPr>
        <w:pStyle w:val="Titrearticle"/>
        <w:rPr>
          <w:noProof/>
          <w:szCs w:val="24"/>
        </w:rPr>
      </w:pPr>
      <w:r w:rsidRPr="00E3207E">
        <w:rPr>
          <w:noProof/>
        </w:rPr>
        <w:t>18 straipsnis</w:t>
      </w:r>
    </w:p>
    <w:p w:rsidR="00716EA9" w:rsidRPr="00E3207E" w:rsidRDefault="00716EA9" w:rsidP="00F22954">
      <w:pPr>
        <w:pStyle w:val="Titrearticle"/>
        <w:spacing w:before="0"/>
        <w:rPr>
          <w:b/>
          <w:bCs/>
          <w:i w:val="0"/>
          <w:iCs/>
          <w:noProof/>
          <w:szCs w:val="24"/>
        </w:rPr>
      </w:pPr>
      <w:r w:rsidRPr="00E3207E">
        <w:rPr>
          <w:b/>
          <w:i w:val="0"/>
          <w:noProof/>
        </w:rPr>
        <w:t>Informacijos apie papildomus likvidumo stebėsenos parametrus teikimas tiek individualiu, tiek konsoliduotu pagrindu</w:t>
      </w:r>
    </w:p>
    <w:p w:rsidR="00716EA9" w:rsidRPr="00E3207E" w:rsidRDefault="00D538F2" w:rsidP="007643C7">
      <w:pPr>
        <w:tabs>
          <w:tab w:val="left" w:pos="567"/>
        </w:tabs>
        <w:spacing w:before="100" w:beforeAutospacing="1" w:after="100" w:afterAutospacing="1"/>
        <w:rPr>
          <w:noProof/>
          <w:color w:val="000000"/>
          <w:szCs w:val="24"/>
        </w:rPr>
      </w:pPr>
      <w:r w:rsidRPr="00E3207E">
        <w:rPr>
          <w:noProof/>
          <w:color w:val="000000"/>
        </w:rPr>
        <w:t>Įstaigos, teikiančios informaciją apie papildomus likvidumo stebėsenos parametrus, kaip nurodyta</w:t>
      </w:r>
      <w:r w:rsidRPr="00E3207E">
        <w:rPr>
          <w:noProof/>
        </w:rPr>
        <w:t xml:space="preserve"> Reglamento (ES) Nr. 575/2013 415 straipsnio 3 dalies b punkte ir kaip reikalaujama to reglamento </w:t>
      </w:r>
      <w:r w:rsidRPr="00E3207E">
        <w:rPr>
          <w:noProof/>
          <w:color w:val="000000"/>
        </w:rPr>
        <w:t>430 straipsnio 1 dalies d punkte, tiek individualiu, tiek konsoliduotu pagrindu, tą informaciją, kaip nurodyta šio reglamento I priedo 9 skirsnyje „Informacijos apie papildomus likvidumo stebėsenos parametrus teikimas“, teikia toliau nurodytu dažnumu:</w:t>
      </w:r>
    </w:p>
    <w:p w:rsidR="00F5752D" w:rsidRPr="00E3207E" w:rsidRDefault="00754D7B" w:rsidP="00754D7B">
      <w:pPr>
        <w:pStyle w:val="Point0"/>
        <w:rPr>
          <w:noProof/>
        </w:rPr>
      </w:pPr>
      <w:r w:rsidRPr="00754D7B">
        <w:rPr>
          <w:noProof/>
        </w:rPr>
        <w:t>(a)</w:t>
      </w:r>
      <w:r w:rsidRPr="00754D7B">
        <w:rPr>
          <w:noProof/>
        </w:rPr>
        <w:tab/>
      </w:r>
      <w:r w:rsidR="00F5752D" w:rsidRPr="00E3207E">
        <w:rPr>
          <w:noProof/>
        </w:rPr>
        <w:t>didelės įstaigos informaciją, nurodytą šio reglamento I priedo 9 skirsnio C 66.01 ir C 67.00–C 71.00 formose, teikia kas mėnesį;</w:t>
      </w:r>
    </w:p>
    <w:p w:rsidR="00F5752D" w:rsidRPr="00E3207E" w:rsidRDefault="00754D7B" w:rsidP="00754D7B">
      <w:pPr>
        <w:pStyle w:val="Point0"/>
        <w:rPr>
          <w:noProof/>
        </w:rPr>
      </w:pPr>
      <w:r w:rsidRPr="00754D7B">
        <w:rPr>
          <w:noProof/>
        </w:rPr>
        <w:t>(b)</w:t>
      </w:r>
      <w:r w:rsidRPr="00754D7B">
        <w:rPr>
          <w:noProof/>
        </w:rPr>
        <w:tab/>
      </w:r>
      <w:r w:rsidR="00F5752D" w:rsidRPr="00E3207E">
        <w:rPr>
          <w:noProof/>
        </w:rPr>
        <w:t>mažos ir nesudėtingos įstaigos informaciją, nurodytą šio reglamento I priedo 9 skirsnio C 66.0, C 67.00 ir C 71.00 formose, teikia kas ketvirtį;</w:t>
      </w:r>
    </w:p>
    <w:p w:rsidR="00F5752D" w:rsidRPr="00E3207E" w:rsidRDefault="00754D7B" w:rsidP="00754D7B">
      <w:pPr>
        <w:pStyle w:val="Point0"/>
        <w:rPr>
          <w:noProof/>
        </w:rPr>
      </w:pPr>
      <w:r w:rsidRPr="00754D7B">
        <w:rPr>
          <w:noProof/>
        </w:rPr>
        <w:t>(c)</w:t>
      </w:r>
      <w:r w:rsidRPr="00754D7B">
        <w:rPr>
          <w:noProof/>
        </w:rPr>
        <w:tab/>
      </w:r>
      <w:r w:rsidR="00F5752D" w:rsidRPr="00E3207E">
        <w:rPr>
          <w:noProof/>
        </w:rPr>
        <w:t>įstaigos, kurios nėra nei didelės įstaigos, nei mažos ir nesudėtingos įstaigos, informaciją, nurodytą šio reglamento I priedo 9 skirsnio C 66.01–C 69.00 ir C 71.00 formose, teikia kas mėnesį.</w:t>
      </w:r>
    </w:p>
    <w:p w:rsidR="00716EA9" w:rsidRPr="00E3207E" w:rsidRDefault="00716EA9" w:rsidP="00E537F5">
      <w:pPr>
        <w:pStyle w:val="Titrearticle"/>
        <w:rPr>
          <w:noProof/>
          <w:szCs w:val="24"/>
        </w:rPr>
      </w:pPr>
      <w:r w:rsidRPr="00E3207E">
        <w:rPr>
          <w:noProof/>
        </w:rPr>
        <w:t>19 straipsnis</w:t>
      </w:r>
    </w:p>
    <w:p w:rsidR="00716EA9" w:rsidRPr="00E3207E" w:rsidRDefault="00716EA9" w:rsidP="00F22954">
      <w:pPr>
        <w:pStyle w:val="Titrearticle"/>
        <w:spacing w:before="0"/>
        <w:rPr>
          <w:b/>
          <w:bCs/>
          <w:i w:val="0"/>
          <w:iCs/>
          <w:noProof/>
          <w:szCs w:val="24"/>
        </w:rPr>
      </w:pPr>
      <w:r w:rsidRPr="00E3207E">
        <w:rPr>
          <w:b/>
          <w:i w:val="0"/>
          <w:noProof/>
        </w:rPr>
        <w:t>Informacijos apie turto suvaržymą teikimas tiek individualiu, tiek konsoliduotu pagrindu</w:t>
      </w:r>
    </w:p>
    <w:p w:rsidR="001D2A25" w:rsidRPr="00E3207E" w:rsidRDefault="00754D7B" w:rsidP="00754D7B">
      <w:pPr>
        <w:pStyle w:val="ManualNumPar1"/>
        <w:rPr>
          <w:noProof/>
        </w:rPr>
      </w:pPr>
      <w:r w:rsidRPr="00754D7B">
        <w:rPr>
          <w:noProof/>
        </w:rPr>
        <w:t>1.</w:t>
      </w:r>
      <w:r w:rsidRPr="00754D7B">
        <w:rPr>
          <w:noProof/>
        </w:rPr>
        <w:tab/>
      </w:r>
      <w:r w:rsidR="00716EA9" w:rsidRPr="00E3207E">
        <w:rPr>
          <w:noProof/>
        </w:rPr>
        <w:t>Įstaigos, teikiančios informaciją apie turto suvaržymo lygį, kaip nurodyta Reglamento (ES) Nr. 575/2013 430 straipsnio 1 dalies g punkte, tiek individualiu, tiek konsoliduotu pagrindu, tą informaciją, kaip nurodyta I priedo 8 skirsnyje „Informacijos apie turto suvaržymą teikimas“, teikia toliau nurodytu dažnumu:</w:t>
      </w:r>
    </w:p>
    <w:p w:rsidR="00F5752D" w:rsidRPr="00E3207E" w:rsidRDefault="00754D7B" w:rsidP="00754D7B">
      <w:pPr>
        <w:pStyle w:val="Point1"/>
        <w:rPr>
          <w:noProof/>
        </w:rPr>
      </w:pPr>
      <w:r w:rsidRPr="00754D7B">
        <w:rPr>
          <w:noProof/>
        </w:rPr>
        <w:t>(a)</w:t>
      </w:r>
      <w:r w:rsidRPr="00754D7B">
        <w:rPr>
          <w:noProof/>
        </w:rPr>
        <w:tab/>
      </w:r>
      <w:r w:rsidR="00F5752D" w:rsidRPr="00E3207E">
        <w:rPr>
          <w:noProof/>
        </w:rPr>
        <w:t>informaciją, nurodytą šio reglamento I priedo 8 skirsnio F 32.01–F 33.00 ir F35.00 formose, kas ketvirtį;</w:t>
      </w:r>
    </w:p>
    <w:p w:rsidR="00F5752D" w:rsidRPr="00E3207E" w:rsidRDefault="00754D7B" w:rsidP="00754D7B">
      <w:pPr>
        <w:pStyle w:val="Point1"/>
        <w:rPr>
          <w:noProof/>
        </w:rPr>
      </w:pPr>
      <w:r w:rsidRPr="00754D7B">
        <w:rPr>
          <w:noProof/>
        </w:rPr>
        <w:t>(b)</w:t>
      </w:r>
      <w:r w:rsidRPr="00754D7B">
        <w:rPr>
          <w:noProof/>
        </w:rPr>
        <w:tab/>
      </w:r>
      <w:r w:rsidR="00F5752D" w:rsidRPr="00E3207E">
        <w:rPr>
          <w:noProof/>
        </w:rPr>
        <w:t>informaciją, nurodytą šio reglamento I priedo 8 skirsnio F34.00 formoje, kas metus;</w:t>
      </w:r>
    </w:p>
    <w:p w:rsidR="00F5752D" w:rsidRPr="00E3207E" w:rsidRDefault="00754D7B" w:rsidP="00754D7B">
      <w:pPr>
        <w:pStyle w:val="Point1"/>
        <w:rPr>
          <w:noProof/>
        </w:rPr>
      </w:pPr>
      <w:r w:rsidRPr="00754D7B">
        <w:rPr>
          <w:noProof/>
        </w:rPr>
        <w:t>(c)</w:t>
      </w:r>
      <w:r w:rsidRPr="00754D7B">
        <w:rPr>
          <w:noProof/>
        </w:rPr>
        <w:tab/>
      </w:r>
      <w:r w:rsidR="00F5752D" w:rsidRPr="00E3207E">
        <w:rPr>
          <w:noProof/>
        </w:rPr>
        <w:t>informaciją, nurodytą šio reglamento I priedo 8 skirsnio F 36.01 ir F 36.02 formose, kas pusę metų.</w:t>
      </w:r>
    </w:p>
    <w:p w:rsidR="0083639F" w:rsidRPr="00E3207E" w:rsidRDefault="00754D7B" w:rsidP="00754D7B">
      <w:pPr>
        <w:pStyle w:val="ManualNumPar1"/>
        <w:rPr>
          <w:noProof/>
        </w:rPr>
      </w:pPr>
      <w:r w:rsidRPr="00754D7B">
        <w:rPr>
          <w:noProof/>
        </w:rPr>
        <w:t>2.</w:t>
      </w:r>
      <w:r w:rsidRPr="00754D7B">
        <w:rPr>
          <w:noProof/>
        </w:rPr>
        <w:tab/>
      </w:r>
      <w:r w:rsidR="00745A2E" w:rsidRPr="00E3207E">
        <w:rPr>
          <w:noProof/>
        </w:rPr>
        <w:t>1 dalyje nurodytą informaciją įstaigos teikia taip:</w:t>
      </w:r>
    </w:p>
    <w:p w:rsidR="0083639F" w:rsidRPr="00E3207E" w:rsidRDefault="00754D7B" w:rsidP="00754D7B">
      <w:pPr>
        <w:pStyle w:val="Point1"/>
        <w:rPr>
          <w:noProof/>
        </w:rPr>
      </w:pPr>
      <w:r w:rsidRPr="00754D7B">
        <w:rPr>
          <w:noProof/>
        </w:rPr>
        <w:t>(a)</w:t>
      </w:r>
      <w:r w:rsidRPr="00754D7B">
        <w:rPr>
          <w:noProof/>
        </w:rPr>
        <w:tab/>
      </w:r>
      <w:r w:rsidR="0083639F" w:rsidRPr="00E3207E">
        <w:rPr>
          <w:noProof/>
        </w:rPr>
        <w:t>įstaigos teikia informaciją, nurodytą 8 skirsnio „Informacijos apie turto suvaržymą teikimas“ A dalyje;</w:t>
      </w:r>
    </w:p>
    <w:p w:rsidR="0083639F" w:rsidRPr="00E3207E" w:rsidRDefault="00754D7B" w:rsidP="00754D7B">
      <w:pPr>
        <w:pStyle w:val="Point1"/>
        <w:rPr>
          <w:noProof/>
        </w:rPr>
      </w:pPr>
      <w:r w:rsidRPr="00754D7B">
        <w:rPr>
          <w:noProof/>
        </w:rPr>
        <w:t>(b)</w:t>
      </w:r>
      <w:r w:rsidRPr="00754D7B">
        <w:rPr>
          <w:noProof/>
        </w:rPr>
        <w:tab/>
      </w:r>
      <w:r w:rsidR="0083639F" w:rsidRPr="00E3207E">
        <w:rPr>
          <w:noProof/>
        </w:rPr>
        <w:t>didelės įstaigos teikia informaciją, nurodytą 8 skirsnio „Informacijos apie turto suvaržymą teikimas“ B, C ir E dalyse;</w:t>
      </w:r>
    </w:p>
    <w:p w:rsidR="0083639F" w:rsidRPr="00E3207E" w:rsidRDefault="00754D7B" w:rsidP="00754D7B">
      <w:pPr>
        <w:pStyle w:val="Point1"/>
        <w:rPr>
          <w:noProof/>
        </w:rPr>
      </w:pPr>
      <w:r w:rsidRPr="00754D7B">
        <w:rPr>
          <w:noProof/>
        </w:rPr>
        <w:t>(c)</w:t>
      </w:r>
      <w:r w:rsidRPr="00754D7B">
        <w:rPr>
          <w:noProof/>
        </w:rPr>
        <w:tab/>
      </w:r>
      <w:r w:rsidR="0083639F" w:rsidRPr="00E3207E">
        <w:rPr>
          <w:noProof/>
        </w:rPr>
        <w:t>įstaigos, kurios nėra nei didelės įstaigos, nei mažos ir nesudėtingos įstaigos, teikia informaciją, nurodytą 8 skirsnio „Informacijos apie turto suvaržymą teikimas“ B, C ir E dalyse, jei įstaigos turto suvaržymo lygis, apskaičiuotas kaip suvaržyto turto ir užtikrinimo priemonių balansinės vertės ir bendros turto ir užtikrinimo priemonių sumos santykis, yra lygus 15 % arba yra didesnis;</w:t>
      </w:r>
    </w:p>
    <w:p w:rsidR="0083639F" w:rsidRPr="00E3207E" w:rsidRDefault="00754D7B" w:rsidP="00754D7B">
      <w:pPr>
        <w:pStyle w:val="Point1"/>
        <w:rPr>
          <w:noProof/>
        </w:rPr>
      </w:pPr>
      <w:r w:rsidRPr="00754D7B">
        <w:rPr>
          <w:noProof/>
        </w:rPr>
        <w:t>(d)</w:t>
      </w:r>
      <w:r w:rsidRPr="00754D7B">
        <w:rPr>
          <w:noProof/>
        </w:rPr>
        <w:tab/>
      </w:r>
      <w:r w:rsidR="0083639F" w:rsidRPr="00E3207E">
        <w:rPr>
          <w:noProof/>
        </w:rPr>
        <w:t>įstaigos 8 skirsnio „Informacijos apie turto suvaržymą teikimas“ D dalyje nurodytą informaciją teikia tik tais atvejais, jei jos išleidžia Europos Parlamento ir Tarybos direktyvos 2009/65/EB</w:t>
      </w:r>
      <w:r w:rsidR="0083639F" w:rsidRPr="00E3207E">
        <w:rPr>
          <w:rStyle w:val="FootnoteReference"/>
          <w:noProof/>
          <w:szCs w:val="24"/>
        </w:rPr>
        <w:footnoteReference w:id="10"/>
      </w:r>
      <w:r w:rsidR="0083639F" w:rsidRPr="00E3207E">
        <w:rPr>
          <w:noProof/>
        </w:rPr>
        <w:t xml:space="preserve"> 52 straipsnio 4 dalies pirmoje pastraipoje nurodytas obligacijas.</w:t>
      </w:r>
    </w:p>
    <w:p w:rsidR="00716EA9" w:rsidRPr="00E3207E" w:rsidRDefault="00716EA9" w:rsidP="00E537F5">
      <w:pPr>
        <w:pStyle w:val="Titrearticle"/>
        <w:rPr>
          <w:noProof/>
          <w:szCs w:val="24"/>
        </w:rPr>
      </w:pPr>
      <w:r w:rsidRPr="00E3207E">
        <w:rPr>
          <w:noProof/>
        </w:rPr>
        <w:t>20 straipsnis</w:t>
      </w:r>
    </w:p>
    <w:p w:rsidR="00716EA9" w:rsidRPr="00E3207E" w:rsidRDefault="00716EA9" w:rsidP="0066303A">
      <w:pPr>
        <w:pStyle w:val="Titrearticle"/>
        <w:spacing w:before="0"/>
        <w:rPr>
          <w:b/>
          <w:bCs/>
          <w:i w:val="0"/>
          <w:iCs/>
          <w:noProof/>
          <w:szCs w:val="24"/>
        </w:rPr>
      </w:pPr>
      <w:r w:rsidRPr="00E3207E">
        <w:rPr>
          <w:b/>
          <w:i w:val="0"/>
          <w:noProof/>
        </w:rPr>
        <w:t>Papildomos informacijos teikimas G-SII nustatymo ir G-SII rezervo normų paskyrimo tikslais</w:t>
      </w:r>
    </w:p>
    <w:p w:rsidR="00716EA9" w:rsidRPr="00E3207E" w:rsidRDefault="00754D7B" w:rsidP="00754D7B">
      <w:pPr>
        <w:pStyle w:val="ManualNumPar1"/>
        <w:rPr>
          <w:noProof/>
        </w:rPr>
      </w:pPr>
      <w:r w:rsidRPr="00754D7B">
        <w:rPr>
          <w:noProof/>
        </w:rPr>
        <w:t>1.</w:t>
      </w:r>
      <w:r w:rsidRPr="00754D7B">
        <w:rPr>
          <w:noProof/>
        </w:rPr>
        <w:tab/>
      </w:r>
      <w:r w:rsidR="00716EA9" w:rsidRPr="00E3207E">
        <w:rPr>
          <w:noProof/>
        </w:rPr>
        <w:t>Pagal Direktyvos 2013/36/ES 131 straipsnį teikdamos papildomą informaciją G-SII nustatymo ir G-SII rezervo normų paskyrimo tikslais, ES patronuojančiosios įstaigos, ES patronuojančiosios finansų kontroliuojančiosios bendrovės ir ES patronuojančiosios mišrią veiklą vykdančios finansų kontroliuojančiosios bendrovės konsoliduotu pagrindu teikia šio reglamento I priedo 11 skirsnyje „Papildomos informacijos teikimas G-SII nustatymo ir G-SII rezervo normų paskyrimo tikslais“ nurodytą informaciją kas ketvirtį, jei įvykdomos abi šios sąlygos:</w:t>
      </w:r>
    </w:p>
    <w:p w:rsidR="00AB5213" w:rsidRPr="00E3207E" w:rsidRDefault="00754D7B" w:rsidP="00754D7B">
      <w:pPr>
        <w:pStyle w:val="Point1"/>
        <w:rPr>
          <w:noProof/>
        </w:rPr>
      </w:pPr>
      <w:r w:rsidRPr="00754D7B">
        <w:rPr>
          <w:noProof/>
        </w:rPr>
        <w:t>(a)</w:t>
      </w:r>
      <w:r w:rsidRPr="00754D7B">
        <w:rPr>
          <w:noProof/>
        </w:rPr>
        <w:tab/>
      </w:r>
      <w:r w:rsidR="00AB5213" w:rsidRPr="00E3207E">
        <w:rPr>
          <w:noProof/>
        </w:rPr>
        <w:t>grupės, įskaitant draudimo patronuojamąsias įmones, bendras pozicijų matas yra lygus 125 000 000 000 EUR arba didesnis;</w:t>
      </w:r>
    </w:p>
    <w:p w:rsidR="00AB5213" w:rsidRPr="00E3207E" w:rsidRDefault="00754D7B" w:rsidP="00754D7B">
      <w:pPr>
        <w:pStyle w:val="Point1"/>
        <w:rPr>
          <w:noProof/>
        </w:rPr>
      </w:pPr>
      <w:r w:rsidRPr="00754D7B">
        <w:rPr>
          <w:noProof/>
        </w:rPr>
        <w:t>(b)</w:t>
      </w:r>
      <w:r w:rsidRPr="00754D7B">
        <w:rPr>
          <w:noProof/>
        </w:rPr>
        <w:tab/>
      </w:r>
      <w:r w:rsidR="00AB5213" w:rsidRPr="00E3207E">
        <w:rPr>
          <w:noProof/>
        </w:rPr>
        <w:t>ES patronuojančioji įmonė arba bet kuri iš jos patronuojamųjų įmonių, arba bet kuris patronuojančiosios įmonės arba patronuojamosios įmonės valdomas filialas yra dalyvaujančioje valstybėje narėje, kaip nurodyta Europos Parlamento ir Tarybos reglamento (ES) Nr. 806/2014</w:t>
      </w:r>
      <w:r w:rsidR="00AB5213" w:rsidRPr="00C81984">
        <w:rPr>
          <w:rStyle w:val="FootnoteReference"/>
          <w:noProof/>
          <w:lang w:eastAsia="fr-BE"/>
        </w:rPr>
        <w:footnoteReference w:id="11"/>
      </w:r>
      <w:r w:rsidR="00AB5213" w:rsidRPr="00E3207E">
        <w:rPr>
          <w:noProof/>
        </w:rPr>
        <w:t xml:space="preserve"> 4 straipsnyje.</w:t>
      </w:r>
    </w:p>
    <w:p w:rsidR="00716EA9" w:rsidRPr="00E3207E" w:rsidRDefault="00754D7B" w:rsidP="00754D7B">
      <w:pPr>
        <w:pStyle w:val="ManualNumPar1"/>
        <w:rPr>
          <w:noProof/>
        </w:rPr>
      </w:pPr>
      <w:r w:rsidRPr="00754D7B">
        <w:rPr>
          <w:noProof/>
        </w:rPr>
        <w:t>2.</w:t>
      </w:r>
      <w:r w:rsidRPr="00754D7B">
        <w:rPr>
          <w:noProof/>
        </w:rPr>
        <w:tab/>
      </w:r>
      <w:r w:rsidR="00557F8A" w:rsidRPr="00E3207E">
        <w:rPr>
          <w:noProof/>
        </w:rPr>
        <w:t>Pagal Direktyvos 2013/36/ES 131 straipsnį teikdamos papildomą informaciją G-SII nustatymo ir G-SII rezervo normų paskyrimo tikslais, įstaigos individualiu pagrindu teikia šio reglamento I priedo 11 skirsnyje „Papildomos informacijos teikimas G-SII nustatymo ir G-SII rezervo normų paskyrimo tikslais“ nurodytą informaciją kas ketvirtį, jei įvykdomos visos šios sąlygos:</w:t>
      </w:r>
    </w:p>
    <w:p w:rsidR="00AB5213" w:rsidRPr="00E3207E" w:rsidRDefault="00754D7B" w:rsidP="00754D7B">
      <w:pPr>
        <w:pStyle w:val="Point1"/>
        <w:rPr>
          <w:noProof/>
        </w:rPr>
      </w:pPr>
      <w:r w:rsidRPr="00754D7B">
        <w:rPr>
          <w:noProof/>
        </w:rPr>
        <w:t>(a)</w:t>
      </w:r>
      <w:r w:rsidRPr="00754D7B">
        <w:rPr>
          <w:noProof/>
        </w:rPr>
        <w:tab/>
      </w:r>
      <w:r w:rsidR="00AB5213" w:rsidRPr="00E3207E">
        <w:rPr>
          <w:noProof/>
        </w:rPr>
        <w:t>įstaigos bendras pozicijų matas yra lygus 125 000 000 000 EUR arba didesnis;</w:t>
      </w:r>
    </w:p>
    <w:p w:rsidR="00AB5213" w:rsidRPr="00E3207E" w:rsidRDefault="00754D7B" w:rsidP="00754D7B">
      <w:pPr>
        <w:pStyle w:val="Point1"/>
        <w:rPr>
          <w:noProof/>
        </w:rPr>
      </w:pPr>
      <w:r w:rsidRPr="00754D7B">
        <w:rPr>
          <w:noProof/>
        </w:rPr>
        <w:t>(b)</w:t>
      </w:r>
      <w:r w:rsidRPr="00754D7B">
        <w:rPr>
          <w:noProof/>
        </w:rPr>
        <w:tab/>
      </w:r>
      <w:r w:rsidR="00AB5213" w:rsidRPr="00E3207E">
        <w:rPr>
          <w:noProof/>
        </w:rPr>
        <w:t>įstaiga yra dalyvaujančioje valstybėje narėje, kaip nurodyta Reglamento (ES) Nr. 806/2014 4 straipsnyje;</w:t>
      </w:r>
    </w:p>
    <w:p w:rsidR="00AB5213" w:rsidRPr="00E3207E" w:rsidRDefault="00754D7B" w:rsidP="00754D7B">
      <w:pPr>
        <w:pStyle w:val="Point1"/>
        <w:rPr>
          <w:noProof/>
        </w:rPr>
      </w:pPr>
      <w:r w:rsidRPr="00754D7B">
        <w:rPr>
          <w:noProof/>
        </w:rPr>
        <w:t>(c)</w:t>
      </w:r>
      <w:r w:rsidRPr="00754D7B">
        <w:rPr>
          <w:noProof/>
        </w:rPr>
        <w:tab/>
      </w:r>
      <w:r w:rsidR="00AB5213" w:rsidRPr="00E3207E">
        <w:rPr>
          <w:noProof/>
        </w:rPr>
        <w:t>įstaiga nepriklauso grupei, kuriai taikoma konsoliduota priežiūra (toliau – atskira įstaiga).</w:t>
      </w:r>
    </w:p>
    <w:p w:rsidR="00716EA9" w:rsidRPr="00E3207E" w:rsidRDefault="00754D7B" w:rsidP="00754D7B">
      <w:pPr>
        <w:pStyle w:val="ManualNumPar1"/>
        <w:rPr>
          <w:noProof/>
        </w:rPr>
      </w:pPr>
      <w:r w:rsidRPr="00754D7B">
        <w:rPr>
          <w:noProof/>
        </w:rPr>
        <w:t>3.</w:t>
      </w:r>
      <w:r w:rsidRPr="00754D7B">
        <w:rPr>
          <w:noProof/>
        </w:rPr>
        <w:tab/>
      </w:r>
      <w:r w:rsidR="00716EA9" w:rsidRPr="00E3207E">
        <w:rPr>
          <w:noProof/>
        </w:rPr>
        <w:t>Nukrypdamos nuo 3 straipsnio 1 dalies b punkto, šio straipsnio 1 ir 2 dalyse nurodytą informaciją įstaigos pateikia iki darbo dienos pabaigos šiomis informacijos teikimo datomis: liepos 1 d., spalio 1 d., sausio 2 d. ir balandžio 1 d.</w:t>
      </w:r>
    </w:p>
    <w:p w:rsidR="00716EA9" w:rsidRPr="00E3207E" w:rsidRDefault="00754D7B" w:rsidP="00754D7B">
      <w:pPr>
        <w:pStyle w:val="ManualNumPar1"/>
        <w:rPr>
          <w:noProof/>
        </w:rPr>
      </w:pPr>
      <w:r w:rsidRPr="00754D7B">
        <w:rPr>
          <w:noProof/>
        </w:rPr>
        <w:t>4.</w:t>
      </w:r>
      <w:r w:rsidRPr="00754D7B">
        <w:rPr>
          <w:noProof/>
        </w:rPr>
        <w:tab/>
      </w:r>
      <w:r w:rsidR="00716EA9" w:rsidRPr="00E3207E">
        <w:rPr>
          <w:noProof/>
        </w:rPr>
        <w:t>Nukrypstant nuo 4 straipsnio, ribinių verčių, nurodytų šio straipsnio 1 dalies a punkte ir 2 dalies a punkte, atžvilgiu taikomos šios nuostatos:</w:t>
      </w:r>
    </w:p>
    <w:p w:rsidR="00AB5213" w:rsidRPr="00E3207E" w:rsidRDefault="00754D7B" w:rsidP="00754D7B">
      <w:pPr>
        <w:pStyle w:val="Point1"/>
        <w:rPr>
          <w:noProof/>
        </w:rPr>
      </w:pPr>
      <w:r w:rsidRPr="00754D7B">
        <w:rPr>
          <w:noProof/>
        </w:rPr>
        <w:t>(a)</w:t>
      </w:r>
      <w:r w:rsidRPr="00754D7B">
        <w:rPr>
          <w:noProof/>
        </w:rPr>
        <w:tab/>
      </w:r>
      <w:r w:rsidR="00AB5213" w:rsidRPr="00E3207E">
        <w:rPr>
          <w:noProof/>
        </w:rPr>
        <w:t>ES patronuojančioji įstaiga, ES patronuojančioji finansų kontroliuojančioji bendrovė, ES patronuojančioji mišrią veiklą vykdanti finansų kontroliuojančioji bendrovė arba atitinkamai atskira įstaiga nedelsdama pradeda teikti 1 ir 2 dalyse nurodytą informaciją pagal šį straipsnį, jei ataskaitinių metų pabaigoje jos sverto koeficiento pozicijų matas viršija nustatytą ribinę vertę, ir tą informaciją pateikia tų ataskaitinių metų pabaigoje ir trimis vėlesnėmis ketvirčio ataskaitinėmis dienomis;</w:t>
      </w:r>
    </w:p>
    <w:p w:rsidR="00AB5213" w:rsidRPr="00E3207E" w:rsidRDefault="00754D7B" w:rsidP="00754D7B">
      <w:pPr>
        <w:pStyle w:val="Point1"/>
        <w:rPr>
          <w:noProof/>
        </w:rPr>
      </w:pPr>
      <w:r w:rsidRPr="00754D7B">
        <w:rPr>
          <w:noProof/>
        </w:rPr>
        <w:t>(b)</w:t>
      </w:r>
      <w:r w:rsidRPr="00754D7B">
        <w:rPr>
          <w:noProof/>
        </w:rPr>
        <w:tab/>
      </w:r>
      <w:r w:rsidR="00AB5213" w:rsidRPr="00E3207E">
        <w:rPr>
          <w:noProof/>
        </w:rPr>
        <w:t>ES patronuojančioji įstaiga, ES patronuojančioji finansų kontroliuojančioji bendrovė, ES patronuojančioji mišrią veiklą vykdanti finansų kontroliuojančioji bendrovė arba atitinkamai atskira įstaiga nedelsdama nustoja teikti 1 ir 2 dalyse nurodytą informaciją pagal šį straipsnį, jei ataskaitinių metų pabaigoje jos sverto koeficiento pozicijų matas tampa mažesnis už nustatytą ribinę vertę.</w:t>
      </w:r>
    </w:p>
    <w:p w:rsidR="00716EA9" w:rsidRPr="00E3207E" w:rsidRDefault="00716EA9" w:rsidP="00E537F5">
      <w:pPr>
        <w:pStyle w:val="Titrearticle"/>
        <w:rPr>
          <w:noProof/>
          <w:szCs w:val="24"/>
        </w:rPr>
      </w:pPr>
      <w:r w:rsidRPr="00E3207E">
        <w:rPr>
          <w:noProof/>
        </w:rPr>
        <w:t>21 straipsnis</w:t>
      </w:r>
    </w:p>
    <w:p w:rsidR="00716EA9" w:rsidRPr="00E3207E" w:rsidRDefault="00716EA9" w:rsidP="0066303A">
      <w:pPr>
        <w:pStyle w:val="Titrearticle"/>
        <w:spacing w:before="0"/>
        <w:rPr>
          <w:b/>
          <w:bCs/>
          <w:i w:val="0"/>
          <w:iCs/>
          <w:noProof/>
          <w:szCs w:val="24"/>
        </w:rPr>
      </w:pPr>
      <w:bookmarkStart w:id="2" w:name="_Hlk175233444"/>
      <w:r w:rsidRPr="00E3207E">
        <w:rPr>
          <w:b/>
          <w:i w:val="0"/>
          <w:noProof/>
        </w:rPr>
        <w:t>Informacijos apie palūkanų normos riziką bankinėje knygoje teikimas tiek individualiu, tiek konsoliduotu pagrindu</w:t>
      </w:r>
    </w:p>
    <w:p w:rsidR="00716EA9" w:rsidRPr="00E3207E" w:rsidRDefault="000B3834" w:rsidP="00716EA9">
      <w:pPr>
        <w:rPr>
          <w:rFonts w:eastAsia="Times New Roman"/>
          <w:noProof/>
          <w:color w:val="000000" w:themeColor="text1"/>
          <w:szCs w:val="24"/>
        </w:rPr>
      </w:pPr>
      <w:r w:rsidRPr="00E3207E">
        <w:rPr>
          <w:noProof/>
          <w:color w:val="000000"/>
        </w:rPr>
        <w:t>Įstaigos, pagal Direktyvos 2013/36/ES 84 straipsnio 5 ir 6 dalis ir 98 straipsnio 5a dalį teikiančios informaciją apie palūkanų normos riziką bankinėje knygoje tiek individualiu, tiek konsoliduotu pagrindu, tuose straipsniuose nurodytą informaciją, kaip nurodyta šio reglamento I priedo 12 skirsnyje</w:t>
      </w:r>
      <w:r w:rsidRPr="00E3207E">
        <w:rPr>
          <w:noProof/>
          <w:color w:val="000000" w:themeColor="text1"/>
        </w:rPr>
        <w:t xml:space="preserve"> „Informacijos apie palūkanų normos riziką bankinėje knygoje teikimas“,</w:t>
      </w:r>
      <w:r w:rsidRPr="00E3207E">
        <w:rPr>
          <w:noProof/>
          <w:color w:val="000000"/>
        </w:rPr>
        <w:t xml:space="preserve"> teikia toliau nurodytu dažnumu:</w:t>
      </w:r>
    </w:p>
    <w:p w:rsidR="00F5752D" w:rsidRPr="00E3207E" w:rsidRDefault="00754D7B" w:rsidP="00754D7B">
      <w:pPr>
        <w:pStyle w:val="Point0"/>
        <w:rPr>
          <w:noProof/>
        </w:rPr>
      </w:pPr>
      <w:r w:rsidRPr="00754D7B">
        <w:rPr>
          <w:noProof/>
        </w:rPr>
        <w:t>(a)</w:t>
      </w:r>
      <w:r w:rsidRPr="00754D7B">
        <w:rPr>
          <w:noProof/>
        </w:rPr>
        <w:tab/>
      </w:r>
      <w:r w:rsidR="00247A56" w:rsidRPr="00E3207E">
        <w:rPr>
          <w:noProof/>
        </w:rPr>
        <w:t>visos įstaigos: I priedo 12 skirsnio J 01.00 formą teikia kas ketvirtį;</w:t>
      </w:r>
    </w:p>
    <w:p w:rsidR="00F5752D" w:rsidRPr="00E3207E" w:rsidRDefault="00754D7B" w:rsidP="00754D7B">
      <w:pPr>
        <w:pStyle w:val="Point0"/>
        <w:rPr>
          <w:noProof/>
        </w:rPr>
      </w:pPr>
      <w:r w:rsidRPr="00754D7B">
        <w:rPr>
          <w:noProof/>
        </w:rPr>
        <w:t>(b)</w:t>
      </w:r>
      <w:r w:rsidRPr="00754D7B">
        <w:rPr>
          <w:noProof/>
        </w:rPr>
        <w:tab/>
      </w:r>
      <w:r w:rsidR="00247A56" w:rsidRPr="00E3207E">
        <w:rPr>
          <w:noProof/>
        </w:rPr>
        <w:t>didelės įstaigos: I priedo 12 skirsnio J 02.00, J 05.00 ir J 08.00 formas teikia kas ketvirtį;</w:t>
      </w:r>
    </w:p>
    <w:p w:rsidR="00F5752D" w:rsidRPr="00E3207E" w:rsidRDefault="00754D7B" w:rsidP="00754D7B">
      <w:pPr>
        <w:pStyle w:val="Point0"/>
        <w:rPr>
          <w:noProof/>
        </w:rPr>
      </w:pPr>
      <w:r w:rsidRPr="00754D7B">
        <w:rPr>
          <w:noProof/>
        </w:rPr>
        <w:t>(c)</w:t>
      </w:r>
      <w:r w:rsidRPr="00754D7B">
        <w:rPr>
          <w:noProof/>
        </w:rPr>
        <w:tab/>
      </w:r>
      <w:r w:rsidR="00247A56" w:rsidRPr="00E3207E">
        <w:rPr>
          <w:noProof/>
        </w:rPr>
        <w:t>įstaigos, kurios nėra nei didelės įstaigos, nei mažos ir nesudėtingos įstaigos: I priedo 12 skirsnio J 03.00 ir J 06.00 formas teikia kas ketvirtį;</w:t>
      </w:r>
    </w:p>
    <w:p w:rsidR="00F5752D" w:rsidRPr="00E3207E" w:rsidRDefault="00754D7B" w:rsidP="00754D7B">
      <w:pPr>
        <w:pStyle w:val="Point0"/>
        <w:rPr>
          <w:noProof/>
        </w:rPr>
      </w:pPr>
      <w:r w:rsidRPr="00754D7B">
        <w:rPr>
          <w:noProof/>
        </w:rPr>
        <w:t>(d)</w:t>
      </w:r>
      <w:r w:rsidRPr="00754D7B">
        <w:rPr>
          <w:noProof/>
        </w:rPr>
        <w:tab/>
      </w:r>
      <w:r w:rsidR="00247A56" w:rsidRPr="00E3207E">
        <w:rPr>
          <w:noProof/>
        </w:rPr>
        <w:t>mažos ir nesudėtingos įstaigos: I priedo 12 skirsnio J 04.00 ir J 07.00 formas teikia kas ketvirtį;</w:t>
      </w:r>
    </w:p>
    <w:p w:rsidR="00F5752D" w:rsidRPr="00E3207E" w:rsidRDefault="00754D7B" w:rsidP="00754D7B">
      <w:pPr>
        <w:pStyle w:val="Point0"/>
        <w:rPr>
          <w:noProof/>
        </w:rPr>
      </w:pPr>
      <w:r w:rsidRPr="00754D7B">
        <w:rPr>
          <w:noProof/>
        </w:rPr>
        <w:t>(e)</w:t>
      </w:r>
      <w:r w:rsidRPr="00754D7B">
        <w:rPr>
          <w:noProof/>
        </w:rPr>
        <w:tab/>
      </w:r>
      <w:r w:rsidR="00247A56" w:rsidRPr="00E3207E">
        <w:rPr>
          <w:noProof/>
        </w:rPr>
        <w:t>įstaigos, kurios nėra nei didelės įstaigos, nei mažos ir nesudėtingos įstaigos, ir mažos ir nesudėtingos įstaigos: I priedo 12 skirsnio J 09.00 formą teikia kas ketvirtį;</w:t>
      </w:r>
    </w:p>
    <w:p w:rsidR="00F5752D" w:rsidRPr="00E3207E" w:rsidRDefault="00754D7B" w:rsidP="00754D7B">
      <w:pPr>
        <w:pStyle w:val="Point0"/>
        <w:rPr>
          <w:noProof/>
        </w:rPr>
      </w:pPr>
      <w:r w:rsidRPr="00754D7B">
        <w:rPr>
          <w:noProof/>
        </w:rPr>
        <w:t>(f)</w:t>
      </w:r>
      <w:r w:rsidRPr="00754D7B">
        <w:rPr>
          <w:noProof/>
        </w:rPr>
        <w:tab/>
      </w:r>
      <w:r w:rsidR="00247A56" w:rsidRPr="00E3207E">
        <w:rPr>
          <w:noProof/>
        </w:rPr>
        <w:t>didelės įstaigos: I priedo 12 skirsnio J 10.01 ir J 10.02 formas teikia kas metus;</w:t>
      </w:r>
    </w:p>
    <w:p w:rsidR="00F5752D" w:rsidRPr="00E3207E" w:rsidRDefault="00754D7B" w:rsidP="00754D7B">
      <w:pPr>
        <w:pStyle w:val="Point0"/>
        <w:rPr>
          <w:noProof/>
        </w:rPr>
      </w:pPr>
      <w:r w:rsidRPr="00754D7B">
        <w:rPr>
          <w:noProof/>
        </w:rPr>
        <w:t>(g)</w:t>
      </w:r>
      <w:r w:rsidRPr="00754D7B">
        <w:rPr>
          <w:noProof/>
        </w:rPr>
        <w:tab/>
      </w:r>
      <w:r w:rsidR="00247A56" w:rsidRPr="00E3207E">
        <w:rPr>
          <w:noProof/>
        </w:rPr>
        <w:t>įstaigos, kurios nėra nei didelės įstaigos, nei mažos ir nesudėtingos įstaigos, ir mažos ir nesudėtingos įstaigos: I priedo 12 skirsnio J 11.01 ir J 11.02 formas teikia kas metus.</w:t>
      </w:r>
    </w:p>
    <w:bookmarkEnd w:id="2"/>
    <w:p w:rsidR="002823A7" w:rsidRPr="00E3207E" w:rsidRDefault="002823A7" w:rsidP="0017149C">
      <w:pPr>
        <w:pStyle w:val="Titrearticle"/>
        <w:tabs>
          <w:tab w:val="left" w:pos="567"/>
        </w:tabs>
        <w:rPr>
          <w:noProof/>
          <w:szCs w:val="24"/>
        </w:rPr>
      </w:pPr>
      <w:r w:rsidRPr="00E3207E">
        <w:rPr>
          <w:noProof/>
        </w:rPr>
        <w:t>22 straipsnis</w:t>
      </w:r>
    </w:p>
    <w:p w:rsidR="002823A7" w:rsidRPr="00E3207E" w:rsidRDefault="002823A7" w:rsidP="0017149C">
      <w:pPr>
        <w:pStyle w:val="Titrearticle"/>
        <w:tabs>
          <w:tab w:val="left" w:pos="567"/>
        </w:tabs>
        <w:spacing w:before="0"/>
        <w:rPr>
          <w:rFonts w:eastAsia="Times New Roman"/>
          <w:noProof/>
          <w:szCs w:val="24"/>
        </w:rPr>
      </w:pPr>
      <w:r w:rsidRPr="00E3207E">
        <w:rPr>
          <w:b/>
          <w:i w:val="0"/>
          <w:noProof/>
        </w:rPr>
        <w:t>IT sprendimai, informacijos teikimo formos ir nurodymai</w:t>
      </w:r>
    </w:p>
    <w:p w:rsidR="002823A7" w:rsidRPr="00E3207E" w:rsidRDefault="00754D7B" w:rsidP="00754D7B">
      <w:pPr>
        <w:pStyle w:val="ManualNumPar1"/>
        <w:rPr>
          <w:rFonts w:eastAsia="Times New Roman"/>
          <w:noProof/>
          <w:szCs w:val="24"/>
        </w:rPr>
      </w:pPr>
      <w:r w:rsidRPr="00754D7B">
        <w:rPr>
          <w:noProof/>
        </w:rPr>
        <w:t>1.</w:t>
      </w:r>
      <w:r w:rsidRPr="00754D7B">
        <w:rPr>
          <w:noProof/>
        </w:rPr>
        <w:tab/>
      </w:r>
      <w:r w:rsidR="001B3873" w:rsidRPr="00E3207E">
        <w:rPr>
          <w:noProof/>
        </w:rPr>
        <w:t xml:space="preserve">EBI užtikrina, kad IT sprendimai, įskaitant informacijos teikimo formas ir nurodymus, parengti pagal Reglamento (ES) Nr. 575/2013 430 straipsnio 7 dalį, visada atitiktų šiame reglamente nustatytus vienodus informacijos teikimo formatus ir apimtų visus duomenų vienetus bei informaciją, išvardytus šio reglamento I priede. </w:t>
      </w:r>
    </w:p>
    <w:p w:rsidR="002823A7" w:rsidRPr="00E3207E" w:rsidRDefault="00754D7B" w:rsidP="00754D7B">
      <w:pPr>
        <w:pStyle w:val="ManualNumPar1"/>
        <w:rPr>
          <w:rFonts w:eastAsia="Times New Roman"/>
          <w:noProof/>
          <w:szCs w:val="24"/>
        </w:rPr>
      </w:pPr>
      <w:r w:rsidRPr="00754D7B">
        <w:rPr>
          <w:noProof/>
        </w:rPr>
        <w:t>2.</w:t>
      </w:r>
      <w:r w:rsidRPr="00754D7B">
        <w:rPr>
          <w:noProof/>
        </w:rPr>
        <w:tab/>
      </w:r>
      <w:r w:rsidR="002823A7" w:rsidRPr="00E3207E">
        <w:rPr>
          <w:noProof/>
        </w:rPr>
        <w:t>1 dalyje nurodytus IT sprendimus, informacijos teikimo formas ir nurodymus EBI pateikia savo interneto svetainėje. Tuos IT sprendimus EBI nuolat atnaujina ir juos pateikia visomis oficialiosiomis kalbomis.</w:t>
      </w:r>
    </w:p>
    <w:p w:rsidR="00716EA9" w:rsidRPr="00E3207E" w:rsidRDefault="00716EA9" w:rsidP="00E537F5">
      <w:pPr>
        <w:pStyle w:val="Titrearticle"/>
        <w:rPr>
          <w:noProof/>
          <w:szCs w:val="24"/>
        </w:rPr>
      </w:pPr>
      <w:r w:rsidRPr="00E3207E">
        <w:rPr>
          <w:noProof/>
        </w:rPr>
        <w:t>23 straipsnis</w:t>
      </w:r>
    </w:p>
    <w:p w:rsidR="00716EA9" w:rsidRPr="00E3207E" w:rsidRDefault="00716EA9" w:rsidP="002A7D3F">
      <w:pPr>
        <w:pStyle w:val="Titrearticle"/>
        <w:spacing w:before="0"/>
        <w:rPr>
          <w:b/>
          <w:bCs/>
          <w:i w:val="0"/>
          <w:iCs/>
          <w:noProof/>
          <w:szCs w:val="24"/>
        </w:rPr>
      </w:pPr>
      <w:r w:rsidRPr="00E3207E">
        <w:rPr>
          <w:b/>
          <w:i w:val="0"/>
          <w:noProof/>
        </w:rPr>
        <w:t>Keitimosi duomenimis formatai ir prie teikiamos informacijos pridedami duomenys</w:t>
      </w:r>
    </w:p>
    <w:p w:rsidR="00716EA9" w:rsidRPr="00E3207E" w:rsidRDefault="00754D7B" w:rsidP="00754D7B">
      <w:pPr>
        <w:pStyle w:val="ManualNumPar1"/>
        <w:rPr>
          <w:noProof/>
        </w:rPr>
      </w:pPr>
      <w:r w:rsidRPr="00754D7B">
        <w:rPr>
          <w:noProof/>
        </w:rPr>
        <w:t>1.</w:t>
      </w:r>
      <w:r w:rsidRPr="00754D7B">
        <w:rPr>
          <w:noProof/>
        </w:rPr>
        <w:tab/>
      </w:r>
      <w:r w:rsidR="00716EA9" w:rsidRPr="00E3207E">
        <w:rPr>
          <w:noProof/>
        </w:rPr>
        <w:t>Pagal šį reglamentą reikalaujamą pateikti informaciją įstaigos pateikia kompetentingų institucijų nustatytais keitimosi duomenimis formatais ir jų nustatytais informacijos pateikimo būdais, laikosi duomenų vienetų modelio duomenų vienetų apibrėžties ir patvirtinimo formulių, nurodytų EBI svetainėje pateiktuose IT sprendimuose, ir vadovaujasi šiais nurodymais:</w:t>
      </w:r>
    </w:p>
    <w:p w:rsidR="00716EA9" w:rsidRPr="00E3207E" w:rsidRDefault="00754D7B" w:rsidP="00754D7B">
      <w:pPr>
        <w:pStyle w:val="Point1"/>
        <w:rPr>
          <w:noProof/>
        </w:rPr>
      </w:pPr>
      <w:r w:rsidRPr="00754D7B">
        <w:rPr>
          <w:noProof/>
        </w:rPr>
        <w:t>(a)</w:t>
      </w:r>
      <w:r w:rsidRPr="00754D7B">
        <w:rPr>
          <w:noProof/>
        </w:rPr>
        <w:tab/>
      </w:r>
      <w:r w:rsidR="00712164" w:rsidRPr="00E3207E">
        <w:rPr>
          <w:noProof/>
        </w:rPr>
        <w:t>į pateikiamus duomenis neįtraukia informacijos, kurios nereikalaujama arba kuri yra netaikoma;</w:t>
      </w:r>
    </w:p>
    <w:p w:rsidR="00716EA9" w:rsidRPr="00E3207E" w:rsidRDefault="00754D7B" w:rsidP="00754D7B">
      <w:pPr>
        <w:pStyle w:val="Point1"/>
        <w:rPr>
          <w:noProof/>
        </w:rPr>
      </w:pPr>
      <w:r w:rsidRPr="00754D7B">
        <w:rPr>
          <w:noProof/>
        </w:rPr>
        <w:t>(b)</w:t>
      </w:r>
      <w:r w:rsidRPr="00754D7B">
        <w:rPr>
          <w:noProof/>
        </w:rPr>
        <w:tab/>
      </w:r>
      <w:r w:rsidR="00712164" w:rsidRPr="00E3207E">
        <w:rPr>
          <w:noProof/>
        </w:rPr>
        <w:t>skaitines vertes pateikia taip:</w:t>
      </w:r>
    </w:p>
    <w:p w:rsidR="00716EA9" w:rsidRPr="00E3207E" w:rsidRDefault="00716EA9" w:rsidP="00C856B2">
      <w:pPr>
        <w:pStyle w:val="Point2"/>
        <w:rPr>
          <w:noProof/>
        </w:rPr>
      </w:pPr>
      <w:r w:rsidRPr="00E3207E">
        <w:rPr>
          <w:noProof/>
        </w:rPr>
        <w:t>i)</w:t>
      </w:r>
      <w:r w:rsidRPr="00E3207E">
        <w:rPr>
          <w:noProof/>
        </w:rPr>
        <w:tab/>
        <w:t>duomenų vienetus, kurių duomenų rūšis yra „piniginė vertė“, nurodo mažiausiai dešimt tūkstančių vienetų tikslumu;</w:t>
      </w:r>
    </w:p>
    <w:p w:rsidR="00716EA9" w:rsidRPr="00E3207E" w:rsidRDefault="00716EA9" w:rsidP="00C856B2">
      <w:pPr>
        <w:pStyle w:val="Point2"/>
        <w:rPr>
          <w:noProof/>
        </w:rPr>
      </w:pPr>
      <w:r w:rsidRPr="00E3207E">
        <w:rPr>
          <w:noProof/>
        </w:rPr>
        <w:t>ii)</w:t>
      </w:r>
      <w:r w:rsidRPr="00E3207E">
        <w:rPr>
          <w:noProof/>
        </w:rPr>
        <w:tab/>
        <w:t>duomenų vienetus, kurių duomenų rūšis yra „procentinė dalis“, nurodo vienetais mažiausiai dešimttūkstantųjų tikslumu;</w:t>
      </w:r>
    </w:p>
    <w:p w:rsidR="00716EA9" w:rsidRPr="00E3207E" w:rsidRDefault="00716EA9" w:rsidP="00C856B2">
      <w:pPr>
        <w:pStyle w:val="Point2"/>
        <w:rPr>
          <w:noProof/>
        </w:rPr>
      </w:pPr>
      <w:r w:rsidRPr="00E3207E">
        <w:rPr>
          <w:noProof/>
        </w:rPr>
        <w:t>iii)</w:t>
      </w:r>
      <w:r w:rsidRPr="00E3207E">
        <w:rPr>
          <w:noProof/>
        </w:rPr>
        <w:tab/>
        <w:t>nurodydamos duomenų vienetus, kurių duomenų rūšis yra „sveikasis skaičius“, juos pateikia vienetų tikslumu nenaudodamos dešimtainių skaičių;</w:t>
      </w:r>
    </w:p>
    <w:p w:rsidR="00716EA9" w:rsidRPr="00E3207E" w:rsidRDefault="00754D7B" w:rsidP="00754D7B">
      <w:pPr>
        <w:pStyle w:val="Point1"/>
        <w:rPr>
          <w:noProof/>
        </w:rPr>
      </w:pPr>
      <w:r w:rsidRPr="00754D7B">
        <w:rPr>
          <w:noProof/>
        </w:rPr>
        <w:t>(c)</w:t>
      </w:r>
      <w:r w:rsidRPr="00754D7B">
        <w:rPr>
          <w:noProof/>
        </w:rPr>
        <w:tab/>
      </w:r>
      <w:r w:rsidR="000F605E" w:rsidRPr="00E3207E">
        <w:rPr>
          <w:noProof/>
        </w:rPr>
        <w:t>įstaigas ir draudimo įmones identifikuoja tik pagal jų juridinio asmens identifikatorių (LEI);</w:t>
      </w:r>
    </w:p>
    <w:p w:rsidR="00716EA9" w:rsidRPr="00E3207E" w:rsidRDefault="00754D7B" w:rsidP="00754D7B">
      <w:pPr>
        <w:pStyle w:val="Point1"/>
        <w:rPr>
          <w:noProof/>
        </w:rPr>
      </w:pPr>
      <w:r w:rsidRPr="00754D7B">
        <w:rPr>
          <w:noProof/>
        </w:rPr>
        <w:t>(d)</w:t>
      </w:r>
      <w:r w:rsidRPr="00754D7B">
        <w:rPr>
          <w:noProof/>
        </w:rPr>
        <w:tab/>
      </w:r>
      <w:r w:rsidR="000F605E" w:rsidRPr="00E3207E">
        <w:rPr>
          <w:noProof/>
        </w:rPr>
        <w:t>juridinius asmenis ir sandorio šalis, išskyrus įstaigas ir draudimo įmones, identifikuoja pagal jų LEI, jei toks yra.</w:t>
      </w:r>
    </w:p>
    <w:p w:rsidR="00716EA9" w:rsidRPr="00E3207E" w:rsidRDefault="00754D7B" w:rsidP="00754D7B">
      <w:pPr>
        <w:pStyle w:val="ManualNumPar1"/>
        <w:rPr>
          <w:noProof/>
        </w:rPr>
      </w:pPr>
      <w:r w:rsidRPr="00754D7B">
        <w:rPr>
          <w:noProof/>
        </w:rPr>
        <w:t>2.</w:t>
      </w:r>
      <w:r w:rsidRPr="00754D7B">
        <w:rPr>
          <w:noProof/>
        </w:rPr>
        <w:tab/>
      </w:r>
      <w:r w:rsidR="00716EA9" w:rsidRPr="00E3207E">
        <w:rPr>
          <w:noProof/>
        </w:rPr>
        <w:t>Kartu su pateikiama informacija įstaigos nurodo šią informaciją:</w:t>
      </w:r>
    </w:p>
    <w:p w:rsidR="00716EA9" w:rsidRPr="00E3207E" w:rsidRDefault="00754D7B" w:rsidP="00754D7B">
      <w:pPr>
        <w:pStyle w:val="Point1"/>
        <w:rPr>
          <w:noProof/>
        </w:rPr>
      </w:pPr>
      <w:r w:rsidRPr="00754D7B">
        <w:rPr>
          <w:noProof/>
        </w:rPr>
        <w:t>(a)</w:t>
      </w:r>
      <w:r w:rsidRPr="00754D7B">
        <w:rPr>
          <w:noProof/>
        </w:rPr>
        <w:tab/>
      </w:r>
      <w:r w:rsidR="00712164" w:rsidRPr="00E3207E">
        <w:rPr>
          <w:noProof/>
        </w:rPr>
        <w:t>ataskaitinę datą ir ataskaitinį laikotarpį;</w:t>
      </w:r>
    </w:p>
    <w:p w:rsidR="00716EA9" w:rsidRPr="00E3207E" w:rsidRDefault="00754D7B" w:rsidP="00754D7B">
      <w:pPr>
        <w:pStyle w:val="Point1"/>
        <w:rPr>
          <w:noProof/>
        </w:rPr>
      </w:pPr>
      <w:r w:rsidRPr="00754D7B">
        <w:rPr>
          <w:noProof/>
        </w:rPr>
        <w:t>(b)</w:t>
      </w:r>
      <w:r w:rsidRPr="00754D7B">
        <w:rPr>
          <w:noProof/>
        </w:rPr>
        <w:tab/>
      </w:r>
      <w:r w:rsidR="00712164" w:rsidRPr="00E3207E">
        <w:rPr>
          <w:noProof/>
        </w:rPr>
        <w:t>ataskaitose nurodomą valiutą;</w:t>
      </w:r>
    </w:p>
    <w:p w:rsidR="00716EA9" w:rsidRPr="00E3207E" w:rsidRDefault="00754D7B" w:rsidP="00754D7B">
      <w:pPr>
        <w:pStyle w:val="Point1"/>
        <w:rPr>
          <w:noProof/>
        </w:rPr>
      </w:pPr>
      <w:r w:rsidRPr="00754D7B">
        <w:rPr>
          <w:noProof/>
        </w:rPr>
        <w:t>(c)</w:t>
      </w:r>
      <w:r w:rsidRPr="00754D7B">
        <w:rPr>
          <w:noProof/>
        </w:rPr>
        <w:tab/>
      </w:r>
      <w:r w:rsidR="00712164" w:rsidRPr="00E3207E">
        <w:rPr>
          <w:noProof/>
        </w:rPr>
        <w:t>apskaitos standartą;</w:t>
      </w:r>
    </w:p>
    <w:p w:rsidR="00716EA9" w:rsidRPr="00E3207E" w:rsidRDefault="00754D7B" w:rsidP="00754D7B">
      <w:pPr>
        <w:pStyle w:val="Point1"/>
        <w:rPr>
          <w:noProof/>
        </w:rPr>
      </w:pPr>
      <w:r w:rsidRPr="00754D7B">
        <w:rPr>
          <w:noProof/>
        </w:rPr>
        <w:t>(d)</w:t>
      </w:r>
      <w:r w:rsidRPr="00754D7B">
        <w:rPr>
          <w:noProof/>
        </w:rPr>
        <w:tab/>
      </w:r>
      <w:r w:rsidR="00712164" w:rsidRPr="00E3207E">
        <w:rPr>
          <w:noProof/>
        </w:rPr>
        <w:t>ataskaitą teikiančios įstaigos juridinio asmens identifikatorių (LEI);</w:t>
      </w:r>
    </w:p>
    <w:p w:rsidR="00716EA9" w:rsidRPr="00E3207E" w:rsidRDefault="00754D7B" w:rsidP="00754D7B">
      <w:pPr>
        <w:pStyle w:val="Point1"/>
        <w:rPr>
          <w:noProof/>
        </w:rPr>
      </w:pPr>
      <w:r w:rsidRPr="00754D7B">
        <w:rPr>
          <w:noProof/>
        </w:rPr>
        <w:t>(e)</w:t>
      </w:r>
      <w:r w:rsidRPr="00754D7B">
        <w:rPr>
          <w:noProof/>
        </w:rPr>
        <w:tab/>
      </w:r>
      <w:r w:rsidR="00712164" w:rsidRPr="00E3207E">
        <w:rPr>
          <w:noProof/>
        </w:rPr>
        <w:t>konsolidavimo apimtį.</w:t>
      </w:r>
    </w:p>
    <w:p w:rsidR="00716EA9" w:rsidRPr="00E3207E" w:rsidRDefault="00716EA9" w:rsidP="00E537F5">
      <w:pPr>
        <w:pStyle w:val="Titrearticle"/>
        <w:rPr>
          <w:noProof/>
          <w:szCs w:val="24"/>
        </w:rPr>
      </w:pPr>
      <w:r w:rsidRPr="00E3207E">
        <w:rPr>
          <w:noProof/>
        </w:rPr>
        <w:t>24 straipsnis</w:t>
      </w:r>
    </w:p>
    <w:p w:rsidR="00716EA9" w:rsidRPr="00E3207E" w:rsidRDefault="00716EA9" w:rsidP="002A7D3F">
      <w:pPr>
        <w:pStyle w:val="Titrearticle"/>
        <w:spacing w:before="0"/>
        <w:rPr>
          <w:b/>
          <w:bCs/>
          <w:i w:val="0"/>
          <w:iCs/>
          <w:noProof/>
          <w:szCs w:val="24"/>
        </w:rPr>
      </w:pPr>
      <w:r w:rsidRPr="00E3207E">
        <w:rPr>
          <w:b/>
          <w:i w:val="0"/>
          <w:noProof/>
        </w:rPr>
        <w:t>Pereinamojo laikotarpio nuostatos</w:t>
      </w:r>
    </w:p>
    <w:p w:rsidR="00716EA9" w:rsidRPr="00E3207E" w:rsidRDefault="00754D7B" w:rsidP="00754D7B">
      <w:pPr>
        <w:pStyle w:val="ManualNumPar1"/>
        <w:rPr>
          <w:noProof/>
        </w:rPr>
      </w:pPr>
      <w:r w:rsidRPr="00754D7B">
        <w:rPr>
          <w:noProof/>
        </w:rPr>
        <w:t>1.</w:t>
      </w:r>
      <w:r w:rsidRPr="00754D7B">
        <w:rPr>
          <w:noProof/>
        </w:rPr>
        <w:tab/>
      </w:r>
      <w:r w:rsidR="00716EA9" w:rsidRPr="00E3207E">
        <w:rPr>
          <w:noProof/>
        </w:rPr>
        <w:t>Pagal šio reglamento 5, 7–10 ir 15 straipsnius pateiktinos informacijos, kurią reikia teikti kas ketvirtį ir kurios ataskaitinė data yra 2025 m. kovo 31 d., pateikimo data yra ne vėliau kaip 2025 m. birželio 30 d.</w:t>
      </w:r>
    </w:p>
    <w:p w:rsidR="00716EA9" w:rsidRPr="00E3207E" w:rsidRDefault="00754D7B" w:rsidP="00754D7B">
      <w:pPr>
        <w:pStyle w:val="ManualNumPar1"/>
        <w:rPr>
          <w:noProof/>
        </w:rPr>
      </w:pPr>
      <w:r w:rsidRPr="00754D7B">
        <w:rPr>
          <w:noProof/>
        </w:rPr>
        <w:t>2.</w:t>
      </w:r>
      <w:r w:rsidRPr="00754D7B">
        <w:rPr>
          <w:noProof/>
        </w:rPr>
        <w:tab/>
      </w:r>
      <w:r w:rsidR="00AE3B0A" w:rsidRPr="00E3207E">
        <w:rPr>
          <w:noProof/>
        </w:rPr>
        <w:t>Teiktinos informacijos apie prekybos knygos sudėtį ir pergrupavimą iš vienos prekybos knygos į kitą pagal šio reglamento 5 straipsnį pirmoji ataskaitinė data yra ketvirčio, kurį pradedami taikyti alternatyvūs metodai, nustatyti Reglamento (ES) Nr. 575/2013 trečios dalies IV antraštinės dalies 1a ir 1b skyriuose, siekiant apskaičiuoti nuosavų lėšų reikalavimus, nurodytus to reglamento 92 straipsnio 4 dalies b punkto i papunktyje ir c punkte ir 5 dalies b ir c punktuose, paskutinė darbo diena.</w:t>
      </w:r>
    </w:p>
    <w:p w:rsidR="00716EA9" w:rsidRPr="00E3207E" w:rsidRDefault="00716EA9" w:rsidP="00745A2E">
      <w:pPr>
        <w:pStyle w:val="Titrearticle"/>
        <w:spacing w:before="120" w:after="0"/>
        <w:rPr>
          <w:noProof/>
          <w:szCs w:val="24"/>
        </w:rPr>
      </w:pPr>
      <w:r w:rsidRPr="00E3207E">
        <w:rPr>
          <w:noProof/>
        </w:rPr>
        <w:t>25 straipsnis</w:t>
      </w:r>
    </w:p>
    <w:p w:rsidR="00096030" w:rsidRPr="00E3207E" w:rsidRDefault="004B3787" w:rsidP="00C856B2">
      <w:pPr>
        <w:pStyle w:val="Text1"/>
        <w:jc w:val="center"/>
        <w:rPr>
          <w:noProof/>
        </w:rPr>
      </w:pPr>
      <w:r w:rsidRPr="00E3207E">
        <w:rPr>
          <w:b/>
          <w:noProof/>
        </w:rPr>
        <w:t>Įgyvendinimo reglamento (ES) 2021/451 panaikinimas</w:t>
      </w:r>
    </w:p>
    <w:p w:rsidR="00FB327E" w:rsidRPr="00E3207E" w:rsidRDefault="00754D7B" w:rsidP="00754D7B">
      <w:pPr>
        <w:pStyle w:val="ManualNumPar1"/>
        <w:rPr>
          <w:noProof/>
        </w:rPr>
      </w:pPr>
      <w:r w:rsidRPr="00754D7B">
        <w:rPr>
          <w:noProof/>
        </w:rPr>
        <w:t>1.</w:t>
      </w:r>
      <w:r w:rsidRPr="00754D7B">
        <w:rPr>
          <w:noProof/>
        </w:rPr>
        <w:tab/>
      </w:r>
      <w:r w:rsidR="00FB327E" w:rsidRPr="00E3207E">
        <w:rPr>
          <w:noProof/>
        </w:rPr>
        <w:t xml:space="preserve">Įgyvendinimo reglamentas (ES) 2021/451 nustoja būti taikomas 2025 m. sausio 1 d., išskyrus 5 straipsnio 12 dalį, I priedo 18–24 formas ir II priedo II dalies 5.1–5.7 punktus. Įgyvendinimo reglamento (ES) 2021/451) 15 straipsnis toliau taikomas iki 2025 m. gruodžio 31 d. tik šio reglamento 5 straipsnio 4 dalies taikymo tikslais. </w:t>
      </w:r>
    </w:p>
    <w:p w:rsidR="00FB327E" w:rsidRPr="00E3207E" w:rsidRDefault="00754D7B" w:rsidP="00754D7B">
      <w:pPr>
        <w:pStyle w:val="ManualNumPar1"/>
        <w:rPr>
          <w:noProof/>
        </w:rPr>
      </w:pPr>
      <w:r w:rsidRPr="00754D7B">
        <w:rPr>
          <w:noProof/>
        </w:rPr>
        <w:t>2.</w:t>
      </w:r>
      <w:r w:rsidRPr="00754D7B">
        <w:rPr>
          <w:noProof/>
        </w:rPr>
        <w:tab/>
      </w:r>
      <w:r w:rsidR="00FB327E" w:rsidRPr="00E3207E">
        <w:rPr>
          <w:noProof/>
        </w:rPr>
        <w:t xml:space="preserve">Įgyvendinimo reglamentas (ES) 2021/451 panaikinamas nuo 2025 m. gruodžio 31 d. </w:t>
      </w:r>
    </w:p>
    <w:p w:rsidR="00FB327E" w:rsidRPr="00E3207E" w:rsidRDefault="00754D7B" w:rsidP="00754D7B">
      <w:pPr>
        <w:pStyle w:val="ManualNumPar1"/>
        <w:rPr>
          <w:noProof/>
        </w:rPr>
      </w:pPr>
      <w:r w:rsidRPr="00754D7B">
        <w:rPr>
          <w:noProof/>
        </w:rPr>
        <w:t>3.</w:t>
      </w:r>
      <w:r w:rsidRPr="00754D7B">
        <w:rPr>
          <w:noProof/>
        </w:rPr>
        <w:tab/>
      </w:r>
      <w:r w:rsidR="00FB327E" w:rsidRPr="00E3207E">
        <w:rPr>
          <w:noProof/>
        </w:rPr>
        <w:t>Nuorodos į panaikintą reglamentą laikomos nuorodomis į šį reglamentą ir skaitomos pagal II priede pateiktą atitikties lentelę.</w:t>
      </w:r>
    </w:p>
    <w:p w:rsidR="00E537F5" w:rsidRPr="00E3207E" w:rsidRDefault="00E537F5" w:rsidP="00E537F5">
      <w:pPr>
        <w:pStyle w:val="Titrearticle"/>
        <w:rPr>
          <w:noProof/>
          <w:szCs w:val="24"/>
        </w:rPr>
      </w:pPr>
      <w:r w:rsidRPr="00E3207E">
        <w:rPr>
          <w:noProof/>
        </w:rPr>
        <w:t>26 straipsnis</w:t>
      </w:r>
    </w:p>
    <w:p w:rsidR="00E537F5" w:rsidRPr="00E3207E" w:rsidRDefault="00E537F5" w:rsidP="0056622A">
      <w:pPr>
        <w:pStyle w:val="Titrearticle"/>
        <w:spacing w:before="0"/>
        <w:rPr>
          <w:b/>
          <w:bCs/>
          <w:i w:val="0"/>
          <w:iCs/>
          <w:noProof/>
          <w:szCs w:val="24"/>
        </w:rPr>
      </w:pPr>
      <w:r w:rsidRPr="00E3207E">
        <w:rPr>
          <w:b/>
          <w:i w:val="0"/>
          <w:noProof/>
        </w:rPr>
        <w:t>Įsigaliojimas ir taikymas</w:t>
      </w:r>
    </w:p>
    <w:p w:rsidR="00E537F5" w:rsidRPr="00E3207E" w:rsidRDefault="00E537F5" w:rsidP="00E537F5">
      <w:pPr>
        <w:spacing w:before="100" w:beforeAutospacing="1" w:after="100" w:afterAutospacing="1"/>
        <w:rPr>
          <w:noProof/>
          <w:color w:val="000000"/>
          <w:szCs w:val="24"/>
        </w:rPr>
      </w:pPr>
      <w:r w:rsidRPr="00E3207E">
        <w:rPr>
          <w:noProof/>
          <w:color w:val="000000"/>
        </w:rPr>
        <w:t xml:space="preserve">Šis reglamentas įsigalioja kitą dieną po jo paskelbimo </w:t>
      </w:r>
      <w:r w:rsidRPr="00E3207E">
        <w:rPr>
          <w:i/>
          <w:noProof/>
          <w:color w:val="000000"/>
        </w:rPr>
        <w:t>Europos Sąjungos oficialiajame leidinyje</w:t>
      </w:r>
      <w:r w:rsidRPr="00E3207E">
        <w:rPr>
          <w:noProof/>
          <w:color w:val="000000"/>
        </w:rPr>
        <w:t>.</w:t>
      </w:r>
    </w:p>
    <w:p w:rsidR="00E537F5" w:rsidRPr="00E3207E" w:rsidRDefault="00E537F5" w:rsidP="00E537F5">
      <w:pPr>
        <w:spacing w:before="100" w:beforeAutospacing="1" w:after="100" w:afterAutospacing="1"/>
        <w:rPr>
          <w:noProof/>
          <w:color w:val="000000"/>
          <w:szCs w:val="24"/>
        </w:rPr>
      </w:pPr>
      <w:r w:rsidRPr="00E3207E">
        <w:rPr>
          <w:noProof/>
          <w:color w:val="000000"/>
        </w:rPr>
        <w:t>Jis taikomas nuo [LB: prašom įrašyti datą – 6 mėnesiai nuo įsigaliojimo dienos].</w:t>
      </w:r>
    </w:p>
    <w:p w:rsidR="00E537F5" w:rsidRPr="00E3207E" w:rsidRDefault="00E537F5" w:rsidP="00E537F5">
      <w:pPr>
        <w:spacing w:before="100" w:beforeAutospacing="1" w:after="100" w:afterAutospacing="1"/>
        <w:rPr>
          <w:noProof/>
          <w:szCs w:val="24"/>
        </w:rPr>
      </w:pPr>
      <w:r w:rsidRPr="00E3207E">
        <w:rPr>
          <w:noProof/>
          <w:color w:val="000000"/>
        </w:rPr>
        <w:t>Šis reglamentas privalomas visas ir tiesiogiai taikomas visose valstybėse narėse.</w:t>
      </w:r>
    </w:p>
    <w:p w:rsidR="00185C9B" w:rsidRPr="00E3207E" w:rsidRDefault="002B0B94" w:rsidP="001E24E3">
      <w:pPr>
        <w:pStyle w:val="Fait"/>
        <w:rPr>
          <w:noProof/>
        </w:rPr>
      </w:pPr>
      <w:r>
        <w:rPr>
          <w:noProof/>
        </w:rPr>
        <w:t>Priimta Briuselyje 2024 11 29</w:t>
      </w:r>
    </w:p>
    <w:p w:rsidR="00185C9B" w:rsidRPr="00E3207E" w:rsidRDefault="00185C9B" w:rsidP="001E24E3">
      <w:pPr>
        <w:pStyle w:val="Institutionquisigne"/>
        <w:rPr>
          <w:noProof/>
          <w:szCs w:val="24"/>
        </w:rPr>
      </w:pPr>
      <w:r w:rsidRPr="00E3207E">
        <w:rPr>
          <w:noProof/>
        </w:rPr>
        <w:tab/>
        <w:t>Komisijos vardu</w:t>
      </w:r>
    </w:p>
    <w:p w:rsidR="00185C9B" w:rsidRPr="00E3207E" w:rsidRDefault="00D9208E" w:rsidP="00185C9B">
      <w:pPr>
        <w:pStyle w:val="Personnequisigne"/>
        <w:rPr>
          <w:noProof/>
          <w:szCs w:val="24"/>
        </w:rPr>
      </w:pPr>
      <w:r>
        <w:rPr>
          <w:noProof/>
        </w:rPr>
        <w:tab/>
        <w:t>Pirmininkė</w:t>
      </w:r>
      <w:r>
        <w:rPr>
          <w:noProof/>
        </w:rPr>
        <w:br/>
      </w:r>
      <w:r>
        <w:rPr>
          <w:noProof/>
        </w:rPr>
        <w:tab/>
        <w:t>Ursula VON DER LEYEN</w:t>
      </w:r>
    </w:p>
    <w:sectPr w:rsidR="00185C9B" w:rsidRPr="00E3207E" w:rsidSect="00395193">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8AE" w:rsidRDefault="00A678AE" w:rsidP="00185C9B">
      <w:pPr>
        <w:spacing w:before="0" w:after="0"/>
      </w:pPr>
      <w:r>
        <w:separator/>
      </w:r>
    </w:p>
  </w:endnote>
  <w:endnote w:type="continuationSeparator" w:id="0">
    <w:p w:rsidR="00A678AE" w:rsidRDefault="00A678AE" w:rsidP="00185C9B">
      <w:pPr>
        <w:spacing w:before="0" w:after="0"/>
      </w:pPr>
      <w:r>
        <w:continuationSeparator/>
      </w:r>
    </w:p>
  </w:endnote>
  <w:endnote w:type="continuationNotice" w:id="1">
    <w:p w:rsidR="00A678AE" w:rsidRDefault="00A678A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193" w:rsidRPr="00395193" w:rsidRDefault="00395193" w:rsidP="00395193">
    <w:pPr>
      <w:pStyle w:val="Footer"/>
      <w:rPr>
        <w:rFonts w:ascii="Arial" w:hAnsi="Arial" w:cs="Arial"/>
        <w:b/>
        <w:sz w:val="48"/>
      </w:rPr>
    </w:pPr>
    <w:r w:rsidRPr="00395193">
      <w:rPr>
        <w:rFonts w:ascii="Arial" w:hAnsi="Arial" w:cs="Arial"/>
        <w:b/>
        <w:sz w:val="48"/>
      </w:rPr>
      <w:t>LT</w:t>
    </w:r>
    <w:r w:rsidRPr="00395193">
      <w:rPr>
        <w:rFonts w:ascii="Arial" w:hAnsi="Arial" w:cs="Arial"/>
        <w:b/>
        <w:sz w:val="48"/>
      </w:rPr>
      <w:tab/>
    </w:r>
    <w:r w:rsidRPr="00395193">
      <w:rPr>
        <w:rFonts w:ascii="Arial" w:hAnsi="Arial" w:cs="Arial"/>
        <w:b/>
        <w:sz w:val="48"/>
      </w:rPr>
      <w:tab/>
    </w:r>
    <w:r w:rsidRPr="00395193">
      <w:tab/>
    </w:r>
    <w:r w:rsidRPr="00395193">
      <w:rPr>
        <w:rFonts w:ascii="Arial" w:hAnsi="Arial" w:cs="Arial"/>
        <w:b/>
        <w:sz w:val="48"/>
      </w:rPr>
      <w:t>LT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193" w:rsidRPr="00395193" w:rsidRDefault="00395193" w:rsidP="00395193">
    <w:pPr>
      <w:pStyle w:val="Footer"/>
      <w:rPr>
        <w:rFonts w:ascii="Arial" w:hAnsi="Arial" w:cs="Arial"/>
        <w:b/>
        <w:sz w:val="48"/>
      </w:rPr>
    </w:pPr>
    <w:r w:rsidRPr="00395193">
      <w:rPr>
        <w:rFonts w:ascii="Arial" w:hAnsi="Arial" w:cs="Arial"/>
        <w:b/>
        <w:sz w:val="48"/>
      </w:rPr>
      <w:t>LT</w:t>
    </w:r>
    <w:r w:rsidRPr="00395193">
      <w:rPr>
        <w:rFonts w:ascii="Arial" w:hAnsi="Arial" w:cs="Arial"/>
        <w:b/>
        <w:sz w:val="48"/>
      </w:rPr>
      <w:tab/>
    </w:r>
    <w:r w:rsidRPr="00395193">
      <w:rPr>
        <w:rFonts w:ascii="Arial" w:hAnsi="Arial" w:cs="Arial"/>
        <w:b/>
        <w:sz w:val="48"/>
      </w:rPr>
      <w:tab/>
    </w:r>
    <w:r w:rsidRPr="00395193">
      <w:tab/>
    </w:r>
    <w:r w:rsidRPr="00395193">
      <w:rPr>
        <w:rFonts w:ascii="Arial" w:hAnsi="Arial" w:cs="Arial"/>
        <w:b/>
        <w:sz w:val="48"/>
      </w:rPr>
      <w:t>LT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193" w:rsidRDefault="0039519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193" w:rsidRPr="00395193" w:rsidRDefault="00395193" w:rsidP="00395193">
    <w:pPr>
      <w:pStyle w:val="Footer"/>
      <w:rPr>
        <w:rFonts w:ascii="Arial" w:hAnsi="Arial" w:cs="Arial"/>
        <w:b/>
        <w:sz w:val="48"/>
      </w:rPr>
    </w:pPr>
    <w:r w:rsidRPr="00395193">
      <w:rPr>
        <w:rFonts w:ascii="Arial" w:hAnsi="Arial" w:cs="Arial"/>
        <w:b/>
        <w:sz w:val="48"/>
      </w:rPr>
      <w:t>LT</w:t>
    </w:r>
    <w:r w:rsidRPr="00395193">
      <w:rPr>
        <w:rFonts w:ascii="Arial" w:hAnsi="Arial" w:cs="Arial"/>
        <w:b/>
        <w:sz w:val="48"/>
      </w:rPr>
      <w:tab/>
    </w:r>
    <w:r>
      <w:fldChar w:fldCharType="begin"/>
    </w:r>
    <w:r>
      <w:instrText xml:space="preserve"> PAGE  \* MERGEFORMAT </w:instrText>
    </w:r>
    <w:r>
      <w:fldChar w:fldCharType="separate"/>
    </w:r>
    <w:r w:rsidR="001E24E3">
      <w:rPr>
        <w:noProof/>
      </w:rPr>
      <w:t>19</w:t>
    </w:r>
    <w:r>
      <w:fldChar w:fldCharType="end"/>
    </w:r>
    <w:r>
      <w:tab/>
    </w:r>
    <w:r w:rsidRPr="00395193">
      <w:tab/>
    </w:r>
    <w:r w:rsidRPr="00395193">
      <w:rPr>
        <w:rFonts w:ascii="Arial" w:hAnsi="Arial" w:cs="Arial"/>
        <w:b/>
        <w:sz w:val="48"/>
      </w:rPr>
      <w:t>LT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193" w:rsidRDefault="00395193" w:rsidP="003951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8AE" w:rsidRDefault="00A678AE" w:rsidP="00185C9B">
      <w:pPr>
        <w:spacing w:before="0" w:after="0"/>
      </w:pPr>
      <w:r>
        <w:separator/>
      </w:r>
    </w:p>
  </w:footnote>
  <w:footnote w:type="continuationSeparator" w:id="0">
    <w:p w:rsidR="00A678AE" w:rsidRDefault="00A678AE" w:rsidP="00185C9B">
      <w:pPr>
        <w:spacing w:before="0" w:after="0"/>
      </w:pPr>
      <w:r>
        <w:continuationSeparator/>
      </w:r>
    </w:p>
  </w:footnote>
  <w:footnote w:type="continuationNotice" w:id="1">
    <w:p w:rsidR="00A678AE" w:rsidRDefault="00A678AE">
      <w:pPr>
        <w:spacing w:before="0" w:after="0"/>
      </w:pPr>
    </w:p>
  </w:footnote>
  <w:footnote w:id="2">
    <w:p w:rsidR="00716EA9" w:rsidRPr="00BA7013" w:rsidRDefault="00716EA9" w:rsidP="00716EA9">
      <w:pPr>
        <w:pStyle w:val="FootnoteText"/>
      </w:pPr>
      <w:r>
        <w:rPr>
          <w:rStyle w:val="FootnoteReference"/>
        </w:rPr>
        <w:footnoteRef/>
      </w:r>
      <w:r>
        <w:tab/>
        <w:t>OL L 176, 2013 6 27, p. 1, ELI: http://data.europa.eu/eli/reg/2013/575/oj.</w:t>
      </w:r>
    </w:p>
  </w:footnote>
  <w:footnote w:id="3">
    <w:p w:rsidR="00716EA9" w:rsidRPr="003B5B26" w:rsidRDefault="00716EA9" w:rsidP="00716EA9">
      <w:pPr>
        <w:pStyle w:val="FootnoteText"/>
      </w:pPr>
      <w:r>
        <w:rPr>
          <w:rStyle w:val="FootnoteReference"/>
        </w:rPr>
        <w:footnoteRef/>
      </w:r>
      <w:r>
        <w:tab/>
        <w:t>2020 m. gruodžio 17 d. Komisijos įgyvendinimo reglamentas (ES) 2021/451, kuriuo nustatomi Europos Parlamento ir Tarybos reglamento (ES) Nr. 575/2013 taikymo įstaigų priežiūros ataskaitų teikimo srityje techniniai įgyvendinimo standartai ir panaikinamas Įgyvendinimo reglamentas (ES) Nr. 680/2014, (OL L 97, 2021 3 19, p. 1, ELI: http://data.europa.eu/eli/reg_impl/2021/451/oj).</w:t>
      </w:r>
    </w:p>
  </w:footnote>
  <w:footnote w:id="4">
    <w:p w:rsidR="00716EA9" w:rsidRPr="00332EF3" w:rsidRDefault="00716EA9" w:rsidP="00716EA9">
      <w:pPr>
        <w:pStyle w:val="FootnoteText"/>
      </w:pPr>
      <w:r>
        <w:rPr>
          <w:rStyle w:val="FootnoteReference"/>
        </w:rPr>
        <w:footnoteRef/>
      </w:r>
      <w:r>
        <w:tab/>
        <w:t>2024 m. gegužės 31 d. Europos Parlamento ir Tarybos reglamentas (ES) 2024/1623, kuriuo iš dalies keičiamas Reglamentas (ES) Nr. 575/2013, kiek tai susiję su kredito rizikos, kredito vertinimo koregavimo rizikos, operacinės rizikos, rinkos rizikos ir rezultatų apatinės ribos reikalavimais, (OL L, 2024 6 19, ELI: </w:t>
      </w:r>
      <w:hyperlink r:id="rId1" w:tgtFrame="_blank" w:tooltip="Prieiga prie šio dokumento per jo ELI nuorodą." w:history="1">
        <w:r>
          <w:t>http://data.europa.eu/eli/reg/2024/1623/oj</w:t>
        </w:r>
      </w:hyperlink>
      <w:r>
        <w:t>).</w:t>
      </w:r>
    </w:p>
  </w:footnote>
  <w:footnote w:id="5">
    <w:p w:rsidR="00716EA9" w:rsidRPr="00635B40" w:rsidRDefault="00716EA9" w:rsidP="00716EA9">
      <w:pPr>
        <w:pStyle w:val="FootnoteText"/>
      </w:pPr>
      <w:r>
        <w:rPr>
          <w:rStyle w:val="FootnoteReference"/>
        </w:rPr>
        <w:footnoteRef/>
      </w:r>
      <w:r>
        <w:tab/>
        <w:t>2010 m. lapkričio 24 d. Europos Parlamento ir Tarybos reglamentas (ES) Nr. 1093/2010, kuriuo įsteigiama Europos priežiūros institucija (Europos bankininkystės institucija), iš dalies keičiamas Sprendimas Nr. 716/2009/EB ir panaikinamas Komisijos sprendimas 2009/78/EB, (OL L 331, 2010 12 15, p. 12, ELI: http://data.europa.eu/eli/reg/2010/1093/oj).</w:t>
      </w:r>
    </w:p>
  </w:footnote>
  <w:footnote w:id="6">
    <w:p w:rsidR="00716EA9" w:rsidRPr="001222BC" w:rsidRDefault="00716EA9" w:rsidP="00716EA9">
      <w:pPr>
        <w:pStyle w:val="FootnoteText"/>
      </w:pPr>
      <w:r>
        <w:rPr>
          <w:rStyle w:val="FootnoteReference"/>
        </w:rPr>
        <w:footnoteRef/>
      </w:r>
      <w:r>
        <w:tab/>
      </w:r>
      <w:r>
        <w:rPr>
          <w:color w:val="333333"/>
          <w:shd w:val="clear" w:color="auto" w:fill="FFFFFF"/>
        </w:rPr>
        <w:t>2013 m. birželio 26 d. Europos Parlamento ir Tarybos direktyva 2013/36/ES dėl galimybės verstis kredito įstaigų veikla ir dėl riziką ribojančios kredito įstaigų priežiūros, kuria iš dalies keičiama Direktyva 2002/87/EB ir panaikinamos direktyvos 2006/48/EB bei 2006/49/EB, (OL L 176, 2013 6 27, p. 338, ELI: </w:t>
      </w:r>
      <w:hyperlink r:id="rId2" w:tooltip="Prieiga prie šio dokumento per jo ELI nuorodą." w:history="1">
        <w:r>
          <w:rPr>
            <w:color w:val="333333"/>
          </w:rPr>
          <w:t>http://data.europa.eu/eli/dir/2013/36/oj</w:t>
        </w:r>
      </w:hyperlink>
      <w:r>
        <w:rPr>
          <w:color w:val="333333"/>
          <w:shd w:val="clear" w:color="auto" w:fill="FFFFFF"/>
        </w:rPr>
        <w:t>).</w:t>
      </w:r>
    </w:p>
  </w:footnote>
  <w:footnote w:id="7">
    <w:p w:rsidR="00716EA9" w:rsidRPr="001222BC" w:rsidRDefault="00716EA9" w:rsidP="00716EA9">
      <w:pPr>
        <w:pStyle w:val="FootnoteText"/>
      </w:pPr>
      <w:r>
        <w:rPr>
          <w:rStyle w:val="FootnoteReference"/>
        </w:rPr>
        <w:footnoteRef/>
      </w:r>
      <w:r>
        <w:tab/>
      </w:r>
      <w:bookmarkStart w:id="1" w:name="_Hlk172136107"/>
      <w:r>
        <w:rPr>
          <w:color w:val="333333"/>
          <w:shd w:val="clear" w:color="auto" w:fill="FFFFFF"/>
        </w:rPr>
        <w:t>2019 m. lapkričio 27 d. Europos Parlamento ir Tarybos</w:t>
      </w:r>
      <w:bookmarkEnd w:id="1"/>
      <w:r>
        <w:t xml:space="preserve"> </w:t>
      </w:r>
      <w:r>
        <w:rPr>
          <w:color w:val="333333"/>
          <w:shd w:val="clear" w:color="auto" w:fill="FFFFFF"/>
        </w:rPr>
        <w:t>direktyva (ES) 2019/2034 dėl investicinių įmonių riziką ribojančios priežiūros, kuria iš dalies keičiamos direktyvos 2002/87/EB, 2009/65/EB, 2011/61/ES, 2013/36/ES, 2014/59/ES ir 2014/65/ES, (</w:t>
      </w:r>
      <w:r>
        <w:t xml:space="preserve">OL L 314, 2019 12 5, p. 64, </w:t>
      </w:r>
      <w:r>
        <w:rPr>
          <w:color w:val="333333"/>
          <w:shd w:val="clear" w:color="auto" w:fill="FFFFFF"/>
        </w:rPr>
        <w:t>ELI: </w:t>
      </w:r>
      <w:hyperlink r:id="rId3" w:tooltip="Prieiga prie šio dokumento per jo ELI nuorodą." w:history="1">
        <w:r>
          <w:rPr>
            <w:color w:val="333333"/>
          </w:rPr>
          <w:t>http://data.europa.eu/eli/dir/2019/2034/oj</w:t>
        </w:r>
      </w:hyperlink>
      <w:r>
        <w:rPr>
          <w:color w:val="333333"/>
          <w:shd w:val="clear" w:color="auto" w:fill="FFFFFF"/>
        </w:rPr>
        <w:t>).</w:t>
      </w:r>
    </w:p>
  </w:footnote>
  <w:footnote w:id="8">
    <w:p w:rsidR="00797855" w:rsidRPr="00797855" w:rsidRDefault="00797855" w:rsidP="00C856B2">
      <w:pPr>
        <w:pStyle w:val="FootnoteText"/>
      </w:pPr>
      <w:r>
        <w:rPr>
          <w:rStyle w:val="FootnoteReference"/>
        </w:rPr>
        <w:footnoteRef/>
      </w:r>
      <w:r>
        <w:tab/>
        <w:t>2015 m. spalio 26 d. Komisijos deleguotasis reglamentas (ES) 2016/101, kuriuo pagal Europos Parlamento ir Tarybos reglamento (ES) Nr. 575/2013 105 straipsnio 14 dalį papildomos to reglamento nuostatos dėl rizikos ribojimo principais pagrįsto vertinimo techninių reguliavimo standartų, (OL L 21, 2016 1 28, p. 54, ELI: http://data.europa.eu/eli/reg_del/2016/101/oj).</w:t>
      </w:r>
    </w:p>
  </w:footnote>
  <w:footnote w:id="9">
    <w:p w:rsidR="00716EA9" w:rsidRPr="00745490" w:rsidRDefault="00716EA9" w:rsidP="00716EA9">
      <w:pPr>
        <w:pStyle w:val="FootnoteText"/>
      </w:pPr>
      <w:r>
        <w:rPr>
          <w:rStyle w:val="FootnoteReference"/>
        </w:rPr>
        <w:footnoteRef/>
      </w:r>
      <w:r>
        <w:tab/>
      </w:r>
      <w:r>
        <w:rPr>
          <w:color w:val="333333"/>
          <w:shd w:val="clear" w:color="auto" w:fill="FFFFFF"/>
        </w:rPr>
        <w:t>2002 m. liepos 19 d. Europos Parlamento ir Tarybos reglamentas (EB) Nr. 1606/2002 dėl tarptautinių apskaitos standartų taikymo (OL L 243, 2002 9 11, p. 1, ELI: </w:t>
      </w:r>
      <w:r>
        <w:rPr>
          <w:shd w:val="clear" w:color="auto" w:fill="FFFFFF"/>
        </w:rPr>
        <w:t>http://data.europa.eu/eli/reg/2002/1606/oj</w:t>
      </w:r>
      <w:r>
        <w:t>).</w:t>
      </w:r>
    </w:p>
  </w:footnote>
  <w:footnote w:id="10">
    <w:p w:rsidR="00745A2E" w:rsidRPr="00745A2E" w:rsidRDefault="00745A2E" w:rsidP="00C856B2">
      <w:pPr>
        <w:pStyle w:val="FootnoteText"/>
      </w:pPr>
      <w:r>
        <w:rPr>
          <w:rStyle w:val="FootnoteReference"/>
        </w:rPr>
        <w:footnoteRef/>
      </w:r>
      <w:r>
        <w:tab/>
        <w:t>2009 m. liepos 13 d. Europos Parlamento ir Tarybos direktyva 2009/65/EB dėl įstatymų ir kitų teisės aktų, susijusių su kolektyvinio investavimo į perleidžiamus vertybinius popierius subjektais (KIPVPS), derinimo (nauja redakcija) (OL L 302, 2009 11 17, p. 32, ELI: http://data.europa.eu/eli/dir/2009/65/oj).</w:t>
      </w:r>
    </w:p>
  </w:footnote>
  <w:footnote w:id="11">
    <w:p w:rsidR="00AB5213" w:rsidRPr="009F43FA" w:rsidRDefault="00AB5213" w:rsidP="00AB5213">
      <w:pPr>
        <w:pStyle w:val="FootnoteText"/>
      </w:pPr>
      <w:r>
        <w:rPr>
          <w:rStyle w:val="FootnoteReference"/>
        </w:rPr>
        <w:footnoteRef/>
      </w:r>
      <w:r>
        <w:tab/>
      </w:r>
      <w:r>
        <w:rPr>
          <w:color w:val="333333"/>
          <w:shd w:val="clear" w:color="auto" w:fill="FFFFFF"/>
        </w:rPr>
        <w:t>2014 m. liepos 15 d. Europos Parlamento ir Tarybos reglamentas (ES) Nr. 806/2014, kuriuo nustatomos kredito įstaigų ir tam tikrų investicinių įmonių pertvarkymo vienodos taisyklės ir vienoda procedūra, kiek tai susiję su bendru pertvarkymo mechanizmu ir Bendru pertvarkymo fondu, ir iš dalies keičiamas Reglamentas (ES) Nr. 1093/2010, (</w:t>
      </w:r>
      <w:r>
        <w:rPr>
          <w:rStyle w:val="Emphasis"/>
          <w:i w:val="0"/>
          <w:color w:val="333333"/>
          <w:shd w:val="clear" w:color="auto" w:fill="FFFFFF"/>
        </w:rPr>
        <w:t>OL L 225, 2014 7 30, p. 1,</w:t>
      </w:r>
      <w:r>
        <w:rPr>
          <w:color w:val="333333"/>
          <w:shd w:val="clear" w:color="auto" w:fill="FFFFFF"/>
        </w:rPr>
        <w:t xml:space="preserve"> ELI: </w:t>
      </w:r>
      <w:r>
        <w:rPr>
          <w:shd w:val="clear" w:color="auto" w:fill="FFFFFF"/>
        </w:rPr>
        <w:t>http://data.europa.eu/eli/reg/2014/806/oj</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193" w:rsidRDefault="003951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193" w:rsidRDefault="003951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B38192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504FC1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B4015D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CDE428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E25CD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EC0DE1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AA2909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22"/>
    <w:lvlOverride w:ilvl="0">
      <w:startOverride w:val="1"/>
    </w:lvlOverride>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num>
  <w:num w:numId="53">
    <w:abstractNumId w:val="12"/>
  </w:num>
  <w:num w:numId="54">
    <w:abstractNumId w:val="21"/>
  </w:num>
  <w:num w:numId="55">
    <w:abstractNumId w:val="11"/>
  </w:num>
  <w:num w:numId="56">
    <w:abstractNumId w:val="13"/>
  </w:num>
  <w:num w:numId="57">
    <w:abstractNumId w:val="14"/>
  </w:num>
  <w:num w:numId="58">
    <w:abstractNumId w:val="9"/>
  </w:num>
  <w:num w:numId="59">
    <w:abstractNumId w:val="20"/>
  </w:num>
  <w:num w:numId="60">
    <w:abstractNumId w:val="8"/>
  </w:num>
  <w:num w:numId="61">
    <w:abstractNumId w:val="15"/>
  </w:num>
  <w:num w:numId="62">
    <w:abstractNumId w:val="17"/>
  </w:num>
  <w:num w:numId="63">
    <w:abstractNumId w:val="18"/>
  </w:num>
  <w:num w:numId="64">
    <w:abstractNumId w:val="10"/>
  </w:num>
  <w:num w:numId="65">
    <w:abstractNumId w:val="16"/>
  </w:num>
  <w:num w:numId="66">
    <w:abstractNumId w:val="2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2-03 16:48:38"/>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16CC7E41-BFD4-4A8A-B96D-B12247967593"/>
    <w:docVar w:name="LW_COVERPAGE_TYPE" w:val="1"/>
    <w:docVar w:name="LW_CROSSREFERENCE" w:val="&lt;UNUSED&gt;"/>
    <w:docVar w:name="LW_DATE.ADOPT.CP" w:val="2024 11 29"/>
    <w:docVar w:name="LW_DATE.ADOPT.CP_DATEFORMAT" w:val="%DATE%"/>
    <w:docVar w:name="LW_DATE.ADOPT.CP_ISODATE" w:val="2024-11-29"/>
    <w:docVar w:name="LW_DocType" w:val="COM"/>
    <w:docVar w:name="LW_EMISSION" w:val="2024 11 29"/>
    <w:docVar w:name="LW_EMISSION_ISODATE" w:val="2024-11-29"/>
    <w:docVar w:name="LW_EMISSION_LOCATION" w:val="BRX"/>
    <w:docVar w:name="LW_EMISSION_PREFIX" w:val="Briuselis, "/>
    <w:docVar w:name="LW_EMISSION_SUFFIX" w:val=" "/>
    <w:docVar w:name="LW_ID_DOCMODEL" w:val="SJ-004"/>
    <w:docVar w:name="LW_ID_DOCSIGNATURE" w:val="SJ-004"/>
    <w:docVar w:name="LW_ID_DOCSTRUCTURE" w:val="COM/AA"/>
    <w:docVar w:name="LW_ID_DOCTYPE" w:val="SJ-004"/>
    <w:docVar w:name="LW_INTERETEEE.CP" w:val="(Tekstas svarbus EEE)"/>
    <w:docVar w:name="LW_LANGUE" w:val="LT"/>
    <w:docVar w:name="LW_LANGUESFAISANTFOI.CP" w:val="&lt;UNUSED&gt;"/>
    <w:docVar w:name="LW_LEVEL_OF_SENSITIVITY" w:val="Standard treatment"/>
    <w:docVar w:name="LW_NOM.INST" w:val="EUROPOS KOMISIJA"/>
    <w:docVar w:name="LW_NOM.INST_JOINTDOC" w:val="&lt;EMPTY&gt;"/>
    <w:docVar w:name="LW_PART_NBR" w:val="1"/>
    <w:docVar w:name="LW_PART_NBR_TOTAL" w:val="1"/>
    <w:docVar w:name="LW_REF.INST.NEW" w:val="C"/>
    <w:docVar w:name="LW_REF.INST.NEW_ADOPTED" w:val="final"/>
    <w:docVar w:name="LW_REF.INST.NEW_TEXT" w:val="(2024) 8389"/>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kuriuo nustatomi Europos Parlamento ir Tarybos reglamento (ES) Nr. 575/2013 taikymo \u303?staig\u371? prie\u382?i\u363?ros ataskait\u371? teikimo srityje techniniai \u303?gyvendinimo standartai ir panaikinamas Komisijos \u303?gyvendinimo reglamentas (ES) 2021/451"/>
    <w:docVar w:name="LW_TYPE.DOC.CP" w:val="KOMISIJOS \u302?GYVENDINIMO REGLAMENTAS (ES) \u8230?/..."/>
    <w:docVar w:name="LwApiVersions" w:val="LW4CoDe 1.24.5.0; LW 9.0, Build 20240221"/>
  </w:docVars>
  <w:rsids>
    <w:rsidRoot w:val="00185C9B"/>
    <w:rsid w:val="00003FD2"/>
    <w:rsid w:val="000056CB"/>
    <w:rsid w:val="000101DC"/>
    <w:rsid w:val="0001201C"/>
    <w:rsid w:val="00014616"/>
    <w:rsid w:val="00022799"/>
    <w:rsid w:val="00023BBA"/>
    <w:rsid w:val="0003337A"/>
    <w:rsid w:val="00033A90"/>
    <w:rsid w:val="0004265D"/>
    <w:rsid w:val="00054698"/>
    <w:rsid w:val="00063140"/>
    <w:rsid w:val="00063B91"/>
    <w:rsid w:val="0007406B"/>
    <w:rsid w:val="00090CF8"/>
    <w:rsid w:val="00094A50"/>
    <w:rsid w:val="00096030"/>
    <w:rsid w:val="000969E7"/>
    <w:rsid w:val="0009776A"/>
    <w:rsid w:val="000A0959"/>
    <w:rsid w:val="000A5A92"/>
    <w:rsid w:val="000B3834"/>
    <w:rsid w:val="000B5F14"/>
    <w:rsid w:val="000B6359"/>
    <w:rsid w:val="000B7A7D"/>
    <w:rsid w:val="000D0FBD"/>
    <w:rsid w:val="000E2BE4"/>
    <w:rsid w:val="000E322D"/>
    <w:rsid w:val="000E7F06"/>
    <w:rsid w:val="000F048B"/>
    <w:rsid w:val="000F1D59"/>
    <w:rsid w:val="000F4553"/>
    <w:rsid w:val="000F605E"/>
    <w:rsid w:val="001013A3"/>
    <w:rsid w:val="00104B3F"/>
    <w:rsid w:val="00107851"/>
    <w:rsid w:val="001138ED"/>
    <w:rsid w:val="001146F1"/>
    <w:rsid w:val="00121CA9"/>
    <w:rsid w:val="0012308D"/>
    <w:rsid w:val="00125D5A"/>
    <w:rsid w:val="00130115"/>
    <w:rsid w:val="001307F6"/>
    <w:rsid w:val="001327BF"/>
    <w:rsid w:val="00134C2F"/>
    <w:rsid w:val="00136410"/>
    <w:rsid w:val="00145258"/>
    <w:rsid w:val="00152894"/>
    <w:rsid w:val="001550A0"/>
    <w:rsid w:val="001606DF"/>
    <w:rsid w:val="00164DBC"/>
    <w:rsid w:val="00167539"/>
    <w:rsid w:val="0017005F"/>
    <w:rsid w:val="00170836"/>
    <w:rsid w:val="0017149C"/>
    <w:rsid w:val="00173889"/>
    <w:rsid w:val="001745EE"/>
    <w:rsid w:val="00175E52"/>
    <w:rsid w:val="00177A57"/>
    <w:rsid w:val="00177A5E"/>
    <w:rsid w:val="001810AC"/>
    <w:rsid w:val="00185C9B"/>
    <w:rsid w:val="001960EB"/>
    <w:rsid w:val="00197BF3"/>
    <w:rsid w:val="001A171F"/>
    <w:rsid w:val="001A374D"/>
    <w:rsid w:val="001A3988"/>
    <w:rsid w:val="001A4C21"/>
    <w:rsid w:val="001A4C40"/>
    <w:rsid w:val="001B1BA3"/>
    <w:rsid w:val="001B1C0C"/>
    <w:rsid w:val="001B3873"/>
    <w:rsid w:val="001B6542"/>
    <w:rsid w:val="001C239B"/>
    <w:rsid w:val="001C53DC"/>
    <w:rsid w:val="001D2A25"/>
    <w:rsid w:val="001D68BA"/>
    <w:rsid w:val="001D6DE5"/>
    <w:rsid w:val="001D71A4"/>
    <w:rsid w:val="001E24E3"/>
    <w:rsid w:val="001E2525"/>
    <w:rsid w:val="001E42D2"/>
    <w:rsid w:val="001E507A"/>
    <w:rsid w:val="001F6905"/>
    <w:rsid w:val="001F7F57"/>
    <w:rsid w:val="00205B8F"/>
    <w:rsid w:val="00207F3C"/>
    <w:rsid w:val="0022064C"/>
    <w:rsid w:val="00225340"/>
    <w:rsid w:val="00225BF9"/>
    <w:rsid w:val="00247A56"/>
    <w:rsid w:val="00254791"/>
    <w:rsid w:val="002553B0"/>
    <w:rsid w:val="00256265"/>
    <w:rsid w:val="0025706D"/>
    <w:rsid w:val="00260A30"/>
    <w:rsid w:val="002612F8"/>
    <w:rsid w:val="002622C6"/>
    <w:rsid w:val="002632D6"/>
    <w:rsid w:val="00266139"/>
    <w:rsid w:val="00270F1F"/>
    <w:rsid w:val="00274E59"/>
    <w:rsid w:val="00275640"/>
    <w:rsid w:val="00276E76"/>
    <w:rsid w:val="002823A7"/>
    <w:rsid w:val="00285D36"/>
    <w:rsid w:val="00287749"/>
    <w:rsid w:val="00290C23"/>
    <w:rsid w:val="00296756"/>
    <w:rsid w:val="002A3AE8"/>
    <w:rsid w:val="002A7D3F"/>
    <w:rsid w:val="002B0B94"/>
    <w:rsid w:val="002B5C90"/>
    <w:rsid w:val="002C2407"/>
    <w:rsid w:val="002C2709"/>
    <w:rsid w:val="002C5610"/>
    <w:rsid w:val="002C59BC"/>
    <w:rsid w:val="002E7649"/>
    <w:rsid w:val="002F5DF7"/>
    <w:rsid w:val="0030362C"/>
    <w:rsid w:val="0031277F"/>
    <w:rsid w:val="003147CF"/>
    <w:rsid w:val="00316878"/>
    <w:rsid w:val="003168F4"/>
    <w:rsid w:val="00316ABB"/>
    <w:rsid w:val="00325BE5"/>
    <w:rsid w:val="00325C87"/>
    <w:rsid w:val="003306BD"/>
    <w:rsid w:val="0033133E"/>
    <w:rsid w:val="00332DE1"/>
    <w:rsid w:val="00335A91"/>
    <w:rsid w:val="00335EE8"/>
    <w:rsid w:val="00342AA4"/>
    <w:rsid w:val="00343CCC"/>
    <w:rsid w:val="003502C6"/>
    <w:rsid w:val="00364BC6"/>
    <w:rsid w:val="00375AD2"/>
    <w:rsid w:val="00377D93"/>
    <w:rsid w:val="003808D8"/>
    <w:rsid w:val="00380C32"/>
    <w:rsid w:val="00383690"/>
    <w:rsid w:val="003841BB"/>
    <w:rsid w:val="003871A3"/>
    <w:rsid w:val="00393566"/>
    <w:rsid w:val="003938E1"/>
    <w:rsid w:val="00395193"/>
    <w:rsid w:val="0039554C"/>
    <w:rsid w:val="00396ACD"/>
    <w:rsid w:val="00397F7B"/>
    <w:rsid w:val="003A0727"/>
    <w:rsid w:val="003A6B2D"/>
    <w:rsid w:val="003B423F"/>
    <w:rsid w:val="003B5FFE"/>
    <w:rsid w:val="003B7444"/>
    <w:rsid w:val="003D0F78"/>
    <w:rsid w:val="003D2BEA"/>
    <w:rsid w:val="003D338D"/>
    <w:rsid w:val="003D411A"/>
    <w:rsid w:val="003D5853"/>
    <w:rsid w:val="003E4FF2"/>
    <w:rsid w:val="003E6001"/>
    <w:rsid w:val="003E7E9B"/>
    <w:rsid w:val="003F3A18"/>
    <w:rsid w:val="003F44DA"/>
    <w:rsid w:val="004016F9"/>
    <w:rsid w:val="004021EE"/>
    <w:rsid w:val="00402C69"/>
    <w:rsid w:val="004104C4"/>
    <w:rsid w:val="00414772"/>
    <w:rsid w:val="00425E7F"/>
    <w:rsid w:val="00431A8F"/>
    <w:rsid w:val="00433221"/>
    <w:rsid w:val="00437AA5"/>
    <w:rsid w:val="00440661"/>
    <w:rsid w:val="004411FE"/>
    <w:rsid w:val="00442C8E"/>
    <w:rsid w:val="00445295"/>
    <w:rsid w:val="00445F3E"/>
    <w:rsid w:val="00450B31"/>
    <w:rsid w:val="004534F7"/>
    <w:rsid w:val="00454B47"/>
    <w:rsid w:val="004551DB"/>
    <w:rsid w:val="0046097C"/>
    <w:rsid w:val="00464F13"/>
    <w:rsid w:val="0046608A"/>
    <w:rsid w:val="0047412A"/>
    <w:rsid w:val="00474EA8"/>
    <w:rsid w:val="0048249F"/>
    <w:rsid w:val="00484657"/>
    <w:rsid w:val="00486F20"/>
    <w:rsid w:val="004922D0"/>
    <w:rsid w:val="00492396"/>
    <w:rsid w:val="004970C2"/>
    <w:rsid w:val="004974C2"/>
    <w:rsid w:val="004A2117"/>
    <w:rsid w:val="004A2996"/>
    <w:rsid w:val="004A4852"/>
    <w:rsid w:val="004A4960"/>
    <w:rsid w:val="004A4F90"/>
    <w:rsid w:val="004A5EF7"/>
    <w:rsid w:val="004B08DF"/>
    <w:rsid w:val="004B3787"/>
    <w:rsid w:val="004C0E4F"/>
    <w:rsid w:val="004C1492"/>
    <w:rsid w:val="004C167A"/>
    <w:rsid w:val="004D2785"/>
    <w:rsid w:val="004E19F9"/>
    <w:rsid w:val="004E1AD9"/>
    <w:rsid w:val="004E34A8"/>
    <w:rsid w:val="004F19CF"/>
    <w:rsid w:val="004F234A"/>
    <w:rsid w:val="004F3F0D"/>
    <w:rsid w:val="004F6DA7"/>
    <w:rsid w:val="004F7309"/>
    <w:rsid w:val="005043A6"/>
    <w:rsid w:val="0050644C"/>
    <w:rsid w:val="0050785B"/>
    <w:rsid w:val="00510D64"/>
    <w:rsid w:val="00513A20"/>
    <w:rsid w:val="00514E02"/>
    <w:rsid w:val="00517205"/>
    <w:rsid w:val="005201E3"/>
    <w:rsid w:val="00526286"/>
    <w:rsid w:val="0052676E"/>
    <w:rsid w:val="00526A35"/>
    <w:rsid w:val="00532111"/>
    <w:rsid w:val="005350A9"/>
    <w:rsid w:val="005400F8"/>
    <w:rsid w:val="00542487"/>
    <w:rsid w:val="00543118"/>
    <w:rsid w:val="00546D74"/>
    <w:rsid w:val="00547A09"/>
    <w:rsid w:val="0055701A"/>
    <w:rsid w:val="00557F8A"/>
    <w:rsid w:val="0056622A"/>
    <w:rsid w:val="00567DA4"/>
    <w:rsid w:val="00570D76"/>
    <w:rsid w:val="00580163"/>
    <w:rsid w:val="00580885"/>
    <w:rsid w:val="00582810"/>
    <w:rsid w:val="00587038"/>
    <w:rsid w:val="00590247"/>
    <w:rsid w:val="00591FD5"/>
    <w:rsid w:val="0059248C"/>
    <w:rsid w:val="00595540"/>
    <w:rsid w:val="00595D70"/>
    <w:rsid w:val="005A043A"/>
    <w:rsid w:val="005A09A3"/>
    <w:rsid w:val="005A1FBC"/>
    <w:rsid w:val="005A4284"/>
    <w:rsid w:val="005A4AF3"/>
    <w:rsid w:val="005A5845"/>
    <w:rsid w:val="005B028E"/>
    <w:rsid w:val="005B3E1E"/>
    <w:rsid w:val="005B5FA6"/>
    <w:rsid w:val="005C0510"/>
    <w:rsid w:val="005C1715"/>
    <w:rsid w:val="005C2B0C"/>
    <w:rsid w:val="005C354C"/>
    <w:rsid w:val="005C534B"/>
    <w:rsid w:val="005C55AA"/>
    <w:rsid w:val="005D2216"/>
    <w:rsid w:val="005E47FE"/>
    <w:rsid w:val="005E56B3"/>
    <w:rsid w:val="005E59CA"/>
    <w:rsid w:val="005F0C68"/>
    <w:rsid w:val="005F0F00"/>
    <w:rsid w:val="005F5679"/>
    <w:rsid w:val="00601584"/>
    <w:rsid w:val="00604792"/>
    <w:rsid w:val="006111AA"/>
    <w:rsid w:val="00615C62"/>
    <w:rsid w:val="0061653D"/>
    <w:rsid w:val="00631E12"/>
    <w:rsid w:val="00635B91"/>
    <w:rsid w:val="00641866"/>
    <w:rsid w:val="006427FA"/>
    <w:rsid w:val="00642A74"/>
    <w:rsid w:val="00644824"/>
    <w:rsid w:val="00647E0C"/>
    <w:rsid w:val="00651059"/>
    <w:rsid w:val="00651067"/>
    <w:rsid w:val="006510E8"/>
    <w:rsid w:val="00657E98"/>
    <w:rsid w:val="0066303A"/>
    <w:rsid w:val="00664BEE"/>
    <w:rsid w:val="006654AB"/>
    <w:rsid w:val="006666E7"/>
    <w:rsid w:val="006722FE"/>
    <w:rsid w:val="00673B7D"/>
    <w:rsid w:val="006749A0"/>
    <w:rsid w:val="00675E5F"/>
    <w:rsid w:val="006809F6"/>
    <w:rsid w:val="00680ECA"/>
    <w:rsid w:val="00684635"/>
    <w:rsid w:val="006911D6"/>
    <w:rsid w:val="006913ED"/>
    <w:rsid w:val="006923D3"/>
    <w:rsid w:val="006937B3"/>
    <w:rsid w:val="00694B39"/>
    <w:rsid w:val="0069739B"/>
    <w:rsid w:val="006A234A"/>
    <w:rsid w:val="006A25A8"/>
    <w:rsid w:val="006A4410"/>
    <w:rsid w:val="006A58E0"/>
    <w:rsid w:val="006B2486"/>
    <w:rsid w:val="006B3B09"/>
    <w:rsid w:val="006B55F5"/>
    <w:rsid w:val="006C0089"/>
    <w:rsid w:val="006C0503"/>
    <w:rsid w:val="006C173C"/>
    <w:rsid w:val="006C2BF7"/>
    <w:rsid w:val="006C431D"/>
    <w:rsid w:val="006C7F7A"/>
    <w:rsid w:val="006D000B"/>
    <w:rsid w:val="006D06B5"/>
    <w:rsid w:val="006D5414"/>
    <w:rsid w:val="006D598F"/>
    <w:rsid w:val="006D758D"/>
    <w:rsid w:val="006E00F3"/>
    <w:rsid w:val="006E06B8"/>
    <w:rsid w:val="006E52DB"/>
    <w:rsid w:val="006F021F"/>
    <w:rsid w:val="006F262E"/>
    <w:rsid w:val="006F753D"/>
    <w:rsid w:val="006F77EF"/>
    <w:rsid w:val="006F7EFE"/>
    <w:rsid w:val="0070157B"/>
    <w:rsid w:val="00701972"/>
    <w:rsid w:val="007051E2"/>
    <w:rsid w:val="0071075C"/>
    <w:rsid w:val="00710CFD"/>
    <w:rsid w:val="0071204F"/>
    <w:rsid w:val="00712164"/>
    <w:rsid w:val="0071679E"/>
    <w:rsid w:val="00716EA9"/>
    <w:rsid w:val="00720DF3"/>
    <w:rsid w:val="007255D8"/>
    <w:rsid w:val="007312BD"/>
    <w:rsid w:val="007406BA"/>
    <w:rsid w:val="00740AD1"/>
    <w:rsid w:val="00743E00"/>
    <w:rsid w:val="00745A2E"/>
    <w:rsid w:val="00750D11"/>
    <w:rsid w:val="0075319D"/>
    <w:rsid w:val="00754BBF"/>
    <w:rsid w:val="00754D7B"/>
    <w:rsid w:val="00755173"/>
    <w:rsid w:val="00760D16"/>
    <w:rsid w:val="007630AA"/>
    <w:rsid w:val="007631EE"/>
    <w:rsid w:val="007643C7"/>
    <w:rsid w:val="00767D3C"/>
    <w:rsid w:val="00771A25"/>
    <w:rsid w:val="007765F1"/>
    <w:rsid w:val="00782966"/>
    <w:rsid w:val="00785B49"/>
    <w:rsid w:val="007875AC"/>
    <w:rsid w:val="00790F28"/>
    <w:rsid w:val="007920CD"/>
    <w:rsid w:val="00792F11"/>
    <w:rsid w:val="00797855"/>
    <w:rsid w:val="007A0A93"/>
    <w:rsid w:val="007A521E"/>
    <w:rsid w:val="007B2DC3"/>
    <w:rsid w:val="007B328E"/>
    <w:rsid w:val="007B33F1"/>
    <w:rsid w:val="007B3500"/>
    <w:rsid w:val="007C118A"/>
    <w:rsid w:val="007C2C98"/>
    <w:rsid w:val="007D0861"/>
    <w:rsid w:val="007D08AC"/>
    <w:rsid w:val="007D08DC"/>
    <w:rsid w:val="007D28C9"/>
    <w:rsid w:val="007D7D1F"/>
    <w:rsid w:val="007E010B"/>
    <w:rsid w:val="007E3A18"/>
    <w:rsid w:val="007E489F"/>
    <w:rsid w:val="007E5A60"/>
    <w:rsid w:val="007F0C5D"/>
    <w:rsid w:val="007F5EE6"/>
    <w:rsid w:val="00801517"/>
    <w:rsid w:val="008029E7"/>
    <w:rsid w:val="00802FC2"/>
    <w:rsid w:val="00805DFE"/>
    <w:rsid w:val="00816CB0"/>
    <w:rsid w:val="0082788C"/>
    <w:rsid w:val="008304EC"/>
    <w:rsid w:val="00831B75"/>
    <w:rsid w:val="00831BBF"/>
    <w:rsid w:val="0083639F"/>
    <w:rsid w:val="008411A4"/>
    <w:rsid w:val="00845534"/>
    <w:rsid w:val="00851A05"/>
    <w:rsid w:val="0085568D"/>
    <w:rsid w:val="0085650B"/>
    <w:rsid w:val="00861384"/>
    <w:rsid w:val="008637D8"/>
    <w:rsid w:val="00865222"/>
    <w:rsid w:val="00866BF9"/>
    <w:rsid w:val="00866F63"/>
    <w:rsid w:val="00872F95"/>
    <w:rsid w:val="00875C3C"/>
    <w:rsid w:val="0088235A"/>
    <w:rsid w:val="0089773F"/>
    <w:rsid w:val="008A0DDB"/>
    <w:rsid w:val="008A1AAC"/>
    <w:rsid w:val="008A53EE"/>
    <w:rsid w:val="008B158E"/>
    <w:rsid w:val="008B57C8"/>
    <w:rsid w:val="008C205C"/>
    <w:rsid w:val="008D4069"/>
    <w:rsid w:val="008D53CD"/>
    <w:rsid w:val="008D5A0B"/>
    <w:rsid w:val="008E2694"/>
    <w:rsid w:val="008E613C"/>
    <w:rsid w:val="008F241F"/>
    <w:rsid w:val="008F42CF"/>
    <w:rsid w:val="00903919"/>
    <w:rsid w:val="00912A7E"/>
    <w:rsid w:val="00912B9C"/>
    <w:rsid w:val="0092082A"/>
    <w:rsid w:val="00921097"/>
    <w:rsid w:val="00923761"/>
    <w:rsid w:val="00924D2A"/>
    <w:rsid w:val="00940731"/>
    <w:rsid w:val="009429E7"/>
    <w:rsid w:val="00947753"/>
    <w:rsid w:val="00952043"/>
    <w:rsid w:val="009521D6"/>
    <w:rsid w:val="009522F9"/>
    <w:rsid w:val="00955D22"/>
    <w:rsid w:val="00960E38"/>
    <w:rsid w:val="009642A4"/>
    <w:rsid w:val="009656FE"/>
    <w:rsid w:val="0097132F"/>
    <w:rsid w:val="00975991"/>
    <w:rsid w:val="0098135E"/>
    <w:rsid w:val="0098245E"/>
    <w:rsid w:val="0098295A"/>
    <w:rsid w:val="00983A68"/>
    <w:rsid w:val="00991863"/>
    <w:rsid w:val="009957C5"/>
    <w:rsid w:val="00995E51"/>
    <w:rsid w:val="009A64A3"/>
    <w:rsid w:val="009B58C4"/>
    <w:rsid w:val="009C2316"/>
    <w:rsid w:val="009C3E52"/>
    <w:rsid w:val="009D2E0A"/>
    <w:rsid w:val="009F50D2"/>
    <w:rsid w:val="009F5353"/>
    <w:rsid w:val="009F7AE0"/>
    <w:rsid w:val="00A007ED"/>
    <w:rsid w:val="00A0651D"/>
    <w:rsid w:val="00A164F4"/>
    <w:rsid w:val="00A169B0"/>
    <w:rsid w:val="00A206EB"/>
    <w:rsid w:val="00A20ED1"/>
    <w:rsid w:val="00A21851"/>
    <w:rsid w:val="00A23478"/>
    <w:rsid w:val="00A24821"/>
    <w:rsid w:val="00A2538C"/>
    <w:rsid w:val="00A4180A"/>
    <w:rsid w:val="00A41976"/>
    <w:rsid w:val="00A42949"/>
    <w:rsid w:val="00A50DF2"/>
    <w:rsid w:val="00A565C7"/>
    <w:rsid w:val="00A60700"/>
    <w:rsid w:val="00A611CA"/>
    <w:rsid w:val="00A639F3"/>
    <w:rsid w:val="00A64E55"/>
    <w:rsid w:val="00A655E6"/>
    <w:rsid w:val="00A678AE"/>
    <w:rsid w:val="00A76462"/>
    <w:rsid w:val="00A776DA"/>
    <w:rsid w:val="00A8524F"/>
    <w:rsid w:val="00A904EB"/>
    <w:rsid w:val="00A93792"/>
    <w:rsid w:val="00A93F42"/>
    <w:rsid w:val="00A9455A"/>
    <w:rsid w:val="00A964E2"/>
    <w:rsid w:val="00A97754"/>
    <w:rsid w:val="00AA5484"/>
    <w:rsid w:val="00AB5213"/>
    <w:rsid w:val="00AB6D3F"/>
    <w:rsid w:val="00AC52EE"/>
    <w:rsid w:val="00AC593C"/>
    <w:rsid w:val="00AC5E88"/>
    <w:rsid w:val="00AC645A"/>
    <w:rsid w:val="00AD01DF"/>
    <w:rsid w:val="00AD0C2E"/>
    <w:rsid w:val="00AD2C90"/>
    <w:rsid w:val="00AD2DBC"/>
    <w:rsid w:val="00AD36D8"/>
    <w:rsid w:val="00AD54BA"/>
    <w:rsid w:val="00AD647C"/>
    <w:rsid w:val="00AE360F"/>
    <w:rsid w:val="00AE3B0A"/>
    <w:rsid w:val="00AE44DA"/>
    <w:rsid w:val="00AF4E50"/>
    <w:rsid w:val="00AF5BC0"/>
    <w:rsid w:val="00B005DB"/>
    <w:rsid w:val="00B04F7D"/>
    <w:rsid w:val="00B07019"/>
    <w:rsid w:val="00B148A5"/>
    <w:rsid w:val="00B15B78"/>
    <w:rsid w:val="00B20466"/>
    <w:rsid w:val="00B214C0"/>
    <w:rsid w:val="00B2424E"/>
    <w:rsid w:val="00B25085"/>
    <w:rsid w:val="00B2583B"/>
    <w:rsid w:val="00B273F1"/>
    <w:rsid w:val="00B33DCF"/>
    <w:rsid w:val="00B4020A"/>
    <w:rsid w:val="00B4139F"/>
    <w:rsid w:val="00B46CF9"/>
    <w:rsid w:val="00B47406"/>
    <w:rsid w:val="00B55A25"/>
    <w:rsid w:val="00B62075"/>
    <w:rsid w:val="00B670E6"/>
    <w:rsid w:val="00B70B8F"/>
    <w:rsid w:val="00B87166"/>
    <w:rsid w:val="00B92FD3"/>
    <w:rsid w:val="00B94BED"/>
    <w:rsid w:val="00B9619E"/>
    <w:rsid w:val="00BA287E"/>
    <w:rsid w:val="00BA571D"/>
    <w:rsid w:val="00BA7013"/>
    <w:rsid w:val="00BA7B51"/>
    <w:rsid w:val="00BB2DDF"/>
    <w:rsid w:val="00BB464A"/>
    <w:rsid w:val="00BB5A0F"/>
    <w:rsid w:val="00BB7AD0"/>
    <w:rsid w:val="00BC0D6B"/>
    <w:rsid w:val="00BC2F78"/>
    <w:rsid w:val="00BC6406"/>
    <w:rsid w:val="00BC71A2"/>
    <w:rsid w:val="00BD13FC"/>
    <w:rsid w:val="00BD5B52"/>
    <w:rsid w:val="00BE5060"/>
    <w:rsid w:val="00BF12F3"/>
    <w:rsid w:val="00BF3A76"/>
    <w:rsid w:val="00BF5A08"/>
    <w:rsid w:val="00BF6649"/>
    <w:rsid w:val="00C02E45"/>
    <w:rsid w:val="00C23DB8"/>
    <w:rsid w:val="00C26E6A"/>
    <w:rsid w:val="00C32879"/>
    <w:rsid w:val="00C32A28"/>
    <w:rsid w:val="00C32BE3"/>
    <w:rsid w:val="00C33595"/>
    <w:rsid w:val="00C34339"/>
    <w:rsid w:val="00C37160"/>
    <w:rsid w:val="00C3731F"/>
    <w:rsid w:val="00C42B32"/>
    <w:rsid w:val="00C53A24"/>
    <w:rsid w:val="00C54088"/>
    <w:rsid w:val="00C567C8"/>
    <w:rsid w:val="00C57DA8"/>
    <w:rsid w:val="00C61EAD"/>
    <w:rsid w:val="00C62414"/>
    <w:rsid w:val="00C67CBC"/>
    <w:rsid w:val="00C701C9"/>
    <w:rsid w:val="00C7125C"/>
    <w:rsid w:val="00C81984"/>
    <w:rsid w:val="00C83B23"/>
    <w:rsid w:val="00C84427"/>
    <w:rsid w:val="00C856B2"/>
    <w:rsid w:val="00C85783"/>
    <w:rsid w:val="00C86651"/>
    <w:rsid w:val="00C92528"/>
    <w:rsid w:val="00C9690E"/>
    <w:rsid w:val="00CA2BB2"/>
    <w:rsid w:val="00CB4B88"/>
    <w:rsid w:val="00CB5055"/>
    <w:rsid w:val="00CB612F"/>
    <w:rsid w:val="00CB657C"/>
    <w:rsid w:val="00CC206D"/>
    <w:rsid w:val="00CD0D79"/>
    <w:rsid w:val="00CD3EED"/>
    <w:rsid w:val="00CD4C29"/>
    <w:rsid w:val="00CD4E7C"/>
    <w:rsid w:val="00CE208C"/>
    <w:rsid w:val="00CF184E"/>
    <w:rsid w:val="00CF366F"/>
    <w:rsid w:val="00CF432C"/>
    <w:rsid w:val="00CF5A9C"/>
    <w:rsid w:val="00D0700C"/>
    <w:rsid w:val="00D10EE2"/>
    <w:rsid w:val="00D11277"/>
    <w:rsid w:val="00D14967"/>
    <w:rsid w:val="00D26D77"/>
    <w:rsid w:val="00D311FE"/>
    <w:rsid w:val="00D31320"/>
    <w:rsid w:val="00D323FB"/>
    <w:rsid w:val="00D32F8A"/>
    <w:rsid w:val="00D33C53"/>
    <w:rsid w:val="00D3572A"/>
    <w:rsid w:val="00D36226"/>
    <w:rsid w:val="00D43487"/>
    <w:rsid w:val="00D44B55"/>
    <w:rsid w:val="00D538F2"/>
    <w:rsid w:val="00D53C7A"/>
    <w:rsid w:val="00D54A2A"/>
    <w:rsid w:val="00D60700"/>
    <w:rsid w:val="00D61A8B"/>
    <w:rsid w:val="00D62A44"/>
    <w:rsid w:val="00D637BD"/>
    <w:rsid w:val="00D65541"/>
    <w:rsid w:val="00D66512"/>
    <w:rsid w:val="00D7091C"/>
    <w:rsid w:val="00D75B17"/>
    <w:rsid w:val="00D77676"/>
    <w:rsid w:val="00D82A0D"/>
    <w:rsid w:val="00D83AA0"/>
    <w:rsid w:val="00D84BC5"/>
    <w:rsid w:val="00D9208E"/>
    <w:rsid w:val="00DA0641"/>
    <w:rsid w:val="00DA3417"/>
    <w:rsid w:val="00DA73AF"/>
    <w:rsid w:val="00DA76F0"/>
    <w:rsid w:val="00DB07B2"/>
    <w:rsid w:val="00DB4B20"/>
    <w:rsid w:val="00DC16FD"/>
    <w:rsid w:val="00DC37AE"/>
    <w:rsid w:val="00DC690F"/>
    <w:rsid w:val="00DD2E6A"/>
    <w:rsid w:val="00DD3048"/>
    <w:rsid w:val="00DE1415"/>
    <w:rsid w:val="00DE6B7D"/>
    <w:rsid w:val="00DF04DE"/>
    <w:rsid w:val="00DF07B1"/>
    <w:rsid w:val="00DF37B2"/>
    <w:rsid w:val="00DF67F9"/>
    <w:rsid w:val="00DF78AB"/>
    <w:rsid w:val="00E014E1"/>
    <w:rsid w:val="00E02779"/>
    <w:rsid w:val="00E05142"/>
    <w:rsid w:val="00E07235"/>
    <w:rsid w:val="00E10AFE"/>
    <w:rsid w:val="00E145F3"/>
    <w:rsid w:val="00E152DE"/>
    <w:rsid w:val="00E2046B"/>
    <w:rsid w:val="00E223FF"/>
    <w:rsid w:val="00E23312"/>
    <w:rsid w:val="00E26BFF"/>
    <w:rsid w:val="00E26FB5"/>
    <w:rsid w:val="00E279D7"/>
    <w:rsid w:val="00E3207E"/>
    <w:rsid w:val="00E33C9F"/>
    <w:rsid w:val="00E41055"/>
    <w:rsid w:val="00E44E51"/>
    <w:rsid w:val="00E537F5"/>
    <w:rsid w:val="00E60023"/>
    <w:rsid w:val="00E70327"/>
    <w:rsid w:val="00E767D5"/>
    <w:rsid w:val="00E76FD3"/>
    <w:rsid w:val="00E840C2"/>
    <w:rsid w:val="00E84636"/>
    <w:rsid w:val="00E85170"/>
    <w:rsid w:val="00E856D6"/>
    <w:rsid w:val="00E919BA"/>
    <w:rsid w:val="00E91CD0"/>
    <w:rsid w:val="00E979AB"/>
    <w:rsid w:val="00EA1A16"/>
    <w:rsid w:val="00EA2057"/>
    <w:rsid w:val="00EA2201"/>
    <w:rsid w:val="00EA23FB"/>
    <w:rsid w:val="00EA2BA5"/>
    <w:rsid w:val="00EA349F"/>
    <w:rsid w:val="00EA6265"/>
    <w:rsid w:val="00EC39BC"/>
    <w:rsid w:val="00EC4605"/>
    <w:rsid w:val="00ED01F6"/>
    <w:rsid w:val="00ED0519"/>
    <w:rsid w:val="00ED139D"/>
    <w:rsid w:val="00ED705C"/>
    <w:rsid w:val="00EE0040"/>
    <w:rsid w:val="00EE0099"/>
    <w:rsid w:val="00EE0697"/>
    <w:rsid w:val="00EE077F"/>
    <w:rsid w:val="00EE140B"/>
    <w:rsid w:val="00EE1F96"/>
    <w:rsid w:val="00EE465E"/>
    <w:rsid w:val="00EE4AE8"/>
    <w:rsid w:val="00EE64EA"/>
    <w:rsid w:val="00EE6ABE"/>
    <w:rsid w:val="00EF5BDB"/>
    <w:rsid w:val="00EF5F5E"/>
    <w:rsid w:val="00F02779"/>
    <w:rsid w:val="00F035E5"/>
    <w:rsid w:val="00F0692F"/>
    <w:rsid w:val="00F11016"/>
    <w:rsid w:val="00F207BE"/>
    <w:rsid w:val="00F22954"/>
    <w:rsid w:val="00F36C39"/>
    <w:rsid w:val="00F400DD"/>
    <w:rsid w:val="00F43E3C"/>
    <w:rsid w:val="00F470F0"/>
    <w:rsid w:val="00F505FA"/>
    <w:rsid w:val="00F5752D"/>
    <w:rsid w:val="00F57A08"/>
    <w:rsid w:val="00F6032F"/>
    <w:rsid w:val="00F60599"/>
    <w:rsid w:val="00F60868"/>
    <w:rsid w:val="00F61036"/>
    <w:rsid w:val="00F62E88"/>
    <w:rsid w:val="00F62EED"/>
    <w:rsid w:val="00F67E1D"/>
    <w:rsid w:val="00F80F79"/>
    <w:rsid w:val="00F841A4"/>
    <w:rsid w:val="00F86BE8"/>
    <w:rsid w:val="00F90071"/>
    <w:rsid w:val="00F908C1"/>
    <w:rsid w:val="00F90E77"/>
    <w:rsid w:val="00F95EC7"/>
    <w:rsid w:val="00FA0D90"/>
    <w:rsid w:val="00FA423C"/>
    <w:rsid w:val="00FB1067"/>
    <w:rsid w:val="00FB327E"/>
    <w:rsid w:val="00FC2396"/>
    <w:rsid w:val="00FC6BE4"/>
    <w:rsid w:val="00FD1889"/>
    <w:rsid w:val="00FD3228"/>
    <w:rsid w:val="00FD69C7"/>
    <w:rsid w:val="00FE05D3"/>
    <w:rsid w:val="00FE134D"/>
    <w:rsid w:val="00FF0B41"/>
    <w:rsid w:val="00FF5A5D"/>
    <w:rsid w:val="00FF6C01"/>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9D649C24-1BB0-478F-AF63-B4CDF936A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lt-LT"/>
    </w:rPr>
  </w:style>
  <w:style w:type="paragraph" w:styleId="Heading1">
    <w:name w:val="heading 1"/>
    <w:basedOn w:val="Normal"/>
    <w:next w:val="Text1"/>
    <w:link w:val="Heading1Char"/>
    <w:uiPriority w:val="9"/>
    <w:qFormat/>
    <w:pPr>
      <w:keepNext/>
      <w:numPr>
        <w:numId w:val="5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5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5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5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5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5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5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85C9B"/>
    <w:pPr>
      <w:numPr>
        <w:numId w:val="1"/>
      </w:numPr>
    </w:pPr>
    <w:rPr>
      <w:rFonts w:eastAsia="Times New Roman"/>
      <w:lang w:eastAsia="en-GB"/>
    </w:rPr>
  </w:style>
  <w:style w:type="character" w:styleId="Hyperlink">
    <w:name w:val="Hyperlink"/>
    <w:basedOn w:val="DefaultParagraphFont"/>
    <w:uiPriority w:val="99"/>
    <w:unhideWhenUsed/>
    <w:rsid w:val="00716EA9"/>
    <w:rPr>
      <w:color w:val="0000FF"/>
      <w:u w:val="single"/>
    </w:rPr>
  </w:style>
  <w:style w:type="paragraph" w:styleId="ListParagraph">
    <w:name w:val="List Paragraph"/>
    <w:basedOn w:val="Normal"/>
    <w:uiPriority w:val="34"/>
    <w:qFormat/>
    <w:rsid w:val="00716EA9"/>
    <w:pPr>
      <w:spacing w:before="0" w:after="160" w:line="259" w:lineRule="auto"/>
      <w:ind w:left="720"/>
      <w:contextualSpacing/>
      <w:jc w:val="left"/>
    </w:pPr>
    <w:rPr>
      <w:rFonts w:asciiTheme="minorHAnsi" w:hAnsiTheme="minorHAnsi" w:cstheme="minorBidi"/>
      <w:kern w:val="2"/>
      <w:sz w:val="22"/>
      <w14:ligatures w14:val="standardContextual"/>
    </w:rPr>
  </w:style>
  <w:style w:type="paragraph" w:customStyle="1" w:styleId="oj-normal">
    <w:name w:val="oj-normal"/>
    <w:basedOn w:val="Normal"/>
    <w:rsid w:val="00716EA9"/>
    <w:pPr>
      <w:spacing w:before="100" w:beforeAutospacing="1" w:after="100" w:afterAutospacing="1"/>
      <w:jc w:val="left"/>
    </w:pPr>
    <w:rPr>
      <w:rFonts w:eastAsia="Times New Roman"/>
      <w:szCs w:val="24"/>
      <w:lang w:eastAsia="en-IE"/>
      <w14:ligatures w14:val="standardContextual"/>
    </w:rPr>
  </w:style>
  <w:style w:type="paragraph" w:customStyle="1" w:styleId="CM4">
    <w:name w:val="CM4"/>
    <w:basedOn w:val="Normal"/>
    <w:next w:val="Normal"/>
    <w:uiPriority w:val="99"/>
    <w:rsid w:val="00716EA9"/>
    <w:pPr>
      <w:autoSpaceDE w:val="0"/>
      <w:autoSpaceDN w:val="0"/>
      <w:adjustRightInd w:val="0"/>
      <w:spacing w:before="0" w:after="0"/>
      <w:jc w:val="left"/>
    </w:pPr>
    <w:rPr>
      <w:szCs w:val="24"/>
      <w14:ligatures w14:val="standardContextual"/>
    </w:rPr>
  </w:style>
  <w:style w:type="character" w:styleId="Emphasis">
    <w:name w:val="Emphasis"/>
    <w:basedOn w:val="DefaultParagraphFont"/>
    <w:uiPriority w:val="20"/>
    <w:qFormat/>
    <w:rsid w:val="00716EA9"/>
    <w:rPr>
      <w:i/>
      <w:iCs/>
    </w:rPr>
  </w:style>
  <w:style w:type="paragraph" w:styleId="Caption">
    <w:name w:val="caption"/>
    <w:basedOn w:val="Normal"/>
    <w:next w:val="Normal"/>
    <w:uiPriority w:val="35"/>
    <w:semiHidden/>
    <w:unhideWhenUsed/>
    <w:qFormat/>
    <w:rsid w:val="002C59B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C59BC"/>
    <w:pPr>
      <w:spacing w:after="0"/>
    </w:pPr>
  </w:style>
  <w:style w:type="paragraph" w:styleId="ListBullet2">
    <w:name w:val="List Bullet 2"/>
    <w:basedOn w:val="Normal"/>
    <w:uiPriority w:val="99"/>
    <w:semiHidden/>
    <w:unhideWhenUsed/>
    <w:rsid w:val="002C59BC"/>
    <w:pPr>
      <w:numPr>
        <w:numId w:val="3"/>
      </w:numPr>
      <w:contextualSpacing/>
    </w:pPr>
  </w:style>
  <w:style w:type="paragraph" w:styleId="ListBullet3">
    <w:name w:val="List Bullet 3"/>
    <w:basedOn w:val="Normal"/>
    <w:uiPriority w:val="99"/>
    <w:semiHidden/>
    <w:unhideWhenUsed/>
    <w:rsid w:val="002C59BC"/>
    <w:pPr>
      <w:numPr>
        <w:numId w:val="4"/>
      </w:numPr>
      <w:contextualSpacing/>
    </w:pPr>
  </w:style>
  <w:style w:type="paragraph" w:styleId="ListBullet4">
    <w:name w:val="List Bullet 4"/>
    <w:basedOn w:val="Normal"/>
    <w:uiPriority w:val="99"/>
    <w:semiHidden/>
    <w:unhideWhenUsed/>
    <w:rsid w:val="002C59BC"/>
    <w:pPr>
      <w:numPr>
        <w:numId w:val="5"/>
      </w:numPr>
      <w:contextualSpacing/>
    </w:pPr>
  </w:style>
  <w:style w:type="paragraph" w:styleId="ListNumber">
    <w:name w:val="List Number"/>
    <w:basedOn w:val="Normal"/>
    <w:uiPriority w:val="99"/>
    <w:semiHidden/>
    <w:unhideWhenUsed/>
    <w:rsid w:val="002C59BC"/>
    <w:pPr>
      <w:numPr>
        <w:numId w:val="6"/>
      </w:numPr>
      <w:contextualSpacing/>
    </w:pPr>
  </w:style>
  <w:style w:type="paragraph" w:styleId="ListNumber2">
    <w:name w:val="List Number 2"/>
    <w:basedOn w:val="Normal"/>
    <w:uiPriority w:val="99"/>
    <w:semiHidden/>
    <w:unhideWhenUsed/>
    <w:rsid w:val="002C59BC"/>
    <w:pPr>
      <w:numPr>
        <w:numId w:val="7"/>
      </w:numPr>
      <w:contextualSpacing/>
    </w:pPr>
  </w:style>
  <w:style w:type="paragraph" w:styleId="ListNumber3">
    <w:name w:val="List Number 3"/>
    <w:basedOn w:val="Normal"/>
    <w:uiPriority w:val="99"/>
    <w:semiHidden/>
    <w:unhideWhenUsed/>
    <w:rsid w:val="002C59BC"/>
    <w:pPr>
      <w:numPr>
        <w:numId w:val="8"/>
      </w:numPr>
      <w:contextualSpacing/>
    </w:pPr>
  </w:style>
  <w:style w:type="paragraph" w:styleId="ListNumber4">
    <w:name w:val="List Number 4"/>
    <w:basedOn w:val="Normal"/>
    <w:uiPriority w:val="99"/>
    <w:semiHidden/>
    <w:unhideWhenUsed/>
    <w:rsid w:val="002C59BC"/>
    <w:pPr>
      <w:numPr>
        <w:numId w:val="9"/>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lt-LT"/>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03FD2"/>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003FD2"/>
    <w:rPr>
      <w:b/>
      <w:bCs/>
    </w:rPr>
  </w:style>
  <w:style w:type="character" w:customStyle="1" w:styleId="CommentSubjectChar">
    <w:name w:val="Comment Subject Char"/>
    <w:basedOn w:val="CommentTextChar"/>
    <w:link w:val="CommentSubject"/>
    <w:uiPriority w:val="99"/>
    <w:semiHidden/>
    <w:rsid w:val="00003FD2"/>
    <w:rPr>
      <w:rFonts w:ascii="Times New Roman" w:hAnsi="Times New Roman" w:cs="Times New Roman"/>
      <w:b/>
      <w:bCs/>
      <w:sz w:val="20"/>
      <w:szCs w:val="20"/>
      <w:lang w:val="lt-LT"/>
    </w:rPr>
  </w:style>
  <w:style w:type="character" w:customStyle="1" w:styleId="cf01">
    <w:name w:val="cf01"/>
    <w:basedOn w:val="DefaultParagraphFont"/>
    <w:rsid w:val="00D311FE"/>
    <w:rPr>
      <w:rFonts w:ascii="Segoe UI" w:hAnsi="Segoe UI" w:cs="Segoe UI" w:hint="default"/>
      <w:sz w:val="18"/>
      <w:szCs w:val="18"/>
    </w:rPr>
  </w:style>
  <w:style w:type="character" w:customStyle="1" w:styleId="UnresolvedMention">
    <w:name w:val="Unresolved Mention"/>
    <w:basedOn w:val="DefaultParagraphFont"/>
    <w:uiPriority w:val="99"/>
    <w:semiHidden/>
    <w:unhideWhenUsed/>
    <w:rsid w:val="008411A4"/>
    <w:rPr>
      <w:color w:val="605E5C"/>
      <w:shd w:val="clear" w:color="auto" w:fill="E1DFDD"/>
    </w:rPr>
  </w:style>
  <w:style w:type="character" w:customStyle="1" w:styleId="HeaderChar">
    <w:name w:val="Header Char"/>
    <w:basedOn w:val="DefaultParagraphFont"/>
    <w:link w:val="Header"/>
    <w:uiPriority w:val="99"/>
    <w:rsid w:val="00395193"/>
    <w:rPr>
      <w:rFonts w:ascii="Times New Roman" w:hAnsi="Times New Roman" w:cs="Times New Roman"/>
      <w:sz w:val="24"/>
      <w:lang w:val="lt-LT"/>
    </w:rPr>
  </w:style>
  <w:style w:type="character" w:customStyle="1" w:styleId="FooterChar">
    <w:name w:val="Footer Char"/>
    <w:basedOn w:val="DefaultParagraphFont"/>
    <w:link w:val="Footer"/>
    <w:uiPriority w:val="99"/>
    <w:rsid w:val="00395193"/>
    <w:rPr>
      <w:rFonts w:ascii="Times New Roman" w:hAnsi="Times New Roman" w:cs="Times New Roman"/>
      <w:sz w:val="24"/>
      <w:lang w:val="lt-LT"/>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lt-LT"/>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lt-LT"/>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lt-LT"/>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lt-LT"/>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lt-LT"/>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lt-LT"/>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lt-LT"/>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39519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395193"/>
    <w:pPr>
      <w:spacing w:before="0"/>
      <w:jc w:val="right"/>
    </w:pPr>
    <w:rPr>
      <w:sz w:val="28"/>
    </w:rPr>
  </w:style>
  <w:style w:type="paragraph" w:customStyle="1" w:styleId="FooterSensitivity">
    <w:name w:val="Footer Sensitivity"/>
    <w:basedOn w:val="Normal"/>
    <w:rsid w:val="0039519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52"/>
      </w:numPr>
    </w:pPr>
  </w:style>
  <w:style w:type="paragraph" w:customStyle="1" w:styleId="Tiret1">
    <w:name w:val="Tiret 1"/>
    <w:basedOn w:val="Point1"/>
    <w:pPr>
      <w:numPr>
        <w:numId w:val="53"/>
      </w:numPr>
    </w:pPr>
  </w:style>
  <w:style w:type="paragraph" w:customStyle="1" w:styleId="Tiret2">
    <w:name w:val="Tiret 2"/>
    <w:basedOn w:val="Point2"/>
    <w:pPr>
      <w:numPr>
        <w:numId w:val="54"/>
      </w:numPr>
    </w:pPr>
  </w:style>
  <w:style w:type="paragraph" w:customStyle="1" w:styleId="Tiret3">
    <w:name w:val="Tiret 3"/>
    <w:basedOn w:val="Point3"/>
    <w:pPr>
      <w:numPr>
        <w:numId w:val="55"/>
      </w:numPr>
    </w:pPr>
  </w:style>
  <w:style w:type="paragraph" w:customStyle="1" w:styleId="Tiret4">
    <w:name w:val="Tiret 4"/>
    <w:basedOn w:val="Point4"/>
    <w:pPr>
      <w:numPr>
        <w:numId w:val="56"/>
      </w:numPr>
    </w:pPr>
  </w:style>
  <w:style w:type="paragraph" w:customStyle="1" w:styleId="Tiret5">
    <w:name w:val="Tiret 5"/>
    <w:basedOn w:val="Point5"/>
    <w:pPr>
      <w:numPr>
        <w:numId w:val="5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58"/>
      </w:numPr>
    </w:pPr>
  </w:style>
  <w:style w:type="paragraph" w:customStyle="1" w:styleId="NumPar2">
    <w:name w:val="NumPar 2"/>
    <w:basedOn w:val="Normal"/>
    <w:next w:val="Text1"/>
    <w:pPr>
      <w:numPr>
        <w:ilvl w:val="1"/>
        <w:numId w:val="58"/>
      </w:numPr>
    </w:pPr>
  </w:style>
  <w:style w:type="paragraph" w:customStyle="1" w:styleId="NumPar3">
    <w:name w:val="NumPar 3"/>
    <w:basedOn w:val="Normal"/>
    <w:next w:val="Text1"/>
    <w:pPr>
      <w:numPr>
        <w:ilvl w:val="2"/>
        <w:numId w:val="58"/>
      </w:numPr>
    </w:pPr>
  </w:style>
  <w:style w:type="paragraph" w:customStyle="1" w:styleId="NumPar4">
    <w:name w:val="NumPar 4"/>
    <w:basedOn w:val="Normal"/>
    <w:next w:val="Text1"/>
    <w:pPr>
      <w:numPr>
        <w:ilvl w:val="3"/>
        <w:numId w:val="58"/>
      </w:numPr>
    </w:pPr>
  </w:style>
  <w:style w:type="paragraph" w:customStyle="1" w:styleId="NumPar5">
    <w:name w:val="NumPar 5"/>
    <w:basedOn w:val="Normal"/>
    <w:next w:val="Text2"/>
    <w:pPr>
      <w:numPr>
        <w:ilvl w:val="4"/>
        <w:numId w:val="58"/>
      </w:numPr>
    </w:pPr>
  </w:style>
  <w:style w:type="paragraph" w:customStyle="1" w:styleId="NumPar6">
    <w:name w:val="NumPar 6"/>
    <w:basedOn w:val="Normal"/>
    <w:next w:val="Text2"/>
    <w:pPr>
      <w:numPr>
        <w:ilvl w:val="5"/>
        <w:numId w:val="58"/>
      </w:numPr>
    </w:pPr>
  </w:style>
  <w:style w:type="paragraph" w:customStyle="1" w:styleId="NumPar7">
    <w:name w:val="NumPar 7"/>
    <w:basedOn w:val="Normal"/>
    <w:next w:val="Text2"/>
    <w:pPr>
      <w:numPr>
        <w:ilvl w:val="6"/>
        <w:numId w:val="5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60"/>
      </w:numPr>
    </w:pPr>
  </w:style>
  <w:style w:type="paragraph" w:customStyle="1" w:styleId="Point1number">
    <w:name w:val="Point 1 (number)"/>
    <w:basedOn w:val="Normal"/>
    <w:pPr>
      <w:numPr>
        <w:ilvl w:val="2"/>
        <w:numId w:val="60"/>
      </w:numPr>
    </w:pPr>
  </w:style>
  <w:style w:type="paragraph" w:customStyle="1" w:styleId="Point2number">
    <w:name w:val="Point 2 (number)"/>
    <w:basedOn w:val="Normal"/>
    <w:pPr>
      <w:numPr>
        <w:ilvl w:val="4"/>
        <w:numId w:val="60"/>
      </w:numPr>
    </w:pPr>
  </w:style>
  <w:style w:type="paragraph" w:customStyle="1" w:styleId="Point3number">
    <w:name w:val="Point 3 (number)"/>
    <w:basedOn w:val="Normal"/>
    <w:pPr>
      <w:numPr>
        <w:ilvl w:val="6"/>
        <w:numId w:val="60"/>
      </w:numPr>
    </w:pPr>
  </w:style>
  <w:style w:type="paragraph" w:customStyle="1" w:styleId="Point0letter">
    <w:name w:val="Point 0 (letter)"/>
    <w:basedOn w:val="Normal"/>
    <w:pPr>
      <w:numPr>
        <w:ilvl w:val="1"/>
        <w:numId w:val="60"/>
      </w:numPr>
    </w:pPr>
  </w:style>
  <w:style w:type="paragraph" w:customStyle="1" w:styleId="Point1letter">
    <w:name w:val="Point 1 (letter)"/>
    <w:basedOn w:val="Normal"/>
    <w:pPr>
      <w:numPr>
        <w:ilvl w:val="3"/>
        <w:numId w:val="60"/>
      </w:numPr>
    </w:pPr>
  </w:style>
  <w:style w:type="paragraph" w:customStyle="1" w:styleId="Point2letter">
    <w:name w:val="Point 2 (letter)"/>
    <w:basedOn w:val="Normal"/>
    <w:pPr>
      <w:numPr>
        <w:ilvl w:val="5"/>
        <w:numId w:val="60"/>
      </w:numPr>
    </w:pPr>
  </w:style>
  <w:style w:type="paragraph" w:customStyle="1" w:styleId="Point3letter">
    <w:name w:val="Point 3 (letter)"/>
    <w:basedOn w:val="Normal"/>
    <w:pPr>
      <w:numPr>
        <w:ilvl w:val="7"/>
        <w:numId w:val="60"/>
      </w:numPr>
    </w:pPr>
  </w:style>
  <w:style w:type="paragraph" w:customStyle="1" w:styleId="Point4letter">
    <w:name w:val="Point 4 (letter)"/>
    <w:basedOn w:val="Normal"/>
    <w:pPr>
      <w:numPr>
        <w:ilvl w:val="8"/>
        <w:numId w:val="60"/>
      </w:numPr>
    </w:pPr>
  </w:style>
  <w:style w:type="paragraph" w:customStyle="1" w:styleId="Bullet0">
    <w:name w:val="Bullet 0"/>
    <w:basedOn w:val="Normal"/>
    <w:pPr>
      <w:numPr>
        <w:numId w:val="61"/>
      </w:numPr>
    </w:pPr>
  </w:style>
  <w:style w:type="paragraph" w:customStyle="1" w:styleId="Bullet1">
    <w:name w:val="Bullet 1"/>
    <w:basedOn w:val="Normal"/>
    <w:pPr>
      <w:numPr>
        <w:numId w:val="62"/>
      </w:numPr>
    </w:pPr>
  </w:style>
  <w:style w:type="paragraph" w:customStyle="1" w:styleId="Bullet2">
    <w:name w:val="Bullet 2"/>
    <w:basedOn w:val="Normal"/>
    <w:pPr>
      <w:numPr>
        <w:numId w:val="63"/>
      </w:numPr>
    </w:pPr>
  </w:style>
  <w:style w:type="paragraph" w:customStyle="1" w:styleId="Bullet3">
    <w:name w:val="Bullet 3"/>
    <w:basedOn w:val="Normal"/>
    <w:pPr>
      <w:numPr>
        <w:numId w:val="64"/>
      </w:numPr>
    </w:pPr>
  </w:style>
  <w:style w:type="paragraph" w:customStyle="1" w:styleId="Bullet4">
    <w:name w:val="Bullet 4"/>
    <w:basedOn w:val="Normal"/>
    <w:pPr>
      <w:numPr>
        <w:numId w:val="6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6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395193"/>
    <w:pPr>
      <w:tabs>
        <w:tab w:val="center" w:pos="4535"/>
        <w:tab w:val="right" w:pos="9071"/>
      </w:tabs>
      <w:spacing w:before="0"/>
    </w:pPr>
  </w:style>
  <w:style w:type="paragraph" w:customStyle="1" w:styleId="HeaderLandscape">
    <w:name w:val="HeaderLandscape"/>
    <w:basedOn w:val="Normal"/>
    <w:rsid w:val="00395193"/>
    <w:pPr>
      <w:tabs>
        <w:tab w:val="center" w:pos="7285"/>
        <w:tab w:val="right" w:pos="14003"/>
      </w:tabs>
      <w:spacing w:before="0"/>
    </w:pPr>
  </w:style>
  <w:style w:type="paragraph" w:styleId="Footer">
    <w:name w:val="footer"/>
    <w:basedOn w:val="Normal"/>
    <w:link w:val="FooterChar"/>
    <w:uiPriority w:val="99"/>
    <w:unhideWhenUsed/>
    <w:rsid w:val="00395193"/>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395193"/>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98534">
      <w:bodyDiv w:val="1"/>
      <w:marLeft w:val="0"/>
      <w:marRight w:val="0"/>
      <w:marTop w:val="0"/>
      <w:marBottom w:val="0"/>
      <w:divBdr>
        <w:top w:val="none" w:sz="0" w:space="0" w:color="auto"/>
        <w:left w:val="none" w:sz="0" w:space="0" w:color="auto"/>
        <w:bottom w:val="none" w:sz="0" w:space="0" w:color="auto"/>
        <w:right w:val="none" w:sz="0" w:space="0" w:color="auto"/>
      </w:divBdr>
    </w:div>
    <w:div w:id="469828025">
      <w:bodyDiv w:val="1"/>
      <w:marLeft w:val="0"/>
      <w:marRight w:val="0"/>
      <w:marTop w:val="0"/>
      <w:marBottom w:val="0"/>
      <w:divBdr>
        <w:top w:val="none" w:sz="0" w:space="0" w:color="auto"/>
        <w:left w:val="none" w:sz="0" w:space="0" w:color="auto"/>
        <w:bottom w:val="none" w:sz="0" w:space="0" w:color="auto"/>
        <w:right w:val="none" w:sz="0" w:space="0" w:color="auto"/>
      </w:divBdr>
      <w:divsChild>
        <w:div w:id="1669097987">
          <w:marLeft w:val="0"/>
          <w:marRight w:val="0"/>
          <w:marTop w:val="0"/>
          <w:marBottom w:val="0"/>
          <w:divBdr>
            <w:top w:val="none" w:sz="0" w:space="0" w:color="auto"/>
            <w:left w:val="none" w:sz="0" w:space="0" w:color="auto"/>
            <w:bottom w:val="none" w:sz="0" w:space="0" w:color="auto"/>
            <w:right w:val="none" w:sz="0" w:space="0" w:color="auto"/>
          </w:divBdr>
          <w:divsChild>
            <w:div w:id="241840477">
              <w:marLeft w:val="0"/>
              <w:marRight w:val="0"/>
              <w:marTop w:val="0"/>
              <w:marBottom w:val="0"/>
              <w:divBdr>
                <w:top w:val="none" w:sz="0" w:space="0" w:color="auto"/>
                <w:left w:val="none" w:sz="0" w:space="0" w:color="auto"/>
                <w:bottom w:val="none" w:sz="0" w:space="0" w:color="auto"/>
                <w:right w:val="none" w:sz="0" w:space="0" w:color="auto"/>
              </w:divBdr>
              <w:divsChild>
                <w:div w:id="875704891">
                  <w:marLeft w:val="0"/>
                  <w:marRight w:val="0"/>
                  <w:marTop w:val="0"/>
                  <w:marBottom w:val="0"/>
                  <w:divBdr>
                    <w:top w:val="none" w:sz="0" w:space="0" w:color="auto"/>
                    <w:left w:val="none" w:sz="0" w:space="0" w:color="auto"/>
                    <w:bottom w:val="none" w:sz="0" w:space="0" w:color="auto"/>
                    <w:right w:val="none" w:sz="0" w:space="0" w:color="auto"/>
                  </w:divBdr>
                  <w:divsChild>
                    <w:div w:id="1464495933">
                      <w:marLeft w:val="0"/>
                      <w:marRight w:val="0"/>
                      <w:marTop w:val="120"/>
                      <w:marBottom w:val="0"/>
                      <w:divBdr>
                        <w:top w:val="none" w:sz="0" w:space="0" w:color="auto"/>
                        <w:left w:val="none" w:sz="0" w:space="0" w:color="auto"/>
                        <w:bottom w:val="none" w:sz="0" w:space="0" w:color="auto"/>
                        <w:right w:val="none" w:sz="0" w:space="0" w:color="auto"/>
                      </w:divBdr>
                    </w:div>
                    <w:div w:id="591548199">
                      <w:marLeft w:val="0"/>
                      <w:marRight w:val="0"/>
                      <w:marTop w:val="0"/>
                      <w:marBottom w:val="0"/>
                      <w:divBdr>
                        <w:top w:val="none" w:sz="0" w:space="0" w:color="auto"/>
                        <w:left w:val="none" w:sz="0" w:space="0" w:color="auto"/>
                        <w:bottom w:val="none" w:sz="0" w:space="0" w:color="auto"/>
                        <w:right w:val="none" w:sz="0" w:space="0" w:color="auto"/>
                      </w:divBdr>
                    </w:div>
                  </w:divsChild>
                </w:div>
                <w:div w:id="1268347201">
                  <w:marLeft w:val="0"/>
                  <w:marRight w:val="0"/>
                  <w:marTop w:val="0"/>
                  <w:marBottom w:val="0"/>
                  <w:divBdr>
                    <w:top w:val="none" w:sz="0" w:space="0" w:color="auto"/>
                    <w:left w:val="none" w:sz="0" w:space="0" w:color="auto"/>
                    <w:bottom w:val="none" w:sz="0" w:space="0" w:color="auto"/>
                    <w:right w:val="none" w:sz="0" w:space="0" w:color="auto"/>
                  </w:divBdr>
                  <w:divsChild>
                    <w:div w:id="633217377">
                      <w:marLeft w:val="0"/>
                      <w:marRight w:val="0"/>
                      <w:marTop w:val="120"/>
                      <w:marBottom w:val="0"/>
                      <w:divBdr>
                        <w:top w:val="none" w:sz="0" w:space="0" w:color="auto"/>
                        <w:left w:val="none" w:sz="0" w:space="0" w:color="auto"/>
                        <w:bottom w:val="none" w:sz="0" w:space="0" w:color="auto"/>
                        <w:right w:val="none" w:sz="0" w:space="0" w:color="auto"/>
                      </w:divBdr>
                    </w:div>
                    <w:div w:id="626425199">
                      <w:marLeft w:val="0"/>
                      <w:marRight w:val="0"/>
                      <w:marTop w:val="0"/>
                      <w:marBottom w:val="0"/>
                      <w:divBdr>
                        <w:top w:val="none" w:sz="0" w:space="0" w:color="auto"/>
                        <w:left w:val="none" w:sz="0" w:space="0" w:color="auto"/>
                        <w:bottom w:val="none" w:sz="0" w:space="0" w:color="auto"/>
                        <w:right w:val="none" w:sz="0" w:space="0" w:color="auto"/>
                      </w:divBdr>
                    </w:div>
                  </w:divsChild>
                </w:div>
                <w:div w:id="2000841439">
                  <w:marLeft w:val="0"/>
                  <w:marRight w:val="0"/>
                  <w:marTop w:val="0"/>
                  <w:marBottom w:val="0"/>
                  <w:divBdr>
                    <w:top w:val="none" w:sz="0" w:space="0" w:color="auto"/>
                    <w:left w:val="none" w:sz="0" w:space="0" w:color="auto"/>
                    <w:bottom w:val="none" w:sz="0" w:space="0" w:color="auto"/>
                    <w:right w:val="none" w:sz="0" w:space="0" w:color="auto"/>
                  </w:divBdr>
                  <w:divsChild>
                    <w:div w:id="2095541932">
                      <w:marLeft w:val="0"/>
                      <w:marRight w:val="0"/>
                      <w:marTop w:val="120"/>
                      <w:marBottom w:val="0"/>
                      <w:divBdr>
                        <w:top w:val="none" w:sz="0" w:space="0" w:color="auto"/>
                        <w:left w:val="none" w:sz="0" w:space="0" w:color="auto"/>
                        <w:bottom w:val="none" w:sz="0" w:space="0" w:color="auto"/>
                        <w:right w:val="none" w:sz="0" w:space="0" w:color="auto"/>
                      </w:divBdr>
                    </w:div>
                    <w:div w:id="17362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848847">
      <w:bodyDiv w:val="1"/>
      <w:marLeft w:val="0"/>
      <w:marRight w:val="0"/>
      <w:marTop w:val="0"/>
      <w:marBottom w:val="0"/>
      <w:divBdr>
        <w:top w:val="none" w:sz="0" w:space="0" w:color="auto"/>
        <w:left w:val="none" w:sz="0" w:space="0" w:color="auto"/>
        <w:bottom w:val="none" w:sz="0" w:space="0" w:color="auto"/>
        <w:right w:val="none" w:sz="0" w:space="0" w:color="auto"/>
      </w:divBdr>
    </w:div>
    <w:div w:id="1563297494">
      <w:bodyDiv w:val="1"/>
      <w:marLeft w:val="0"/>
      <w:marRight w:val="0"/>
      <w:marTop w:val="0"/>
      <w:marBottom w:val="0"/>
      <w:divBdr>
        <w:top w:val="none" w:sz="0" w:space="0" w:color="auto"/>
        <w:left w:val="none" w:sz="0" w:space="0" w:color="auto"/>
        <w:bottom w:val="none" w:sz="0" w:space="0" w:color="auto"/>
        <w:right w:val="none" w:sz="0" w:space="0" w:color="auto"/>
      </w:divBdr>
    </w:div>
    <w:div w:id="208005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dir/2019/2034/oj" TargetMode="External"/><Relationship Id="rId2" Type="http://schemas.openxmlformats.org/officeDocument/2006/relationships/hyperlink" Target="http://data.europa.eu/eli/dir/2013/36/oj" TargetMode="External"/><Relationship Id="rId1" Type="http://schemas.openxmlformats.org/officeDocument/2006/relationships/hyperlink" Target="http://data.europa.eu/eli/reg/2024/162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0" ma:contentTypeDescription="Create a new document in this library." ma:contentTypeScope="" ma:versionID="9652a2d46328713989bb97f1a4bbd963">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4f29c4ebe26ab41c5114504f141434bd"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9A7A7A-254E-4110-8F5E-41732923DD0C}">
  <ds:schemaRefs>
    <ds:schemaRef ds:uri="http://schemas.microsoft.com/sharepoint/v3/contenttype/forms"/>
  </ds:schemaRefs>
</ds:datastoreItem>
</file>

<file path=customXml/itemProps2.xml><?xml version="1.0" encoding="utf-8"?>
<ds:datastoreItem xmlns:ds="http://schemas.openxmlformats.org/officeDocument/2006/customXml" ds:itemID="{A8FA9136-2D1B-4604-98B2-4BB39F0B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39D75A-0FAE-4662-B7B0-867169809594}">
  <ds:schemaRefs>
    <ds:schemaRef ds:uri="http://schemas.microsoft.com/office/2006/metadata/properties"/>
    <ds:schemaRef ds:uri="http://schemas.microsoft.com/office/infopath/2007/PartnerControls"/>
    <ds:schemaRef ds:uri="144c03d0-0f03-451f-9d46-5279004462a4"/>
    <ds:schemaRef ds:uri="http://schemas.microsoft.com/sharepoint/v3/fields"/>
  </ds:schemaRefs>
</ds:datastoreItem>
</file>

<file path=customXml/itemProps4.xml><?xml version="1.0" encoding="utf-8"?>
<ds:datastoreItem xmlns:ds="http://schemas.openxmlformats.org/officeDocument/2006/customXml" ds:itemID="{BB87B686-4C3A-4602-818E-9AC6793DE43E}">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34</TotalTime>
  <Pages>15</Pages>
  <Words>7257</Words>
  <Characters>41368</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48528</CharactersWithSpaces>
  <SharedDoc>false</SharedDoc>
  <HLinks>
    <vt:vector size="42" baseType="variant">
      <vt:variant>
        <vt:i4>7864408</vt:i4>
      </vt:variant>
      <vt:variant>
        <vt:i4>0</vt:i4>
      </vt:variant>
      <vt:variant>
        <vt:i4>0</vt:i4>
      </vt:variant>
      <vt:variant>
        <vt:i4>5</vt:i4>
      </vt:variant>
      <vt:variant>
        <vt:lpwstr>https://publications.europa.eu/resource/cellar/46007320-14fd-11ee-806b-01aa75ed71a1.0017.02/DOC_1</vt:lpwstr>
      </vt:variant>
      <vt:variant>
        <vt:lpwstr>E0002</vt:lpwstr>
      </vt:variant>
      <vt:variant>
        <vt:i4>4718623</vt:i4>
      </vt:variant>
      <vt:variant>
        <vt:i4>15</vt:i4>
      </vt:variant>
      <vt:variant>
        <vt:i4>0</vt:i4>
      </vt:variant>
      <vt:variant>
        <vt:i4>5</vt:i4>
      </vt:variant>
      <vt:variant>
        <vt:lpwstr>http://data.europa.eu/eli/reg/2014/806/oj</vt:lpwstr>
      </vt:variant>
      <vt:variant>
        <vt:lpwstr/>
      </vt:variant>
      <vt:variant>
        <vt:i4>7012462</vt:i4>
      </vt:variant>
      <vt:variant>
        <vt:i4>12</vt:i4>
      </vt:variant>
      <vt:variant>
        <vt:i4>0</vt:i4>
      </vt:variant>
      <vt:variant>
        <vt:i4>5</vt:i4>
      </vt:variant>
      <vt:variant>
        <vt:lpwstr>http://data.europa.eu/eli/reg/2002/1606/oj</vt:lpwstr>
      </vt:variant>
      <vt:variant>
        <vt:lpwstr/>
      </vt:variant>
      <vt:variant>
        <vt:i4>6291564</vt:i4>
      </vt:variant>
      <vt:variant>
        <vt:i4>9</vt:i4>
      </vt:variant>
      <vt:variant>
        <vt:i4>0</vt:i4>
      </vt:variant>
      <vt:variant>
        <vt:i4>5</vt:i4>
      </vt:variant>
      <vt:variant>
        <vt:lpwstr>http://data.europa.eu/eli/reg/2019/2033/oj</vt:lpwstr>
      </vt:variant>
      <vt:variant>
        <vt:lpwstr/>
      </vt:variant>
      <vt:variant>
        <vt:i4>7077992</vt:i4>
      </vt:variant>
      <vt:variant>
        <vt:i4>6</vt:i4>
      </vt:variant>
      <vt:variant>
        <vt:i4>0</vt:i4>
      </vt:variant>
      <vt:variant>
        <vt:i4>5</vt:i4>
      </vt:variant>
      <vt:variant>
        <vt:lpwstr>http://data.europa.eu/eli/dir/2019/2034/oj</vt:lpwstr>
      </vt:variant>
      <vt:variant>
        <vt:lpwstr/>
      </vt:variant>
      <vt:variant>
        <vt:i4>5505114</vt:i4>
      </vt:variant>
      <vt:variant>
        <vt:i4>3</vt:i4>
      </vt:variant>
      <vt:variant>
        <vt:i4>0</vt:i4>
      </vt:variant>
      <vt:variant>
        <vt:i4>5</vt:i4>
      </vt:variant>
      <vt:variant>
        <vt:lpwstr>http://data.europa.eu/eli/dir/2013/36/oj</vt:lpwstr>
      </vt:variant>
      <vt:variant>
        <vt:lpwstr/>
      </vt:variant>
      <vt:variant>
        <vt:i4>7274601</vt:i4>
      </vt:variant>
      <vt:variant>
        <vt:i4>0</vt:i4>
      </vt:variant>
      <vt:variant>
        <vt:i4>0</vt:i4>
      </vt:variant>
      <vt:variant>
        <vt:i4>5</vt:i4>
      </vt:variant>
      <vt:variant>
        <vt:lpwstr>http://data.europa.eu/eli/reg/2024/1623/oj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41</cp:revision>
  <dcterms:created xsi:type="dcterms:W3CDTF">2024-11-08T11:56:00Z</dcterms:created>
  <dcterms:modified xsi:type="dcterms:W3CDTF">2024-12-03T15:48:00Z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19584321,6aa9241e,523e3d0e,176eeefa,7c9ac46c,7b799d07</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2024-07-08T14:37:59Z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bd8d1738-4d10-4a4e-93f3-81a329ae05c6</vt:lpwstr>
  </property>
  <property fmtid="{D5CDD505-2E9C-101B-9397-08002B2CF9AE}" pid="19" name="MSIP_Label_6bd9ddd1-4d20-43f6-abfa-fc3c07406f94_ContentBits">
    <vt:lpwstr>0</vt:lpwstr>
  </property>
  <property fmtid="{D5CDD505-2E9C-101B-9397-08002B2CF9AE}" pid="20" name="ContentTypeId">
    <vt:lpwstr>0x010100BAD999D84E12C74482EA5120F5227F6F00217DECAAC21D6B43958DFE68658C192E</vt:lpwstr>
  </property>
  <property fmtid="{D5CDD505-2E9C-101B-9397-08002B2CF9AE}" pid="21" name="DQCStatus">
    <vt:lpwstr>Green (DQC version 03)</vt:lpwstr>
  </property>
</Properties>
</file>