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369CD4" w14:textId="3D729C15" w:rsidR="00D82419" w:rsidRPr="00D82419" w:rsidRDefault="00AC575A" w:rsidP="00AC575A">
      <w:pPr>
        <w:pStyle w:val="Pagedecouverture"/>
        <w:rPr>
          <w:noProof/>
        </w:rPr>
      </w:pPr>
      <w:bookmarkStart w:id="0" w:name="_Toc262568021"/>
      <w:bookmarkStart w:id="1" w:name="_Toc295829847"/>
      <w:bookmarkStart w:id="2" w:name="LW_BM_COVERPAGE"/>
      <w:r>
        <w:rPr>
          <w:noProof/>
        </w:rPr>
        <w:pict w14:anchorId="7C15C7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96859891-481F-43C2-9ED1-5E867E698267" style="width:455.15pt;height:396.7pt">
            <v:imagedata r:id="rId11" o:title=""/>
          </v:shape>
        </w:pict>
      </w:r>
    </w:p>
    <w:bookmarkEnd w:id="2"/>
    <w:p w14:paraId="387E4651" w14:textId="77777777" w:rsidR="00D82419" w:rsidRPr="00D82419" w:rsidRDefault="00D82419" w:rsidP="00430DF0">
      <w:pPr>
        <w:suppressAutoHyphens/>
        <w:rPr>
          <w:rFonts w:ascii="Times New Roman" w:hAnsi="Times New Roman"/>
          <w:noProof/>
        </w:rPr>
        <w:sectPr w:rsidR="00D82419" w:rsidRPr="00D82419" w:rsidSect="00AC575A">
          <w:headerReference w:type="even" r:id="rId12"/>
          <w:headerReference w:type="default" r:id="rId13"/>
          <w:footerReference w:type="even" r:id="rId14"/>
          <w:footerReference w:type="default" r:id="rId15"/>
          <w:headerReference w:type="first" r:id="rId16"/>
          <w:footerReference w:type="first" r:id="rId17"/>
          <w:endnotePr>
            <w:numFmt w:val="decimal"/>
          </w:endnotePr>
          <w:pgSz w:w="11906" w:h="16838"/>
          <w:pgMar w:top="1134" w:right="1417" w:bottom="1134" w:left="1417" w:header="709" w:footer="709" w:gutter="0"/>
          <w:pgNumType w:start="0"/>
          <w:cols w:space="720"/>
          <w:docGrid w:linePitch="360"/>
        </w:sectPr>
      </w:pPr>
    </w:p>
    <w:p w14:paraId="12D686B6" w14:textId="3D4129CB" w:rsidR="00480D67" w:rsidRPr="00BE2481" w:rsidRDefault="00480D67" w:rsidP="00430DF0">
      <w:pPr>
        <w:pStyle w:val="Heading9"/>
        <w:suppressAutoHyphens/>
        <w:jc w:val="center"/>
        <w:rPr>
          <w:rFonts w:ascii="Times New Roman" w:hAnsi="Times New Roman"/>
          <w:noProof/>
          <w:sz w:val="24"/>
          <w:szCs w:val="24"/>
        </w:rPr>
      </w:pPr>
      <w:bookmarkStart w:id="3" w:name="_GoBack"/>
      <w:bookmarkEnd w:id="3"/>
      <w:r>
        <w:rPr>
          <w:rFonts w:ascii="Times New Roman" w:hAnsi="Times New Roman"/>
          <w:noProof/>
          <w:sz w:val="24"/>
        </w:rPr>
        <w:lastRenderedPageBreak/>
        <w:t>Liite II</w:t>
      </w:r>
    </w:p>
    <w:p w14:paraId="52460C1D" w14:textId="0A648DA0" w:rsidR="002648B0" w:rsidRPr="00CB270D" w:rsidRDefault="00480D67" w:rsidP="00430DF0">
      <w:pPr>
        <w:pStyle w:val="Heading9"/>
        <w:suppressAutoHyphens/>
        <w:jc w:val="center"/>
        <w:rPr>
          <w:rFonts w:ascii="Times New Roman" w:hAnsi="Times New Roman"/>
          <w:noProof/>
          <w:sz w:val="24"/>
          <w:szCs w:val="24"/>
        </w:rPr>
      </w:pPr>
      <w:r>
        <w:rPr>
          <w:rFonts w:ascii="Times New Roman" w:hAnsi="Times New Roman"/>
          <w:noProof/>
          <w:sz w:val="24"/>
        </w:rPr>
        <w:t>”LIITE XXIX</w:t>
      </w:r>
    </w:p>
    <w:p w14:paraId="644BA8AC" w14:textId="79FEC599" w:rsidR="002648B0" w:rsidRPr="00D82419" w:rsidRDefault="002648B0" w:rsidP="00430DF0">
      <w:pPr>
        <w:suppressAutoHyphens/>
        <w:jc w:val="center"/>
        <w:rPr>
          <w:rFonts w:ascii="Times New Roman" w:hAnsi="Times New Roman"/>
          <w:b/>
          <w:noProof/>
          <w:sz w:val="24"/>
        </w:rPr>
      </w:pPr>
      <w:r>
        <w:rPr>
          <w:rFonts w:ascii="Times New Roman" w:hAnsi="Times New Roman"/>
          <w:b/>
          <w:noProof/>
          <w:sz w:val="24"/>
        </w:rPr>
        <w:t xml:space="preserve">RAHOITUSTOIMINNAN KORKORISKIÄ KOSKEVAT RAPORTOINTIOHJEET </w:t>
      </w:r>
    </w:p>
    <w:p w14:paraId="4592BD27" w14:textId="77777777" w:rsidR="00436204" w:rsidRPr="00D82419" w:rsidRDefault="00436204" w:rsidP="00430DF0">
      <w:pPr>
        <w:suppressAutoHyphens/>
        <w:jc w:val="center"/>
        <w:rPr>
          <w:rFonts w:ascii="Times New Roman" w:hAnsi="Times New Roman"/>
          <w:b/>
          <w:noProof/>
          <w:sz w:val="24"/>
          <w:lang w:eastAsia="de-DE"/>
        </w:rPr>
      </w:pPr>
    </w:p>
    <w:p w14:paraId="296F65E0" w14:textId="77777777" w:rsidR="00783881" w:rsidRPr="00D82419" w:rsidRDefault="002648B0" w:rsidP="003C575D">
      <w:pPr>
        <w:pStyle w:val="InstructionsText"/>
        <w:rPr>
          <w:noProof/>
        </w:rPr>
      </w:pPr>
      <w:r>
        <w:rPr>
          <w:noProof/>
        </w:rPr>
        <w:t>Sisällysluettelo</w:t>
      </w:r>
    </w:p>
    <w:p w14:paraId="406AAD55" w14:textId="78BBA167" w:rsidR="004A5764" w:rsidRDefault="00745369">
      <w:pPr>
        <w:pStyle w:val="TOC2"/>
        <w:rPr>
          <w:rFonts w:asciiTheme="minorHAnsi" w:eastAsiaTheme="minorEastAsia" w:hAnsiTheme="minorHAnsi" w:cstheme="minorBidi"/>
          <w:b w:val="0"/>
          <w:smallCaps w:val="0"/>
          <w:kern w:val="2"/>
          <w:sz w:val="22"/>
          <w:lang w:val="en-IE" w:eastAsia="en-IE"/>
          <w14:ligatures w14:val="standardContextual"/>
        </w:rPr>
      </w:pPr>
      <w:r w:rsidRPr="00D82419">
        <w:rPr>
          <w:rFonts w:ascii="Times New Roman" w:hAnsi="Times New Roman"/>
          <w:color w:val="2B579A"/>
          <w:sz w:val="24"/>
          <w:shd w:val="clear" w:color="auto" w:fill="E6E6E6"/>
        </w:rPr>
        <w:fldChar w:fldCharType="begin"/>
      </w:r>
      <w:r w:rsidR="002648B0" w:rsidRPr="00D82419">
        <w:rPr>
          <w:rFonts w:ascii="Times New Roman" w:hAnsi="Times New Roman"/>
          <w:sz w:val="24"/>
        </w:rPr>
        <w:instrText xml:space="preserve"> TOC \o "1-3" \h \z \u </w:instrText>
      </w:r>
      <w:r w:rsidRPr="00D82419">
        <w:rPr>
          <w:rFonts w:ascii="Times New Roman" w:hAnsi="Times New Roman"/>
          <w:color w:val="2B579A"/>
          <w:sz w:val="24"/>
          <w:shd w:val="clear" w:color="auto" w:fill="E6E6E6"/>
        </w:rPr>
        <w:fldChar w:fldCharType="separate"/>
      </w:r>
      <w:hyperlink w:anchor="_Toc160117893" w:history="1">
        <w:r w:rsidR="004A5764" w:rsidRPr="00C54169">
          <w:rPr>
            <w:rStyle w:val="Hyperlink"/>
          </w:rPr>
          <w:t>I OSA: YLEISET OHJEET</w:t>
        </w:r>
        <w:r w:rsidR="004A5764">
          <w:rPr>
            <w:webHidden/>
          </w:rPr>
          <w:tab/>
        </w:r>
        <w:r w:rsidR="004A5764">
          <w:rPr>
            <w:webHidden/>
          </w:rPr>
          <w:fldChar w:fldCharType="begin"/>
        </w:r>
        <w:r w:rsidR="004A5764">
          <w:rPr>
            <w:webHidden/>
          </w:rPr>
          <w:instrText xml:space="preserve"> PAGEREF _Toc160117893 \h </w:instrText>
        </w:r>
        <w:r w:rsidR="004A5764">
          <w:rPr>
            <w:webHidden/>
          </w:rPr>
        </w:r>
        <w:r w:rsidR="004A5764">
          <w:rPr>
            <w:webHidden/>
          </w:rPr>
          <w:fldChar w:fldCharType="separate"/>
        </w:r>
        <w:r w:rsidR="004A5764">
          <w:rPr>
            <w:webHidden/>
          </w:rPr>
          <w:t>2</w:t>
        </w:r>
        <w:r w:rsidR="004A5764">
          <w:rPr>
            <w:webHidden/>
          </w:rPr>
          <w:fldChar w:fldCharType="end"/>
        </w:r>
      </w:hyperlink>
    </w:p>
    <w:p w14:paraId="57886DC5" w14:textId="2EE3BB8C" w:rsidR="004A5764" w:rsidRDefault="00AC575A">
      <w:pPr>
        <w:pStyle w:val="TOC2"/>
        <w:rPr>
          <w:rFonts w:asciiTheme="minorHAnsi" w:eastAsiaTheme="minorEastAsia" w:hAnsiTheme="minorHAnsi" w:cstheme="minorBidi"/>
          <w:b w:val="0"/>
          <w:smallCaps w:val="0"/>
          <w:kern w:val="2"/>
          <w:sz w:val="22"/>
          <w:lang w:val="en-IE" w:eastAsia="en-IE"/>
          <w14:ligatures w14:val="standardContextual"/>
        </w:rPr>
      </w:pPr>
      <w:hyperlink w:anchor="_Toc160117894" w:history="1">
        <w:r w:rsidR="004A5764" w:rsidRPr="00C54169">
          <w:rPr>
            <w:rStyle w:val="Hyperlink"/>
            <w:bCs/>
          </w:rPr>
          <w:t>1.</w:t>
        </w:r>
        <w:r w:rsidR="004A5764">
          <w:rPr>
            <w:rFonts w:asciiTheme="minorHAnsi" w:eastAsiaTheme="minorEastAsia" w:hAnsiTheme="minorHAnsi" w:cstheme="minorBidi"/>
            <w:b w:val="0"/>
            <w:smallCaps w:val="0"/>
            <w:kern w:val="2"/>
            <w:sz w:val="22"/>
            <w:lang w:val="en-IE" w:eastAsia="en-IE"/>
            <w14:ligatures w14:val="standardContextual"/>
          </w:rPr>
          <w:tab/>
        </w:r>
        <w:r w:rsidR="004A5764" w:rsidRPr="00C54169">
          <w:rPr>
            <w:rStyle w:val="Hyperlink"/>
          </w:rPr>
          <w:t>Rakenne</w:t>
        </w:r>
        <w:r w:rsidR="004A5764">
          <w:rPr>
            <w:webHidden/>
          </w:rPr>
          <w:tab/>
        </w:r>
        <w:r w:rsidR="004A5764">
          <w:rPr>
            <w:webHidden/>
          </w:rPr>
          <w:fldChar w:fldCharType="begin"/>
        </w:r>
        <w:r w:rsidR="004A5764">
          <w:rPr>
            <w:webHidden/>
          </w:rPr>
          <w:instrText xml:space="preserve"> PAGEREF _Toc160117894 \h </w:instrText>
        </w:r>
        <w:r w:rsidR="004A5764">
          <w:rPr>
            <w:webHidden/>
          </w:rPr>
        </w:r>
        <w:r w:rsidR="004A5764">
          <w:rPr>
            <w:webHidden/>
          </w:rPr>
          <w:fldChar w:fldCharType="separate"/>
        </w:r>
        <w:r w:rsidR="004A5764">
          <w:rPr>
            <w:webHidden/>
          </w:rPr>
          <w:t>2</w:t>
        </w:r>
        <w:r w:rsidR="004A5764">
          <w:rPr>
            <w:webHidden/>
          </w:rPr>
          <w:fldChar w:fldCharType="end"/>
        </w:r>
      </w:hyperlink>
    </w:p>
    <w:p w14:paraId="27E7FAE1" w14:textId="1A9ABD5F" w:rsidR="004A5764" w:rsidRDefault="00AC575A">
      <w:pPr>
        <w:pStyle w:val="TOC2"/>
        <w:rPr>
          <w:rFonts w:asciiTheme="minorHAnsi" w:eastAsiaTheme="minorEastAsia" w:hAnsiTheme="minorHAnsi" w:cstheme="minorBidi"/>
          <w:b w:val="0"/>
          <w:smallCaps w:val="0"/>
          <w:kern w:val="2"/>
          <w:sz w:val="22"/>
          <w:lang w:val="en-IE" w:eastAsia="en-IE"/>
          <w14:ligatures w14:val="standardContextual"/>
        </w:rPr>
      </w:pPr>
      <w:hyperlink w:anchor="_Toc160117895" w:history="1">
        <w:r w:rsidR="004A5764" w:rsidRPr="00C54169">
          <w:rPr>
            <w:rStyle w:val="Hyperlink"/>
            <w:bCs/>
          </w:rPr>
          <w:t>2.</w:t>
        </w:r>
        <w:r w:rsidR="004A5764">
          <w:rPr>
            <w:rFonts w:asciiTheme="minorHAnsi" w:eastAsiaTheme="minorEastAsia" w:hAnsiTheme="minorHAnsi" w:cstheme="minorBidi"/>
            <w:b w:val="0"/>
            <w:smallCaps w:val="0"/>
            <w:kern w:val="2"/>
            <w:sz w:val="22"/>
            <w:lang w:val="en-IE" w:eastAsia="en-IE"/>
            <w14:ligatures w14:val="standardContextual"/>
          </w:rPr>
          <w:tab/>
        </w:r>
        <w:r w:rsidR="004A5764" w:rsidRPr="00C54169">
          <w:rPr>
            <w:rStyle w:val="Hyperlink"/>
          </w:rPr>
          <w:t>Raportoinnin laajuus</w:t>
        </w:r>
        <w:r w:rsidR="004A5764">
          <w:rPr>
            <w:webHidden/>
          </w:rPr>
          <w:tab/>
        </w:r>
        <w:r w:rsidR="004A5764">
          <w:rPr>
            <w:webHidden/>
          </w:rPr>
          <w:fldChar w:fldCharType="begin"/>
        </w:r>
        <w:r w:rsidR="004A5764">
          <w:rPr>
            <w:webHidden/>
          </w:rPr>
          <w:instrText xml:space="preserve"> PAGEREF _Toc160117895 \h </w:instrText>
        </w:r>
        <w:r w:rsidR="004A5764">
          <w:rPr>
            <w:webHidden/>
          </w:rPr>
        </w:r>
        <w:r w:rsidR="004A5764">
          <w:rPr>
            <w:webHidden/>
          </w:rPr>
          <w:fldChar w:fldCharType="separate"/>
        </w:r>
        <w:r w:rsidR="004A5764">
          <w:rPr>
            <w:webHidden/>
          </w:rPr>
          <w:t>2</w:t>
        </w:r>
        <w:r w:rsidR="004A5764">
          <w:rPr>
            <w:webHidden/>
          </w:rPr>
          <w:fldChar w:fldCharType="end"/>
        </w:r>
      </w:hyperlink>
    </w:p>
    <w:p w14:paraId="09905B30" w14:textId="5251F218" w:rsidR="004A5764" w:rsidRDefault="00AC575A">
      <w:pPr>
        <w:pStyle w:val="TOC2"/>
        <w:rPr>
          <w:rFonts w:asciiTheme="minorHAnsi" w:eastAsiaTheme="minorEastAsia" w:hAnsiTheme="minorHAnsi" w:cstheme="minorBidi"/>
          <w:b w:val="0"/>
          <w:smallCaps w:val="0"/>
          <w:kern w:val="2"/>
          <w:sz w:val="22"/>
          <w:lang w:val="en-IE" w:eastAsia="en-IE"/>
          <w14:ligatures w14:val="standardContextual"/>
        </w:rPr>
      </w:pPr>
      <w:hyperlink w:anchor="_Toc160117896" w:history="1">
        <w:r w:rsidR="004A5764" w:rsidRPr="00C54169">
          <w:rPr>
            <w:rStyle w:val="Hyperlink"/>
            <w:bCs/>
          </w:rPr>
          <w:t>3.</w:t>
        </w:r>
        <w:r w:rsidR="004A5764">
          <w:rPr>
            <w:rFonts w:asciiTheme="minorHAnsi" w:eastAsiaTheme="minorEastAsia" w:hAnsiTheme="minorHAnsi" w:cstheme="minorBidi"/>
            <w:b w:val="0"/>
            <w:smallCaps w:val="0"/>
            <w:kern w:val="2"/>
            <w:sz w:val="22"/>
            <w:lang w:val="en-IE" w:eastAsia="en-IE"/>
            <w14:ligatures w14:val="standardContextual"/>
          </w:rPr>
          <w:tab/>
        </w:r>
        <w:r w:rsidR="004A5764" w:rsidRPr="00C54169">
          <w:rPr>
            <w:rStyle w:val="Hyperlink"/>
          </w:rPr>
          <w:t>Kiinteäkorkoisten/vaihtuvakorkoisten instrumenttien käsittely</w:t>
        </w:r>
        <w:r w:rsidR="004A5764">
          <w:rPr>
            <w:webHidden/>
          </w:rPr>
          <w:tab/>
        </w:r>
        <w:r w:rsidR="004A5764">
          <w:rPr>
            <w:webHidden/>
          </w:rPr>
          <w:fldChar w:fldCharType="begin"/>
        </w:r>
        <w:r w:rsidR="004A5764">
          <w:rPr>
            <w:webHidden/>
          </w:rPr>
          <w:instrText xml:space="preserve"> PAGEREF _Toc160117896 \h </w:instrText>
        </w:r>
        <w:r w:rsidR="004A5764">
          <w:rPr>
            <w:webHidden/>
          </w:rPr>
        </w:r>
        <w:r w:rsidR="004A5764">
          <w:rPr>
            <w:webHidden/>
          </w:rPr>
          <w:fldChar w:fldCharType="separate"/>
        </w:r>
        <w:r w:rsidR="004A5764">
          <w:rPr>
            <w:webHidden/>
          </w:rPr>
          <w:t>2</w:t>
        </w:r>
        <w:r w:rsidR="004A5764">
          <w:rPr>
            <w:webHidden/>
          </w:rPr>
          <w:fldChar w:fldCharType="end"/>
        </w:r>
      </w:hyperlink>
    </w:p>
    <w:p w14:paraId="020704ED" w14:textId="5729CAED" w:rsidR="004A5764" w:rsidRDefault="00AC575A">
      <w:pPr>
        <w:pStyle w:val="TOC2"/>
        <w:rPr>
          <w:rFonts w:asciiTheme="minorHAnsi" w:eastAsiaTheme="minorEastAsia" w:hAnsiTheme="minorHAnsi" w:cstheme="minorBidi"/>
          <w:b w:val="0"/>
          <w:smallCaps w:val="0"/>
          <w:kern w:val="2"/>
          <w:sz w:val="22"/>
          <w:lang w:val="en-IE" w:eastAsia="en-IE"/>
          <w14:ligatures w14:val="standardContextual"/>
        </w:rPr>
      </w:pPr>
      <w:hyperlink w:anchor="_Toc160117897" w:history="1">
        <w:r w:rsidR="004A5764" w:rsidRPr="00C54169">
          <w:rPr>
            <w:rStyle w:val="Hyperlink"/>
            <w:bCs/>
          </w:rPr>
          <w:t>4.</w:t>
        </w:r>
        <w:r w:rsidR="004A5764">
          <w:rPr>
            <w:rFonts w:asciiTheme="minorHAnsi" w:eastAsiaTheme="minorEastAsia" w:hAnsiTheme="minorHAnsi" w:cstheme="minorBidi"/>
            <w:b w:val="0"/>
            <w:smallCaps w:val="0"/>
            <w:kern w:val="2"/>
            <w:sz w:val="22"/>
            <w:lang w:val="en-IE" w:eastAsia="en-IE"/>
            <w14:ligatures w14:val="standardContextual"/>
          </w:rPr>
          <w:tab/>
        </w:r>
        <w:r w:rsidR="004A5764" w:rsidRPr="00C54169">
          <w:rPr>
            <w:rStyle w:val="Hyperlink"/>
          </w:rPr>
          <w:t>Optioiden käsittely</w:t>
        </w:r>
        <w:r w:rsidR="004A5764">
          <w:rPr>
            <w:webHidden/>
          </w:rPr>
          <w:tab/>
        </w:r>
        <w:r w:rsidR="004A5764">
          <w:rPr>
            <w:webHidden/>
          </w:rPr>
          <w:fldChar w:fldCharType="begin"/>
        </w:r>
        <w:r w:rsidR="004A5764">
          <w:rPr>
            <w:webHidden/>
          </w:rPr>
          <w:instrText xml:space="preserve"> PAGEREF _Toc160117897 \h </w:instrText>
        </w:r>
        <w:r w:rsidR="004A5764">
          <w:rPr>
            <w:webHidden/>
          </w:rPr>
        </w:r>
        <w:r w:rsidR="004A5764">
          <w:rPr>
            <w:webHidden/>
          </w:rPr>
          <w:fldChar w:fldCharType="separate"/>
        </w:r>
        <w:r w:rsidR="004A5764">
          <w:rPr>
            <w:webHidden/>
          </w:rPr>
          <w:t>3</w:t>
        </w:r>
        <w:r w:rsidR="004A5764">
          <w:rPr>
            <w:webHidden/>
          </w:rPr>
          <w:fldChar w:fldCharType="end"/>
        </w:r>
      </w:hyperlink>
    </w:p>
    <w:p w14:paraId="6254AC52" w14:textId="7000BD18" w:rsidR="004A5764" w:rsidRDefault="00AC575A">
      <w:pPr>
        <w:pStyle w:val="TOC2"/>
        <w:rPr>
          <w:rFonts w:asciiTheme="minorHAnsi" w:eastAsiaTheme="minorEastAsia" w:hAnsiTheme="minorHAnsi" w:cstheme="minorBidi"/>
          <w:b w:val="0"/>
          <w:smallCaps w:val="0"/>
          <w:kern w:val="2"/>
          <w:sz w:val="22"/>
          <w:lang w:val="en-IE" w:eastAsia="en-IE"/>
          <w14:ligatures w14:val="standardContextual"/>
        </w:rPr>
      </w:pPr>
      <w:hyperlink w:anchor="_Toc160117898" w:history="1">
        <w:r w:rsidR="004A5764" w:rsidRPr="00C54169">
          <w:rPr>
            <w:rStyle w:val="Hyperlink"/>
            <w:bCs/>
          </w:rPr>
          <w:t>5.</w:t>
        </w:r>
        <w:r w:rsidR="004A5764">
          <w:rPr>
            <w:rFonts w:asciiTheme="minorHAnsi" w:eastAsiaTheme="minorEastAsia" w:hAnsiTheme="minorHAnsi" w:cstheme="minorBidi"/>
            <w:b w:val="0"/>
            <w:smallCaps w:val="0"/>
            <w:kern w:val="2"/>
            <w:sz w:val="22"/>
            <w:lang w:val="en-IE" w:eastAsia="en-IE"/>
            <w14:ligatures w14:val="standardContextual"/>
          </w:rPr>
          <w:tab/>
        </w:r>
        <w:r w:rsidR="004A5764" w:rsidRPr="00C54169">
          <w:rPr>
            <w:rStyle w:val="Hyperlink"/>
          </w:rPr>
          <w:t>Etumerkkikäytäntö</w:t>
        </w:r>
        <w:r w:rsidR="004A5764">
          <w:rPr>
            <w:webHidden/>
          </w:rPr>
          <w:tab/>
        </w:r>
        <w:r w:rsidR="004A5764">
          <w:rPr>
            <w:webHidden/>
          </w:rPr>
          <w:fldChar w:fldCharType="begin"/>
        </w:r>
        <w:r w:rsidR="004A5764">
          <w:rPr>
            <w:webHidden/>
          </w:rPr>
          <w:instrText xml:space="preserve"> PAGEREF _Toc160117898 \h </w:instrText>
        </w:r>
        <w:r w:rsidR="004A5764">
          <w:rPr>
            <w:webHidden/>
          </w:rPr>
        </w:r>
        <w:r w:rsidR="004A5764">
          <w:rPr>
            <w:webHidden/>
          </w:rPr>
          <w:fldChar w:fldCharType="separate"/>
        </w:r>
        <w:r w:rsidR="004A5764">
          <w:rPr>
            <w:webHidden/>
          </w:rPr>
          <w:t>3</w:t>
        </w:r>
        <w:r w:rsidR="004A5764">
          <w:rPr>
            <w:webHidden/>
          </w:rPr>
          <w:fldChar w:fldCharType="end"/>
        </w:r>
      </w:hyperlink>
    </w:p>
    <w:p w14:paraId="6563B6C8" w14:textId="6AD6E5C2" w:rsidR="004A5764" w:rsidRDefault="00AC575A">
      <w:pPr>
        <w:pStyle w:val="TOC2"/>
        <w:rPr>
          <w:rFonts w:asciiTheme="minorHAnsi" w:eastAsiaTheme="minorEastAsia" w:hAnsiTheme="minorHAnsi" w:cstheme="minorBidi"/>
          <w:b w:val="0"/>
          <w:smallCaps w:val="0"/>
          <w:kern w:val="2"/>
          <w:sz w:val="22"/>
          <w:lang w:val="en-IE" w:eastAsia="en-IE"/>
          <w14:ligatures w14:val="standardContextual"/>
        </w:rPr>
      </w:pPr>
      <w:hyperlink w:anchor="_Toc160117899" w:history="1">
        <w:r w:rsidR="004A5764" w:rsidRPr="00C54169">
          <w:rPr>
            <w:rStyle w:val="Hyperlink"/>
            <w:bCs/>
          </w:rPr>
          <w:t>6.</w:t>
        </w:r>
        <w:r w:rsidR="004A5764">
          <w:rPr>
            <w:rFonts w:asciiTheme="minorHAnsi" w:eastAsiaTheme="minorEastAsia" w:hAnsiTheme="minorHAnsi" w:cstheme="minorBidi"/>
            <w:b w:val="0"/>
            <w:smallCaps w:val="0"/>
            <w:kern w:val="2"/>
            <w:sz w:val="22"/>
            <w:lang w:val="en-IE" w:eastAsia="en-IE"/>
            <w14:ligatures w14:val="standardContextual"/>
          </w:rPr>
          <w:tab/>
        </w:r>
        <w:r w:rsidR="004A5764" w:rsidRPr="00C54169">
          <w:rPr>
            <w:rStyle w:val="Hyperlink"/>
          </w:rPr>
          <w:t>Lyhenteet</w:t>
        </w:r>
        <w:r w:rsidR="004A5764">
          <w:rPr>
            <w:webHidden/>
          </w:rPr>
          <w:tab/>
        </w:r>
        <w:r w:rsidR="004A5764">
          <w:rPr>
            <w:webHidden/>
          </w:rPr>
          <w:fldChar w:fldCharType="begin"/>
        </w:r>
        <w:r w:rsidR="004A5764">
          <w:rPr>
            <w:webHidden/>
          </w:rPr>
          <w:instrText xml:space="preserve"> PAGEREF _Toc160117899 \h </w:instrText>
        </w:r>
        <w:r w:rsidR="004A5764">
          <w:rPr>
            <w:webHidden/>
          </w:rPr>
        </w:r>
        <w:r w:rsidR="004A5764">
          <w:rPr>
            <w:webHidden/>
          </w:rPr>
          <w:fldChar w:fldCharType="separate"/>
        </w:r>
        <w:r w:rsidR="004A5764">
          <w:rPr>
            <w:webHidden/>
          </w:rPr>
          <w:t>4</w:t>
        </w:r>
        <w:r w:rsidR="004A5764">
          <w:rPr>
            <w:webHidden/>
          </w:rPr>
          <w:fldChar w:fldCharType="end"/>
        </w:r>
      </w:hyperlink>
    </w:p>
    <w:p w14:paraId="3D680434" w14:textId="71B7C7A0" w:rsidR="004A5764" w:rsidRDefault="00AC575A">
      <w:pPr>
        <w:pStyle w:val="TOC2"/>
        <w:rPr>
          <w:rFonts w:asciiTheme="minorHAnsi" w:eastAsiaTheme="minorEastAsia" w:hAnsiTheme="minorHAnsi" w:cstheme="minorBidi"/>
          <w:b w:val="0"/>
          <w:smallCaps w:val="0"/>
          <w:kern w:val="2"/>
          <w:sz w:val="22"/>
          <w:lang w:val="en-IE" w:eastAsia="en-IE"/>
          <w14:ligatures w14:val="standardContextual"/>
        </w:rPr>
      </w:pPr>
      <w:hyperlink w:anchor="_Toc160117900" w:history="1">
        <w:r w:rsidR="004A5764" w:rsidRPr="00C54169">
          <w:rPr>
            <w:rStyle w:val="Hyperlink"/>
          </w:rPr>
          <w:t>7.</w:t>
        </w:r>
        <w:r w:rsidR="004A5764">
          <w:rPr>
            <w:rFonts w:asciiTheme="minorHAnsi" w:eastAsiaTheme="minorEastAsia" w:hAnsiTheme="minorHAnsi" w:cstheme="minorBidi"/>
            <w:b w:val="0"/>
            <w:smallCaps w:val="0"/>
            <w:kern w:val="2"/>
            <w:sz w:val="22"/>
            <w:lang w:val="en-IE" w:eastAsia="en-IE"/>
            <w14:ligatures w14:val="standardContextual"/>
          </w:rPr>
          <w:tab/>
        </w:r>
        <w:r w:rsidR="004A5764" w:rsidRPr="00C54169">
          <w:rPr>
            <w:rStyle w:val="Hyperlink"/>
          </w:rPr>
          <w:t>Muut käytännöt</w:t>
        </w:r>
        <w:r w:rsidR="004A5764">
          <w:rPr>
            <w:webHidden/>
          </w:rPr>
          <w:tab/>
        </w:r>
        <w:r w:rsidR="004A5764">
          <w:rPr>
            <w:webHidden/>
          </w:rPr>
          <w:fldChar w:fldCharType="begin"/>
        </w:r>
        <w:r w:rsidR="004A5764">
          <w:rPr>
            <w:webHidden/>
          </w:rPr>
          <w:instrText xml:space="preserve"> PAGEREF _Toc160117900 \h </w:instrText>
        </w:r>
        <w:r w:rsidR="004A5764">
          <w:rPr>
            <w:webHidden/>
          </w:rPr>
        </w:r>
        <w:r w:rsidR="004A5764">
          <w:rPr>
            <w:webHidden/>
          </w:rPr>
          <w:fldChar w:fldCharType="separate"/>
        </w:r>
        <w:r w:rsidR="004A5764">
          <w:rPr>
            <w:webHidden/>
          </w:rPr>
          <w:t>4</w:t>
        </w:r>
        <w:r w:rsidR="004A5764">
          <w:rPr>
            <w:webHidden/>
          </w:rPr>
          <w:fldChar w:fldCharType="end"/>
        </w:r>
      </w:hyperlink>
    </w:p>
    <w:p w14:paraId="5A7607CB" w14:textId="3C9AE910" w:rsidR="004A5764" w:rsidRDefault="00AC575A">
      <w:pPr>
        <w:pStyle w:val="TOC2"/>
        <w:rPr>
          <w:rFonts w:asciiTheme="minorHAnsi" w:eastAsiaTheme="minorEastAsia" w:hAnsiTheme="minorHAnsi" w:cstheme="minorBidi"/>
          <w:b w:val="0"/>
          <w:smallCaps w:val="0"/>
          <w:kern w:val="2"/>
          <w:sz w:val="22"/>
          <w:lang w:val="en-IE" w:eastAsia="en-IE"/>
          <w14:ligatures w14:val="standardContextual"/>
        </w:rPr>
      </w:pPr>
      <w:hyperlink w:anchor="_Toc160117901" w:history="1">
        <w:r w:rsidR="004A5764" w:rsidRPr="00C54169">
          <w:rPr>
            <w:rStyle w:val="Hyperlink"/>
          </w:rPr>
          <w:t>II OSA: IRRBB:N ARVIOINTI: OMAN PÄÄOMAN TALOUDELLISEN ARVON / NETTOKORKOTULON POIKKEAVIEN ARVOJEN TESTIT JA MARKKINA-ARVON MUUTOKSET (J 01.00)</w:t>
        </w:r>
        <w:r w:rsidR="004A5764">
          <w:rPr>
            <w:webHidden/>
          </w:rPr>
          <w:tab/>
        </w:r>
        <w:r w:rsidR="004A5764">
          <w:rPr>
            <w:webHidden/>
          </w:rPr>
          <w:fldChar w:fldCharType="begin"/>
        </w:r>
        <w:r w:rsidR="004A5764">
          <w:rPr>
            <w:webHidden/>
          </w:rPr>
          <w:instrText xml:space="preserve"> PAGEREF _Toc160117901 \h </w:instrText>
        </w:r>
        <w:r w:rsidR="004A5764">
          <w:rPr>
            <w:webHidden/>
          </w:rPr>
        </w:r>
        <w:r w:rsidR="004A5764">
          <w:rPr>
            <w:webHidden/>
          </w:rPr>
          <w:fldChar w:fldCharType="separate"/>
        </w:r>
        <w:r w:rsidR="004A5764">
          <w:rPr>
            <w:webHidden/>
          </w:rPr>
          <w:t>5</w:t>
        </w:r>
        <w:r w:rsidR="004A5764">
          <w:rPr>
            <w:webHidden/>
          </w:rPr>
          <w:fldChar w:fldCharType="end"/>
        </w:r>
      </w:hyperlink>
    </w:p>
    <w:p w14:paraId="7D15ECD4" w14:textId="591C08D8" w:rsidR="004A5764" w:rsidRDefault="00AC575A">
      <w:pPr>
        <w:pStyle w:val="TOC2"/>
        <w:rPr>
          <w:rFonts w:asciiTheme="minorHAnsi" w:eastAsiaTheme="minorEastAsia" w:hAnsiTheme="minorHAnsi" w:cstheme="minorBidi"/>
          <w:b w:val="0"/>
          <w:smallCaps w:val="0"/>
          <w:kern w:val="2"/>
          <w:sz w:val="22"/>
          <w:lang w:val="en-IE" w:eastAsia="en-IE"/>
          <w14:ligatures w14:val="standardContextual"/>
        </w:rPr>
      </w:pPr>
      <w:hyperlink w:anchor="_Toc160117902" w:history="1">
        <w:r w:rsidR="004A5764" w:rsidRPr="00C54169">
          <w:rPr>
            <w:rStyle w:val="Hyperlink"/>
          </w:rPr>
          <w:t>1.</w:t>
        </w:r>
        <w:r w:rsidR="004A5764">
          <w:rPr>
            <w:rFonts w:asciiTheme="minorHAnsi" w:eastAsiaTheme="minorEastAsia" w:hAnsiTheme="minorHAnsi" w:cstheme="minorBidi"/>
            <w:b w:val="0"/>
            <w:smallCaps w:val="0"/>
            <w:kern w:val="2"/>
            <w:sz w:val="22"/>
            <w:lang w:val="en-IE" w:eastAsia="en-IE"/>
            <w14:ligatures w14:val="standardContextual"/>
          </w:rPr>
          <w:tab/>
        </w:r>
        <w:r w:rsidR="004A5764" w:rsidRPr="00C54169">
          <w:rPr>
            <w:rStyle w:val="Hyperlink"/>
          </w:rPr>
          <w:t>Yleiset huomautukset</w:t>
        </w:r>
        <w:r w:rsidR="004A5764">
          <w:rPr>
            <w:webHidden/>
          </w:rPr>
          <w:tab/>
        </w:r>
        <w:r w:rsidR="004A5764">
          <w:rPr>
            <w:webHidden/>
          </w:rPr>
          <w:fldChar w:fldCharType="begin"/>
        </w:r>
        <w:r w:rsidR="004A5764">
          <w:rPr>
            <w:webHidden/>
          </w:rPr>
          <w:instrText xml:space="preserve"> PAGEREF _Toc160117902 \h </w:instrText>
        </w:r>
        <w:r w:rsidR="004A5764">
          <w:rPr>
            <w:webHidden/>
          </w:rPr>
        </w:r>
        <w:r w:rsidR="004A5764">
          <w:rPr>
            <w:webHidden/>
          </w:rPr>
          <w:fldChar w:fldCharType="separate"/>
        </w:r>
        <w:r w:rsidR="004A5764">
          <w:rPr>
            <w:webHidden/>
          </w:rPr>
          <w:t>5</w:t>
        </w:r>
        <w:r w:rsidR="004A5764">
          <w:rPr>
            <w:webHidden/>
          </w:rPr>
          <w:fldChar w:fldCharType="end"/>
        </w:r>
      </w:hyperlink>
    </w:p>
    <w:p w14:paraId="4D2B8B68" w14:textId="7DC113F7" w:rsidR="004A5764" w:rsidRDefault="00AC575A">
      <w:pPr>
        <w:pStyle w:val="TOC2"/>
        <w:rPr>
          <w:rFonts w:asciiTheme="minorHAnsi" w:eastAsiaTheme="minorEastAsia" w:hAnsiTheme="minorHAnsi" w:cstheme="minorBidi"/>
          <w:b w:val="0"/>
          <w:smallCaps w:val="0"/>
          <w:kern w:val="2"/>
          <w:sz w:val="22"/>
          <w:lang w:val="en-IE" w:eastAsia="en-IE"/>
          <w14:ligatures w14:val="standardContextual"/>
        </w:rPr>
      </w:pPr>
      <w:hyperlink w:anchor="_Toc160117903" w:history="1">
        <w:r w:rsidR="004A5764" w:rsidRPr="00C54169">
          <w:rPr>
            <w:rStyle w:val="Hyperlink"/>
          </w:rPr>
          <w:t>2.</w:t>
        </w:r>
        <w:r w:rsidR="004A5764">
          <w:rPr>
            <w:rFonts w:asciiTheme="minorHAnsi" w:eastAsiaTheme="minorEastAsia" w:hAnsiTheme="minorHAnsi" w:cstheme="minorBidi"/>
            <w:b w:val="0"/>
            <w:smallCaps w:val="0"/>
            <w:kern w:val="2"/>
            <w:sz w:val="22"/>
            <w:lang w:val="en-IE" w:eastAsia="en-IE"/>
            <w14:ligatures w14:val="standardContextual"/>
          </w:rPr>
          <w:tab/>
        </w:r>
        <w:r w:rsidR="004A5764" w:rsidRPr="00C54169">
          <w:rPr>
            <w:rStyle w:val="Hyperlink"/>
          </w:rPr>
          <w:t>Tiettyjä kohtia koskevat ohjeet</w:t>
        </w:r>
        <w:r w:rsidR="004A5764">
          <w:rPr>
            <w:webHidden/>
          </w:rPr>
          <w:tab/>
        </w:r>
        <w:r w:rsidR="004A5764">
          <w:rPr>
            <w:webHidden/>
          </w:rPr>
          <w:fldChar w:fldCharType="begin"/>
        </w:r>
        <w:r w:rsidR="004A5764">
          <w:rPr>
            <w:webHidden/>
          </w:rPr>
          <w:instrText xml:space="preserve"> PAGEREF _Toc160117903 \h </w:instrText>
        </w:r>
        <w:r w:rsidR="004A5764">
          <w:rPr>
            <w:webHidden/>
          </w:rPr>
        </w:r>
        <w:r w:rsidR="004A5764">
          <w:rPr>
            <w:webHidden/>
          </w:rPr>
          <w:fldChar w:fldCharType="separate"/>
        </w:r>
        <w:r w:rsidR="004A5764">
          <w:rPr>
            <w:webHidden/>
          </w:rPr>
          <w:t>5</w:t>
        </w:r>
        <w:r w:rsidR="004A5764">
          <w:rPr>
            <w:webHidden/>
          </w:rPr>
          <w:fldChar w:fldCharType="end"/>
        </w:r>
      </w:hyperlink>
    </w:p>
    <w:p w14:paraId="1A900181" w14:textId="1404BEE0" w:rsidR="004A5764" w:rsidRDefault="00AC575A">
      <w:pPr>
        <w:pStyle w:val="TOC2"/>
        <w:rPr>
          <w:rFonts w:asciiTheme="minorHAnsi" w:eastAsiaTheme="minorEastAsia" w:hAnsiTheme="minorHAnsi" w:cstheme="minorBidi"/>
          <w:b w:val="0"/>
          <w:smallCaps w:val="0"/>
          <w:kern w:val="2"/>
          <w:sz w:val="22"/>
          <w:lang w:val="en-IE" w:eastAsia="en-IE"/>
          <w14:ligatures w14:val="standardContextual"/>
        </w:rPr>
      </w:pPr>
      <w:hyperlink w:anchor="_Toc160117904" w:history="1">
        <w:r w:rsidR="004A5764" w:rsidRPr="00C54169">
          <w:rPr>
            <w:rStyle w:val="Hyperlink"/>
          </w:rPr>
          <w:t>III OSA: HERKKYYSARVIOIDEN ERITTELY (J 02.00, J 03.00 ja J 04.00)</w:t>
        </w:r>
        <w:r w:rsidR="004A5764">
          <w:rPr>
            <w:webHidden/>
          </w:rPr>
          <w:tab/>
        </w:r>
        <w:r w:rsidR="004A5764">
          <w:rPr>
            <w:webHidden/>
          </w:rPr>
          <w:fldChar w:fldCharType="begin"/>
        </w:r>
        <w:r w:rsidR="004A5764">
          <w:rPr>
            <w:webHidden/>
          </w:rPr>
          <w:instrText xml:space="preserve"> PAGEREF _Toc160117904 \h </w:instrText>
        </w:r>
        <w:r w:rsidR="004A5764">
          <w:rPr>
            <w:webHidden/>
          </w:rPr>
        </w:r>
        <w:r w:rsidR="004A5764">
          <w:rPr>
            <w:webHidden/>
          </w:rPr>
          <w:fldChar w:fldCharType="separate"/>
        </w:r>
        <w:r w:rsidR="004A5764">
          <w:rPr>
            <w:webHidden/>
          </w:rPr>
          <w:t>10</w:t>
        </w:r>
        <w:r w:rsidR="004A5764">
          <w:rPr>
            <w:webHidden/>
          </w:rPr>
          <w:fldChar w:fldCharType="end"/>
        </w:r>
      </w:hyperlink>
    </w:p>
    <w:p w14:paraId="21967AD8" w14:textId="6FB44527" w:rsidR="004A5764" w:rsidRDefault="00AC575A">
      <w:pPr>
        <w:pStyle w:val="TOC2"/>
        <w:rPr>
          <w:rFonts w:asciiTheme="minorHAnsi" w:eastAsiaTheme="minorEastAsia" w:hAnsiTheme="minorHAnsi" w:cstheme="minorBidi"/>
          <w:b w:val="0"/>
          <w:smallCaps w:val="0"/>
          <w:kern w:val="2"/>
          <w:sz w:val="22"/>
          <w:lang w:val="en-IE" w:eastAsia="en-IE"/>
          <w14:ligatures w14:val="standardContextual"/>
        </w:rPr>
      </w:pPr>
      <w:hyperlink w:anchor="_Toc160117905" w:history="1">
        <w:r w:rsidR="004A5764" w:rsidRPr="00C54169">
          <w:rPr>
            <w:rStyle w:val="Hyperlink"/>
          </w:rPr>
          <w:t>1.</w:t>
        </w:r>
        <w:r w:rsidR="004A5764">
          <w:rPr>
            <w:rFonts w:asciiTheme="minorHAnsi" w:eastAsiaTheme="minorEastAsia" w:hAnsiTheme="minorHAnsi" w:cstheme="minorBidi"/>
            <w:b w:val="0"/>
            <w:smallCaps w:val="0"/>
            <w:kern w:val="2"/>
            <w:sz w:val="22"/>
            <w:lang w:val="en-IE" w:eastAsia="en-IE"/>
            <w14:ligatures w14:val="standardContextual"/>
          </w:rPr>
          <w:tab/>
        </w:r>
        <w:r w:rsidR="004A5764" w:rsidRPr="00C54169">
          <w:rPr>
            <w:rStyle w:val="Hyperlink"/>
          </w:rPr>
          <w:t>Yleiset huomautukset</w:t>
        </w:r>
        <w:r w:rsidR="004A5764">
          <w:rPr>
            <w:webHidden/>
          </w:rPr>
          <w:tab/>
        </w:r>
        <w:r w:rsidR="004A5764">
          <w:rPr>
            <w:webHidden/>
          </w:rPr>
          <w:fldChar w:fldCharType="begin"/>
        </w:r>
        <w:r w:rsidR="004A5764">
          <w:rPr>
            <w:webHidden/>
          </w:rPr>
          <w:instrText xml:space="preserve"> PAGEREF _Toc160117905 \h </w:instrText>
        </w:r>
        <w:r w:rsidR="004A5764">
          <w:rPr>
            <w:webHidden/>
          </w:rPr>
        </w:r>
        <w:r w:rsidR="004A5764">
          <w:rPr>
            <w:webHidden/>
          </w:rPr>
          <w:fldChar w:fldCharType="separate"/>
        </w:r>
        <w:r w:rsidR="004A5764">
          <w:rPr>
            <w:webHidden/>
          </w:rPr>
          <w:t>10</w:t>
        </w:r>
        <w:r w:rsidR="004A5764">
          <w:rPr>
            <w:webHidden/>
          </w:rPr>
          <w:fldChar w:fldCharType="end"/>
        </w:r>
      </w:hyperlink>
    </w:p>
    <w:p w14:paraId="24F3872A" w14:textId="311323E7" w:rsidR="004A5764" w:rsidRDefault="00AC575A">
      <w:pPr>
        <w:pStyle w:val="TOC2"/>
        <w:rPr>
          <w:rFonts w:asciiTheme="minorHAnsi" w:eastAsiaTheme="minorEastAsia" w:hAnsiTheme="minorHAnsi" w:cstheme="minorBidi"/>
          <w:b w:val="0"/>
          <w:smallCaps w:val="0"/>
          <w:kern w:val="2"/>
          <w:sz w:val="22"/>
          <w:lang w:val="en-IE" w:eastAsia="en-IE"/>
          <w14:ligatures w14:val="standardContextual"/>
        </w:rPr>
      </w:pPr>
      <w:hyperlink w:anchor="_Toc160117906" w:history="1">
        <w:r w:rsidR="004A5764" w:rsidRPr="00C54169">
          <w:rPr>
            <w:rStyle w:val="Hyperlink"/>
          </w:rPr>
          <w:t>2.</w:t>
        </w:r>
        <w:r w:rsidR="004A5764">
          <w:rPr>
            <w:rFonts w:asciiTheme="minorHAnsi" w:eastAsiaTheme="minorEastAsia" w:hAnsiTheme="minorHAnsi" w:cstheme="minorBidi"/>
            <w:b w:val="0"/>
            <w:smallCaps w:val="0"/>
            <w:kern w:val="2"/>
            <w:sz w:val="22"/>
            <w:lang w:val="en-IE" w:eastAsia="en-IE"/>
            <w14:ligatures w14:val="standardContextual"/>
          </w:rPr>
          <w:tab/>
        </w:r>
        <w:r w:rsidR="004A5764" w:rsidRPr="00C54169">
          <w:rPr>
            <w:rStyle w:val="Hyperlink"/>
          </w:rPr>
          <w:t>Tiettyjä kohtia koskevat ohjeet</w:t>
        </w:r>
        <w:r w:rsidR="004A5764">
          <w:rPr>
            <w:webHidden/>
          </w:rPr>
          <w:tab/>
        </w:r>
        <w:r w:rsidR="004A5764">
          <w:rPr>
            <w:webHidden/>
          </w:rPr>
          <w:fldChar w:fldCharType="begin"/>
        </w:r>
        <w:r w:rsidR="004A5764">
          <w:rPr>
            <w:webHidden/>
          </w:rPr>
          <w:instrText xml:space="preserve"> PAGEREF _Toc160117906 \h </w:instrText>
        </w:r>
        <w:r w:rsidR="004A5764">
          <w:rPr>
            <w:webHidden/>
          </w:rPr>
        </w:r>
        <w:r w:rsidR="004A5764">
          <w:rPr>
            <w:webHidden/>
          </w:rPr>
          <w:fldChar w:fldCharType="separate"/>
        </w:r>
        <w:r w:rsidR="004A5764">
          <w:rPr>
            <w:webHidden/>
          </w:rPr>
          <w:t>10</w:t>
        </w:r>
        <w:r w:rsidR="004A5764">
          <w:rPr>
            <w:webHidden/>
          </w:rPr>
          <w:fldChar w:fldCharType="end"/>
        </w:r>
      </w:hyperlink>
    </w:p>
    <w:p w14:paraId="2D950FCE" w14:textId="601C9EAB" w:rsidR="004A5764" w:rsidRDefault="00AC575A">
      <w:pPr>
        <w:pStyle w:val="TOC2"/>
        <w:rPr>
          <w:rFonts w:asciiTheme="minorHAnsi" w:eastAsiaTheme="minorEastAsia" w:hAnsiTheme="minorHAnsi" w:cstheme="minorBidi"/>
          <w:b w:val="0"/>
          <w:smallCaps w:val="0"/>
          <w:kern w:val="2"/>
          <w:sz w:val="22"/>
          <w:lang w:val="en-IE" w:eastAsia="en-IE"/>
          <w14:ligatures w14:val="standardContextual"/>
        </w:rPr>
      </w:pPr>
      <w:hyperlink w:anchor="_Toc160117907" w:history="1">
        <w:r w:rsidR="004A5764" w:rsidRPr="00C54169">
          <w:rPr>
            <w:rStyle w:val="Hyperlink"/>
          </w:rPr>
          <w:t>IV OSA: UUDELLEENHINNOITELTAVAT KASSAVIRRAT (J 05.00, J 06.00 ja J 07.00);</w:t>
        </w:r>
        <w:r w:rsidR="004A5764">
          <w:rPr>
            <w:webHidden/>
          </w:rPr>
          <w:tab/>
        </w:r>
        <w:r w:rsidR="004A5764">
          <w:rPr>
            <w:webHidden/>
          </w:rPr>
          <w:fldChar w:fldCharType="begin"/>
        </w:r>
        <w:r w:rsidR="004A5764">
          <w:rPr>
            <w:webHidden/>
          </w:rPr>
          <w:instrText xml:space="preserve"> PAGEREF _Toc160117907 \h </w:instrText>
        </w:r>
        <w:r w:rsidR="004A5764">
          <w:rPr>
            <w:webHidden/>
          </w:rPr>
        </w:r>
        <w:r w:rsidR="004A5764">
          <w:rPr>
            <w:webHidden/>
          </w:rPr>
          <w:fldChar w:fldCharType="separate"/>
        </w:r>
        <w:r w:rsidR="004A5764">
          <w:rPr>
            <w:webHidden/>
          </w:rPr>
          <w:t>20</w:t>
        </w:r>
        <w:r w:rsidR="004A5764">
          <w:rPr>
            <w:webHidden/>
          </w:rPr>
          <w:fldChar w:fldCharType="end"/>
        </w:r>
      </w:hyperlink>
    </w:p>
    <w:p w14:paraId="4A8C187E" w14:textId="106C56C8" w:rsidR="004A5764" w:rsidRDefault="00AC575A">
      <w:pPr>
        <w:pStyle w:val="TOC2"/>
        <w:rPr>
          <w:rFonts w:asciiTheme="minorHAnsi" w:eastAsiaTheme="minorEastAsia" w:hAnsiTheme="minorHAnsi" w:cstheme="minorBidi"/>
          <w:b w:val="0"/>
          <w:smallCaps w:val="0"/>
          <w:kern w:val="2"/>
          <w:sz w:val="22"/>
          <w:lang w:val="en-IE" w:eastAsia="en-IE"/>
          <w14:ligatures w14:val="standardContextual"/>
        </w:rPr>
      </w:pPr>
      <w:hyperlink w:anchor="_Toc160117908" w:history="1">
        <w:r w:rsidR="004A5764" w:rsidRPr="00C54169">
          <w:rPr>
            <w:rStyle w:val="Hyperlink"/>
          </w:rPr>
          <w:t>1.</w:t>
        </w:r>
        <w:r w:rsidR="004A5764">
          <w:rPr>
            <w:rFonts w:asciiTheme="minorHAnsi" w:eastAsiaTheme="minorEastAsia" w:hAnsiTheme="minorHAnsi" w:cstheme="minorBidi"/>
            <w:b w:val="0"/>
            <w:smallCaps w:val="0"/>
            <w:kern w:val="2"/>
            <w:sz w:val="22"/>
            <w:lang w:val="en-IE" w:eastAsia="en-IE"/>
            <w14:ligatures w14:val="standardContextual"/>
          </w:rPr>
          <w:tab/>
        </w:r>
        <w:r w:rsidR="004A5764" w:rsidRPr="00C54169">
          <w:rPr>
            <w:rStyle w:val="Hyperlink"/>
          </w:rPr>
          <w:t>Yleiset huomautukset</w:t>
        </w:r>
        <w:r w:rsidR="004A5764">
          <w:rPr>
            <w:webHidden/>
          </w:rPr>
          <w:tab/>
        </w:r>
        <w:r w:rsidR="004A5764">
          <w:rPr>
            <w:webHidden/>
          </w:rPr>
          <w:fldChar w:fldCharType="begin"/>
        </w:r>
        <w:r w:rsidR="004A5764">
          <w:rPr>
            <w:webHidden/>
          </w:rPr>
          <w:instrText xml:space="preserve"> PAGEREF _Toc160117908 \h </w:instrText>
        </w:r>
        <w:r w:rsidR="004A5764">
          <w:rPr>
            <w:webHidden/>
          </w:rPr>
        </w:r>
        <w:r w:rsidR="004A5764">
          <w:rPr>
            <w:webHidden/>
          </w:rPr>
          <w:fldChar w:fldCharType="separate"/>
        </w:r>
        <w:r w:rsidR="004A5764">
          <w:rPr>
            <w:webHidden/>
          </w:rPr>
          <w:t>20</w:t>
        </w:r>
        <w:r w:rsidR="004A5764">
          <w:rPr>
            <w:webHidden/>
          </w:rPr>
          <w:fldChar w:fldCharType="end"/>
        </w:r>
      </w:hyperlink>
    </w:p>
    <w:p w14:paraId="7B947EA0" w14:textId="02A83946" w:rsidR="004A5764" w:rsidRDefault="00AC575A">
      <w:pPr>
        <w:pStyle w:val="TOC2"/>
        <w:rPr>
          <w:rFonts w:asciiTheme="minorHAnsi" w:eastAsiaTheme="minorEastAsia" w:hAnsiTheme="minorHAnsi" w:cstheme="minorBidi"/>
          <w:b w:val="0"/>
          <w:smallCaps w:val="0"/>
          <w:kern w:val="2"/>
          <w:sz w:val="22"/>
          <w:lang w:val="en-IE" w:eastAsia="en-IE"/>
          <w14:ligatures w14:val="standardContextual"/>
        </w:rPr>
      </w:pPr>
      <w:hyperlink w:anchor="_Toc160117909" w:history="1">
        <w:r w:rsidR="004A5764" w:rsidRPr="00C54169">
          <w:rPr>
            <w:rStyle w:val="Hyperlink"/>
          </w:rPr>
          <w:t>2.</w:t>
        </w:r>
        <w:r w:rsidR="004A5764">
          <w:rPr>
            <w:rFonts w:asciiTheme="minorHAnsi" w:eastAsiaTheme="minorEastAsia" w:hAnsiTheme="minorHAnsi" w:cstheme="minorBidi"/>
            <w:b w:val="0"/>
            <w:smallCaps w:val="0"/>
            <w:kern w:val="2"/>
            <w:sz w:val="22"/>
            <w:lang w:val="en-IE" w:eastAsia="en-IE"/>
            <w14:ligatures w14:val="standardContextual"/>
          </w:rPr>
          <w:tab/>
        </w:r>
        <w:r w:rsidR="004A5764" w:rsidRPr="00C54169">
          <w:rPr>
            <w:rStyle w:val="Hyperlink"/>
          </w:rPr>
          <w:t>Tiettyjä kohtia koskevat ohjeet:</w:t>
        </w:r>
        <w:r w:rsidR="004A5764">
          <w:rPr>
            <w:webHidden/>
          </w:rPr>
          <w:tab/>
        </w:r>
        <w:r w:rsidR="004A5764">
          <w:rPr>
            <w:webHidden/>
          </w:rPr>
          <w:fldChar w:fldCharType="begin"/>
        </w:r>
        <w:r w:rsidR="004A5764">
          <w:rPr>
            <w:webHidden/>
          </w:rPr>
          <w:instrText xml:space="preserve"> PAGEREF _Toc160117909 \h </w:instrText>
        </w:r>
        <w:r w:rsidR="004A5764">
          <w:rPr>
            <w:webHidden/>
          </w:rPr>
        </w:r>
        <w:r w:rsidR="004A5764">
          <w:rPr>
            <w:webHidden/>
          </w:rPr>
          <w:fldChar w:fldCharType="separate"/>
        </w:r>
        <w:r w:rsidR="004A5764">
          <w:rPr>
            <w:webHidden/>
          </w:rPr>
          <w:t>22</w:t>
        </w:r>
        <w:r w:rsidR="004A5764">
          <w:rPr>
            <w:webHidden/>
          </w:rPr>
          <w:fldChar w:fldCharType="end"/>
        </w:r>
      </w:hyperlink>
    </w:p>
    <w:p w14:paraId="0ACAACB3" w14:textId="0718CE7D" w:rsidR="004A5764" w:rsidRDefault="00AC575A">
      <w:pPr>
        <w:pStyle w:val="TOC2"/>
        <w:rPr>
          <w:rFonts w:asciiTheme="minorHAnsi" w:eastAsiaTheme="minorEastAsia" w:hAnsiTheme="minorHAnsi" w:cstheme="minorBidi"/>
          <w:b w:val="0"/>
          <w:smallCaps w:val="0"/>
          <w:kern w:val="2"/>
          <w:sz w:val="22"/>
          <w:lang w:val="en-IE" w:eastAsia="en-IE"/>
          <w14:ligatures w14:val="standardContextual"/>
        </w:rPr>
      </w:pPr>
      <w:hyperlink w:anchor="_Toc160117910" w:history="1">
        <w:r w:rsidR="004A5764" w:rsidRPr="00C54169">
          <w:rPr>
            <w:rStyle w:val="Hyperlink"/>
          </w:rPr>
          <w:t>V OSA: MERKITYKSELLISET PARAMERIT (J 08.00 ja J 09.00);</w:t>
        </w:r>
        <w:r w:rsidR="004A5764">
          <w:rPr>
            <w:webHidden/>
          </w:rPr>
          <w:tab/>
        </w:r>
        <w:r w:rsidR="004A5764">
          <w:rPr>
            <w:webHidden/>
          </w:rPr>
          <w:fldChar w:fldCharType="begin"/>
        </w:r>
        <w:r w:rsidR="004A5764">
          <w:rPr>
            <w:webHidden/>
          </w:rPr>
          <w:instrText xml:space="preserve"> PAGEREF _Toc160117910 \h </w:instrText>
        </w:r>
        <w:r w:rsidR="004A5764">
          <w:rPr>
            <w:webHidden/>
          </w:rPr>
        </w:r>
        <w:r w:rsidR="004A5764">
          <w:rPr>
            <w:webHidden/>
          </w:rPr>
          <w:fldChar w:fldCharType="separate"/>
        </w:r>
        <w:r w:rsidR="004A5764">
          <w:rPr>
            <w:webHidden/>
          </w:rPr>
          <w:t>25</w:t>
        </w:r>
        <w:r w:rsidR="004A5764">
          <w:rPr>
            <w:webHidden/>
          </w:rPr>
          <w:fldChar w:fldCharType="end"/>
        </w:r>
      </w:hyperlink>
    </w:p>
    <w:p w14:paraId="1C500A26" w14:textId="07F518F1" w:rsidR="004A5764" w:rsidRDefault="00AC575A">
      <w:pPr>
        <w:pStyle w:val="TOC2"/>
        <w:rPr>
          <w:rFonts w:asciiTheme="minorHAnsi" w:eastAsiaTheme="minorEastAsia" w:hAnsiTheme="minorHAnsi" w:cstheme="minorBidi"/>
          <w:b w:val="0"/>
          <w:smallCaps w:val="0"/>
          <w:kern w:val="2"/>
          <w:sz w:val="22"/>
          <w:lang w:val="en-IE" w:eastAsia="en-IE"/>
          <w14:ligatures w14:val="standardContextual"/>
        </w:rPr>
      </w:pPr>
      <w:hyperlink w:anchor="_Toc160117911" w:history="1">
        <w:r w:rsidR="004A5764" w:rsidRPr="00C54169">
          <w:rPr>
            <w:rStyle w:val="Hyperlink"/>
          </w:rPr>
          <w:t>1.</w:t>
        </w:r>
        <w:r w:rsidR="004A5764">
          <w:rPr>
            <w:rFonts w:asciiTheme="minorHAnsi" w:eastAsiaTheme="minorEastAsia" w:hAnsiTheme="minorHAnsi" w:cstheme="minorBidi"/>
            <w:b w:val="0"/>
            <w:smallCaps w:val="0"/>
            <w:kern w:val="2"/>
            <w:sz w:val="22"/>
            <w:lang w:val="en-IE" w:eastAsia="en-IE"/>
            <w14:ligatures w14:val="standardContextual"/>
          </w:rPr>
          <w:tab/>
        </w:r>
        <w:r w:rsidR="004A5764" w:rsidRPr="00C54169">
          <w:rPr>
            <w:rStyle w:val="Hyperlink"/>
          </w:rPr>
          <w:t>Yleiset huomautukset</w:t>
        </w:r>
        <w:r w:rsidR="004A5764">
          <w:rPr>
            <w:webHidden/>
          </w:rPr>
          <w:tab/>
        </w:r>
        <w:r w:rsidR="004A5764">
          <w:rPr>
            <w:webHidden/>
          </w:rPr>
          <w:fldChar w:fldCharType="begin"/>
        </w:r>
        <w:r w:rsidR="004A5764">
          <w:rPr>
            <w:webHidden/>
          </w:rPr>
          <w:instrText xml:space="preserve"> PAGEREF _Toc160117911 \h </w:instrText>
        </w:r>
        <w:r w:rsidR="004A5764">
          <w:rPr>
            <w:webHidden/>
          </w:rPr>
        </w:r>
        <w:r w:rsidR="004A5764">
          <w:rPr>
            <w:webHidden/>
          </w:rPr>
          <w:fldChar w:fldCharType="separate"/>
        </w:r>
        <w:r w:rsidR="004A5764">
          <w:rPr>
            <w:webHidden/>
          </w:rPr>
          <w:t>25</w:t>
        </w:r>
        <w:r w:rsidR="004A5764">
          <w:rPr>
            <w:webHidden/>
          </w:rPr>
          <w:fldChar w:fldCharType="end"/>
        </w:r>
      </w:hyperlink>
    </w:p>
    <w:p w14:paraId="45A21358" w14:textId="47231B2E" w:rsidR="004A5764" w:rsidRDefault="00AC575A">
      <w:pPr>
        <w:pStyle w:val="TOC2"/>
        <w:rPr>
          <w:rFonts w:asciiTheme="minorHAnsi" w:eastAsiaTheme="minorEastAsia" w:hAnsiTheme="minorHAnsi" w:cstheme="minorBidi"/>
          <w:b w:val="0"/>
          <w:smallCaps w:val="0"/>
          <w:kern w:val="2"/>
          <w:sz w:val="22"/>
          <w:lang w:val="en-IE" w:eastAsia="en-IE"/>
          <w14:ligatures w14:val="standardContextual"/>
        </w:rPr>
      </w:pPr>
      <w:hyperlink w:anchor="_Toc160117912" w:history="1">
        <w:r w:rsidR="004A5764" w:rsidRPr="00C54169">
          <w:rPr>
            <w:rStyle w:val="Hyperlink"/>
          </w:rPr>
          <w:t>2.</w:t>
        </w:r>
        <w:r w:rsidR="004A5764">
          <w:rPr>
            <w:rFonts w:asciiTheme="minorHAnsi" w:eastAsiaTheme="minorEastAsia" w:hAnsiTheme="minorHAnsi" w:cstheme="minorBidi"/>
            <w:b w:val="0"/>
            <w:smallCaps w:val="0"/>
            <w:kern w:val="2"/>
            <w:sz w:val="22"/>
            <w:lang w:val="en-IE" w:eastAsia="en-IE"/>
            <w14:ligatures w14:val="standardContextual"/>
          </w:rPr>
          <w:tab/>
        </w:r>
        <w:r w:rsidR="004A5764" w:rsidRPr="00C54169">
          <w:rPr>
            <w:rStyle w:val="Hyperlink"/>
          </w:rPr>
          <w:t>Tiettyjä kohtia koskevat ohjeet</w:t>
        </w:r>
        <w:r w:rsidR="004A5764">
          <w:rPr>
            <w:webHidden/>
          </w:rPr>
          <w:tab/>
        </w:r>
        <w:r w:rsidR="004A5764">
          <w:rPr>
            <w:webHidden/>
          </w:rPr>
          <w:fldChar w:fldCharType="begin"/>
        </w:r>
        <w:r w:rsidR="004A5764">
          <w:rPr>
            <w:webHidden/>
          </w:rPr>
          <w:instrText xml:space="preserve"> PAGEREF _Toc160117912 \h </w:instrText>
        </w:r>
        <w:r w:rsidR="004A5764">
          <w:rPr>
            <w:webHidden/>
          </w:rPr>
        </w:r>
        <w:r w:rsidR="004A5764">
          <w:rPr>
            <w:webHidden/>
          </w:rPr>
          <w:fldChar w:fldCharType="separate"/>
        </w:r>
        <w:r w:rsidR="004A5764">
          <w:rPr>
            <w:webHidden/>
          </w:rPr>
          <w:t>25</w:t>
        </w:r>
        <w:r w:rsidR="004A5764">
          <w:rPr>
            <w:webHidden/>
          </w:rPr>
          <w:fldChar w:fldCharType="end"/>
        </w:r>
      </w:hyperlink>
    </w:p>
    <w:p w14:paraId="75CCF201" w14:textId="2DAC749A" w:rsidR="004A5764" w:rsidRDefault="00AC575A">
      <w:pPr>
        <w:pStyle w:val="TOC2"/>
        <w:rPr>
          <w:rFonts w:asciiTheme="minorHAnsi" w:eastAsiaTheme="minorEastAsia" w:hAnsiTheme="minorHAnsi" w:cstheme="minorBidi"/>
          <w:b w:val="0"/>
          <w:smallCaps w:val="0"/>
          <w:kern w:val="2"/>
          <w:sz w:val="22"/>
          <w:lang w:val="en-IE" w:eastAsia="en-IE"/>
          <w14:ligatures w14:val="standardContextual"/>
        </w:rPr>
      </w:pPr>
      <w:hyperlink w:anchor="_Toc160117913" w:history="1">
        <w:r w:rsidR="004A5764" w:rsidRPr="00C54169">
          <w:rPr>
            <w:rStyle w:val="Hyperlink"/>
          </w:rPr>
          <w:t>VI OSA: LAADULLISET TIEDOT (J 10.00 ja J 11.00)</w:t>
        </w:r>
        <w:r w:rsidR="004A5764">
          <w:rPr>
            <w:webHidden/>
          </w:rPr>
          <w:tab/>
        </w:r>
        <w:r w:rsidR="004A5764">
          <w:rPr>
            <w:webHidden/>
          </w:rPr>
          <w:fldChar w:fldCharType="begin"/>
        </w:r>
        <w:r w:rsidR="004A5764">
          <w:rPr>
            <w:webHidden/>
          </w:rPr>
          <w:instrText xml:space="preserve"> PAGEREF _Toc160117913 \h </w:instrText>
        </w:r>
        <w:r w:rsidR="004A5764">
          <w:rPr>
            <w:webHidden/>
          </w:rPr>
        </w:r>
        <w:r w:rsidR="004A5764">
          <w:rPr>
            <w:webHidden/>
          </w:rPr>
          <w:fldChar w:fldCharType="separate"/>
        </w:r>
        <w:r w:rsidR="004A5764">
          <w:rPr>
            <w:webHidden/>
          </w:rPr>
          <w:t>29</w:t>
        </w:r>
        <w:r w:rsidR="004A5764">
          <w:rPr>
            <w:webHidden/>
          </w:rPr>
          <w:fldChar w:fldCharType="end"/>
        </w:r>
      </w:hyperlink>
    </w:p>
    <w:p w14:paraId="526D04CD" w14:textId="7D805AB8" w:rsidR="004A5764" w:rsidRDefault="00AC575A">
      <w:pPr>
        <w:pStyle w:val="TOC2"/>
        <w:rPr>
          <w:rFonts w:asciiTheme="minorHAnsi" w:eastAsiaTheme="minorEastAsia" w:hAnsiTheme="minorHAnsi" w:cstheme="minorBidi"/>
          <w:b w:val="0"/>
          <w:smallCaps w:val="0"/>
          <w:kern w:val="2"/>
          <w:sz w:val="22"/>
          <w:lang w:val="en-IE" w:eastAsia="en-IE"/>
          <w14:ligatures w14:val="standardContextual"/>
        </w:rPr>
      </w:pPr>
      <w:hyperlink w:anchor="_Toc160117914" w:history="1">
        <w:r w:rsidR="004A5764" w:rsidRPr="00C54169">
          <w:rPr>
            <w:rStyle w:val="Hyperlink"/>
          </w:rPr>
          <w:t>1.</w:t>
        </w:r>
        <w:r w:rsidR="004A5764">
          <w:rPr>
            <w:rFonts w:asciiTheme="minorHAnsi" w:eastAsiaTheme="minorEastAsia" w:hAnsiTheme="minorHAnsi" w:cstheme="minorBidi"/>
            <w:b w:val="0"/>
            <w:smallCaps w:val="0"/>
            <w:kern w:val="2"/>
            <w:sz w:val="22"/>
            <w:lang w:val="en-IE" w:eastAsia="en-IE"/>
            <w14:ligatures w14:val="standardContextual"/>
          </w:rPr>
          <w:tab/>
        </w:r>
        <w:r w:rsidR="004A5764" w:rsidRPr="00C54169">
          <w:rPr>
            <w:rStyle w:val="Hyperlink"/>
          </w:rPr>
          <w:t>Yleiset huomautukset</w:t>
        </w:r>
        <w:r w:rsidR="004A5764">
          <w:rPr>
            <w:webHidden/>
          </w:rPr>
          <w:tab/>
        </w:r>
        <w:r w:rsidR="004A5764">
          <w:rPr>
            <w:webHidden/>
          </w:rPr>
          <w:fldChar w:fldCharType="begin"/>
        </w:r>
        <w:r w:rsidR="004A5764">
          <w:rPr>
            <w:webHidden/>
          </w:rPr>
          <w:instrText xml:space="preserve"> PAGEREF _Toc160117914 \h </w:instrText>
        </w:r>
        <w:r w:rsidR="004A5764">
          <w:rPr>
            <w:webHidden/>
          </w:rPr>
        </w:r>
        <w:r w:rsidR="004A5764">
          <w:rPr>
            <w:webHidden/>
          </w:rPr>
          <w:fldChar w:fldCharType="separate"/>
        </w:r>
        <w:r w:rsidR="004A5764">
          <w:rPr>
            <w:webHidden/>
          </w:rPr>
          <w:t>29</w:t>
        </w:r>
        <w:r w:rsidR="004A5764">
          <w:rPr>
            <w:webHidden/>
          </w:rPr>
          <w:fldChar w:fldCharType="end"/>
        </w:r>
      </w:hyperlink>
    </w:p>
    <w:p w14:paraId="3B5E10CD" w14:textId="772A7C24" w:rsidR="004A5764" w:rsidRDefault="00AC575A">
      <w:pPr>
        <w:pStyle w:val="TOC2"/>
        <w:rPr>
          <w:rFonts w:asciiTheme="minorHAnsi" w:eastAsiaTheme="minorEastAsia" w:hAnsiTheme="minorHAnsi" w:cstheme="minorBidi"/>
          <w:b w:val="0"/>
          <w:smallCaps w:val="0"/>
          <w:kern w:val="2"/>
          <w:sz w:val="22"/>
          <w:lang w:val="en-IE" w:eastAsia="en-IE"/>
          <w14:ligatures w14:val="standardContextual"/>
        </w:rPr>
      </w:pPr>
      <w:hyperlink w:anchor="_Toc160117915" w:history="1">
        <w:r w:rsidR="004A5764" w:rsidRPr="00C54169">
          <w:rPr>
            <w:rStyle w:val="Hyperlink"/>
          </w:rPr>
          <w:t>2.</w:t>
        </w:r>
        <w:r w:rsidR="004A5764">
          <w:rPr>
            <w:rFonts w:asciiTheme="minorHAnsi" w:eastAsiaTheme="minorEastAsia" w:hAnsiTheme="minorHAnsi" w:cstheme="minorBidi"/>
            <w:b w:val="0"/>
            <w:smallCaps w:val="0"/>
            <w:kern w:val="2"/>
            <w:sz w:val="22"/>
            <w:lang w:val="en-IE" w:eastAsia="en-IE"/>
            <w14:ligatures w14:val="standardContextual"/>
          </w:rPr>
          <w:tab/>
        </w:r>
        <w:r w:rsidR="004A5764" w:rsidRPr="00C54169">
          <w:rPr>
            <w:rStyle w:val="Hyperlink"/>
          </w:rPr>
          <w:t>Tiettyjä kohtia koskevat ohjeet</w:t>
        </w:r>
        <w:r w:rsidR="004A5764">
          <w:rPr>
            <w:webHidden/>
          </w:rPr>
          <w:tab/>
        </w:r>
        <w:r w:rsidR="004A5764">
          <w:rPr>
            <w:webHidden/>
          </w:rPr>
          <w:fldChar w:fldCharType="begin"/>
        </w:r>
        <w:r w:rsidR="004A5764">
          <w:rPr>
            <w:webHidden/>
          </w:rPr>
          <w:instrText xml:space="preserve"> PAGEREF _Toc160117915 \h </w:instrText>
        </w:r>
        <w:r w:rsidR="004A5764">
          <w:rPr>
            <w:webHidden/>
          </w:rPr>
        </w:r>
        <w:r w:rsidR="004A5764">
          <w:rPr>
            <w:webHidden/>
          </w:rPr>
          <w:fldChar w:fldCharType="separate"/>
        </w:r>
        <w:r w:rsidR="004A5764">
          <w:rPr>
            <w:webHidden/>
          </w:rPr>
          <w:t>29</w:t>
        </w:r>
        <w:r w:rsidR="004A5764">
          <w:rPr>
            <w:webHidden/>
          </w:rPr>
          <w:fldChar w:fldCharType="end"/>
        </w:r>
      </w:hyperlink>
    </w:p>
    <w:p w14:paraId="7AC7042C" w14:textId="22B76AA1" w:rsidR="002648B0" w:rsidRPr="00D82419" w:rsidRDefault="00745369" w:rsidP="00430DF0">
      <w:pPr>
        <w:suppressAutoHyphens/>
        <w:rPr>
          <w:rFonts w:ascii="Times New Roman" w:hAnsi="Times New Roman"/>
          <w:noProof/>
          <w:sz w:val="24"/>
        </w:rPr>
        <w:sectPr w:rsidR="002648B0" w:rsidRPr="00D82419" w:rsidSect="00D82419">
          <w:headerReference w:type="even" r:id="rId18"/>
          <w:headerReference w:type="default" r:id="rId19"/>
          <w:footerReference w:type="even" r:id="rId20"/>
          <w:footerReference w:type="default" r:id="rId21"/>
          <w:headerReference w:type="first" r:id="rId22"/>
          <w:footerReference w:type="first" r:id="rId23"/>
          <w:endnotePr>
            <w:numFmt w:val="decimal"/>
          </w:endnotePr>
          <w:pgSz w:w="11906" w:h="16838"/>
          <w:pgMar w:top="1417" w:right="1417" w:bottom="1134" w:left="1417" w:header="708" w:footer="708" w:gutter="0"/>
          <w:cols w:space="720"/>
          <w:titlePg/>
          <w:docGrid w:linePitch="360"/>
        </w:sectPr>
      </w:pPr>
      <w:r w:rsidRPr="00D82419">
        <w:rPr>
          <w:rFonts w:ascii="Times New Roman" w:hAnsi="Times New Roman"/>
          <w:noProof/>
          <w:color w:val="2B579A"/>
          <w:sz w:val="24"/>
          <w:shd w:val="clear" w:color="auto" w:fill="E6E6E6"/>
        </w:rPr>
        <w:fldChar w:fldCharType="end"/>
      </w:r>
    </w:p>
    <w:p w14:paraId="2820F465" w14:textId="77777777" w:rsidR="002648B0" w:rsidRPr="00D82419" w:rsidRDefault="002648B0" w:rsidP="00430DF0">
      <w:pPr>
        <w:pStyle w:val="Heading2"/>
        <w:suppressAutoHyphens/>
        <w:rPr>
          <w:noProof/>
        </w:rPr>
      </w:pPr>
      <w:bookmarkStart w:id="4" w:name="_Toc264038394"/>
      <w:bookmarkStart w:id="5" w:name="_Toc360188317"/>
      <w:bookmarkStart w:id="6" w:name="_Toc473560865"/>
      <w:bookmarkStart w:id="7" w:name="_Toc160117893"/>
      <w:r>
        <w:rPr>
          <w:noProof/>
        </w:rPr>
        <w:t>I OSA:</w:t>
      </w:r>
      <w:bookmarkEnd w:id="4"/>
      <w:r>
        <w:rPr>
          <w:noProof/>
        </w:rPr>
        <w:t xml:space="preserve"> YLEISET OHJEET</w:t>
      </w:r>
      <w:bookmarkEnd w:id="5"/>
      <w:bookmarkEnd w:id="6"/>
      <w:bookmarkEnd w:id="7"/>
    </w:p>
    <w:p w14:paraId="7C7E012C" w14:textId="553E4C56" w:rsidR="002648B0" w:rsidRPr="00A6051C" w:rsidRDefault="51815D13" w:rsidP="00430DF0">
      <w:pPr>
        <w:pStyle w:val="Instructionsberschrift2"/>
        <w:tabs>
          <w:tab w:val="left" w:pos="567"/>
        </w:tabs>
        <w:suppressAutoHyphens/>
        <w:ind w:left="0" w:firstLine="0"/>
        <w:rPr>
          <w:rFonts w:cs="Times New Roman"/>
          <w:b/>
          <w:bCs/>
          <w:noProof/>
          <w:sz w:val="24"/>
        </w:rPr>
      </w:pPr>
      <w:bookmarkStart w:id="8" w:name="_Toc360188319"/>
      <w:bookmarkStart w:id="9" w:name="_Toc473560867"/>
      <w:bookmarkStart w:id="10" w:name="_Toc160117894"/>
      <w:r>
        <w:rPr>
          <w:b/>
          <w:noProof/>
          <w:sz w:val="24"/>
        </w:rPr>
        <w:t>Rakenne</w:t>
      </w:r>
      <w:bookmarkEnd w:id="8"/>
      <w:bookmarkEnd w:id="9"/>
      <w:bookmarkEnd w:id="10"/>
    </w:p>
    <w:p w14:paraId="6C67B776" w14:textId="4974D22A" w:rsidR="005643EA" w:rsidRPr="00380E3B" w:rsidRDefault="00F50ECC"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Tämä liite sisältää rahoitustoiminnan korkoriskin (IRRBB) raportointilomakkeita koskevat ohjeet.</w:t>
      </w:r>
    </w:p>
    <w:p w14:paraId="18B4338F" w14:textId="7CA4DACA" w:rsidR="00EE1EB4" w:rsidRPr="00CB270D" w:rsidRDefault="00722E66"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Tämä liite koostuu viidestä eri lomakesarjasta:</w:t>
      </w:r>
    </w:p>
    <w:p w14:paraId="40EF6142" w14:textId="5B6A7A0E" w:rsidR="00B25EC5"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t>IRRBB:n arviointi: Oman pääoman taloudellisen arvon (EVE) ja nettokorkotulon (NII) valvonnan poikkeavien arvojen testit (SOT) ja markkina-arvon (MV) muutokset (J 01.00);</w:t>
      </w:r>
    </w:p>
    <w:p w14:paraId="14B9FEC9" w14:textId="1ED962E6" w:rsidR="00C24D70"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t>IRRBB:n herkkyysarvioiden erittely (J 02.00, J 03.00 ja J 04.00);</w:t>
      </w:r>
    </w:p>
    <w:p w14:paraId="1CE26B54" w14:textId="5501A5DA" w:rsidR="007C50A3"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c)</w:t>
      </w:r>
      <w:r>
        <w:rPr>
          <w:rFonts w:ascii="Times New Roman" w:hAnsi="Times New Roman"/>
          <w:noProof/>
          <w:sz w:val="24"/>
        </w:rPr>
        <w:tab/>
        <w:t>IRRBB:n uudelleenhinnoiteltavat kassavirrat (J 05.00, J 06.00 ja J 07.00);</w:t>
      </w:r>
    </w:p>
    <w:p w14:paraId="0C48DAD9" w14:textId="14B3D60B" w:rsidR="007C50A3"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d)</w:t>
      </w:r>
      <w:r>
        <w:rPr>
          <w:rFonts w:ascii="Times New Roman" w:hAnsi="Times New Roman"/>
          <w:noProof/>
          <w:sz w:val="24"/>
        </w:rPr>
        <w:tab/>
        <w:t xml:space="preserve">käyttäytymisperusteisen mallinnuksen merkitykselliset parametrit (J 08.00 ja J 09.00); </w:t>
      </w:r>
    </w:p>
    <w:p w14:paraId="6D80FE95" w14:textId="52271838" w:rsidR="00C90FE0"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e)</w:t>
      </w:r>
      <w:r>
        <w:rPr>
          <w:rFonts w:ascii="Times New Roman" w:hAnsi="Times New Roman"/>
          <w:noProof/>
          <w:sz w:val="24"/>
        </w:rPr>
        <w:tab/>
        <w:t>laadulliset tiedot (J 10.00 ja J 11.00).</w:t>
      </w:r>
    </w:p>
    <w:p w14:paraId="0AFC5B98" w14:textId="160403C2" w:rsidR="00EB220B" w:rsidRPr="006154D7" w:rsidRDefault="00A6051C" w:rsidP="00430DF0">
      <w:pPr>
        <w:tabs>
          <w:tab w:val="left" w:pos="567"/>
        </w:tabs>
        <w:suppressAutoHyphens/>
        <w:rPr>
          <w:rFonts w:ascii="Times New Roman" w:hAnsi="Times New Roman"/>
          <w:noProof/>
          <w:sz w:val="24"/>
        </w:rPr>
      </w:pPr>
      <w:bookmarkStart w:id="11" w:name="_Toc360188320"/>
      <w:bookmarkStart w:id="12" w:name="_Toc473560868"/>
      <w:r>
        <w:rPr>
          <w:rFonts w:ascii="Times New Roman" w:hAnsi="Times New Roman"/>
          <w:noProof/>
          <w:sz w:val="24"/>
        </w:rPr>
        <w:t>1.3</w:t>
      </w:r>
      <w:r>
        <w:rPr>
          <w:rFonts w:ascii="Times New Roman" w:hAnsi="Times New Roman"/>
          <w:noProof/>
          <w:sz w:val="24"/>
        </w:rPr>
        <w:tab/>
        <w:t>Kunkin lomakkeen osalta annetaan lainsäädäntöviittaukset. Tässä liitteessä annetaan tarkempia lisätietoja kunkin lomakesarjan raportointiin liittyvistä yleisemmistä näkökohdista ja kohtia koskevia ohjeita.</w:t>
      </w:r>
    </w:p>
    <w:p w14:paraId="26820BED" w14:textId="7A969893" w:rsidR="006D3733" w:rsidRPr="006154D7" w:rsidRDefault="00A6051C" w:rsidP="00430DF0">
      <w:pPr>
        <w:tabs>
          <w:tab w:val="left" w:pos="567"/>
        </w:tabs>
        <w:suppressAutoHyphens/>
        <w:rPr>
          <w:rFonts w:ascii="Times New Roman" w:hAnsi="Times New Roman"/>
          <w:noProof/>
          <w:sz w:val="24"/>
        </w:rPr>
      </w:pPr>
      <w:r>
        <w:rPr>
          <w:rFonts w:ascii="Times New Roman" w:hAnsi="Times New Roman"/>
          <w:noProof/>
          <w:sz w:val="24"/>
        </w:rPr>
        <w:t>1.4</w:t>
      </w:r>
      <w:r>
        <w:rPr>
          <w:rFonts w:ascii="Times New Roman" w:hAnsi="Times New Roman"/>
          <w:noProof/>
          <w:sz w:val="24"/>
        </w:rPr>
        <w:tab/>
        <w:t>Laitosten on ilmoitettava lomakkeiden tiedot raportointivaluutassa riippumatta siitä, minkä valuutan määräisinä varat, velat ja taseen ulkopuoliset erät tosiasiallisesti ovat. Muut valuutat kuin raportointivaluutta muunnetaan raportointivaluutaksi Euroopan keskuspankin valuuttaviitekurssilla viitepäivänä. Laitosten on ilmoitettava erikseen valuuttojen mukaan eritellyt lomakkeet komission delegoidun asetuksen (EU) .../... (julkaisutoimisto: lisätään viittaus valvonnan poikkeavien arvojen testejä koskeviin teknisiin sääntelystandardeihin) mukaisesti.</w:t>
      </w:r>
      <w:bookmarkStart w:id="13" w:name="_@_8F13D57BB9CD4FF0A0FE7B37689B022CZ"/>
      <w:bookmarkEnd w:id="13"/>
    </w:p>
    <w:p w14:paraId="0DEADD70" w14:textId="1077D645" w:rsidR="002E61DB" w:rsidRPr="006154D7" w:rsidRDefault="00A6051C" w:rsidP="00430DF0">
      <w:pPr>
        <w:tabs>
          <w:tab w:val="left" w:pos="567"/>
        </w:tabs>
        <w:suppressAutoHyphens/>
        <w:rPr>
          <w:rFonts w:ascii="Times New Roman" w:hAnsi="Times New Roman"/>
          <w:noProof/>
          <w:sz w:val="24"/>
        </w:rPr>
      </w:pPr>
      <w:r>
        <w:rPr>
          <w:rFonts w:ascii="Times New Roman" w:hAnsi="Times New Roman"/>
          <w:noProof/>
          <w:sz w:val="24"/>
        </w:rPr>
        <w:t>1.5</w:t>
      </w:r>
      <w:r>
        <w:rPr>
          <w:rFonts w:ascii="Times New Roman" w:hAnsi="Times New Roman"/>
          <w:noProof/>
          <w:sz w:val="24"/>
        </w:rPr>
        <w:tab/>
        <w:t>Delegoidun asetuksen (EU) .../... (julkaisutoimisto: lisätään viittaus valvonnan poikkeavien arvojen testejä koskeviin teknisiin sääntelystandardeihin) 3 artiklan 2 kohdan c alakohdan mukaisesti laitosten on otettava laskelmissaan huomioon mahdolliset automaattiset ja käyttäytymisperusteiset vaihtoehdot, jollei toisin mainita.</w:t>
      </w:r>
    </w:p>
    <w:p w14:paraId="53A7CDF1" w14:textId="261546A6" w:rsidR="001B1D17" w:rsidRPr="003930DF" w:rsidRDefault="001B1D17" w:rsidP="00430DF0">
      <w:pPr>
        <w:pStyle w:val="Instructionsberschrift2"/>
        <w:tabs>
          <w:tab w:val="left" w:pos="567"/>
        </w:tabs>
        <w:suppressAutoHyphens/>
        <w:ind w:left="0" w:firstLine="0"/>
        <w:rPr>
          <w:rFonts w:cs="Times New Roman"/>
          <w:b/>
          <w:bCs/>
          <w:noProof/>
          <w:sz w:val="24"/>
        </w:rPr>
      </w:pPr>
      <w:bookmarkStart w:id="14" w:name="_Toc160117895"/>
      <w:r>
        <w:rPr>
          <w:b/>
          <w:noProof/>
          <w:sz w:val="24"/>
        </w:rPr>
        <w:t>Raportoinnin laajuus</w:t>
      </w:r>
      <w:bookmarkEnd w:id="14"/>
    </w:p>
    <w:p w14:paraId="67947B67" w14:textId="4993448A" w:rsidR="001B1D17" w:rsidRPr="00CB270D" w:rsidRDefault="002D7CBD" w:rsidP="00430DF0">
      <w:pPr>
        <w:suppressAutoHyphens/>
        <w:rPr>
          <w:rFonts w:ascii="Times New Roman" w:hAnsi="Times New Roman"/>
          <w:noProof/>
          <w:sz w:val="24"/>
        </w:rPr>
      </w:pPr>
      <w:r>
        <w:rPr>
          <w:rFonts w:ascii="Times New Roman" w:hAnsi="Times New Roman"/>
          <w:noProof/>
          <w:sz w:val="24"/>
        </w:rPr>
        <w:t>Laitosten on tehtävä IRRBB:tä koskevat arvionsa ja annettava tiedot korkoriskeistään, jotka johtuvat valvonnan poikkeavien arvojen testien soveltamisalaan kuuluvista kaupankäyntivarastoon kuulumattomista korkoherkistä positioista (delegoidun asetuksen (EU) .../... (julkaisutoimisto: lisätään viittaus valvonnan poikkeavien arvojen testejä koskeviin teknisiin sääntelystandardeihin) 3 ja 4 artikla). Laitosten on erityisesti otettava huomioon kaikki delegoidun asetuksen (EU) .../... (julkaisutoimisto: lisätään viittaus valvonnan poikkeavien arvojen testejä koskeviin teknisiin sääntelystandardeihin) 3 artiklan 2 kohdan a–f alakohdan ja 3 artiklan 3, 4 ja 5 kohdan mukaiset instrumentit.</w:t>
      </w:r>
    </w:p>
    <w:p w14:paraId="258198B8" w14:textId="0DE6B55B" w:rsidR="001B1D17" w:rsidRPr="00845F8D" w:rsidRDefault="0039144F" w:rsidP="00430DF0">
      <w:pPr>
        <w:pStyle w:val="Instructionsberschrift2"/>
        <w:tabs>
          <w:tab w:val="left" w:pos="567"/>
        </w:tabs>
        <w:suppressAutoHyphens/>
        <w:ind w:left="0" w:firstLine="0"/>
        <w:rPr>
          <w:rFonts w:cs="Times New Roman"/>
          <w:b/>
          <w:bCs/>
          <w:noProof/>
          <w:sz w:val="24"/>
        </w:rPr>
      </w:pPr>
      <w:bookmarkStart w:id="15" w:name="_Ref125115357"/>
      <w:bookmarkStart w:id="16" w:name="_Ref122265153"/>
      <w:bookmarkStart w:id="17" w:name="_Toc160117896"/>
      <w:r>
        <w:rPr>
          <w:b/>
          <w:noProof/>
          <w:sz w:val="24"/>
        </w:rPr>
        <w:t>Kiinteäkorkoisten/vaihtuvakorkoisten instrumenttien käsittely</w:t>
      </w:r>
      <w:bookmarkEnd w:id="15"/>
      <w:bookmarkEnd w:id="16"/>
      <w:bookmarkEnd w:id="17"/>
    </w:p>
    <w:p w14:paraId="77CC8D4D" w14:textId="46BB6ACB" w:rsidR="001B1D17" w:rsidRPr="00380E3B" w:rsidRDefault="0039511B" w:rsidP="00430DF0">
      <w:pPr>
        <w:suppressAutoHyphens/>
        <w:rPr>
          <w:rFonts w:ascii="Times New Roman" w:hAnsi="Times New Roman"/>
          <w:noProof/>
          <w:sz w:val="24"/>
        </w:rPr>
      </w:pPr>
      <w:r>
        <w:rPr>
          <w:rFonts w:ascii="Times New Roman" w:hAnsi="Times New Roman"/>
          <w:noProof/>
          <w:sz w:val="24"/>
        </w:rPr>
        <w:t xml:space="preserve">Jos kiinteäkorkoisista tai vaihtuvakorkoisista instrumenteista pyydetään erillisiä tietoja, tässä liitteessä tarkoitetaan: </w:t>
      </w:r>
    </w:p>
    <w:p w14:paraId="4A89838D" w14:textId="7E0FE4E5" w:rsidR="00922BF8" w:rsidRPr="00380E3B" w:rsidRDefault="00845F8D" w:rsidP="00430DF0">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t>’kiinteäkorkoisella instrumentilla’ komission delegoidun asetuksen (EU) .../...</w:t>
      </w:r>
      <w:r w:rsidR="00212817" w:rsidRPr="00380E3B">
        <w:rPr>
          <w:rFonts w:ascii="Times New Roman" w:eastAsia="Arial" w:hAnsi="Times New Roman"/>
          <w:noProof/>
          <w:sz w:val="24"/>
          <w:vertAlign w:val="superscript"/>
        </w:rPr>
        <w:footnoteReference w:id="2"/>
      </w:r>
      <w:r>
        <w:rPr>
          <w:rFonts w:ascii="Times New Roman" w:hAnsi="Times New Roman"/>
          <w:noProof/>
          <w:sz w:val="24"/>
        </w:rPr>
        <w:t xml:space="preserve"> (julkaisutoimisto: lisätään viittaus standardimenetelmää koskeviin teknisiin sääntelystandardeihin) 1 artiklan 4 alakohdassa määriteltyä kiinteäkorkoista instrumenttia. Näitä ovat</w:t>
      </w:r>
    </w:p>
    <w:p w14:paraId="5ED6FF8A" w14:textId="158917D4" w:rsidR="001B1D17" w:rsidRPr="00380E3B" w:rsidRDefault="0039511B" w:rsidP="00430DF0">
      <w:pPr>
        <w:suppressAutoHyphens/>
        <w:ind w:left="1134" w:hanging="567"/>
        <w:rPr>
          <w:rFonts w:ascii="Times New Roman" w:hAnsi="Times New Roman"/>
          <w:noProof/>
          <w:sz w:val="24"/>
        </w:rPr>
      </w:pPr>
      <w:r>
        <w:rPr>
          <w:rFonts w:ascii="Times New Roman" w:hAnsi="Times New Roman"/>
          <w:noProof/>
          <w:sz w:val="24"/>
        </w:rPr>
        <w:t>i)</w:t>
      </w:r>
      <w:r>
        <w:rPr>
          <w:rFonts w:ascii="Times New Roman" w:hAnsi="Times New Roman"/>
          <w:noProof/>
          <w:sz w:val="24"/>
        </w:rPr>
        <w:tab/>
        <w:t>instrumentit, joilla ei ole tiettyä sopimuksenmukaista maturiteettia (eli eräpäivättömät tuotteet) ja joiden kassavirrat koronmaksuista eivät ole sopimusperusteisesti tai lakisääteisesti kytköksissä ulkoisen vertailuarvon tai laitoksen sisäisesti hallinnoiman indeksin muutoksiin, vaan ovat asianomaisen laitoksen tai valtion viraston päätettävissä;</w:t>
      </w:r>
    </w:p>
    <w:p w14:paraId="54833A4C" w14:textId="5EDD161A" w:rsidR="008454E7" w:rsidRPr="00380E3B" w:rsidRDefault="0039511B" w:rsidP="00430DF0">
      <w:pPr>
        <w:suppressAutoHyphens/>
        <w:ind w:left="1134" w:hanging="567"/>
        <w:rPr>
          <w:rFonts w:ascii="Times New Roman" w:hAnsi="Times New Roman"/>
          <w:noProof/>
          <w:sz w:val="24"/>
        </w:rPr>
      </w:pPr>
      <w:r>
        <w:rPr>
          <w:rFonts w:ascii="Times New Roman" w:hAnsi="Times New Roman"/>
          <w:noProof/>
          <w:sz w:val="24"/>
        </w:rPr>
        <w:t>ii)</w:t>
      </w:r>
      <w:r>
        <w:rPr>
          <w:rFonts w:ascii="Times New Roman" w:hAnsi="Times New Roman"/>
          <w:noProof/>
          <w:sz w:val="24"/>
        </w:rPr>
        <w:tab/>
        <w:t>instrumentit, joilla on tietty sopimuksenmukainen maturiteetti ja joiden kassavirrat koronmaksuista ovat kiinteitä instrumentin perustamisesta sen maturiteettiin saakka tai joiden sopimuksenmukainen uudelleenhinnoitteluaika on yli yksi vuosi; tai jos korvauksiin tehtävät muutokset – milloin tahansa sopimuksen voimassaoloaikana – ovat laitoksen tai valtion viraston päätettävissä.</w:t>
      </w:r>
    </w:p>
    <w:p w14:paraId="270FB2E9" w14:textId="34E79F8D" w:rsidR="00922BF8" w:rsidRPr="00380E3B" w:rsidRDefault="00D3158C" w:rsidP="00430DF0">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t>’vaihtuvakorkoisella instrumentilla’ delegoidun asetuksen (EU) .../... (julkaisutoimisto: lisätään viittaus standardimenetelmää koskeviin teknisiin sääntelystandardeihin) 1 artiklan 5 alakohdassa määriteltyä vaihtuvakorkoista instrumenttia. Näitä ovat</w:t>
      </w:r>
    </w:p>
    <w:p w14:paraId="1784E8D4" w14:textId="734AD79B" w:rsidR="00AB1BC3" w:rsidRPr="00380E3B" w:rsidRDefault="000F633F" w:rsidP="00430DF0">
      <w:pPr>
        <w:suppressAutoHyphens/>
        <w:ind w:left="1134" w:hanging="567"/>
        <w:rPr>
          <w:rFonts w:ascii="Times New Roman" w:hAnsi="Times New Roman"/>
          <w:noProof/>
          <w:sz w:val="24"/>
        </w:rPr>
      </w:pPr>
      <w:r>
        <w:rPr>
          <w:rFonts w:ascii="Times New Roman" w:hAnsi="Times New Roman"/>
          <w:noProof/>
          <w:sz w:val="24"/>
        </w:rPr>
        <w:t>i)</w:t>
      </w:r>
      <w:r>
        <w:rPr>
          <w:rFonts w:ascii="Times New Roman" w:hAnsi="Times New Roman"/>
          <w:noProof/>
          <w:sz w:val="24"/>
        </w:rPr>
        <w:tab/>
        <w:t>instrumentit, joilla ei ole tiettyä sopimuksenmukaista maturiteettia (eli eräpäivättömät tuotteet), kun kassavirrat koronmaksuista eivät ole laitoksen tai valtion viraston päätettävissä vaan sopimusperusteisesti tai lakisääteisesti kytköksissä ulkoisen vertailuarvon tai laitoksen sisäisesti hallinnoiman indeksin muutoksiin;</w:t>
      </w:r>
    </w:p>
    <w:p w14:paraId="2BEB21B8" w14:textId="04E2511B" w:rsidR="001B1D17" w:rsidRPr="00380E3B" w:rsidRDefault="000F633F" w:rsidP="00430DF0">
      <w:pPr>
        <w:suppressAutoHyphens/>
        <w:ind w:left="1134" w:hanging="567"/>
        <w:rPr>
          <w:rFonts w:ascii="Times New Roman" w:hAnsi="Times New Roman"/>
          <w:noProof/>
          <w:sz w:val="24"/>
        </w:rPr>
      </w:pPr>
      <w:r>
        <w:rPr>
          <w:rFonts w:ascii="Times New Roman" w:hAnsi="Times New Roman"/>
          <w:noProof/>
          <w:sz w:val="24"/>
        </w:rPr>
        <w:t>ii)</w:t>
      </w:r>
      <w:r>
        <w:rPr>
          <w:rFonts w:ascii="Times New Roman" w:hAnsi="Times New Roman"/>
          <w:noProof/>
          <w:sz w:val="24"/>
        </w:rPr>
        <w:tab/>
        <w:t>instrumentit, joilla on tietty sopimuksenmukainen maturiteetti ja joiden kassavirrat koronmaksuista eivät ole kiinteitä instrumentin perustamisesta sen maturiteettiin asti, jos instrumentin sopimusperusteinen uudelleenhinnoitteluaika on enintään yksi vuosi ja korvauksiin tehtävät muutokset sopimuksen voimassaoloaikana eivät ole laitoksen tai valtion viraston päätettävissä.</w:t>
      </w:r>
    </w:p>
    <w:p w14:paraId="18A5F9AF" w14:textId="2B3B0753" w:rsidR="001B1D17" w:rsidRPr="008917A8" w:rsidRDefault="00AB232D" w:rsidP="00430DF0">
      <w:pPr>
        <w:pStyle w:val="Instructionsberschrift2"/>
        <w:suppressAutoHyphens/>
        <w:ind w:left="0" w:firstLine="0"/>
        <w:rPr>
          <w:rFonts w:cs="Times New Roman"/>
          <w:b/>
          <w:bCs/>
          <w:noProof/>
          <w:sz w:val="24"/>
        </w:rPr>
      </w:pPr>
      <w:bookmarkStart w:id="18" w:name="_Toc160117897"/>
      <w:r>
        <w:rPr>
          <w:b/>
          <w:noProof/>
          <w:sz w:val="24"/>
        </w:rPr>
        <w:t>Optioiden käsittely</w:t>
      </w:r>
      <w:bookmarkEnd w:id="18"/>
    </w:p>
    <w:p w14:paraId="32686ECA" w14:textId="05954C82" w:rsidR="001B1D17" w:rsidRPr="005936C2" w:rsidRDefault="001A2857" w:rsidP="00430DF0">
      <w:pPr>
        <w:suppressAutoHyphens/>
        <w:rPr>
          <w:rFonts w:ascii="Times New Roman" w:hAnsi="Times New Roman"/>
          <w:noProof/>
          <w:sz w:val="24"/>
        </w:rPr>
      </w:pPr>
      <w:r>
        <w:rPr>
          <w:rFonts w:ascii="Times New Roman" w:hAnsi="Times New Roman"/>
          <w:noProof/>
          <w:sz w:val="24"/>
        </w:rPr>
        <w:t>Jos optioista pyydetään erillisiä tietoja, laitosten on ilmoitettava ne seuraavasti:</w:t>
      </w:r>
    </w:p>
    <w:p w14:paraId="6B6F0868" w14:textId="6DA1CF74" w:rsidR="001B1D17" w:rsidRPr="005936C2" w:rsidRDefault="008917A8" w:rsidP="00041556">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t>kytketyt optiot yhdessä niihin liittyvän pääinstrumentin kanssa;</w:t>
      </w:r>
    </w:p>
    <w:p w14:paraId="1DA2737F" w14:textId="75A2B726" w:rsidR="001B1D17" w:rsidRPr="005936C2" w:rsidRDefault="008917A8" w:rsidP="00041556">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t>nimenomaiset/erilliset optiot erikseen mihin tahansa muihin tase-eriin johdannaissopimuksina (eli niiden on ilmoitettava kyseiset optiot yhdessä suojauskohteen kanssa).</w:t>
      </w:r>
    </w:p>
    <w:p w14:paraId="273A8B8C" w14:textId="0B66CE74" w:rsidR="002648B0" w:rsidRPr="008917A8" w:rsidRDefault="51815D13" w:rsidP="00430DF0">
      <w:pPr>
        <w:pStyle w:val="Instructionsberschrift2"/>
        <w:tabs>
          <w:tab w:val="left" w:pos="567"/>
        </w:tabs>
        <w:suppressAutoHyphens/>
        <w:ind w:left="0" w:firstLine="0"/>
        <w:rPr>
          <w:rFonts w:cs="Times New Roman"/>
          <w:b/>
          <w:bCs/>
          <w:noProof/>
          <w:sz w:val="24"/>
        </w:rPr>
      </w:pPr>
      <w:bookmarkStart w:id="19" w:name="_Toc264038399"/>
      <w:bookmarkStart w:id="20" w:name="_Toc294018834"/>
      <w:bookmarkStart w:id="21" w:name="_Toc360188321"/>
      <w:bookmarkStart w:id="22" w:name="_Toc473560869"/>
      <w:bookmarkStart w:id="23" w:name="_Toc160117898"/>
      <w:bookmarkEnd w:id="11"/>
      <w:bookmarkEnd w:id="12"/>
      <w:r>
        <w:rPr>
          <w:b/>
          <w:noProof/>
          <w:sz w:val="24"/>
        </w:rPr>
        <w:t>Etumerkkikäytäntö</w:t>
      </w:r>
      <w:bookmarkEnd w:id="19"/>
      <w:bookmarkEnd w:id="20"/>
      <w:bookmarkEnd w:id="21"/>
      <w:bookmarkEnd w:id="22"/>
      <w:bookmarkEnd w:id="23"/>
    </w:p>
    <w:p w14:paraId="6633F0CF" w14:textId="63689B05" w:rsidR="001E63FC" w:rsidRPr="005936C2" w:rsidRDefault="008917A8" w:rsidP="00430DF0">
      <w:pPr>
        <w:tabs>
          <w:tab w:val="left" w:pos="567"/>
        </w:tabs>
        <w:suppressAutoHyphens/>
        <w:rPr>
          <w:rFonts w:ascii="Times New Roman" w:hAnsi="Times New Roman"/>
          <w:noProof/>
          <w:sz w:val="24"/>
        </w:rPr>
      </w:pPr>
      <w:bookmarkStart w:id="24" w:name="_Hlk140593002"/>
      <w:r>
        <w:rPr>
          <w:rFonts w:ascii="Times New Roman" w:hAnsi="Times New Roman"/>
          <w:noProof/>
          <w:sz w:val="24"/>
        </w:rPr>
        <w:t>5.1</w:t>
      </w:r>
      <w:r>
        <w:rPr>
          <w:rFonts w:ascii="Times New Roman" w:hAnsi="Times New Roman"/>
          <w:noProof/>
          <w:sz w:val="24"/>
        </w:rPr>
        <w:tab/>
        <w:t xml:space="preserve">Yleisesti ottaen laitosten on ilmoitettava arvot positiivisina kaikissa lomakkeissa. Rahayksikköinä ilmaistut luvut, joilla viitataan oman pääoman taloudelliseen arvoon (EVE), nettokorkotuloon (NII) ja markkina-arvoon (MV), ilmoitetaan tavallisesti positiivisena lukuna riippumatta siitä, onko kyseessä vara vai velka. Tähän on kuitenkin poikkeuksia: kun nettokorkotulon määrä on negatiivinen korkomenojen ollessa suuremmat kuin perusskenaarion korkotulot tai kun johdannaisten tapauksessa ilmoitetaan johdannaisen osien (leg) nettoarvoja. </w:t>
      </w:r>
    </w:p>
    <w:bookmarkEnd w:id="24"/>
    <w:p w14:paraId="71AA1747" w14:textId="4D01E42B" w:rsidR="001E63FC" w:rsidRPr="005936C2" w:rsidRDefault="008917A8" w:rsidP="00430DF0">
      <w:pPr>
        <w:tabs>
          <w:tab w:val="left" w:pos="567"/>
        </w:tabs>
        <w:suppressAutoHyphens/>
        <w:rPr>
          <w:rFonts w:ascii="Times New Roman" w:hAnsi="Times New Roman"/>
          <w:noProof/>
          <w:sz w:val="24"/>
        </w:rPr>
      </w:pPr>
      <w:r>
        <w:rPr>
          <w:rFonts w:ascii="Times New Roman" w:hAnsi="Times New Roman"/>
          <w:noProof/>
          <w:sz w:val="24"/>
        </w:rPr>
        <w:t>5.2</w:t>
      </w:r>
      <w:r>
        <w:rPr>
          <w:rFonts w:ascii="Times New Roman" w:hAnsi="Times New Roman"/>
          <w:noProof/>
          <w:sz w:val="24"/>
        </w:rPr>
        <w:tab/>
        <w:t>Laitosten on ilmoitettava oman pääoman taloudellisen arvon (EVE), nettokorkotulon (NII) ja markkina-arvon (MV) muutokset (Δ) positiivisina tai negatiivisina arvoina riippuen vaihtelusta. Laitosten on laskettava Δ arvojen EVE/NII/MV erotuksena shokkiskenaarion ja perusskenaarion välillä. Tietyn varan tai velan oman pääoman taloudellisen arvon (ja markkina-arvon) herkkyydet on ilmoitettava positiivisina, jos kyseisen varan tai velan oman pääoman taloudellinen arvo (ja markkina-arvo) kasvaa tietyssä korkoskenaariossa. Vastaavasti tietyn varan tai velan nettokorkotulon herkkyydet on ilmoitettava positiivisina, kun kyseisen varan korkotuotot tai kyseisen velan korkokulut kasvavat konkreettisessa korkoskenaariossa.</w:t>
      </w:r>
    </w:p>
    <w:p w14:paraId="254BF615" w14:textId="5C9B2108" w:rsidR="001E63FC" w:rsidRPr="005936C2" w:rsidRDefault="008270ED" w:rsidP="00430DF0">
      <w:pPr>
        <w:tabs>
          <w:tab w:val="left" w:pos="567"/>
        </w:tabs>
        <w:suppressAutoHyphens/>
        <w:rPr>
          <w:rFonts w:ascii="Times New Roman" w:hAnsi="Times New Roman"/>
          <w:noProof/>
          <w:sz w:val="24"/>
        </w:rPr>
      </w:pPr>
      <w:r>
        <w:rPr>
          <w:rFonts w:ascii="Times New Roman" w:hAnsi="Times New Roman"/>
          <w:noProof/>
          <w:sz w:val="24"/>
        </w:rPr>
        <w:t>5.3</w:t>
      </w:r>
      <w:r>
        <w:rPr>
          <w:rFonts w:ascii="Times New Roman" w:hAnsi="Times New Roman"/>
          <w:noProof/>
          <w:sz w:val="24"/>
        </w:rPr>
        <w:tab/>
        <w:t>Nimellisiin vastuisiin tai kirjanpitoarvoihin liittyviin kohtiin sovelletaan samaa sääntöä; laitosten on ilmoitettava varojen ja velkojen arvot positiivisina.</w:t>
      </w:r>
    </w:p>
    <w:p w14:paraId="6E2C3DB2" w14:textId="1AA85B79" w:rsidR="001E63FC" w:rsidRPr="005936C2" w:rsidRDefault="008270ED" w:rsidP="00430DF0">
      <w:pPr>
        <w:tabs>
          <w:tab w:val="left" w:pos="567"/>
        </w:tabs>
        <w:suppressAutoHyphens/>
        <w:rPr>
          <w:rFonts w:ascii="Times New Roman" w:hAnsi="Times New Roman"/>
          <w:noProof/>
          <w:sz w:val="24"/>
        </w:rPr>
      </w:pPr>
      <w:r>
        <w:rPr>
          <w:rFonts w:ascii="Times New Roman" w:hAnsi="Times New Roman"/>
          <w:noProof/>
          <w:sz w:val="24"/>
        </w:rPr>
        <w:t>5.4</w:t>
      </w:r>
      <w:r>
        <w:rPr>
          <w:rFonts w:ascii="Times New Roman" w:hAnsi="Times New Roman"/>
          <w:noProof/>
          <w:sz w:val="24"/>
        </w:rPr>
        <w:tab/>
        <w:t xml:space="preserve">Laitosten on ilmoitettava parametrit positiivisina riippumatta siitä, viitataanko parametreillä varaan vai velkaan, ja riippumatta siitä, suurentavatko tai pienentävätkö kyseiset parametrit IRRBB-mittareiden arvoa. Joissakin poikkeustapauksissa laitokset voivat ilmoittaa parametrit negatiivisina lukuina, mukaan lukien varojen/velkojen keskimääräinen tuotto, jos viimeinen korontarkistus perustui negatiiviseen markkinakorkotasoon. </w:t>
      </w:r>
    </w:p>
    <w:p w14:paraId="318F1B9B" w14:textId="5EF3812F" w:rsidR="00304CA5" w:rsidRPr="008270ED" w:rsidRDefault="6B10FFE8" w:rsidP="00430DF0">
      <w:pPr>
        <w:pStyle w:val="Instructionsberschrift2"/>
        <w:tabs>
          <w:tab w:val="left" w:pos="567"/>
        </w:tabs>
        <w:suppressAutoHyphens/>
        <w:ind w:left="0" w:firstLine="0"/>
        <w:rPr>
          <w:rFonts w:cs="Times New Roman"/>
          <w:b/>
          <w:bCs/>
          <w:noProof/>
          <w:sz w:val="24"/>
        </w:rPr>
      </w:pPr>
      <w:bookmarkStart w:id="25" w:name="_Toc160117899"/>
      <w:r>
        <w:rPr>
          <w:b/>
          <w:noProof/>
          <w:sz w:val="24"/>
        </w:rPr>
        <w:t>Lyhenteet</w:t>
      </w:r>
      <w:bookmarkEnd w:id="25"/>
    </w:p>
    <w:p w14:paraId="78A799F6" w14:textId="45220F93" w:rsidR="0089002A" w:rsidRPr="00E00C16" w:rsidRDefault="0089002A" w:rsidP="00430DF0">
      <w:pPr>
        <w:tabs>
          <w:tab w:val="left" w:pos="567"/>
        </w:tabs>
        <w:suppressAutoHyphens/>
        <w:rPr>
          <w:rFonts w:ascii="Times New Roman" w:hAnsi="Times New Roman"/>
          <w:noProof/>
          <w:sz w:val="24"/>
        </w:rPr>
      </w:pPr>
      <w:r>
        <w:rPr>
          <w:rFonts w:ascii="Times New Roman" w:hAnsi="Times New Roman"/>
          <w:noProof/>
          <w:sz w:val="24"/>
        </w:rPr>
        <w:t>Oman pääoman taloudellisesta arvosta käytetään lyhennettä ’EVE’, nettokorkotulosta lyhennettä ’NII’, markkina-arvosta lyhennettä ’MV’, valvonnan poikkeavien arvojen testistä lyhennettä ’SOT’, eräpäivättömistä talletuksista lyhennettä ’NMD’, sisäisestä mittausjärjestelmästä lyhennettä ’IMS’ ja standardimenetelmästä lyhennettä ’SA’.</w:t>
      </w:r>
    </w:p>
    <w:p w14:paraId="7DD577D3" w14:textId="443C35E6" w:rsidR="009A03CD" w:rsidRPr="008270ED" w:rsidRDefault="008270ED" w:rsidP="00430DF0">
      <w:pPr>
        <w:pStyle w:val="Instructionsberschrift2"/>
        <w:numPr>
          <w:ilvl w:val="0"/>
          <w:numId w:val="0"/>
        </w:numPr>
        <w:tabs>
          <w:tab w:val="left" w:pos="567"/>
        </w:tabs>
        <w:suppressAutoHyphens/>
        <w:rPr>
          <w:rFonts w:cs="Times New Roman"/>
          <w:b/>
          <w:bCs/>
          <w:noProof/>
          <w:sz w:val="24"/>
        </w:rPr>
      </w:pPr>
      <w:bookmarkStart w:id="26" w:name="_Toc160117900"/>
      <w:r>
        <w:rPr>
          <w:b/>
          <w:noProof/>
          <w:sz w:val="24"/>
        </w:rPr>
        <w:t>7.</w:t>
      </w:r>
      <w:r>
        <w:rPr>
          <w:b/>
          <w:noProof/>
          <w:sz w:val="24"/>
        </w:rPr>
        <w:tab/>
        <w:t>Muut käytännöt</w:t>
      </w:r>
      <w:bookmarkEnd w:id="26"/>
    </w:p>
    <w:p w14:paraId="345BE7C5" w14:textId="2AFD3B9C" w:rsidR="009A03CD" w:rsidRPr="00E00C16" w:rsidRDefault="008270ED" w:rsidP="00430DF0">
      <w:pPr>
        <w:tabs>
          <w:tab w:val="left" w:pos="567"/>
        </w:tabs>
        <w:suppressAutoHyphens/>
        <w:rPr>
          <w:rFonts w:ascii="Times New Roman" w:hAnsi="Times New Roman"/>
          <w:noProof/>
          <w:sz w:val="24"/>
        </w:rPr>
      </w:pPr>
      <w:r>
        <w:rPr>
          <w:rFonts w:ascii="Times New Roman" w:hAnsi="Times New Roman"/>
          <w:noProof/>
          <w:sz w:val="24"/>
        </w:rPr>
        <w:t>7.1</w:t>
      </w:r>
      <w:r>
        <w:rPr>
          <w:rFonts w:ascii="Times New Roman" w:hAnsi="Times New Roman"/>
          <w:noProof/>
          <w:sz w:val="24"/>
        </w:rPr>
        <w:tab/>
        <w:t>Tässä liitteessä viitataan delegoituun asetukseen (EU) .../... (julkaisutoimisto: lisätään viittaus valvonnan poikkeavien arvojen testejä koskeviin teknisiin sääntelystandardeihin) tai ’valvonnan poikkeavien arvojen testejä koskeviin teknisiin sääntelystandardeihin’ ja delegoituun asetukseen (EU) .../... (julkaisutoimisto: lisätään viittaus standardimenetelmää koskeviin teknisiin sääntelystandardeihin) tai ’standardimenetelmää koskeviin teknisiin sääntelystandardeihin’. Jos tekstissä viitataan delegoidussa asetuksessa (EU) .../... (julkaisutoimisto: lisätään viittaus standardimenetelmää koskeviin teknisiin sääntelystandardeihin) vahvistettuihin määritelmiin, kyseisiä määritelmiä sovelletaan kaikkiin raportoiviin laitoksiin (ei ainoastaan standardimenetelmää soveltaviin laitoksiin).</w:t>
      </w:r>
    </w:p>
    <w:p w14:paraId="6E98BFAD" w14:textId="6539675D" w:rsidR="000F5488" w:rsidRPr="00E00C16" w:rsidRDefault="008270ED" w:rsidP="00430DF0">
      <w:pPr>
        <w:suppressAutoHyphens/>
        <w:rPr>
          <w:rFonts w:ascii="Times New Roman" w:hAnsi="Times New Roman"/>
          <w:noProof/>
          <w:sz w:val="24"/>
        </w:rPr>
      </w:pPr>
      <w:r>
        <w:rPr>
          <w:rFonts w:ascii="Times New Roman" w:hAnsi="Times New Roman"/>
          <w:noProof/>
          <w:sz w:val="24"/>
        </w:rPr>
        <w:t>7.2</w:t>
      </w:r>
      <w:r>
        <w:rPr>
          <w:rFonts w:ascii="Times New Roman" w:hAnsi="Times New Roman"/>
          <w:noProof/>
          <w:sz w:val="24"/>
        </w:rPr>
        <w:tab/>
        <w:t>Tähän liitteeseen sovelletaan delegoidun asetuksen (EU) .../... (julkaisutoimisto: lisätään viittaus standardimenetelmää koskeviin teknisiin sääntelystandardeihin) 1 artiklassa vahvistettuja määritelmiä.</w:t>
      </w:r>
    </w:p>
    <w:p w14:paraId="3E52DFA5" w14:textId="77777777" w:rsidR="00194120" w:rsidRPr="00D82419" w:rsidRDefault="00194120" w:rsidP="00430DF0">
      <w:pPr>
        <w:suppressAutoHyphens/>
        <w:spacing w:before="0" w:after="0"/>
        <w:jc w:val="left"/>
        <w:rPr>
          <w:rFonts w:ascii="Times New Roman" w:eastAsia="Arial" w:hAnsi="Times New Roman"/>
          <w:b/>
          <w:noProof/>
          <w:sz w:val="24"/>
        </w:rPr>
      </w:pPr>
      <w:bookmarkStart w:id="27" w:name="_Toc360188322"/>
      <w:bookmarkStart w:id="28" w:name="_Toc473560870"/>
      <w:r>
        <w:rPr>
          <w:noProof/>
        </w:rPr>
        <w:br w:type="page"/>
      </w:r>
    </w:p>
    <w:p w14:paraId="039B9D1F" w14:textId="6E355974" w:rsidR="002648B0" w:rsidRPr="00D82419" w:rsidRDefault="002648B0" w:rsidP="00430DF0">
      <w:pPr>
        <w:pStyle w:val="Heading2"/>
        <w:suppressAutoHyphens/>
        <w:rPr>
          <w:noProof/>
        </w:rPr>
      </w:pPr>
      <w:bookmarkStart w:id="29" w:name="_Toc160117901"/>
      <w:r>
        <w:rPr>
          <w:noProof/>
        </w:rPr>
        <w:t>II OSA: IRRBB:N ARVIOINTI: OMAN PÄÄOMAN TALOUDELLISEN ARVON / NETTOKORKOTULON POIKKEAVIEN ARVOJEN TESTIT JA MARKKINA-ARVON MUUTOKSET</w:t>
      </w:r>
      <w:bookmarkEnd w:id="27"/>
      <w:bookmarkEnd w:id="28"/>
      <w:r>
        <w:rPr>
          <w:noProof/>
        </w:rPr>
        <w:t xml:space="preserve"> (J 01.00)</w:t>
      </w:r>
      <w:bookmarkEnd w:id="29"/>
    </w:p>
    <w:p w14:paraId="5E8C221B" w14:textId="1A9ECE3A" w:rsidR="002648B0" w:rsidRPr="008270ED" w:rsidRDefault="008270ED" w:rsidP="00430DF0">
      <w:pPr>
        <w:pStyle w:val="Instructionsberschrift2"/>
        <w:numPr>
          <w:ilvl w:val="0"/>
          <w:numId w:val="0"/>
        </w:numPr>
        <w:tabs>
          <w:tab w:val="left" w:pos="567"/>
        </w:tabs>
        <w:suppressAutoHyphens/>
        <w:rPr>
          <w:rFonts w:cs="Times New Roman"/>
          <w:b/>
          <w:bCs/>
          <w:noProof/>
          <w:sz w:val="24"/>
        </w:rPr>
      </w:pPr>
      <w:bookmarkStart w:id="30" w:name="_Toc308175819"/>
      <w:bookmarkStart w:id="31" w:name="_Toc360188324"/>
      <w:bookmarkStart w:id="32" w:name="_Toc473560872"/>
      <w:bookmarkStart w:id="33" w:name="_Toc160117902"/>
      <w:r>
        <w:rPr>
          <w:b/>
          <w:noProof/>
          <w:sz w:val="24"/>
        </w:rPr>
        <w:t>1.</w:t>
      </w:r>
      <w:r>
        <w:rPr>
          <w:b/>
          <w:noProof/>
          <w:sz w:val="24"/>
        </w:rPr>
        <w:tab/>
        <w:t>Yleiset huomautukset</w:t>
      </w:r>
      <w:bookmarkEnd w:id="30"/>
      <w:bookmarkEnd w:id="31"/>
      <w:bookmarkEnd w:id="32"/>
      <w:bookmarkEnd w:id="33"/>
    </w:p>
    <w:p w14:paraId="058939E3" w14:textId="4759F0EB" w:rsidR="009E536A" w:rsidRPr="00E00C16" w:rsidRDefault="008270ED"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 xml:space="preserve">Lomake J 01.00 sisältää </w:t>
      </w:r>
      <w:bookmarkStart w:id="34" w:name="_Hlk148976351"/>
      <w:r>
        <w:rPr>
          <w:rFonts w:ascii="Times New Roman" w:hAnsi="Times New Roman"/>
          <w:noProof/>
          <w:sz w:val="24"/>
        </w:rPr>
        <w:t>delegoidun asetuksen (EU) .../... (julkaisutoimisto: lisätään viittaus valvonnan poikkeavien arvojen testejä koskeviin teknisiin sääntelystandardeihin)</w:t>
      </w:r>
      <w:bookmarkEnd w:id="34"/>
      <w:r>
        <w:rPr>
          <w:rFonts w:ascii="Times New Roman" w:hAnsi="Times New Roman"/>
          <w:noProof/>
          <w:sz w:val="24"/>
        </w:rPr>
        <w:t xml:space="preserve"> mukaisesti lasketut oman pääoman taloudellisen arvon suuruuden (EVE) ja muutokset (ΔEVE) ja nettokorkotulon suuruuden (NII) ja muutokset (ΔNII) sekä markkina-arvon suuruuden (MV) ja muutokset (ΔMV) laskettuna sisäisten riskinhallintakriteerien mukaisesti, kun käytetään yhden vuoden aikajännettä ja muuttumattoman taseen oletusta. Lomakkeeseen sisältyy muun muassa määritetty korkohäiriöiden suuruus valuutoille, joita ei tarkoiteta delegoidun asetuksen (EU) .../... (julkaisutoimisto: lisätään viittaus valvonnan poikkeavien arvojen testejä koskeviin teknisiin sääntelystandardeihin) liitteessä olevassa A osassa, ΔEVE:n ja ΔNII:n ja ensisijaisen pääoman (T1) suhdeluvut asetuksen (EU) N:o 575/2013 25 artiklan mukaisesti, ΔEVE ja ΔNII pahimmissa skenaarioissa, EVE:n ja NII:n suuruus perusskenaariossa sekä ΔEVE, ΔNII ja ΔMV tietyissä lakisääteisissä korkohäiriöskenaarioissa. </w:t>
      </w:r>
    </w:p>
    <w:p w14:paraId="6EACD58F" w14:textId="5AB9AC60" w:rsidR="003F1439" w:rsidRPr="00E00C16" w:rsidRDefault="008270ED"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 xml:space="preserve">Tämä lomake on täytettävä erikseen kunkin delegoidun asetuksen (EU) .../... (julkaisutoimisto: lisätään viittaus valvonnan poikkeavien arvojen testejä koskeviin teknisiin sääntelystandardeihin) 1 artiklan 3 ja 4 kohdan mukaiseen SOT-testien laskelmaan sisältyvän valuutan osalta sekä aggregaattina kaikkien niiden valuuttojen osalta, joihin sovelletaan kyseisen delegoidun asetuksen 1 artiklan 4 kohtaa. Kun lasketaan muutoksia aggregaattina (kaikkien valuuttojen osalta) kunkin korkohäiriöskenaarion osalta, sovelletaan delegoidun asetuksen (EU) .../... (julkaisutoimisto: lisätään viittaus valvonnan poikkeavien arvojen testejä koskeviin teknisiin sääntelystandardeihin) 3 artiklan 8 kohtaa. </w:t>
      </w:r>
    </w:p>
    <w:p w14:paraId="1640AAF5" w14:textId="0B192E8A" w:rsidR="002648B0" w:rsidRPr="008270ED" w:rsidRDefault="008270ED" w:rsidP="00430DF0">
      <w:pPr>
        <w:pStyle w:val="Instructionsberschrift2"/>
        <w:numPr>
          <w:ilvl w:val="0"/>
          <w:numId w:val="0"/>
        </w:numPr>
        <w:tabs>
          <w:tab w:val="left" w:pos="567"/>
        </w:tabs>
        <w:suppressAutoHyphens/>
        <w:rPr>
          <w:rFonts w:cs="Times New Roman"/>
          <w:b/>
          <w:bCs/>
          <w:noProof/>
          <w:sz w:val="24"/>
        </w:rPr>
      </w:pPr>
      <w:bookmarkStart w:id="35" w:name="_Toc120119047"/>
      <w:bookmarkStart w:id="36" w:name="_Toc120185008"/>
      <w:bookmarkStart w:id="37" w:name="_Toc120119048"/>
      <w:bookmarkStart w:id="38" w:name="_Toc120185009"/>
      <w:bookmarkStart w:id="39" w:name="_Toc117022065"/>
      <w:bookmarkStart w:id="40" w:name="_Toc119940195"/>
      <w:bookmarkStart w:id="41" w:name="_Toc120119049"/>
      <w:bookmarkStart w:id="42" w:name="_Toc120185010"/>
      <w:bookmarkStart w:id="43" w:name="_Toc308175821"/>
      <w:bookmarkStart w:id="44" w:name="_Toc310414968"/>
      <w:bookmarkStart w:id="45" w:name="_Toc360188326"/>
      <w:bookmarkStart w:id="46" w:name="_Toc473560874"/>
      <w:bookmarkStart w:id="47" w:name="_Toc160117903"/>
      <w:bookmarkEnd w:id="35"/>
      <w:bookmarkEnd w:id="36"/>
      <w:bookmarkEnd w:id="37"/>
      <w:bookmarkEnd w:id="38"/>
      <w:bookmarkEnd w:id="39"/>
      <w:bookmarkEnd w:id="40"/>
      <w:bookmarkEnd w:id="41"/>
      <w:bookmarkEnd w:id="42"/>
      <w:r>
        <w:rPr>
          <w:b/>
          <w:noProof/>
          <w:sz w:val="24"/>
        </w:rPr>
        <w:t>2.</w:t>
      </w:r>
      <w:r>
        <w:rPr>
          <w:b/>
          <w:noProof/>
          <w:sz w:val="24"/>
        </w:rPr>
        <w:tab/>
        <w:t xml:space="preserve">Tiettyjä kohtia koskevat </w:t>
      </w:r>
      <w:bookmarkEnd w:id="43"/>
      <w:bookmarkEnd w:id="44"/>
      <w:r>
        <w:rPr>
          <w:b/>
          <w:noProof/>
          <w:sz w:val="24"/>
        </w:rPr>
        <w:t>ohjeet</w:t>
      </w:r>
      <w:bookmarkEnd w:id="45"/>
      <w:bookmarkEnd w:id="46"/>
      <w:bookmarkEnd w:id="4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F50A3" w:rsidRPr="00D82419" w14:paraId="0146FE7A" w14:textId="77777777" w:rsidTr="63452C95">
        <w:tc>
          <w:tcPr>
            <w:tcW w:w="1129" w:type="dxa"/>
            <w:shd w:val="clear" w:color="auto" w:fill="D9D9D9" w:themeFill="background1" w:themeFillShade="D9"/>
          </w:tcPr>
          <w:bookmarkEnd w:id="0"/>
          <w:bookmarkEnd w:id="1"/>
          <w:p w14:paraId="285A3474" w14:textId="77777777" w:rsidR="009F50A3" w:rsidRPr="00D82419" w:rsidRDefault="009F50A3"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Rivi</w:t>
            </w:r>
          </w:p>
        </w:tc>
        <w:tc>
          <w:tcPr>
            <w:tcW w:w="7620" w:type="dxa"/>
            <w:shd w:val="clear" w:color="auto" w:fill="D9D9D9" w:themeFill="background1" w:themeFillShade="D9"/>
          </w:tcPr>
          <w:p w14:paraId="279B0622" w14:textId="438CF73E" w:rsidR="009F50A3" w:rsidRPr="00D82419" w:rsidRDefault="009F50A3"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Lainsäädäntöviittaukset ja ohjeet</w:t>
            </w:r>
          </w:p>
        </w:tc>
      </w:tr>
      <w:tr w:rsidR="009F50A3" w:rsidRPr="00D82419" w14:paraId="7FD2A05C" w14:textId="77777777" w:rsidTr="63452C95">
        <w:tc>
          <w:tcPr>
            <w:tcW w:w="1129" w:type="dxa"/>
          </w:tcPr>
          <w:p w14:paraId="007928D7" w14:textId="440B3C20" w:rsidR="009F50A3" w:rsidRPr="00D82419" w:rsidRDefault="6AA5F51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0010–0090</w:t>
            </w:r>
          </w:p>
        </w:tc>
        <w:tc>
          <w:tcPr>
            <w:tcW w:w="7620" w:type="dxa"/>
          </w:tcPr>
          <w:p w14:paraId="25526098" w14:textId="3A2A11C6" w:rsidR="00D75F04" w:rsidRPr="00D82419" w:rsidRDefault="00D75F0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Oman pääoman taloudellinen arvo (EVE)</w:t>
            </w:r>
          </w:p>
          <w:p w14:paraId="4C6CAA6B" w14:textId="1494972D" w:rsidR="009F50A3" w:rsidRPr="00D82419" w:rsidRDefault="700069C0" w:rsidP="003C575D">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noProof/>
                <w:sz w:val="24"/>
                <w:u w:val="none"/>
              </w:rPr>
              <w:t>Oman pääoman taloudellisen arvon (EVE) arviot, jotka on laskettu</w:t>
            </w:r>
            <w:r>
              <w:rPr>
                <w:noProof/>
              </w:rPr>
              <w:t xml:space="preserve"> direktiivin 2013/36/EU 98 artiklan 5 kohdan a alakohdan ja delegoidun asetuksen (EU) .../... (julkaisutoimisto: lisätään viittaus </w:t>
            </w:r>
            <w:r>
              <w:rPr>
                <w:rStyle w:val="FormatvorlageInstructionsTabelleText"/>
                <w:rFonts w:ascii="Times New Roman" w:hAnsi="Times New Roman"/>
                <w:noProof/>
                <w:sz w:val="24"/>
              </w:rPr>
              <w:t>valvonnan poikkeavien arvojen testejä koskeviin teknisiin sääntelystandardeihin</w:t>
            </w:r>
            <w:r>
              <w:rPr>
                <w:noProof/>
              </w:rPr>
              <w:t>) 1–3 artiklan mukaisesti.</w:t>
            </w:r>
            <w:r>
              <w:rPr>
                <w:rStyle w:val="InstructionsTabelleberschrift"/>
                <w:rFonts w:ascii="Times New Roman" w:hAnsi="Times New Roman"/>
                <w:b w:val="0"/>
                <w:noProof/>
                <w:sz w:val="24"/>
                <w:u w:val="none"/>
              </w:rPr>
              <w:t xml:space="preserve"> Niiden mallinnuksen ja parametrien perusoletusten osalta, joita ei ole täsmennetty kyseisen delegoidun asetuksen 3 artiklassa, laitosten on käytettävä niitä oletuksia, joita ne käyttävät IRRBB:n mittaamisessa ja hallinnoinnissa, eli tapauksen mukaan sisäisiä mittausmenetelmiään, standardimenetelmää tai yksinkertaistettua standardimenetelmää. </w:t>
            </w:r>
          </w:p>
        </w:tc>
      </w:tr>
      <w:tr w:rsidR="009F50A3" w:rsidRPr="00D82419" w14:paraId="051654EF" w14:textId="77777777" w:rsidTr="63452C95">
        <w:tc>
          <w:tcPr>
            <w:tcW w:w="1129" w:type="dxa"/>
          </w:tcPr>
          <w:p w14:paraId="4E5EF34A" w14:textId="2237A75A" w:rsidR="009F50A3" w:rsidRPr="00D82419" w:rsidRDefault="009F50A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029A2F02" w14:textId="382C8285" w:rsidR="00AB2DDE" w:rsidRPr="00D82419" w:rsidRDefault="00AB2DD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pahimmassa skenaariossa</w:t>
            </w:r>
          </w:p>
          <w:p w14:paraId="26DCF100" w14:textId="0D0C662A" w:rsidR="009F50A3" w:rsidRPr="00D82419" w:rsidRDefault="7E74698B"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Oman pääoman taloudellisen arvon se muutos delegoidun asetuksen (EU) .../...</w:t>
            </w:r>
            <w:r>
              <w:rPr>
                <w:rStyle w:val="FormatvorlageInstructionsTabelleText"/>
                <w:rFonts w:ascii="Times New Roman" w:hAnsi="Times New Roman"/>
                <w:noProof/>
                <w:sz w:val="24"/>
              </w:rPr>
              <w:t xml:space="preserve"> (julkaisutoimisto: lisätään viittaus valvonnan poikkeavien arvojen testejä koskeviin teknisiin sääntelystandardeihin) 1 artiklan 1 kohdassa tarkoitetuissa valvonnallisissa häiriöskenaarioissa, joka aiheuttaa oman pääoman taloudellisen arvon suurimman heikkenemisen. Tällä rivillä ilmoitetaan riveillä 0040–0090 annettujen arvojen heikoin tulos.</w:t>
            </w:r>
          </w:p>
        </w:tc>
      </w:tr>
      <w:tr w:rsidR="00961B7D" w:rsidRPr="00D82419" w14:paraId="5CD63A5C" w14:textId="77777777" w:rsidTr="63452C95">
        <w:tc>
          <w:tcPr>
            <w:tcW w:w="1129" w:type="dxa"/>
          </w:tcPr>
          <w:p w14:paraId="282662CB" w14:textId="7D4DB793" w:rsidR="00961B7D" w:rsidRPr="00D82419" w:rsidRDefault="00961B7D"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620" w:type="dxa"/>
          </w:tcPr>
          <w:p w14:paraId="11DB2FA3" w14:textId="5E027A81" w:rsidR="00DA2DEA" w:rsidRPr="00D82419" w:rsidRDefault="00DA2DE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∆EVE:n suhdeluku pahimmassa skenaariossa</w:t>
            </w:r>
          </w:p>
          <w:p w14:paraId="63A8C68F" w14:textId="43D2EE33" w:rsidR="00961B7D" w:rsidRPr="00D82419" w:rsidRDefault="00502F7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Rivillä 0010 ilmoitetun arvon suhde</w:t>
            </w:r>
            <w:r>
              <w:rPr>
                <w:noProof/>
              </w:rPr>
              <w:t xml:space="preserve"> asetuksen (EU) N:o 575/2013 25 artiklan mukaisesti määritettyyn ensisijaiseen pääomaan (T1).</w:t>
            </w:r>
            <w:r>
              <w:rPr>
                <w:rStyle w:val="FormatvorlageInstructionsTabelleText"/>
                <w:rFonts w:ascii="Times New Roman" w:hAnsi="Times New Roman"/>
                <w:noProof/>
                <w:sz w:val="24"/>
              </w:rPr>
              <w:t xml:space="preserve"> </w:t>
            </w:r>
          </w:p>
        </w:tc>
      </w:tr>
      <w:tr w:rsidR="009F50A3" w:rsidRPr="00D82419" w14:paraId="0935B40A" w14:textId="77777777" w:rsidTr="63452C95">
        <w:tc>
          <w:tcPr>
            <w:tcW w:w="1129" w:type="dxa"/>
          </w:tcPr>
          <w:p w14:paraId="44C516B0" w14:textId="2CF73B70" w:rsidR="009F50A3" w:rsidRPr="00D82419" w:rsidRDefault="009F50A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0030–0090</w:t>
            </w:r>
          </w:p>
        </w:tc>
        <w:tc>
          <w:tcPr>
            <w:tcW w:w="7620" w:type="dxa"/>
          </w:tcPr>
          <w:p w14:paraId="4BF02F51" w14:textId="4BEE7C65" w:rsidR="00A737A0" w:rsidRPr="00D82419" w:rsidRDefault="0091517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perusskenaariossa ja valvonnallisessa häiriöskenaariossa</w:t>
            </w:r>
          </w:p>
          <w:p w14:paraId="32EB5557" w14:textId="0E08FC89" w:rsidR="00F0435A" w:rsidRPr="00D82419" w:rsidRDefault="004F1099" w:rsidP="003C575D">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noProof/>
                <w:sz w:val="24"/>
                <w:u w:val="none"/>
              </w:rPr>
              <w:t>Oman pääoman taloudellisen arvon taso perusskenaariossa ja oman pääoman taloudellisen arvon muutokset (eli ΔEVE)</w:t>
            </w:r>
            <w:r>
              <w:rPr>
                <w:noProof/>
              </w:rPr>
              <w:t xml:space="preserve"> delegoidun asetuksen (EU) .../... (julkaisutoimisto: lisätään viittaus </w:t>
            </w:r>
            <w:r>
              <w:rPr>
                <w:rStyle w:val="FormatvorlageInstructionsTabelleText"/>
                <w:rFonts w:ascii="Times New Roman" w:hAnsi="Times New Roman"/>
                <w:noProof/>
                <w:sz w:val="24"/>
              </w:rPr>
              <w:t>valvonnan poikkeavien arvojen testejä koskeviin teknisiin sääntelystandardeihin</w:t>
            </w:r>
            <w:r>
              <w:rPr>
                <w:noProof/>
              </w:rPr>
              <w:t xml:space="preserve">) </w:t>
            </w:r>
            <w:r>
              <w:rPr>
                <w:rStyle w:val="FormatvorlageInstructionsTabelleText"/>
                <w:rFonts w:ascii="Times New Roman" w:hAnsi="Times New Roman"/>
                <w:noProof/>
                <w:sz w:val="24"/>
              </w:rPr>
              <w:t>1 artiklan 1 kohdassa</w:t>
            </w:r>
            <w:r>
              <w:rPr>
                <w:noProof/>
              </w:rPr>
              <w:t xml:space="preserve"> tarkoitetuissa valvonnallisissa häiriöskenaarioissa.</w:t>
            </w:r>
            <w:r>
              <w:rPr>
                <w:rStyle w:val="FormatvorlageInstructionsTabelleText"/>
                <w:rFonts w:ascii="Times New Roman" w:hAnsi="Times New Roman"/>
                <w:noProof/>
                <w:sz w:val="24"/>
              </w:rPr>
              <w:t xml:space="preserve"> </w:t>
            </w:r>
          </w:p>
        </w:tc>
      </w:tr>
      <w:tr w:rsidR="00B0203E" w:rsidRPr="00D82419" w14:paraId="4655EFD3" w14:textId="77777777" w:rsidTr="63452C95">
        <w:tc>
          <w:tcPr>
            <w:tcW w:w="1129" w:type="dxa"/>
          </w:tcPr>
          <w:p w14:paraId="7B647AD7" w14:textId="3E7A916A"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620" w:type="dxa"/>
          </w:tcPr>
          <w:p w14:paraId="3EE65F05" w14:textId="004B6C51" w:rsidR="00B0203E" w:rsidRPr="00D82419" w:rsidRDefault="0091517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perusskenaariossa</w:t>
            </w:r>
          </w:p>
          <w:p w14:paraId="58C9873C" w14:textId="4D13F981" w:rsidR="00B0203E" w:rsidRPr="00D82419" w:rsidDel="00D1769D" w:rsidRDefault="00B0203E"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Oman pääoman taloudellinen arvo viitepäivän perustason korkoskenaarioissa.</w:t>
            </w:r>
          </w:p>
        </w:tc>
      </w:tr>
      <w:tr w:rsidR="00B0203E" w:rsidRPr="00D82419" w14:paraId="12F10FB4" w14:textId="77777777" w:rsidTr="63452C95">
        <w:tc>
          <w:tcPr>
            <w:tcW w:w="1129" w:type="dxa"/>
          </w:tcPr>
          <w:p w14:paraId="6C489768" w14:textId="52CDBC80"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620" w:type="dxa"/>
          </w:tcPr>
          <w:p w14:paraId="0C32C6C1" w14:textId="688719F1"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samanaikaisessa nousuhäiriössä</w:t>
            </w:r>
          </w:p>
          <w:p w14:paraId="75608591" w14:textId="2378525F"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Oman pääoman taloudellisen arvon muutos delegoidun asetuksen (EU) .../... (julkaisutoimisto: lisätään viittaus valvonnan poikkeavien arvojen testejä koskeviin teknisiin sääntelystandardeihin) 1 artiklan 1 kohdan a alakohdassa ja 2 artiklassa tarkoitetussa samanaikaisessa (parallel) nousuhäiriössä.</w:t>
            </w:r>
          </w:p>
        </w:tc>
      </w:tr>
      <w:tr w:rsidR="00B0203E" w:rsidRPr="00D82419" w14:paraId="702A109C" w14:textId="77777777" w:rsidTr="63452C95">
        <w:tc>
          <w:tcPr>
            <w:tcW w:w="1129" w:type="dxa"/>
          </w:tcPr>
          <w:p w14:paraId="44F421F7" w14:textId="0277BBF5"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620" w:type="dxa"/>
          </w:tcPr>
          <w:p w14:paraId="50EC282B" w14:textId="08276C58"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samanaikaisessa laskuhäiriössä</w:t>
            </w:r>
          </w:p>
          <w:p w14:paraId="615E0D1E" w14:textId="3889B4D5"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b w:val="0"/>
                <w:noProof/>
                <w:u w:val="none"/>
              </w:rPr>
              <w:t>Oman pääoman taloudellisen arvon muutos delegoidun asetuksen (EU) .../... (julkaisutoimisto: lisätään viittaus valvonnan poikkeavien arvojen testejä koskeviin teknisiin sääntelystandardeihin) 1 artiklan 1 kohdan b alakohdassa ja 2 artiklassa tarkoitetussa samanaikaisessa (parallel) laskuhäiriössä.</w:t>
            </w:r>
          </w:p>
        </w:tc>
      </w:tr>
      <w:tr w:rsidR="00B0203E" w:rsidRPr="00D82419" w14:paraId="78C9A080" w14:textId="77777777" w:rsidTr="63452C95">
        <w:tc>
          <w:tcPr>
            <w:tcW w:w="1129" w:type="dxa"/>
          </w:tcPr>
          <w:p w14:paraId="18CC3346" w14:textId="76476D8B"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620" w:type="dxa"/>
          </w:tcPr>
          <w:p w14:paraId="1C40E806" w14:textId="3E9C090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jyrkentyvässä häiriössä</w:t>
            </w:r>
          </w:p>
          <w:p w14:paraId="2E2C691F" w14:textId="06179B82"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b w:val="0"/>
                <w:noProof/>
                <w:u w:val="none"/>
              </w:rPr>
              <w:t>Oman pääoman taloudellisen arvon muutos delegoidun asetuksen (EU) .../... (julkaisutoimisto: lisätään viittaus valvonnan poikkeavien arvojen testejä koskeviin teknisiin sääntelystandardeihin) 1 artiklan 1 kohdan c alakohdassa ja 2 artiklassa tarkoitetussa jyrkentyvässä (steepener) häiriössä.</w:t>
            </w:r>
          </w:p>
        </w:tc>
      </w:tr>
      <w:tr w:rsidR="00B0203E" w:rsidRPr="00D82419" w14:paraId="7C9E2FFE" w14:textId="77777777" w:rsidTr="63452C95">
        <w:tc>
          <w:tcPr>
            <w:tcW w:w="1129" w:type="dxa"/>
          </w:tcPr>
          <w:p w14:paraId="6A1F5153" w14:textId="1A480960"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620" w:type="dxa"/>
          </w:tcPr>
          <w:p w14:paraId="6EB8CC03" w14:textId="5C10E606"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tasaantuvassa häiriössä</w:t>
            </w:r>
          </w:p>
          <w:p w14:paraId="1576761F" w14:textId="18F1A51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Oman pääoman taloudellisen arvon muutos delegoidun asetuksen (EU) .../... (julkaisutoimisto: lisätään viittaus valvonnan poikkeavien arvojen testejä koskeviin teknisiin sääntelystandardeihin) 1 artiklan 1 kohdan d alakohdassa ja 2 artiklassa tarkoitetussa tasaantuvassa (flattener) häiriössä.</w:t>
            </w:r>
          </w:p>
        </w:tc>
      </w:tr>
      <w:tr w:rsidR="00B0203E" w:rsidRPr="00D82419" w14:paraId="1F1952CB" w14:textId="77777777" w:rsidTr="63452C95">
        <w:tc>
          <w:tcPr>
            <w:tcW w:w="1129" w:type="dxa"/>
          </w:tcPr>
          <w:p w14:paraId="5BA40DF8" w14:textId="55480F05"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620" w:type="dxa"/>
          </w:tcPr>
          <w:p w14:paraId="1F89F092" w14:textId="5753FF57"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lyhyiden korkojen nousuhäiriössä</w:t>
            </w:r>
          </w:p>
          <w:p w14:paraId="30FAC30B" w14:textId="1D74F175"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Oman pääoman taloudellisen arvon muutos delegoidun asetuksen (EU) .../... (julkaisutoimisto: lisätään viittaus valvonnan poikkeavien arvojen testejä koskeviin teknisiin sääntelystandardeihin) 1 artiklan 1 kohdan e alakohdassa ja 2 artiklassa tarkoitetussa lyhyiden korkojen nousuhäiriössä.</w:t>
            </w:r>
          </w:p>
        </w:tc>
      </w:tr>
      <w:tr w:rsidR="00B0203E" w:rsidRPr="00D82419" w14:paraId="25C6DF7C" w14:textId="77777777" w:rsidTr="63452C95">
        <w:tc>
          <w:tcPr>
            <w:tcW w:w="1129" w:type="dxa"/>
          </w:tcPr>
          <w:p w14:paraId="2989E866" w14:textId="5909BE30"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620" w:type="dxa"/>
          </w:tcPr>
          <w:p w14:paraId="0350345A" w14:textId="21B26679"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lyhyiden korkojen laskuhäiriössä</w:t>
            </w:r>
          </w:p>
          <w:p w14:paraId="25CC32D5" w14:textId="55B8644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Oman pääoman taloudellisen arvon muutos delegoidun asetuksen (EU) .../... (julkaisutoimisto: lisätään viittaus valvonnan poikkeavien arvojen testejä koskeviin teknisiin sääntelystandardeihin) 1 artiklan 1 kohdan f alakohdassa ja 2 artiklassa tarkoitetussa lyhyiden korkojen laskuhäiriössä.</w:t>
            </w:r>
          </w:p>
        </w:tc>
      </w:tr>
      <w:tr w:rsidR="00B0203E" w:rsidRPr="00D82419" w14:paraId="550C7814" w14:textId="77777777" w:rsidTr="63452C95">
        <w:tc>
          <w:tcPr>
            <w:tcW w:w="1129" w:type="dxa"/>
          </w:tcPr>
          <w:p w14:paraId="5978642C" w14:textId="7A907FB3"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0100–0140</w:t>
            </w:r>
          </w:p>
        </w:tc>
        <w:tc>
          <w:tcPr>
            <w:tcW w:w="7620" w:type="dxa"/>
          </w:tcPr>
          <w:p w14:paraId="4C372E56" w14:textId="1B90BE75"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Nettokorkotulo (NII)</w:t>
            </w:r>
          </w:p>
          <w:p w14:paraId="5A9A4DA0" w14:textId="702C71B5" w:rsidR="00B0203E" w:rsidRPr="00D82419" w:rsidRDefault="00B0203E" w:rsidP="003C575D">
            <w:pPr>
              <w:pStyle w:val="InstructionsText"/>
              <w:rPr>
                <w:rStyle w:val="InstructionsTabelleberschrift"/>
                <w:rFonts w:ascii="Times New Roman" w:hAnsi="Times New Roman"/>
                <w:b w:val="0"/>
                <w:bCs w:val="0"/>
                <w:noProof/>
                <w:sz w:val="24"/>
                <w:u w:val="none"/>
              </w:rPr>
            </w:pPr>
            <w:r>
              <w:rPr>
                <w:noProof/>
              </w:rPr>
              <w:t xml:space="preserve">Direktiivin 2013/36/EU 98 artiklan 5 kohdan b alakohdassa tarkoitettu </w:t>
            </w:r>
            <w:r>
              <w:rPr>
                <w:rStyle w:val="InstructionsTabelleberschrift"/>
                <w:rFonts w:ascii="Times New Roman" w:hAnsi="Times New Roman"/>
                <w:b w:val="0"/>
                <w:noProof/>
                <w:sz w:val="24"/>
                <w:u w:val="none"/>
              </w:rPr>
              <w:t>nettokorkotulo (NII) sellaisena kuin se on</w:t>
            </w:r>
            <w:r>
              <w:rPr>
                <w:noProof/>
              </w:rPr>
              <w:t xml:space="preserve"> määritetty delegoidun asetuksen (EU) .../... (julkaisutoimisto: lisätään viittaus </w:t>
            </w:r>
            <w:r>
              <w:rPr>
                <w:rStyle w:val="FormatvorlageInstructionsTabelleText"/>
                <w:rFonts w:ascii="Times New Roman" w:hAnsi="Times New Roman"/>
                <w:noProof/>
                <w:sz w:val="24"/>
              </w:rPr>
              <w:t>valvonnan poikkeavien arvojen testejä koskeviin teknisiin sääntelystandardeihin</w:t>
            </w:r>
            <w:r>
              <w:rPr>
                <w:noProof/>
              </w:rPr>
              <w:t>) 4 artiklassa.</w:t>
            </w:r>
            <w:r>
              <w:rPr>
                <w:rStyle w:val="InstructionsTabelleberschrift"/>
                <w:rFonts w:ascii="Times New Roman" w:hAnsi="Times New Roman"/>
                <w:b w:val="0"/>
                <w:noProof/>
                <w:sz w:val="24"/>
                <w:u w:val="none"/>
              </w:rPr>
              <w:t xml:space="preserve"> Niiden mallinnuksen ja parametrien perusoletusten osalta, joita ei ole täsmennetty kyseisen delegoidun asetuksen 4 artiklassa, laitosten on käytettävä niitä oletuksia, joita ne käyttävät IRRBB:n mittaamisessa ja hallinnoinnissa, eli tapauksen mukaan sisäisiä mittausmenetelmiään, standardimenetelmää tai yksinkertaistettua standardimenetelmää.</w:t>
            </w:r>
          </w:p>
          <w:p w14:paraId="1481DD1E" w14:textId="0736C1D5" w:rsidR="00A11939" w:rsidRPr="00D82419" w:rsidRDefault="0008615C"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Laitosten on otettava huomioon suojausten kirjanpidollinen käsittely (eli suojauslaskenta) sisällyttämättä asetuksen (EU) N:o 575/2013 33 artiklan 1 kohdan a alakohdassa tarkoitettujen erien vaikutuksia.</w:t>
            </w:r>
          </w:p>
        </w:tc>
      </w:tr>
      <w:tr w:rsidR="00B0203E" w:rsidRPr="00D82419" w14:paraId="0F980DD4" w14:textId="77777777" w:rsidTr="63452C95">
        <w:tc>
          <w:tcPr>
            <w:tcW w:w="1129" w:type="dxa"/>
          </w:tcPr>
          <w:p w14:paraId="5A67693C" w14:textId="0253A2BF"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620" w:type="dxa"/>
          </w:tcPr>
          <w:p w14:paraId="1C6833A3" w14:textId="0DF2229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pahimmassa skenaariossa</w:t>
            </w:r>
          </w:p>
          <w:p w14:paraId="0E312D00" w14:textId="5AB6AC0B"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Yhden vuoden nettokorkotulon se muutos delegoidun asetuksen (EU) .../...</w:t>
            </w:r>
            <w:r>
              <w:rPr>
                <w:rStyle w:val="FormatvorlageInstructionsTabelleText"/>
                <w:rFonts w:ascii="Times New Roman" w:hAnsi="Times New Roman"/>
                <w:noProof/>
                <w:sz w:val="24"/>
              </w:rPr>
              <w:t xml:space="preserve"> (julkaisutoimisto: lisätään viittaus valvonnan poikkeavien arvojen testejä koskeviin teknisiin sääntelystandardeihin) 1 artiklan 2 kohdassa tarkoitetuissa valvonnallisissa häiriöskenaarioissa, joka aiheuttaa nettokorkotulon suurimman heikkenemisen.</w:t>
            </w:r>
            <w:r>
              <w:rPr>
                <w:rStyle w:val="FormatvorlageInstructionsTabelleText"/>
                <w:rFonts w:ascii="Times New Roman" w:hAnsi="Times New Roman"/>
                <w:noProof/>
              </w:rPr>
              <w:t xml:space="preserve"> </w:t>
            </w:r>
            <w:r>
              <w:rPr>
                <w:rStyle w:val="FormatvorlageInstructionsTabelleText"/>
                <w:rFonts w:ascii="Times New Roman" w:hAnsi="Times New Roman"/>
                <w:noProof/>
                <w:sz w:val="24"/>
              </w:rPr>
              <w:t xml:space="preserve">Tällä rivillä ilmoitetaan riveillä </w:t>
            </w:r>
            <w:r>
              <w:rPr>
                <w:rStyle w:val="InstructionsTabelleberschrift"/>
                <w:rFonts w:ascii="Times New Roman" w:hAnsi="Times New Roman"/>
                <w:b w:val="0"/>
                <w:noProof/>
                <w:sz w:val="24"/>
                <w:u w:val="none"/>
              </w:rPr>
              <w:t xml:space="preserve">0130–0140 </w:t>
            </w:r>
            <w:r>
              <w:rPr>
                <w:rStyle w:val="FormatvorlageInstructionsTabelleText"/>
                <w:rFonts w:ascii="Times New Roman" w:hAnsi="Times New Roman"/>
                <w:noProof/>
                <w:sz w:val="24"/>
              </w:rPr>
              <w:t>annettujen arvojen heikoin tulos.</w:t>
            </w:r>
            <w:r>
              <w:rPr>
                <w:rStyle w:val="InstructionsTabelleberschrift"/>
                <w:rFonts w:ascii="Times New Roman" w:hAnsi="Times New Roman"/>
                <w:b w:val="0"/>
                <w:noProof/>
                <w:sz w:val="24"/>
                <w:u w:val="none"/>
              </w:rPr>
              <w:t xml:space="preserve"> </w:t>
            </w:r>
          </w:p>
        </w:tc>
      </w:tr>
      <w:tr w:rsidR="009E5DE6" w:rsidRPr="00D82419" w14:paraId="3F6F82BB" w14:textId="77777777" w:rsidTr="63452C95">
        <w:tc>
          <w:tcPr>
            <w:tcW w:w="1129" w:type="dxa"/>
          </w:tcPr>
          <w:p w14:paraId="3D3E8435" w14:textId="6C475191" w:rsidR="009E5DE6" w:rsidRPr="00D82419" w:rsidRDefault="009E5DE6"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620" w:type="dxa"/>
          </w:tcPr>
          <w:p w14:paraId="7CED9633" w14:textId="512F2026" w:rsidR="00227983" w:rsidRPr="00D82419" w:rsidRDefault="00F64CC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∆NII:n suhdeluku pahimmassa skenaariossa</w:t>
            </w:r>
          </w:p>
          <w:p w14:paraId="2262B2BB" w14:textId="035A73E6" w:rsidR="009E5DE6" w:rsidRPr="00D82419" w:rsidRDefault="009E5DE6"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Rivillä 0100 ilmoitetun arvon suhde</w:t>
            </w:r>
            <w:r>
              <w:rPr>
                <w:noProof/>
              </w:rPr>
              <w:t xml:space="preserve"> asetuksen (EU) N:o 575/2013 25 artiklan mukaisesti määritettyyn ensisijaiseen pääomaan (T1).</w:t>
            </w:r>
          </w:p>
        </w:tc>
      </w:tr>
      <w:tr w:rsidR="009F50A3" w:rsidRPr="00D82419" w14:paraId="3C0AB8F1" w14:textId="77777777" w:rsidTr="63452C95">
        <w:tc>
          <w:tcPr>
            <w:tcW w:w="1129" w:type="dxa"/>
          </w:tcPr>
          <w:p w14:paraId="575733AA" w14:textId="200097E1" w:rsidR="009F50A3" w:rsidRPr="00D82419" w:rsidRDefault="009F50A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0120–0140</w:t>
            </w:r>
          </w:p>
        </w:tc>
        <w:tc>
          <w:tcPr>
            <w:tcW w:w="7620" w:type="dxa"/>
          </w:tcPr>
          <w:p w14:paraId="674E2DEC" w14:textId="79C7A2D5" w:rsidR="00F26924" w:rsidRPr="00D82419" w:rsidRDefault="0085527D"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perusskenaariossa ja valvonnallisessa häiriöskenaariossa</w:t>
            </w:r>
          </w:p>
          <w:p w14:paraId="29D06DA2" w14:textId="401CE418" w:rsidR="001768A4" w:rsidRPr="00D82419" w:rsidRDefault="00E115F2" w:rsidP="003C575D">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noProof/>
                <w:sz w:val="24"/>
                <w:u w:val="none"/>
              </w:rPr>
              <w:t>Nettokorkotulon suuruus perusskenaariossa ja nettokorkotulon muutokset (eli ΔEVE)</w:t>
            </w:r>
            <w:r>
              <w:rPr>
                <w:noProof/>
              </w:rPr>
              <w:t xml:space="preserve"> delegoidun asetuksen (EU) .../... (julkaisutoimisto: lisätään viittaus valvonnan poikkeavien arvojen testejä koskeviin teknisiin sääntelystandardeihin) 1 artiklan 2 kohdassa tarkoitetuissa valvonnallisissa häiriöskenaarioissa.</w:t>
            </w:r>
          </w:p>
        </w:tc>
      </w:tr>
      <w:tr w:rsidR="00B1769B" w:rsidRPr="00D82419" w14:paraId="74B9F5A4" w14:textId="77777777" w:rsidTr="63452C95">
        <w:tc>
          <w:tcPr>
            <w:tcW w:w="1129" w:type="dxa"/>
          </w:tcPr>
          <w:p w14:paraId="6ACD054A" w14:textId="3334CDA1" w:rsidR="00B1769B" w:rsidRPr="00D82419" w:rsidRDefault="00B1769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620" w:type="dxa"/>
          </w:tcPr>
          <w:p w14:paraId="5BBF8A3D" w14:textId="56061FD0" w:rsidR="00B1769B" w:rsidRPr="00D82419" w:rsidRDefault="0085527D"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NII perusskenaariossa </w:t>
            </w:r>
          </w:p>
          <w:p w14:paraId="5650CC49" w14:textId="440C8528" w:rsidR="00B1769B" w:rsidRPr="00D82419" w:rsidDel="008C1F5D"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Nettokorkotulon suuruus viitepäivän perustason korkoskenaarioissa.</w:t>
            </w:r>
          </w:p>
        </w:tc>
      </w:tr>
      <w:tr w:rsidR="00B1769B" w:rsidRPr="00D82419" w14:paraId="5A23CC83" w14:textId="77777777" w:rsidTr="63452C95">
        <w:tc>
          <w:tcPr>
            <w:tcW w:w="1129" w:type="dxa"/>
          </w:tcPr>
          <w:p w14:paraId="0265CE45" w14:textId="2A0AC21C" w:rsidR="00B1769B" w:rsidRPr="00D82419" w:rsidRDefault="00B1769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w:t>
            </w:r>
          </w:p>
        </w:tc>
        <w:tc>
          <w:tcPr>
            <w:tcW w:w="7620" w:type="dxa"/>
          </w:tcPr>
          <w:p w14:paraId="7CB62F0F" w14:textId="33A0680E" w:rsidR="00B1769B" w:rsidRPr="00D82419"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samanaikaisessa nousuhäiriössä</w:t>
            </w:r>
          </w:p>
          <w:p w14:paraId="1B5D0209" w14:textId="280D8D7E" w:rsidR="00B1769B" w:rsidRPr="00D82419" w:rsidRDefault="00B1769B"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Nettokorkotulon muutos delegoidun asetuksen (EU) .../... (julkaisutoimisto: lisätään viittaus valvonnan poikkeavien arvojen testejä koskeviin teknisiin sääntelystandardeihin) 1 artiklan 2 kohdan a alakohdassa ja 2 artiklassa tarkoitetussa samanaikaisessa (parallel) nousuhäiriössä.</w:t>
            </w:r>
          </w:p>
        </w:tc>
      </w:tr>
      <w:tr w:rsidR="00B1769B" w:rsidRPr="00D82419" w14:paraId="3A41310B" w14:textId="77777777" w:rsidTr="63452C95">
        <w:tc>
          <w:tcPr>
            <w:tcW w:w="1129" w:type="dxa"/>
          </w:tcPr>
          <w:p w14:paraId="2A69B51A" w14:textId="0BBDEA22" w:rsidR="00B1769B" w:rsidRPr="00D82419" w:rsidRDefault="00B1769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620" w:type="dxa"/>
          </w:tcPr>
          <w:p w14:paraId="0B1B3FB9" w14:textId="774696BD" w:rsidR="00B1769B" w:rsidRPr="00D82419"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samanaikaisessa laskuhäiriössä</w:t>
            </w:r>
          </w:p>
          <w:p w14:paraId="4D8674F1" w14:textId="517AA498" w:rsidR="00B1769B" w:rsidRPr="00D82419"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Nettokorkotulon muutos delegoidun asetuksen (EU) .../... (julkaisutoimisto: lisätään viittaus valvonnan poikkeavien arvojen testejä koskeviin teknisiin sääntelystandardeihin) 1 artiklan 2 kohdan b alakohdassa ja 2 artiklassa tarkoitetussa samanaikaisessa (parallel) laskuhäiriössä.</w:t>
            </w:r>
          </w:p>
        </w:tc>
      </w:tr>
      <w:tr w:rsidR="00923153" w:rsidRPr="00D82419" w14:paraId="5B99C8B8" w14:textId="77777777" w:rsidTr="63452C95">
        <w:tc>
          <w:tcPr>
            <w:tcW w:w="1129" w:type="dxa"/>
          </w:tcPr>
          <w:p w14:paraId="7203579F" w14:textId="7494CBB8" w:rsidR="00923153" w:rsidRPr="00D82419" w:rsidRDefault="0092315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0150–0170</w:t>
            </w:r>
          </w:p>
        </w:tc>
        <w:tc>
          <w:tcPr>
            <w:tcW w:w="7620" w:type="dxa"/>
          </w:tcPr>
          <w:p w14:paraId="094CEC13" w14:textId="51CFDCB3" w:rsidR="00923153" w:rsidRPr="00D82419" w:rsidRDefault="001A01B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Sisäisen mittausjärjestelmän (IMS) markkina-arvon muutokset</w:t>
            </w:r>
          </w:p>
          <w:p w14:paraId="2E5292E0" w14:textId="7A67CD3C" w:rsidR="007229C5" w:rsidRPr="00D82419" w:rsidRDefault="007229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perusskenaariossa ja valvonnallisessa häiriöskenaariossa</w:t>
            </w:r>
          </w:p>
          <w:p w14:paraId="67095171" w14:textId="39679898" w:rsidR="00923153" w:rsidRPr="00D82419" w:rsidRDefault="0092315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Ennusteet markkina-arvon muutoksista (</w:t>
            </w:r>
            <w:r>
              <w:rPr>
                <w:rStyle w:val="FormatvorlageInstructionsTabelleText"/>
                <w:rFonts w:ascii="Times New Roman" w:hAnsi="Times New Roman"/>
                <w:b/>
                <w:noProof/>
                <w:sz w:val="24"/>
              </w:rPr>
              <w:t>∆</w:t>
            </w:r>
            <w:r>
              <w:rPr>
                <w:rStyle w:val="FormatvorlageInstructionsTabelleText"/>
                <w:rFonts w:ascii="Times New Roman" w:hAnsi="Times New Roman"/>
                <w:noProof/>
                <w:sz w:val="24"/>
              </w:rPr>
              <w:t>MV) kirjanpitoarvoon yhden vuoden aikajänteellä perusskenaariossa ja valvonnallisissa häiriöskenaarioissa on esitettävä joko tuloslaskelmassa tai suoraan omassa pääomassa (esimerkiksi käyttämällä muita laajan tuloksen eriä). Laitosten on ilmoitettava</w:t>
            </w:r>
            <w:r>
              <w:rPr>
                <w:noProof/>
              </w:rPr>
              <w:t xml:space="preserve"> </w:t>
            </w:r>
            <w:r>
              <w:rPr>
                <w:rStyle w:val="InstructionsTabelleberschrift"/>
                <w:rFonts w:ascii="Times New Roman" w:hAnsi="Times New Roman"/>
                <w:noProof/>
                <w:sz w:val="24"/>
                <w:u w:val="none"/>
              </w:rPr>
              <w:t>∆</w:t>
            </w:r>
            <w:r>
              <w:rPr>
                <w:rStyle w:val="FormatvorlageInstructionsTabelleText"/>
                <w:rFonts w:ascii="Times New Roman" w:hAnsi="Times New Roman"/>
                <w:noProof/>
                <w:sz w:val="24"/>
              </w:rPr>
              <w:t>MV, josta on vähennetty laskentasuojausten (eli suojauslaskennan) vaikutus, ja niiden on jätettävä huomioimatta</w:t>
            </w:r>
            <w:r>
              <w:rPr>
                <w:noProof/>
              </w:rPr>
              <w:t xml:space="preserve"> asetuksen (EU) N:o 575/2013 </w:t>
            </w:r>
            <w:r>
              <w:rPr>
                <w:rStyle w:val="FormatvorlageInstructionsTabelleText"/>
                <w:rFonts w:ascii="Times New Roman" w:hAnsi="Times New Roman"/>
                <w:noProof/>
                <w:sz w:val="24"/>
              </w:rPr>
              <w:t>33 artiklan 1 kohdan a alakohdassa tarkoitettujen erien vaikutukset (jaksotettuun hankintamenoon arvostettuja eriä suojaavien kassavirtojen suojauslaskentajohdannaisten efektiivinen osa).</w:t>
            </w:r>
          </w:p>
          <w:p w14:paraId="6B865342" w14:textId="109448BB" w:rsidR="00923153" w:rsidRPr="00D82419" w:rsidRDefault="0092315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Laitosten on käytettävä </w:t>
            </w:r>
            <w:r>
              <w:rPr>
                <w:rStyle w:val="FormatvorlageInstructionsTabelleText"/>
                <w:rFonts w:ascii="Times New Roman" w:hAnsi="Times New Roman"/>
                <w:noProof/>
                <w:sz w:val="24"/>
              </w:rPr>
              <w:t xml:space="preserve"> delegoidun asetuksen (EU) .../... (julkaisutoimisto: lisätään viittaus valvonnan poikkeavien arvojen testejä koskeviin teknisiin sääntelystandardeihin) 1 artiklan 2 kohdassa tarkoitettuihin valvonnallisiin häiriöskenaarioihin</w:t>
            </w:r>
            <w:r>
              <w:rPr>
                <w:rStyle w:val="InstructionsTabelleberschrift"/>
                <w:rFonts w:ascii="Times New Roman" w:hAnsi="Times New Roman"/>
                <w:b w:val="0"/>
                <w:noProof/>
                <w:sz w:val="24"/>
                <w:u w:val="none"/>
              </w:rPr>
              <w:t xml:space="preserve"> ∆MV:n ennusteita laitoksen rahoitustoiminnan korkoriskien sisäisen mittausjärjestelmän (IRRBB IMS) tai tapauksen mukaan delegoidun asetuksen (EU) .../... (julkaisutoimisto: lisätään viittaus standardimenetelmää koskeviin teknisiin sääntelystandardeihin) 22 artiklan mukaisesti</w:t>
            </w:r>
            <w:r>
              <w:rPr>
                <w:rStyle w:val="FormatvorlageInstructionsTabelleText"/>
                <w:rFonts w:ascii="Times New Roman" w:hAnsi="Times New Roman"/>
                <w:noProof/>
                <w:sz w:val="24"/>
              </w:rPr>
              <w:t xml:space="preserve"> </w:t>
            </w:r>
          </w:p>
          <w:p w14:paraId="24C4DC3D" w14:textId="23B6E2D6" w:rsidR="00923153" w:rsidRPr="00D82419" w:rsidRDefault="0092315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Määrä, jonka arvo on herkkä</w:t>
            </w:r>
            <w:r>
              <w:rPr>
                <w:noProof/>
              </w:rPr>
              <w:t xml:space="preserve"> </w:t>
            </w:r>
            <w:r>
              <w:rPr>
                <w:rStyle w:val="InstructionsTabelleberschrift"/>
                <w:rFonts w:ascii="Times New Roman" w:hAnsi="Times New Roman"/>
                <w:b w:val="0"/>
                <w:noProof/>
                <w:sz w:val="24"/>
                <w:u w:val="none"/>
              </w:rPr>
              <w:t>∆</w:t>
            </w:r>
            <w:r>
              <w:rPr>
                <w:rStyle w:val="FormatvorlageInstructionsTabelleText"/>
                <w:rFonts w:ascii="Times New Roman" w:hAnsi="Times New Roman"/>
                <w:noProof/>
                <w:sz w:val="24"/>
              </w:rPr>
              <w:t>MV:lle, on säilytettävä suuruudeltaan ja koostumukseltaan samana korvaamalla erääntyvät instrumentit uusilla instrumenteilla, joilla on vastaavat ominaisuudet (mukaan lukien instrumenttien valuutta ja nimellisarvo).</w:t>
            </w:r>
          </w:p>
          <w:p w14:paraId="536B6F4D" w14:textId="5656A60C" w:rsidR="00AF5A06" w:rsidRPr="00D82419" w:rsidRDefault="00AF5A06"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Riskiarvioiden, joista merkitykselliset parametrit johdetaan, on vastattava SOT-testilaskelmissa käytettäviä arvioita, soveltuvin osin mukaan lukien käyttäytymisperusteinen mallinnus ja automaattiset optiot.</w:t>
            </w:r>
          </w:p>
        </w:tc>
      </w:tr>
      <w:tr w:rsidR="00B42594" w:rsidRPr="00D82419" w:rsidDel="008E0D48" w14:paraId="7AC6FA75" w14:textId="77777777" w:rsidTr="63452C95">
        <w:tc>
          <w:tcPr>
            <w:tcW w:w="1129" w:type="dxa"/>
          </w:tcPr>
          <w:p w14:paraId="4F73B923" w14:textId="33FB00F8" w:rsidR="00B42594" w:rsidRPr="00D82419" w:rsidRDefault="00B425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w:t>
            </w:r>
          </w:p>
        </w:tc>
        <w:tc>
          <w:tcPr>
            <w:tcW w:w="7620" w:type="dxa"/>
          </w:tcPr>
          <w:p w14:paraId="60E299BE" w14:textId="771F73A5" w:rsidR="00B42594" w:rsidRPr="00D82419" w:rsidRDefault="005D07D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MV perusskenaariossa </w:t>
            </w:r>
          </w:p>
          <w:p w14:paraId="25925B58" w14:textId="0CA46700" w:rsidR="00B42594" w:rsidRPr="00D82419" w:rsidDel="008C1F5D" w:rsidRDefault="00B425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Markkina-arvo viitepäivän perustason korkoskenaarioissa.</w:t>
            </w:r>
          </w:p>
        </w:tc>
      </w:tr>
      <w:tr w:rsidR="00B42594" w:rsidRPr="00D82419" w14:paraId="3900C6EB" w14:textId="77777777" w:rsidTr="63452C95">
        <w:tc>
          <w:tcPr>
            <w:tcW w:w="1129" w:type="dxa"/>
          </w:tcPr>
          <w:p w14:paraId="35C36A35" w14:textId="61A8A73B" w:rsidR="00B42594" w:rsidRPr="00D82419" w:rsidRDefault="00B425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w:t>
            </w:r>
          </w:p>
        </w:tc>
        <w:tc>
          <w:tcPr>
            <w:tcW w:w="7620" w:type="dxa"/>
          </w:tcPr>
          <w:p w14:paraId="76BA99CE" w14:textId="0566EC69" w:rsidR="00B42594" w:rsidRPr="00D82419" w:rsidRDefault="005D07D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samanaikaisessa nousuhäiriössä</w:t>
            </w:r>
          </w:p>
          <w:p w14:paraId="1898CD18" w14:textId="4E66E93D" w:rsidR="00B42594" w:rsidRPr="00D82419" w:rsidRDefault="00B425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Markkina-arvon muutos delegoidun asetuksen (EU) .../... (julkaisutoimisto: lisätään viittaus valvonnan poikkeavien arvojen testejä koskeviin teknisiin sääntelystandardeihin) 1 artiklan 2 kohdan a alakohdassa ja 2 artiklassa tarkoitetussa samanaikaisessa (parallel) nousuhäiriössä.</w:t>
            </w:r>
          </w:p>
        </w:tc>
      </w:tr>
      <w:tr w:rsidR="00B42594" w:rsidRPr="00D82419" w14:paraId="00FFC402" w14:textId="77777777" w:rsidTr="63452C95">
        <w:tc>
          <w:tcPr>
            <w:tcW w:w="1129" w:type="dxa"/>
          </w:tcPr>
          <w:p w14:paraId="6DDBFDDC" w14:textId="51876AB6" w:rsidR="00B42594" w:rsidRPr="00D82419" w:rsidRDefault="00B42594" w:rsidP="003C575D">
            <w:pPr>
              <w:pStyle w:val="InstructionsText"/>
              <w:rPr>
                <w:rStyle w:val="FormatvorlageInstructionsTabelleText"/>
                <w:rFonts w:ascii="Times New Roman" w:hAnsi="Times New Roman"/>
                <w:noProof/>
                <w:sz w:val="24"/>
                <w:highlight w:val="yellow"/>
              </w:rPr>
            </w:pPr>
            <w:r>
              <w:rPr>
                <w:rStyle w:val="FormatvorlageInstructionsTabelleText"/>
                <w:rFonts w:ascii="Times New Roman" w:hAnsi="Times New Roman"/>
                <w:noProof/>
                <w:sz w:val="24"/>
              </w:rPr>
              <w:t>0170</w:t>
            </w:r>
          </w:p>
        </w:tc>
        <w:tc>
          <w:tcPr>
            <w:tcW w:w="7620" w:type="dxa"/>
          </w:tcPr>
          <w:p w14:paraId="2EEA207C" w14:textId="17CB8D0F" w:rsidR="00B42594" w:rsidRPr="00D82419" w:rsidRDefault="00B425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samanaikaisessa laskuhäiriössä</w:t>
            </w:r>
          </w:p>
          <w:p w14:paraId="39515A3E" w14:textId="14E3906F" w:rsidR="00B42594" w:rsidRPr="00D82419" w:rsidRDefault="00B42594" w:rsidP="003C575D">
            <w:pPr>
              <w:pStyle w:val="InstructionsText"/>
              <w:rPr>
                <w:rStyle w:val="InstructionsTabelleberschrift"/>
                <w:rFonts w:ascii="Times New Roman" w:hAnsi="Times New Roman"/>
                <w:noProof/>
                <w:sz w:val="24"/>
                <w:highlight w:val="yellow"/>
              </w:rPr>
            </w:pPr>
            <w:r>
              <w:rPr>
                <w:rStyle w:val="InstructionsTabelleberschrift"/>
                <w:rFonts w:ascii="Times New Roman" w:hAnsi="Times New Roman"/>
                <w:b w:val="0"/>
                <w:noProof/>
                <w:sz w:val="24"/>
                <w:u w:val="none"/>
              </w:rPr>
              <w:t>Markkina-arvon muutos delegoidun asetuksen (EU) .../... (julkaisutoimisto: lisätään viittaus valvonnan poikkeavien arvojen testejä koskeviin teknisiin sääntelystandardeihin) 1 artiklan 2 kohdan b alakohdassa ja 2 artiklassa tarkoitetussa samanaikaisessa (parallel) laskuhäiriössä.</w:t>
            </w:r>
          </w:p>
        </w:tc>
      </w:tr>
      <w:tr w:rsidR="00BC1B09" w:rsidRPr="00D82419" w14:paraId="49125AD4" w14:textId="77777777" w:rsidTr="00584AD6">
        <w:tc>
          <w:tcPr>
            <w:tcW w:w="1129" w:type="dxa"/>
            <w:tcBorders>
              <w:top w:val="single" w:sz="4" w:space="0" w:color="auto"/>
              <w:left w:val="single" w:sz="4" w:space="0" w:color="auto"/>
              <w:bottom w:val="single" w:sz="4" w:space="0" w:color="auto"/>
              <w:right w:val="single" w:sz="4" w:space="0" w:color="auto"/>
            </w:tcBorders>
          </w:tcPr>
          <w:p w14:paraId="17299BC8" w14:textId="2B2B1CEF" w:rsidR="00BC1B09" w:rsidRPr="00D82419" w:rsidRDefault="00BC1B09"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0180–0200</w:t>
            </w:r>
          </w:p>
        </w:tc>
        <w:tc>
          <w:tcPr>
            <w:tcW w:w="7620" w:type="dxa"/>
            <w:tcBorders>
              <w:top w:val="single" w:sz="4" w:space="0" w:color="auto"/>
              <w:left w:val="single" w:sz="4" w:space="0" w:color="auto"/>
              <w:bottom w:val="single" w:sz="4" w:space="0" w:color="auto"/>
              <w:right w:val="single" w:sz="4" w:space="0" w:color="auto"/>
            </w:tcBorders>
          </w:tcPr>
          <w:p w14:paraId="583FA646" w14:textId="58882327" w:rsidR="00E278CF" w:rsidRPr="00D82419" w:rsidRDefault="00CF733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Muut valuutat: Korkohäiriöiden suuruus</w:t>
            </w:r>
          </w:p>
          <w:p w14:paraId="62EEE84C" w14:textId="7928B66E" w:rsidR="00BC1B09" w:rsidRPr="00D82419" w:rsidRDefault="00677FBE"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Delegoidun asetuksen (EU) .../... (julkaisutoimisto: lisätään viittaus valvonnan poikkeavien arvojen testejä koskeviin teknisiin sääntelystandardeihin) liitteessä oleva B osa.</w:t>
            </w:r>
          </w:p>
          <w:p w14:paraId="0252908B" w14:textId="68C40504" w:rsidR="00BC1B09" w:rsidRPr="00D82419" w:rsidRDefault="00BC1B09"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Korkohäiriöt delegoidun asetuksen (EU) .../... (julkaisutoimisto: lisätään viittaus valvonnan poikkeavien arvojen testejä koskeviin teknisiin sääntelystandardeihin) liitteessä olevan B osan ja kyseisen delegoidun asetuksen 2 artiklan mukaisesti kalibroitujen valuuttojen osalta. Korkohäiriöiden suuruus ilmoitetaan peruspisteinä ja absoluuttisena arvona. Häiriön suuruus vastaa eroa (Δ</w:t>
            </w:r>
            <w:r>
              <w:rPr>
                <w:rStyle w:val="FormatvorlageInstructionsTabelleText"/>
                <w:rFonts w:ascii="Cambria Math" w:hAnsi="Cambria Math"/>
                <w:noProof/>
                <w:sz w:val="24"/>
              </w:rPr>
              <w:t>𝑅</w:t>
            </w:r>
            <w:r>
              <w:rPr>
                <w:rStyle w:val="FormatvorlageInstructionsTabelleText"/>
                <w:rFonts w:ascii="Times New Roman" w:hAnsi="Times New Roman"/>
                <w:noProof/>
                <w:sz w:val="24"/>
              </w:rPr>
              <w:t>) riskittömään korkoon nähden.</w:t>
            </w:r>
          </w:p>
          <w:p w14:paraId="0D8BD90C" w14:textId="2887FF27" w:rsidR="00BC1B09" w:rsidRPr="00D82419" w:rsidRDefault="00BC1B09" w:rsidP="003C575D">
            <w:pPr>
              <w:pStyle w:val="InstructionsText"/>
              <w:rPr>
                <w:rStyle w:val="FormatvorlageInstructionsTabelleText"/>
                <w:rFonts w:ascii="Times New Roman" w:hAnsi="Times New Roman"/>
                <w:b/>
                <w:noProof/>
                <w:sz w:val="24"/>
                <w:highlight w:val="yellow"/>
                <w:u w:val="single"/>
              </w:rPr>
            </w:pPr>
            <w:r>
              <w:rPr>
                <w:rStyle w:val="InstructionsTabelleberschrift"/>
                <w:rFonts w:ascii="Times New Roman" w:hAnsi="Times New Roman"/>
                <w:b w:val="0"/>
                <w:noProof/>
                <w:sz w:val="24"/>
                <w:u w:val="none"/>
              </w:rPr>
              <w:t>Näitä rivejä ei ilmoiteta delegoidun asetuksen (EU) .../... (julkaisutoimisto: lisätään viittaus valvonnan poikkeavien arvojen testejä koskeviin teknisiin sääntelystandardeihin) liitteessä olevassa A osassa tarkoitettujen valuuttojen osalta.</w:t>
            </w:r>
            <w:r>
              <w:rPr>
                <w:rStyle w:val="FormatvorlageInstructionsTabelleText"/>
                <w:rFonts w:ascii="Times New Roman" w:hAnsi="Times New Roman"/>
                <w:noProof/>
                <w:sz w:val="24"/>
              </w:rPr>
              <w:t xml:space="preserve"> Ne ilmoitetaan ainoastaan niiden valuuttojen osalta, jotka ovat mukana SOT-testeissä kyseisen delegoidun asetuksen 1 artiklan 4 kohdan mukaisesti.</w:t>
            </w:r>
          </w:p>
        </w:tc>
      </w:tr>
      <w:tr w:rsidR="00C043E8" w:rsidRPr="00D82419" w14:paraId="5070F8ED" w14:textId="77777777" w:rsidTr="00584AD6">
        <w:tc>
          <w:tcPr>
            <w:tcW w:w="1129" w:type="dxa"/>
            <w:tcBorders>
              <w:top w:val="single" w:sz="4" w:space="0" w:color="auto"/>
              <w:left w:val="single" w:sz="4" w:space="0" w:color="auto"/>
              <w:bottom w:val="single" w:sz="4" w:space="0" w:color="auto"/>
              <w:right w:val="single" w:sz="4" w:space="0" w:color="auto"/>
            </w:tcBorders>
          </w:tcPr>
          <w:p w14:paraId="60335D11" w14:textId="19990D2A" w:rsidR="00C043E8" w:rsidRPr="00D82419" w:rsidRDefault="00C043E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w:t>
            </w:r>
          </w:p>
        </w:tc>
        <w:tc>
          <w:tcPr>
            <w:tcW w:w="7620" w:type="dxa"/>
            <w:tcBorders>
              <w:top w:val="single" w:sz="4" w:space="0" w:color="auto"/>
              <w:left w:val="single" w:sz="4" w:space="0" w:color="auto"/>
              <w:bottom w:val="single" w:sz="4" w:space="0" w:color="auto"/>
              <w:right w:val="single" w:sz="4" w:space="0" w:color="auto"/>
            </w:tcBorders>
          </w:tcPr>
          <w:p w14:paraId="5B798E8E" w14:textId="08EAD8AD" w:rsidR="00C043E8" w:rsidRPr="00D82419" w:rsidRDefault="00C043E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Samanaikainen häiriö </w:t>
            </w:r>
          </w:p>
          <w:p w14:paraId="120B2401" w14:textId="7AFA3569" w:rsidR="00C043E8" w:rsidRPr="00D82419" w:rsidRDefault="00C043E8" w:rsidP="003C575D">
            <w:pPr>
              <w:pStyle w:val="InstructionsText"/>
              <w:rPr>
                <w:rStyle w:val="InstructionsTabelleberschrift"/>
                <w:rFonts w:ascii="Times New Roman" w:hAnsi="Times New Roman"/>
                <w:noProof/>
                <w:sz w:val="24"/>
              </w:rPr>
            </w:pPr>
            <w:r>
              <w:rPr>
                <w:rStyle w:val="FormatvorlageInstructionsTabelleText"/>
                <w:rFonts w:ascii="Times New Roman" w:hAnsi="Times New Roman"/>
                <w:noProof/>
                <w:sz w:val="24"/>
              </w:rPr>
              <w:t xml:space="preserve">Samanaikaisen korkohäiriön suuruus peruspisteinä, kalibroituna delegoidun asetuksen (EU) .../... (julkaisutoimisto: lisätään viittaus valvonnan poikkeavien arvojen testejä koskeviin teknisiin sääntelystandardeihin) liitteessä olevan B osan ja kyseisen delegoidun asetuksen 2 artiklan 1 kohdan mukaisesti. </w:t>
            </w:r>
          </w:p>
        </w:tc>
      </w:tr>
      <w:tr w:rsidR="00C043E8" w:rsidRPr="00D82419" w14:paraId="5F947ED6" w14:textId="77777777" w:rsidTr="00584AD6">
        <w:tc>
          <w:tcPr>
            <w:tcW w:w="1129" w:type="dxa"/>
            <w:tcBorders>
              <w:top w:val="single" w:sz="4" w:space="0" w:color="auto"/>
              <w:left w:val="single" w:sz="4" w:space="0" w:color="auto"/>
              <w:bottom w:val="single" w:sz="4" w:space="0" w:color="auto"/>
              <w:right w:val="single" w:sz="4" w:space="0" w:color="auto"/>
            </w:tcBorders>
          </w:tcPr>
          <w:p w14:paraId="190A8FA4" w14:textId="5E5DF42D" w:rsidR="00C043E8" w:rsidRPr="00D82419" w:rsidRDefault="00C043E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0190</w:t>
            </w:r>
          </w:p>
        </w:tc>
        <w:tc>
          <w:tcPr>
            <w:tcW w:w="7620" w:type="dxa"/>
            <w:tcBorders>
              <w:top w:val="single" w:sz="4" w:space="0" w:color="auto"/>
              <w:left w:val="single" w:sz="4" w:space="0" w:color="auto"/>
              <w:bottom w:val="single" w:sz="4" w:space="0" w:color="auto"/>
              <w:right w:val="single" w:sz="4" w:space="0" w:color="auto"/>
            </w:tcBorders>
          </w:tcPr>
          <w:p w14:paraId="5767B4BF" w14:textId="5CD31C76" w:rsidR="00C043E8" w:rsidRPr="00D82419" w:rsidRDefault="00C043E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Lyhyt korkohäiriö</w:t>
            </w:r>
          </w:p>
          <w:p w14:paraId="268536D0" w14:textId="54B23D99" w:rsidR="00C043E8" w:rsidRPr="00D82419" w:rsidRDefault="00C043E8" w:rsidP="003C575D">
            <w:pPr>
              <w:pStyle w:val="InstructionsText"/>
              <w:rPr>
                <w:rStyle w:val="InstructionsTabelleberschrift"/>
                <w:rFonts w:ascii="Times New Roman" w:hAnsi="Times New Roman"/>
                <w:noProof/>
                <w:sz w:val="24"/>
              </w:rPr>
            </w:pPr>
            <w:r>
              <w:rPr>
                <w:rStyle w:val="FormatvorlageInstructionsTabelleText"/>
                <w:rFonts w:ascii="Times New Roman" w:hAnsi="Times New Roman"/>
                <w:noProof/>
                <w:sz w:val="24"/>
              </w:rPr>
              <w:t>Lyhyen korkohäiriön suuruus peruspisteinä, kalibroituna delegoidun asetuksen (EU) .../... (julkaisutoimisto: lisätään viittaus valvonnan poikkeavien arvojen testejä koskeviin teknisiin sääntelystandardeihin) liitteessä olevassa B osassa ja kyseisen delegoidun asetuksen 2 artiklan 2 kohdassa tarkoitetun lyhyen häiriön mukaisesti.</w:t>
            </w:r>
          </w:p>
        </w:tc>
      </w:tr>
      <w:tr w:rsidR="00C043E8" w:rsidRPr="00D82419" w14:paraId="1C319AB8" w14:textId="77777777" w:rsidTr="00584AD6">
        <w:tc>
          <w:tcPr>
            <w:tcW w:w="1129" w:type="dxa"/>
            <w:tcBorders>
              <w:top w:val="single" w:sz="4" w:space="0" w:color="auto"/>
              <w:left w:val="single" w:sz="4" w:space="0" w:color="auto"/>
              <w:bottom w:val="single" w:sz="4" w:space="0" w:color="auto"/>
              <w:right w:val="single" w:sz="4" w:space="0" w:color="auto"/>
            </w:tcBorders>
          </w:tcPr>
          <w:p w14:paraId="5ED2B733" w14:textId="0996E2FC" w:rsidR="00C043E8" w:rsidRPr="00D82419" w:rsidRDefault="00C043E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0200</w:t>
            </w:r>
          </w:p>
        </w:tc>
        <w:tc>
          <w:tcPr>
            <w:tcW w:w="7620" w:type="dxa"/>
            <w:tcBorders>
              <w:top w:val="single" w:sz="4" w:space="0" w:color="auto"/>
              <w:left w:val="single" w:sz="4" w:space="0" w:color="auto"/>
              <w:bottom w:val="single" w:sz="4" w:space="0" w:color="auto"/>
              <w:right w:val="single" w:sz="4" w:space="0" w:color="auto"/>
            </w:tcBorders>
          </w:tcPr>
          <w:p w14:paraId="1ABAAF9D" w14:textId="29F7B72E" w:rsidR="00C043E8" w:rsidRPr="00D82419" w:rsidRDefault="00C043E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Pitkä korkohäiriö</w:t>
            </w:r>
          </w:p>
          <w:p w14:paraId="0C2901AA" w14:textId="300F2D03" w:rsidR="00C043E8" w:rsidRPr="00D82419" w:rsidRDefault="00C043E8" w:rsidP="003C575D">
            <w:pPr>
              <w:pStyle w:val="InstructionsText"/>
              <w:rPr>
                <w:rStyle w:val="InstructionsTabelleberschrift"/>
                <w:rFonts w:ascii="Times New Roman" w:hAnsi="Times New Roman"/>
                <w:noProof/>
                <w:sz w:val="24"/>
              </w:rPr>
            </w:pPr>
            <w:r>
              <w:rPr>
                <w:noProof/>
                <w:sz w:val="23"/>
              </w:rPr>
              <w:t>Pitkän korkohäiriön suuruus peruspisteinä, kalibroituna delegoidun asetuksen (EU) .../... (julkaisutoimisto: lisätään viittaus valvonnan poikkeavien arvojen testejä koskeviin teknisiin sääntelystandardeihin) liitteessä olevassa B osassa ja kyseisen delegoidun asetuksen 2 artiklan 3 kohdassa tarkoitetun pitkän häiriön mukaisesti.</w:t>
            </w:r>
          </w:p>
        </w:tc>
      </w:tr>
    </w:tbl>
    <w:p w14:paraId="61DBD972" w14:textId="2B4115DD" w:rsidR="009E536A" w:rsidRPr="00D82419" w:rsidRDefault="009E536A" w:rsidP="00430DF0">
      <w:pPr>
        <w:suppressAutoHyphens/>
        <w:spacing w:after="0"/>
        <w:rPr>
          <w:rStyle w:val="InstructionsTabelleText"/>
          <w:rFonts w:ascii="Times New Roman" w:hAnsi="Times New Roman"/>
          <w:noProof/>
          <w:sz w:val="24"/>
        </w:rPr>
      </w:pPr>
    </w:p>
    <w:p w14:paraId="144E410A" w14:textId="7E7BFF82" w:rsidR="00AD0050" w:rsidRPr="00D82419" w:rsidRDefault="00AD0050" w:rsidP="00430DF0">
      <w:pPr>
        <w:suppressAutoHyphens/>
        <w:spacing w:before="0" w:after="0"/>
        <w:jc w:val="left"/>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D0050" w:rsidRPr="00D82419" w14:paraId="2EABC7FA" w14:textId="77777777" w:rsidTr="00466F09">
        <w:trPr>
          <w:trHeight w:val="638"/>
        </w:trPr>
        <w:tc>
          <w:tcPr>
            <w:tcW w:w="1129" w:type="dxa"/>
            <w:shd w:val="clear" w:color="auto" w:fill="D9D9D9" w:themeFill="background1" w:themeFillShade="D9"/>
          </w:tcPr>
          <w:p w14:paraId="1921E000" w14:textId="77777777" w:rsidR="00AD0050" w:rsidRPr="00D82419" w:rsidRDefault="00AD0050"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Sarakkeet</w:t>
            </w:r>
          </w:p>
        </w:tc>
        <w:tc>
          <w:tcPr>
            <w:tcW w:w="7620" w:type="dxa"/>
            <w:shd w:val="clear" w:color="auto" w:fill="D9D9D9" w:themeFill="background1" w:themeFillShade="D9"/>
          </w:tcPr>
          <w:p w14:paraId="439B0F6E" w14:textId="77777777" w:rsidR="00AD0050" w:rsidRPr="00D82419" w:rsidRDefault="00AD0050"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Lainsäädäntöviittaukset ja ohjeet</w:t>
            </w:r>
          </w:p>
        </w:tc>
      </w:tr>
      <w:tr w:rsidR="00AD0050" w:rsidRPr="00D82419" w14:paraId="47947801" w14:textId="77777777" w:rsidTr="63452C95">
        <w:tc>
          <w:tcPr>
            <w:tcW w:w="1129" w:type="dxa"/>
          </w:tcPr>
          <w:p w14:paraId="0F239392" w14:textId="77777777" w:rsidR="00AD0050" w:rsidRPr="00D82419" w:rsidRDefault="00AD0050"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62E10208" w14:textId="0AA82A12" w:rsidR="00AD0050" w:rsidRPr="00D82419" w:rsidRDefault="10290D5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Määrä</w:t>
            </w:r>
          </w:p>
          <w:p w14:paraId="6D17DD5F" w14:textId="7B468155" w:rsidR="00AD0050" w:rsidRPr="00D82419" w:rsidRDefault="3F6CE5E4" w:rsidP="003C575D">
            <w:pPr>
              <w:pStyle w:val="InstructionsText"/>
              <w:rPr>
                <w:noProof/>
              </w:rPr>
            </w:pPr>
            <w:r>
              <w:rPr>
                <w:noProof/>
              </w:rPr>
              <w:t xml:space="preserve">Korkohäiriöiden määritetty suuruus ilmoitetaan peruspisteinä, </w:t>
            </w:r>
            <w:r>
              <w:rPr>
                <w:rStyle w:val="InstructionsTabelleberschrift"/>
                <w:rFonts w:ascii="Times New Roman" w:hAnsi="Times New Roman"/>
                <w:noProof/>
                <w:sz w:val="24"/>
                <w:u w:val="none"/>
              </w:rPr>
              <w:t>∆</w:t>
            </w:r>
            <w:r>
              <w:rPr>
                <w:noProof/>
              </w:rPr>
              <w:t xml:space="preserve">EVE:t ja </w:t>
            </w:r>
            <w:r>
              <w:rPr>
                <w:rStyle w:val="InstructionsTabelleberschrift"/>
                <w:rFonts w:ascii="Times New Roman" w:hAnsi="Times New Roman"/>
                <w:noProof/>
                <w:sz w:val="24"/>
                <w:u w:val="none"/>
              </w:rPr>
              <w:t>∆</w:t>
            </w:r>
            <w:r>
              <w:rPr>
                <w:noProof/>
              </w:rPr>
              <w:t>NII:t ilmoitetaan sekä suhdelukuina että määrinä (kuten rivejä koskevissa ohjeissa täsmennetään). Määrät ilmoitetaan raportointivaluutassa.</w:t>
            </w:r>
          </w:p>
        </w:tc>
      </w:tr>
    </w:tbl>
    <w:p w14:paraId="7AF07B4D" w14:textId="02370883" w:rsidR="009E536A" w:rsidRPr="00D82419" w:rsidRDefault="009E536A" w:rsidP="00430DF0">
      <w:pPr>
        <w:suppressAutoHyphens/>
        <w:spacing w:before="0" w:after="0"/>
        <w:jc w:val="left"/>
        <w:rPr>
          <w:rStyle w:val="InstructionsTabelleText"/>
          <w:rFonts w:ascii="Times New Roman" w:hAnsi="Times New Roman"/>
          <w:noProof/>
          <w:sz w:val="24"/>
        </w:rPr>
      </w:pPr>
    </w:p>
    <w:p w14:paraId="159245E1" w14:textId="396BFA0E" w:rsidR="00B74B3D" w:rsidRPr="00D82419" w:rsidRDefault="00B74B3D" w:rsidP="00430DF0">
      <w:pPr>
        <w:suppressAutoHyphens/>
        <w:spacing w:before="0" w:after="0"/>
        <w:jc w:val="left"/>
        <w:rPr>
          <w:rFonts w:ascii="Times New Roman" w:eastAsia="Arial" w:hAnsi="Times New Roman"/>
          <w:b/>
          <w:noProof/>
          <w:sz w:val="24"/>
          <w:lang w:eastAsia="x-none"/>
        </w:rPr>
      </w:pPr>
    </w:p>
    <w:p w14:paraId="23FCC71B" w14:textId="77777777" w:rsidR="00B15E5A" w:rsidRPr="00D82419" w:rsidRDefault="00B15E5A" w:rsidP="00430DF0">
      <w:pPr>
        <w:suppressAutoHyphens/>
        <w:spacing w:before="0" w:after="0"/>
        <w:jc w:val="left"/>
        <w:rPr>
          <w:rFonts w:ascii="Times New Roman" w:eastAsia="Arial" w:hAnsi="Times New Roman"/>
          <w:b/>
          <w:noProof/>
          <w:sz w:val="24"/>
        </w:rPr>
      </w:pPr>
      <w:r>
        <w:rPr>
          <w:noProof/>
        </w:rPr>
        <w:br w:type="page"/>
      </w:r>
    </w:p>
    <w:p w14:paraId="493C8899" w14:textId="1257BA2F" w:rsidR="009E536A" w:rsidRPr="00D82419" w:rsidRDefault="009E536A" w:rsidP="00430DF0">
      <w:pPr>
        <w:pStyle w:val="Heading2"/>
        <w:suppressAutoHyphens/>
        <w:rPr>
          <w:noProof/>
        </w:rPr>
      </w:pPr>
      <w:bookmarkStart w:id="48" w:name="_Toc160117904"/>
      <w:r>
        <w:rPr>
          <w:noProof/>
        </w:rPr>
        <w:t>III OSA: HERKKYYSARVIOIDEN ERITTELY (J 02.00, J 03.00 ja J 04.00)</w:t>
      </w:r>
      <w:bookmarkEnd w:id="48"/>
    </w:p>
    <w:p w14:paraId="32513CE9" w14:textId="1A066483" w:rsidR="009E536A" w:rsidRPr="008270ED" w:rsidRDefault="008270ED" w:rsidP="00430DF0">
      <w:pPr>
        <w:pStyle w:val="Instructionsberschrift2"/>
        <w:numPr>
          <w:ilvl w:val="0"/>
          <w:numId w:val="0"/>
        </w:numPr>
        <w:tabs>
          <w:tab w:val="left" w:pos="567"/>
        </w:tabs>
        <w:suppressAutoHyphens/>
        <w:rPr>
          <w:rFonts w:cs="Times New Roman"/>
          <w:b/>
          <w:bCs/>
          <w:noProof/>
          <w:sz w:val="24"/>
        </w:rPr>
      </w:pPr>
      <w:bookmarkStart w:id="49" w:name="_Toc160117905"/>
      <w:r>
        <w:rPr>
          <w:b/>
          <w:noProof/>
          <w:sz w:val="24"/>
        </w:rPr>
        <w:t>1.</w:t>
      </w:r>
      <w:r>
        <w:rPr>
          <w:b/>
          <w:noProof/>
          <w:sz w:val="24"/>
        </w:rPr>
        <w:tab/>
        <w:t>Yleiset huomautukset</w:t>
      </w:r>
      <w:bookmarkEnd w:id="49"/>
    </w:p>
    <w:p w14:paraId="166F23E4" w14:textId="65159E23" w:rsidR="007F62B7" w:rsidRPr="00720193" w:rsidRDefault="008270ED"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 xml:space="preserve">Lomakkeissa J 02.00, J 03.00 ja J 04.00 esitetään tarkemmat erittelyt laitoksen arvioille SOT-testien IRRBB-herkkyyksistä (delegoitu asetus (EU) .../... (julkaisutoimisto: lisätään viittaus valvonnan poikkeavien arvojen testejä koskeviin teknisiin sääntelystandardeihin)) ja markkina-arvon muutoksista (sisäinen riskinhallinta yhden vuoden aikajänteellä ja muuttumattoman taseen olettamuksella), mukaan lukien käyttäytymisperusteiset/ehdolliset ja automaattiset optiot tase-erien erittelyn osalta. </w:t>
      </w:r>
    </w:p>
    <w:p w14:paraId="0B9B6E14" w14:textId="4E265B10" w:rsidR="00911248" w:rsidRPr="00720193" w:rsidRDefault="008270ED"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 xml:space="preserve">Laitosten on ilmoitettava kyseisten lomakkeiden sisältö erikseen kunkin sellaisen valuutan osalta, jossa laitoksella on positioita, jos kyseisen valuutan määräisten rahoitusvarojen tai -velkojen kirjanpitoarvo kaupankäyntivaraston ulkopuolisten rahoitusvarojen tai -velkojen kokonaismäärästä on vähintään 5 prosenttia, tai alle 5 prosenttia siinä tapauksessa, että laskelmaan sisältyvien rahoitusvarojen tai -velkojen summa on alle 90 prosenttia kaupankäyntivaraston ulkopuolisten rahoitusvarojen (pois lukien aineelliset varat) tai velkojen kokonaismäärästä. </w:t>
      </w:r>
    </w:p>
    <w:p w14:paraId="367BED49" w14:textId="37D34C2F" w:rsidR="009E536A" w:rsidRPr="00925E4F" w:rsidRDefault="00925E4F" w:rsidP="00430DF0">
      <w:pPr>
        <w:pStyle w:val="Instructionsberschrift2"/>
        <w:numPr>
          <w:ilvl w:val="0"/>
          <w:numId w:val="0"/>
        </w:numPr>
        <w:tabs>
          <w:tab w:val="left" w:pos="567"/>
        </w:tabs>
        <w:suppressAutoHyphens/>
        <w:rPr>
          <w:rFonts w:cs="Times New Roman"/>
          <w:b/>
          <w:bCs/>
          <w:noProof/>
          <w:sz w:val="24"/>
        </w:rPr>
      </w:pPr>
      <w:bookmarkStart w:id="50" w:name="_Ref119418268"/>
      <w:bookmarkStart w:id="51" w:name="_Toc160117906"/>
      <w:r>
        <w:rPr>
          <w:b/>
          <w:noProof/>
          <w:sz w:val="24"/>
        </w:rPr>
        <w:t>2.</w:t>
      </w:r>
      <w:r>
        <w:rPr>
          <w:b/>
          <w:noProof/>
          <w:sz w:val="24"/>
        </w:rPr>
        <w:tab/>
        <w:t>Tiettyjä kohtia koskevat ohjeet</w:t>
      </w:r>
      <w:bookmarkEnd w:id="50"/>
      <w:bookmarkEnd w:id="51"/>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741F94" w:rsidRPr="00D82419" w14:paraId="67553BBE" w14:textId="77777777" w:rsidTr="00CB270D">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753AF4" w14:textId="77777777" w:rsidR="00741F94" w:rsidRPr="00D82419" w:rsidRDefault="00741F94"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Rivi</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637391" w14:textId="77777777" w:rsidR="00741F94" w:rsidRPr="00D82419" w:rsidRDefault="00741F94"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Lainsäädäntöviittaukset ja ohjeet</w:t>
            </w:r>
          </w:p>
        </w:tc>
      </w:tr>
      <w:tr w:rsidR="00741F94" w:rsidRPr="00D82419" w14:paraId="73A737E4"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4BE1DF75" w14:textId="77777777" w:rsidR="00741F94" w:rsidRPr="00D82419" w:rsidRDefault="00741F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512" w:type="dxa"/>
            <w:tcBorders>
              <w:top w:val="single" w:sz="4" w:space="0" w:color="auto"/>
              <w:left w:val="single" w:sz="4" w:space="0" w:color="auto"/>
              <w:bottom w:val="single" w:sz="4" w:space="0" w:color="auto"/>
              <w:right w:val="single" w:sz="4" w:space="0" w:color="auto"/>
            </w:tcBorders>
            <w:hideMark/>
          </w:tcPr>
          <w:p w14:paraId="334679E0"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Varat yhteensä</w:t>
            </w:r>
          </w:p>
          <w:p w14:paraId="7107F5D8" w14:textId="44611D25" w:rsidR="007F62B7" w:rsidRPr="00D82419" w:rsidRDefault="007F62B7"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Delegoidun asetuksen (EU) .../... (julkaisutoimisto: lisätään viittaus valvonnan poikkeavien arvojen testejä koskeviin teknisiin sääntelystandardeihin) soveltamisalaan kuuluvien korkoherkkien varojen kokonaismäärä riippumatta niiden kirjanpitokäsittelystä. Tälle riville sisällytetään </w:t>
            </w:r>
          </w:p>
          <w:p w14:paraId="5F3B0345" w14:textId="5954E224" w:rsidR="00D1720D" w:rsidRPr="00CB0212" w:rsidRDefault="00E2174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keskuspankeilta olevat varat;</w:t>
            </w:r>
          </w:p>
          <w:p w14:paraId="2F726373" w14:textId="2FE063AD" w:rsidR="006E4174" w:rsidRPr="00D82419" w:rsidRDefault="00E2174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pankkienväliset varat;</w:t>
            </w:r>
          </w:p>
          <w:p w14:paraId="04EFCDE1" w14:textId="4E5CB67E" w:rsidR="00741F94" w:rsidRPr="00D82419" w:rsidRDefault="00E21745" w:rsidP="003C575D">
            <w:pPr>
              <w:pStyle w:val="InstructionsText"/>
              <w:rPr>
                <w:rStyle w:val="InstructionsTabelleberschrift"/>
                <w:rFonts w:ascii="Times New Roman" w:hAnsi="Times New Roman"/>
                <w:noProof/>
                <w:sz w:val="24"/>
                <w:u w:val="none"/>
              </w:rPr>
            </w:pPr>
            <w:r>
              <w:rPr>
                <w:rStyle w:val="InstructionsTabelleberschrift"/>
                <w:rFonts w:ascii="Times New Roman" w:hAnsi="Times New Roman"/>
                <w:b w:val="0"/>
                <w:noProof/>
                <w:sz w:val="24"/>
                <w:u w:val="none"/>
              </w:rPr>
              <w:t>– luotot;</w:t>
            </w:r>
          </w:p>
          <w:p w14:paraId="7EB9F6CB" w14:textId="55D1E706" w:rsidR="00741F94"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vieraan pääoman ehtoiset arvopaperit;</w:t>
            </w:r>
          </w:p>
          <w:p w14:paraId="3F3DC394" w14:textId="7098B68E" w:rsidR="00741F94"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varoja suojaavat johdannaiset;</w:t>
            </w:r>
          </w:p>
          <w:p w14:paraId="3F84EC18" w14:textId="2DA05C93" w:rsidR="00741F94"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muut.</w:t>
            </w:r>
          </w:p>
          <w:p w14:paraId="69621AB3" w14:textId="68D06F22" w:rsidR="00741F94" w:rsidRPr="00D82419" w:rsidRDefault="00F13E6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Laitosten on ilmoitettava sellaisten varojen IRRBB-vastuut, joita ei vähennetä asetuksen (EU) N:o 575/2013 toisen osan I osaston 2 luvun mukaisesti määritetystä ydinpääomasta (CET1), aineellisia hyödykkeitä, kuten kiinteistöjä, lukuun ottamatta, sekä asetuksen (EU) N:o 575/2013 133 artiklassa ja 147 artiklan 2 kohdan e alakohdassa tarkoitetut kaupankäyntivaraston ulkopuoliset oman pääoman ehtoiset vastuut. Nämä vastuut luokitellaan vastapuolialoihin välittömän vastapuolen luonteen mukaan.</w:t>
            </w:r>
          </w:p>
        </w:tc>
      </w:tr>
      <w:tr w:rsidR="00A827A8" w:rsidRPr="00D82419" w14:paraId="000863FE" w14:textId="77777777" w:rsidTr="00CB270D">
        <w:tc>
          <w:tcPr>
            <w:tcW w:w="1276" w:type="dxa"/>
            <w:tcBorders>
              <w:top w:val="single" w:sz="4" w:space="0" w:color="auto"/>
              <w:left w:val="single" w:sz="4" w:space="0" w:color="auto"/>
              <w:bottom w:val="single" w:sz="4" w:space="0" w:color="auto"/>
              <w:right w:val="single" w:sz="4" w:space="0" w:color="auto"/>
            </w:tcBorders>
          </w:tcPr>
          <w:p w14:paraId="0932E0BE" w14:textId="2547B05B" w:rsidR="00A827A8" w:rsidRPr="00D82419" w:rsidRDefault="00A827A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512" w:type="dxa"/>
            <w:tcBorders>
              <w:top w:val="single" w:sz="4" w:space="0" w:color="auto"/>
              <w:left w:val="single" w:sz="4" w:space="0" w:color="auto"/>
              <w:bottom w:val="single" w:sz="4" w:space="0" w:color="auto"/>
              <w:right w:val="single" w:sz="4" w:space="0" w:color="auto"/>
            </w:tcBorders>
          </w:tcPr>
          <w:p w14:paraId="371FFDE6" w14:textId="349C7A2B" w:rsidR="001D67C3" w:rsidRPr="00CB270D" w:rsidRDefault="001D67C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joista: automaattisista optioista johtuvat</w:t>
            </w:r>
          </w:p>
          <w:p w14:paraId="7FE49A82" w14:textId="1DF342DD" w:rsidR="00364443" w:rsidRPr="0041005E" w:rsidRDefault="001D67C3" w:rsidP="003C575D">
            <w:pPr>
              <w:pStyle w:val="InstructionsText"/>
              <w:rPr>
                <w:noProof/>
              </w:rPr>
            </w:pPr>
            <w:r>
              <w:rPr>
                <w:noProof/>
              </w:rPr>
              <w:t>Kytkettyjen ja nimenomaisten automaattisten optioiden vaikutus delegoidun asetuksen (EU) .../... (julkaisutoimisto: lisätään viittaus valvonnan poikkeavien arvojen testejä koskeviin teknisiin sääntelystandardeihin) soveltamisalaan kuuluvien korkoherkkien varojen kokonaismäärään riippumatta niiden kirjanpitokäsittelystä.</w:t>
            </w:r>
          </w:p>
        </w:tc>
      </w:tr>
      <w:tr w:rsidR="00741F94" w:rsidRPr="00D82419" w14:paraId="09CBB10F"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7118111F" w14:textId="4400AE1A" w:rsidR="00741F94" w:rsidRPr="00D82419" w:rsidRDefault="00741F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512" w:type="dxa"/>
            <w:tcBorders>
              <w:top w:val="single" w:sz="4" w:space="0" w:color="auto"/>
              <w:left w:val="single" w:sz="4" w:space="0" w:color="auto"/>
              <w:bottom w:val="single" w:sz="4" w:space="0" w:color="auto"/>
              <w:right w:val="single" w:sz="4" w:space="0" w:color="auto"/>
            </w:tcBorders>
            <w:hideMark/>
          </w:tcPr>
          <w:p w14:paraId="4355D6A9" w14:textId="39B6AB85"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Keskuspankki</w:t>
            </w:r>
          </w:p>
          <w:p w14:paraId="4F18E9BC" w14:textId="7D9B69C5" w:rsidR="00741F94" w:rsidRPr="00D82419" w:rsidRDefault="000503D6" w:rsidP="003C575D">
            <w:pPr>
              <w:pStyle w:val="InstructionsText"/>
              <w:rPr>
                <w:rStyle w:val="InstructionsTabelleberschrift"/>
                <w:rFonts w:ascii="Times New Roman" w:hAnsi="Times New Roman"/>
                <w:b w:val="0"/>
                <w:bCs w:val="0"/>
                <w:noProof/>
                <w:sz w:val="24"/>
                <w:u w:val="none"/>
              </w:rPr>
            </w:pPr>
            <w:r>
              <w:rPr>
                <w:noProof/>
              </w:rPr>
              <w:t>Tämän asetuksen liitteessä V olevan 1 osan 42 kohdan a alakohdassa tarkoitetuilta keskuspankeilta olevat varat, mukaan lukien keskuspankkitalletukset ja vaadittaessa maksettavat talletukset.</w:t>
            </w:r>
          </w:p>
        </w:tc>
      </w:tr>
      <w:tr w:rsidR="00544C58" w:rsidRPr="00D82419" w14:paraId="520FA57A" w14:textId="77777777" w:rsidTr="00CB270D">
        <w:tc>
          <w:tcPr>
            <w:tcW w:w="1276" w:type="dxa"/>
            <w:tcBorders>
              <w:top w:val="single" w:sz="4" w:space="0" w:color="auto"/>
              <w:left w:val="single" w:sz="4" w:space="0" w:color="auto"/>
              <w:bottom w:val="single" w:sz="4" w:space="0" w:color="auto"/>
              <w:right w:val="single" w:sz="4" w:space="0" w:color="auto"/>
            </w:tcBorders>
          </w:tcPr>
          <w:p w14:paraId="4ACE6ED4" w14:textId="692403AB" w:rsidR="00544C58" w:rsidRPr="00D82419" w:rsidRDefault="002E72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512" w:type="dxa"/>
            <w:tcBorders>
              <w:top w:val="single" w:sz="4" w:space="0" w:color="auto"/>
              <w:left w:val="single" w:sz="4" w:space="0" w:color="auto"/>
              <w:bottom w:val="single" w:sz="4" w:space="0" w:color="auto"/>
              <w:right w:val="single" w:sz="4" w:space="0" w:color="auto"/>
            </w:tcBorders>
          </w:tcPr>
          <w:p w14:paraId="034E6FD3" w14:textId="77777777" w:rsidR="00544C58" w:rsidRPr="00D82419" w:rsidRDefault="00E9223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Pankkien väliset</w:t>
            </w:r>
          </w:p>
          <w:p w14:paraId="6C7EA869" w14:textId="37B60FF4" w:rsidR="00544C58" w:rsidRPr="00D82419" w:rsidRDefault="00CB3FA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Kaikki varat, joiden vastapuolena on tämän asetuksen liitteessä V olevan 1 osan 42 kohdan c alakohdassa tarkoitettu luottolaitos, pois lukien arvopaperistetut vastuut ja johdannaisvastuut. </w:t>
            </w:r>
          </w:p>
        </w:tc>
      </w:tr>
      <w:tr w:rsidR="00741F94" w:rsidRPr="00D82419" w14:paraId="57CB6133"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6654452B" w14:textId="47AAF884" w:rsidR="00741F94" w:rsidRPr="00D82419" w:rsidRDefault="002E72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512" w:type="dxa"/>
            <w:tcBorders>
              <w:top w:val="single" w:sz="4" w:space="0" w:color="auto"/>
              <w:left w:val="single" w:sz="4" w:space="0" w:color="auto"/>
              <w:bottom w:val="single" w:sz="4" w:space="0" w:color="auto"/>
              <w:right w:val="single" w:sz="4" w:space="0" w:color="auto"/>
            </w:tcBorders>
            <w:hideMark/>
          </w:tcPr>
          <w:p w14:paraId="49EE6FB7"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Luotot</w:t>
            </w:r>
          </w:p>
          <w:p w14:paraId="64597ADD" w14:textId="23559F2E" w:rsidR="00741F94" w:rsidRPr="00D82419" w:rsidRDefault="00CE054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Tämän asetuksen liitteessä V olevan 1 osan 32 kohdassa tarkoitetut laitosten hallussa olevat vieraan pääoman ehtoiset instrumentit, jotka eivät ole arvopapereita. Tälle riville ei sisällytetä riveihin 0030 ja 0040 sisältyviä vastuita.</w:t>
            </w:r>
          </w:p>
        </w:tc>
      </w:tr>
      <w:tr w:rsidR="00D82538" w:rsidRPr="00D82419" w14:paraId="3BB1E4DD" w14:textId="77777777" w:rsidTr="00CB270D">
        <w:tc>
          <w:tcPr>
            <w:tcW w:w="1276" w:type="dxa"/>
            <w:tcBorders>
              <w:top w:val="single" w:sz="4" w:space="0" w:color="auto"/>
              <w:left w:val="single" w:sz="4" w:space="0" w:color="auto"/>
              <w:bottom w:val="single" w:sz="4" w:space="0" w:color="auto"/>
              <w:right w:val="single" w:sz="4" w:space="0" w:color="auto"/>
            </w:tcBorders>
          </w:tcPr>
          <w:p w14:paraId="59B4E6A9" w14:textId="0189D751" w:rsidR="00D82538" w:rsidRPr="00D82419" w:rsidDel="002E7204" w:rsidRDefault="00D82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0060, 0130, 0150, 0250, 0280, 0320, 0360, 0400, 0430, 0480</w:t>
            </w:r>
          </w:p>
        </w:tc>
        <w:tc>
          <w:tcPr>
            <w:tcW w:w="7512" w:type="dxa"/>
            <w:tcBorders>
              <w:top w:val="single" w:sz="4" w:space="0" w:color="auto"/>
              <w:left w:val="single" w:sz="4" w:space="0" w:color="auto"/>
              <w:bottom w:val="single" w:sz="4" w:space="0" w:color="auto"/>
              <w:right w:val="single" w:sz="4" w:space="0" w:color="auto"/>
            </w:tcBorders>
          </w:tcPr>
          <w:p w14:paraId="05C72029" w14:textId="77777777" w:rsidR="00D82538" w:rsidRPr="00D82419" w:rsidRDefault="003E575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joista: kiinteäkorkoiset</w:t>
            </w:r>
          </w:p>
          <w:p w14:paraId="0C01CA13" w14:textId="2A2D1336" w:rsidR="003E575E" w:rsidRPr="00D82419" w:rsidRDefault="003E575E" w:rsidP="003C575D">
            <w:pPr>
              <w:pStyle w:val="InstructionsText"/>
              <w:rPr>
                <w:rStyle w:val="InstructionsTabelleberschrift"/>
                <w:rFonts w:ascii="Times New Roman" w:hAnsi="Times New Roman"/>
                <w:noProof/>
                <w:sz w:val="24"/>
              </w:rPr>
            </w:pPr>
            <w:r>
              <w:rPr>
                <w:noProof/>
              </w:rPr>
              <w:t xml:space="preserve">Laitokset ilmoittavat kiinteäkorkoisiin instrumentteihin liittyvät luvut tässä liitteessä olevan I osan </w:t>
            </w:r>
            <w:r w:rsidRPr="0099267D">
              <w:rPr>
                <w:noProof/>
              </w:rPr>
              <w:fldChar w:fldCharType="begin"/>
            </w:r>
            <w:r w:rsidRPr="0099267D">
              <w:rPr>
                <w:noProof/>
              </w:rPr>
              <w:instrText xml:space="preserve"> REF _Ref125115357 \r \h  \* MERGEFORMAT </w:instrText>
            </w:r>
            <w:r w:rsidRPr="0099267D">
              <w:rPr>
                <w:noProof/>
              </w:rPr>
            </w:r>
            <w:r w:rsidRPr="0099267D">
              <w:rPr>
                <w:noProof/>
              </w:rPr>
              <w:fldChar w:fldCharType="separate"/>
            </w:r>
            <w:r w:rsidR="003520A1" w:rsidRPr="0099267D">
              <w:rPr>
                <w:noProof/>
              </w:rPr>
              <w:t>3</w:t>
            </w:r>
            <w:r w:rsidRPr="0099267D">
              <w:rPr>
                <w:noProof/>
              </w:rPr>
              <w:fldChar w:fldCharType="end"/>
            </w:r>
            <w:r>
              <w:rPr>
                <w:noProof/>
              </w:rPr>
              <w:t xml:space="preserve"> jaksossa täsmennetyn käytännön mukaisesti.</w:t>
            </w:r>
          </w:p>
        </w:tc>
      </w:tr>
      <w:tr w:rsidR="00741F94" w:rsidRPr="00D82419" w14:paraId="0BC793E4" w14:textId="77777777" w:rsidTr="00CB270D">
        <w:tc>
          <w:tcPr>
            <w:tcW w:w="1276" w:type="dxa"/>
            <w:tcBorders>
              <w:top w:val="single" w:sz="4" w:space="0" w:color="auto"/>
              <w:left w:val="single" w:sz="4" w:space="0" w:color="auto"/>
              <w:bottom w:val="single" w:sz="4" w:space="0" w:color="auto"/>
              <w:right w:val="single" w:sz="4" w:space="0" w:color="auto"/>
            </w:tcBorders>
          </w:tcPr>
          <w:p w14:paraId="305CD777" w14:textId="42B71776" w:rsidR="00741F94" w:rsidRPr="00D82419" w:rsidRDefault="002E7204" w:rsidP="003C575D">
            <w:pPr>
              <w:pStyle w:val="InstructionsText"/>
              <w:rPr>
                <w:rStyle w:val="FormatvorlageInstructionsTabelleText"/>
                <w:rFonts w:ascii="Times New Roman" w:hAnsi="Times New Roman"/>
                <w:noProof/>
                <w:sz w:val="24"/>
                <w:highlight w:val="yellow"/>
              </w:rPr>
            </w:pPr>
            <w:r>
              <w:rPr>
                <w:rStyle w:val="FormatvorlageInstructionsTabelleText"/>
                <w:rFonts w:ascii="Times New Roman" w:hAnsi="Times New Roman"/>
                <w:noProof/>
                <w:sz w:val="24"/>
              </w:rPr>
              <w:t>0070</w:t>
            </w:r>
          </w:p>
        </w:tc>
        <w:tc>
          <w:tcPr>
            <w:tcW w:w="7512" w:type="dxa"/>
            <w:tcBorders>
              <w:top w:val="single" w:sz="4" w:space="0" w:color="auto"/>
              <w:left w:val="single" w:sz="4" w:space="0" w:color="auto"/>
              <w:bottom w:val="single" w:sz="4" w:space="0" w:color="auto"/>
              <w:right w:val="single" w:sz="4" w:space="0" w:color="auto"/>
            </w:tcBorders>
          </w:tcPr>
          <w:p w14:paraId="74C2C652" w14:textId="1E46CDAB" w:rsidR="00741F94" w:rsidRPr="00D82419" w:rsidRDefault="00E620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joista: järjestämättömät</w:t>
            </w:r>
          </w:p>
          <w:p w14:paraId="65A1D079" w14:textId="06E8A2CC" w:rsidR="00741F94" w:rsidRPr="00D82419" w:rsidRDefault="007F62B7"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Delegoidun asetuksen (EU) .../... (julkaisutoimisto: lisätään viittaus valvonnan poikkeavien arvojen testejä koskeviin teknisiin sääntelystandardeihin) 3 artiklan 4 kohdassa ja asetuksen (EU) N:o 575/2013 47 a artiklan 3 kohdassa tarkoitetut järjestämättömät luotot. </w:t>
            </w:r>
          </w:p>
        </w:tc>
      </w:tr>
      <w:tr w:rsidR="00741F94" w:rsidRPr="00D82419" w14:paraId="50137C48" w14:textId="77777777" w:rsidTr="00CB270D">
        <w:tc>
          <w:tcPr>
            <w:tcW w:w="1276" w:type="dxa"/>
            <w:tcBorders>
              <w:top w:val="single" w:sz="4" w:space="0" w:color="auto"/>
              <w:left w:val="single" w:sz="4" w:space="0" w:color="auto"/>
              <w:bottom w:val="single" w:sz="4" w:space="0" w:color="auto"/>
              <w:right w:val="single" w:sz="4" w:space="0" w:color="auto"/>
            </w:tcBorders>
          </w:tcPr>
          <w:p w14:paraId="028154D1" w14:textId="78D583D6" w:rsidR="00741F94" w:rsidRPr="00D82419" w:rsidRDefault="002E7204" w:rsidP="003C575D">
            <w:pPr>
              <w:pStyle w:val="InstructionsText"/>
              <w:rPr>
                <w:rStyle w:val="FormatvorlageInstructionsTabelleText"/>
                <w:rFonts w:ascii="Times New Roman" w:hAnsi="Times New Roman"/>
                <w:noProof/>
                <w:sz w:val="24"/>
                <w:highlight w:val="yellow"/>
              </w:rPr>
            </w:pPr>
            <w:r>
              <w:rPr>
                <w:rStyle w:val="FormatvorlageInstructionsTabelleText"/>
                <w:rFonts w:ascii="Times New Roman" w:hAnsi="Times New Roman"/>
                <w:noProof/>
                <w:sz w:val="24"/>
              </w:rPr>
              <w:t>0080</w:t>
            </w:r>
          </w:p>
        </w:tc>
        <w:tc>
          <w:tcPr>
            <w:tcW w:w="7512" w:type="dxa"/>
            <w:tcBorders>
              <w:top w:val="single" w:sz="4" w:space="0" w:color="auto"/>
              <w:left w:val="single" w:sz="4" w:space="0" w:color="auto"/>
              <w:bottom w:val="single" w:sz="4" w:space="0" w:color="auto"/>
              <w:right w:val="single" w:sz="4" w:space="0" w:color="auto"/>
            </w:tcBorders>
            <w:hideMark/>
          </w:tcPr>
          <w:p w14:paraId="369F983D"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Vähittäisvastuut</w:t>
            </w:r>
          </w:p>
          <w:p w14:paraId="6F9561E9" w14:textId="0D5F796D" w:rsidR="00BB1FA5" w:rsidRPr="00D82419" w:rsidRDefault="007F62B7" w:rsidP="003C575D">
            <w:pPr>
              <w:pStyle w:val="InstructionsText"/>
              <w:rPr>
                <w:noProof/>
              </w:rPr>
            </w:pPr>
            <w:r>
              <w:rPr>
                <w:noProof/>
              </w:rPr>
              <w:t>Luotot luonnolliselle henkilölle tai pk-yritykselle, kun saamiset pk-yrityksiltä luetaan vähittäisvastuuta koskevaan ryhmään asetuksen (EU) N:o 575/2013 ensimmäisen osan II osaston 2 ja 3 luvussa säädetyillä luottoriskien standardimenetelmillä tai sisäisen luottoluokituksen (IRB) menetelmillä, tai yhtiölle, johon voidaan soveltaa asetuksen (EU) N:o 575/2013 153 artiklan 4 kohdassa säädettyä käsittelyä, ja kun kyseisen pk-yrityksen tai yhtiön tekemien talletusten yhteenlaskettu määrä on ryhmätasolla enintään 1 miljoona euroa.</w:t>
            </w:r>
          </w:p>
          <w:p w14:paraId="2F00E30F" w14:textId="05247D51" w:rsidR="00741F94" w:rsidRPr="00D82419" w:rsidRDefault="00741F94" w:rsidP="003C575D">
            <w:pPr>
              <w:pStyle w:val="InstructionsText"/>
              <w:rPr>
                <w:rStyle w:val="InstructionsTabelleberschrift"/>
                <w:rFonts w:ascii="Times New Roman" w:hAnsi="Times New Roman"/>
                <w:b w:val="0"/>
                <w:bCs w:val="0"/>
                <w:noProof/>
                <w:sz w:val="24"/>
                <w:u w:val="none"/>
              </w:rPr>
            </w:pPr>
            <w:r>
              <w:rPr>
                <w:noProof/>
              </w:rPr>
              <w:t>Tällä rivillä ilmoitetaan sekä hoidetut että järjestämättömät vähittäisluotot.</w:t>
            </w:r>
          </w:p>
        </w:tc>
      </w:tr>
      <w:tr w:rsidR="00741F94" w:rsidRPr="00D82419" w14:paraId="13DA4198" w14:textId="77777777" w:rsidTr="00CB270D">
        <w:tc>
          <w:tcPr>
            <w:tcW w:w="1276" w:type="dxa"/>
            <w:tcBorders>
              <w:top w:val="single" w:sz="4" w:space="0" w:color="auto"/>
              <w:left w:val="single" w:sz="4" w:space="0" w:color="auto"/>
              <w:bottom w:val="single" w:sz="4" w:space="0" w:color="auto"/>
              <w:right w:val="single" w:sz="4" w:space="0" w:color="auto"/>
            </w:tcBorders>
          </w:tcPr>
          <w:p w14:paraId="1693BB16" w14:textId="755ECBC6" w:rsidR="00741F94" w:rsidRPr="00D82419" w:rsidRDefault="002E72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512" w:type="dxa"/>
            <w:tcBorders>
              <w:top w:val="single" w:sz="4" w:space="0" w:color="auto"/>
              <w:left w:val="single" w:sz="4" w:space="0" w:color="auto"/>
              <w:bottom w:val="single" w:sz="4" w:space="0" w:color="auto"/>
              <w:right w:val="single" w:sz="4" w:space="0" w:color="auto"/>
            </w:tcBorders>
            <w:hideMark/>
          </w:tcPr>
          <w:p w14:paraId="3C7D082B" w14:textId="22C1F0E3" w:rsidR="00741F94" w:rsidRPr="00D82419" w:rsidRDefault="00E620F8"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joista: kiinteistövakuudelliset</w:t>
            </w:r>
          </w:p>
          <w:p w14:paraId="23AF36E9" w14:textId="26C85DBC" w:rsidR="00741F94" w:rsidRPr="00D82419" w:rsidRDefault="006E4174" w:rsidP="00430DF0">
            <w:pPr>
              <w:suppressAutoHyphens/>
              <w:rPr>
                <w:rStyle w:val="InstructionsTabelleberschrift"/>
                <w:rFonts w:ascii="Times New Roman" w:hAnsi="Times New Roman"/>
                <w:b w:val="0"/>
                <w:bCs w:val="0"/>
                <w:noProof/>
                <w:sz w:val="24"/>
              </w:rPr>
            </w:pPr>
            <w:r>
              <w:rPr>
                <w:rFonts w:ascii="Times New Roman" w:hAnsi="Times New Roman"/>
                <w:noProof/>
                <w:sz w:val="24"/>
              </w:rPr>
              <w:t>Vähittäislainat, joille on virallisesti vahvistettu asuinkiinteistövakuus, riippumatta niiden laina-/vakuussuhteesta (luototusaste, loan-to-value) ja vakuuden oikeudellisesta muodosta.</w:t>
            </w:r>
          </w:p>
        </w:tc>
      </w:tr>
      <w:tr w:rsidR="00741F94" w:rsidRPr="00D82419" w14:paraId="315C92D4" w14:textId="77777777" w:rsidTr="00CB270D">
        <w:tc>
          <w:tcPr>
            <w:tcW w:w="1276" w:type="dxa"/>
            <w:tcBorders>
              <w:top w:val="single" w:sz="4" w:space="0" w:color="auto"/>
              <w:left w:val="single" w:sz="4" w:space="0" w:color="auto"/>
              <w:bottom w:val="single" w:sz="4" w:space="0" w:color="auto"/>
              <w:right w:val="single" w:sz="4" w:space="0" w:color="auto"/>
            </w:tcBorders>
          </w:tcPr>
          <w:p w14:paraId="63CA55BE" w14:textId="6527E2F6"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512" w:type="dxa"/>
            <w:tcBorders>
              <w:top w:val="single" w:sz="4" w:space="0" w:color="auto"/>
              <w:left w:val="single" w:sz="4" w:space="0" w:color="auto"/>
              <w:bottom w:val="single" w:sz="4" w:space="0" w:color="auto"/>
              <w:right w:val="single" w:sz="4" w:space="0" w:color="auto"/>
            </w:tcBorders>
            <w:hideMark/>
          </w:tcPr>
          <w:p w14:paraId="64484C70" w14:textId="77777777"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Rahoitusalan ulkopuoliset tukkuasiakkaat</w:t>
            </w:r>
          </w:p>
          <w:p w14:paraId="44A9638B" w14:textId="224BD641" w:rsidR="00741F94" w:rsidRPr="00D82419" w:rsidRDefault="002612D5" w:rsidP="003C575D">
            <w:pPr>
              <w:pStyle w:val="InstructionsText"/>
              <w:rPr>
                <w:rStyle w:val="InstructionsTabelleberschrift"/>
                <w:rFonts w:ascii="Times New Roman" w:hAnsi="Times New Roman"/>
                <w:b w:val="0"/>
                <w:bCs w:val="0"/>
                <w:noProof/>
                <w:sz w:val="24"/>
                <w:u w:val="none"/>
              </w:rPr>
            </w:pPr>
            <w:r>
              <w:rPr>
                <w:noProof/>
              </w:rPr>
              <w:t>Tämän asetuksen liitteessä V olevan 1 osan 42 kohdan b ja e alakohdassa tarkoitetuille julkisyhteisöille ja rahoitusalan ulkopuolisille yrityksille myönnetyt luotot. Tälle riville ei sisällytetä riviin 0080 sisältyviä vastuita.</w:t>
            </w:r>
          </w:p>
        </w:tc>
      </w:tr>
      <w:tr w:rsidR="00741F94" w:rsidRPr="00D82419" w14:paraId="340D17C5" w14:textId="77777777" w:rsidTr="00CB270D">
        <w:tc>
          <w:tcPr>
            <w:tcW w:w="1276" w:type="dxa"/>
            <w:tcBorders>
              <w:top w:val="single" w:sz="4" w:space="0" w:color="auto"/>
              <w:left w:val="single" w:sz="4" w:space="0" w:color="auto"/>
              <w:bottom w:val="single" w:sz="4" w:space="0" w:color="auto"/>
              <w:right w:val="single" w:sz="4" w:space="0" w:color="auto"/>
            </w:tcBorders>
          </w:tcPr>
          <w:p w14:paraId="4779A5DB" w14:textId="463AEA4F"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512" w:type="dxa"/>
            <w:tcBorders>
              <w:top w:val="single" w:sz="4" w:space="0" w:color="auto"/>
              <w:left w:val="single" w:sz="4" w:space="0" w:color="auto"/>
              <w:bottom w:val="single" w:sz="4" w:space="0" w:color="auto"/>
              <w:right w:val="single" w:sz="4" w:space="0" w:color="auto"/>
            </w:tcBorders>
            <w:hideMark/>
          </w:tcPr>
          <w:p w14:paraId="20DCB068" w14:textId="77777777" w:rsidR="00741F94" w:rsidRPr="00D82419" w:rsidRDefault="00741F94" w:rsidP="003C575D">
            <w:pPr>
              <w:pStyle w:val="InstructionsText"/>
              <w:rPr>
                <w:rStyle w:val="FormatvorlageInstructionsTabelleText"/>
                <w:rFonts w:ascii="Times New Roman" w:hAnsi="Times New Roman"/>
                <w:b/>
                <w:bCs w:val="0"/>
                <w:noProof/>
                <w:sz w:val="24"/>
                <w:u w:val="single"/>
              </w:rPr>
            </w:pPr>
            <w:r>
              <w:rPr>
                <w:rStyle w:val="FormatvorlageInstructionsTabelleText"/>
                <w:rFonts w:ascii="Times New Roman" w:hAnsi="Times New Roman"/>
                <w:b/>
                <w:noProof/>
                <w:sz w:val="24"/>
                <w:u w:val="single"/>
              </w:rPr>
              <w:t>Rahoitusalan tukkuasiakkaat</w:t>
            </w:r>
          </w:p>
          <w:p w14:paraId="4D684432" w14:textId="57EDA359" w:rsidR="00741F94" w:rsidRPr="00D82419" w:rsidRDefault="00741F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Tämän asetuksen liitteessä V olevan 1 osan 42 kohdan d alakohdassa tarkoitetuille muille rahoituslaitoksille myönnetyt luotot. </w:t>
            </w:r>
          </w:p>
        </w:tc>
      </w:tr>
      <w:tr w:rsidR="00741F94" w:rsidRPr="00D82419" w14:paraId="53F7FDE2" w14:textId="77777777" w:rsidTr="00CB270D">
        <w:tc>
          <w:tcPr>
            <w:tcW w:w="1276" w:type="dxa"/>
            <w:tcBorders>
              <w:top w:val="single" w:sz="4" w:space="0" w:color="auto"/>
              <w:left w:val="single" w:sz="4" w:space="0" w:color="auto"/>
              <w:bottom w:val="single" w:sz="4" w:space="0" w:color="auto"/>
              <w:right w:val="single" w:sz="4" w:space="0" w:color="auto"/>
            </w:tcBorders>
          </w:tcPr>
          <w:p w14:paraId="75559FBA" w14:textId="061F4296"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512" w:type="dxa"/>
            <w:tcBorders>
              <w:top w:val="single" w:sz="4" w:space="0" w:color="auto"/>
              <w:left w:val="single" w:sz="4" w:space="0" w:color="auto"/>
              <w:bottom w:val="single" w:sz="4" w:space="0" w:color="auto"/>
              <w:right w:val="single" w:sz="4" w:space="0" w:color="auto"/>
            </w:tcBorders>
            <w:hideMark/>
          </w:tcPr>
          <w:p w14:paraId="70DDA77E" w14:textId="74958CC2"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Vieraan pääoman ehtoiset arvopaperit</w:t>
            </w:r>
          </w:p>
          <w:p w14:paraId="4F3589E5" w14:textId="297A6910" w:rsidR="00741F94" w:rsidRPr="00D82419" w:rsidRDefault="006E417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Tämän asetuksen liitteessä V olevan 1 osan 31 kohdassa tarkoitetut laitosten hallussa olevat vieraan pääoman ehtoiset rahoitusinstrumentit, jotka on laskettu liikkeeseen arvopapereina, mukaan lukien katetut joukkolainat ja arvopaperistetut vastuut.</w:t>
            </w:r>
          </w:p>
        </w:tc>
      </w:tr>
      <w:tr w:rsidR="00551014" w:rsidRPr="00D82419" w:rsidDel="00551014" w14:paraId="3FDF4C19" w14:textId="77777777" w:rsidTr="00CB270D">
        <w:tc>
          <w:tcPr>
            <w:tcW w:w="1276" w:type="dxa"/>
            <w:tcBorders>
              <w:top w:val="single" w:sz="4" w:space="0" w:color="auto"/>
              <w:left w:val="single" w:sz="4" w:space="0" w:color="auto"/>
              <w:bottom w:val="single" w:sz="4" w:space="0" w:color="auto"/>
              <w:right w:val="single" w:sz="4" w:space="0" w:color="auto"/>
            </w:tcBorders>
          </w:tcPr>
          <w:p w14:paraId="61188830" w14:textId="1455FAFF" w:rsidR="00551014" w:rsidRPr="00D82419" w:rsidDel="00551014"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512" w:type="dxa"/>
            <w:tcBorders>
              <w:top w:val="single" w:sz="4" w:space="0" w:color="auto"/>
              <w:left w:val="single" w:sz="4" w:space="0" w:color="auto"/>
              <w:bottom w:val="single" w:sz="4" w:space="0" w:color="auto"/>
              <w:right w:val="single" w:sz="4" w:space="0" w:color="auto"/>
            </w:tcBorders>
          </w:tcPr>
          <w:p w14:paraId="5D9F98E2" w14:textId="77777777" w:rsidR="00551014" w:rsidRPr="00D82419" w:rsidRDefault="003F1BF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Varoja suojaavat johdannaiset</w:t>
            </w:r>
          </w:p>
          <w:p w14:paraId="052D8F4E" w14:textId="7AAB2C56" w:rsidR="001E5979" w:rsidRPr="00D82419" w:rsidDel="00551014" w:rsidRDefault="00E04F77"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Euroopan parlamentin ja neuvoston asetuksen (EU) N:o 600/2014</w:t>
            </w:r>
            <w:r w:rsidR="00D3693A">
              <w:rPr>
                <w:rStyle w:val="FootnoteReference"/>
                <w:noProof/>
              </w:rPr>
              <w:footnoteReference w:id="3"/>
            </w:r>
            <w:r>
              <w:rPr>
                <w:rStyle w:val="InstructionsTabelleberschrift"/>
                <w:rFonts w:ascii="Times New Roman" w:hAnsi="Times New Roman"/>
                <w:b w:val="0"/>
                <w:noProof/>
                <w:sz w:val="24"/>
                <w:u w:val="none"/>
              </w:rPr>
              <w:t xml:space="preserve"> 2 artiklan 1 kohdan 29 alakohdassa määritellyt johdannaiset.</w:t>
            </w:r>
            <w:r>
              <w:rPr>
                <w:rStyle w:val="InstructionsTabelleberschrift"/>
                <w:rFonts w:ascii="Times New Roman" w:hAnsi="Times New Roman"/>
                <w:noProof/>
                <w:sz w:val="24"/>
                <w:u w:val="none"/>
              </w:rPr>
              <w:t xml:space="preserve"> </w:t>
            </w:r>
            <w:r>
              <w:rPr>
                <w:rStyle w:val="InstructionsTabelleberschrift"/>
                <w:rFonts w:ascii="Times New Roman" w:hAnsi="Times New Roman"/>
                <w:b w:val="0"/>
                <w:noProof/>
                <w:sz w:val="24"/>
                <w:u w:val="none"/>
              </w:rPr>
              <w:t>Laitosten</w:t>
            </w:r>
            <w:r>
              <w:rPr>
                <w:noProof/>
              </w:rPr>
              <w:t xml:space="preserve"> on ilmoitettava sovellettavan tilinpäätössäännöstön mukaisesti suojauslaskentajärjestelmässä pidettävät johdannaiset, koska suojauskohde on korkoherkkä omaisuuserä. </w:t>
            </w:r>
          </w:p>
        </w:tc>
      </w:tr>
      <w:tr w:rsidR="00B60371" w:rsidRPr="00D82419" w:rsidDel="00551014" w14:paraId="1F75A43F" w14:textId="77777777" w:rsidTr="00CB270D">
        <w:tc>
          <w:tcPr>
            <w:tcW w:w="1276" w:type="dxa"/>
            <w:tcBorders>
              <w:top w:val="single" w:sz="4" w:space="0" w:color="auto"/>
              <w:left w:val="single" w:sz="4" w:space="0" w:color="auto"/>
              <w:bottom w:val="single" w:sz="4" w:space="0" w:color="auto"/>
              <w:right w:val="single" w:sz="4" w:space="0" w:color="auto"/>
            </w:tcBorders>
          </w:tcPr>
          <w:p w14:paraId="49F23B80" w14:textId="6601E1A1" w:rsidR="00B60371"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w:t>
            </w:r>
          </w:p>
        </w:tc>
        <w:tc>
          <w:tcPr>
            <w:tcW w:w="7512" w:type="dxa"/>
            <w:tcBorders>
              <w:top w:val="single" w:sz="4" w:space="0" w:color="auto"/>
              <w:left w:val="single" w:sz="4" w:space="0" w:color="auto"/>
              <w:bottom w:val="single" w:sz="4" w:space="0" w:color="auto"/>
              <w:right w:val="single" w:sz="4" w:space="0" w:color="auto"/>
            </w:tcBorders>
          </w:tcPr>
          <w:p w14:paraId="75DCDCEB" w14:textId="77777777" w:rsidR="00B60371" w:rsidRPr="00D82419" w:rsidRDefault="007D1A3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Vieraan pääoman ehtoisia arvopapereita suojaavat</w:t>
            </w:r>
          </w:p>
          <w:p w14:paraId="6CE16F3F" w14:textId="57795022" w:rsidR="00B60371" w:rsidRPr="00D82419" w:rsidRDefault="00CC25CA" w:rsidP="003C575D">
            <w:pPr>
              <w:pStyle w:val="InstructionsText"/>
              <w:rPr>
                <w:rStyle w:val="InstructionsTabelleberschrift"/>
                <w:rFonts w:ascii="Times New Roman" w:hAnsi="Times New Roman"/>
                <w:b w:val="0"/>
                <w:noProof/>
                <w:sz w:val="24"/>
                <w:u w:val="none"/>
              </w:rPr>
            </w:pPr>
            <w:r>
              <w:rPr>
                <w:noProof/>
              </w:rPr>
              <w:t xml:space="preserve">Suojauslaskentajohdannaiset, </w:t>
            </w:r>
            <w:r>
              <w:rPr>
                <w:rStyle w:val="InstructionsTabelleberschrift"/>
                <w:rFonts w:ascii="Times New Roman" w:hAnsi="Times New Roman"/>
                <w:b w:val="0"/>
                <w:noProof/>
                <w:sz w:val="24"/>
                <w:u w:val="none"/>
              </w:rPr>
              <w:t xml:space="preserve">jotka suojaavat varoja, jotka ovat vieraan pääoman ehtoisia arvopapereita. </w:t>
            </w:r>
          </w:p>
        </w:tc>
      </w:tr>
      <w:tr w:rsidR="00B60371" w:rsidRPr="00D82419" w:rsidDel="00551014" w14:paraId="4CBFEE57" w14:textId="77777777" w:rsidTr="00CB270D">
        <w:tc>
          <w:tcPr>
            <w:tcW w:w="1276" w:type="dxa"/>
            <w:tcBorders>
              <w:top w:val="single" w:sz="4" w:space="0" w:color="auto"/>
              <w:left w:val="single" w:sz="4" w:space="0" w:color="auto"/>
              <w:bottom w:val="single" w:sz="4" w:space="0" w:color="auto"/>
              <w:right w:val="single" w:sz="4" w:space="0" w:color="auto"/>
            </w:tcBorders>
          </w:tcPr>
          <w:p w14:paraId="3A21FFB1" w14:textId="4D3081DE" w:rsidR="00B60371"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0170</w:t>
            </w:r>
          </w:p>
        </w:tc>
        <w:tc>
          <w:tcPr>
            <w:tcW w:w="7512" w:type="dxa"/>
            <w:tcBorders>
              <w:top w:val="single" w:sz="4" w:space="0" w:color="auto"/>
              <w:left w:val="single" w:sz="4" w:space="0" w:color="auto"/>
              <w:bottom w:val="single" w:sz="4" w:space="0" w:color="auto"/>
              <w:right w:val="single" w:sz="4" w:space="0" w:color="auto"/>
            </w:tcBorders>
          </w:tcPr>
          <w:p w14:paraId="17F88214" w14:textId="77777777" w:rsidR="00B60371" w:rsidRPr="00D82419" w:rsidRDefault="007D1A3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Muita varoja suojaavat</w:t>
            </w:r>
          </w:p>
          <w:p w14:paraId="455AF042" w14:textId="0B1C6939" w:rsidR="00B60371" w:rsidRPr="00D82419" w:rsidRDefault="00881542" w:rsidP="003C575D">
            <w:pPr>
              <w:pStyle w:val="InstructionsText"/>
              <w:rPr>
                <w:rStyle w:val="InstructionsTabelleberschrift"/>
                <w:rFonts w:ascii="Times New Roman" w:hAnsi="Times New Roman"/>
                <w:noProof/>
                <w:sz w:val="24"/>
              </w:rPr>
            </w:pPr>
            <w:r>
              <w:rPr>
                <w:noProof/>
              </w:rPr>
              <w:t xml:space="preserve">Suojauslaskentajohdannaiset, </w:t>
            </w:r>
            <w:r>
              <w:rPr>
                <w:rStyle w:val="InstructionsTabelleberschrift"/>
                <w:rFonts w:ascii="Times New Roman" w:hAnsi="Times New Roman"/>
                <w:b w:val="0"/>
                <w:noProof/>
                <w:sz w:val="24"/>
                <w:u w:val="none"/>
              </w:rPr>
              <w:t>jotka suojaavat varoja, jotka eivät ole vieraan pääoman ehtoisia arvopapereita.</w:t>
            </w:r>
          </w:p>
        </w:tc>
      </w:tr>
      <w:tr w:rsidR="007F62B7" w:rsidRPr="00D82419" w14:paraId="16EF9A3C" w14:textId="77777777" w:rsidTr="00CB270D">
        <w:tc>
          <w:tcPr>
            <w:tcW w:w="1276" w:type="dxa"/>
            <w:tcBorders>
              <w:top w:val="single" w:sz="4" w:space="0" w:color="auto"/>
              <w:left w:val="single" w:sz="4" w:space="0" w:color="auto"/>
              <w:bottom w:val="single" w:sz="4" w:space="0" w:color="auto"/>
              <w:right w:val="single" w:sz="4" w:space="0" w:color="auto"/>
            </w:tcBorders>
          </w:tcPr>
          <w:p w14:paraId="5C6AACBF" w14:textId="77DFFD02" w:rsidR="007F62B7"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w:t>
            </w:r>
          </w:p>
        </w:tc>
        <w:tc>
          <w:tcPr>
            <w:tcW w:w="7512" w:type="dxa"/>
            <w:tcBorders>
              <w:top w:val="single" w:sz="4" w:space="0" w:color="auto"/>
              <w:left w:val="single" w:sz="4" w:space="0" w:color="auto"/>
              <w:bottom w:val="single" w:sz="4" w:space="0" w:color="auto"/>
              <w:right w:val="single" w:sz="4" w:space="0" w:color="auto"/>
            </w:tcBorders>
            <w:hideMark/>
          </w:tcPr>
          <w:p w14:paraId="5CBEED4B" w14:textId="77777777" w:rsidR="007F62B7" w:rsidRPr="00D82419" w:rsidRDefault="007F62B7"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Muut</w:t>
            </w:r>
          </w:p>
          <w:p w14:paraId="483AE853" w14:textId="32773246" w:rsidR="007F62B7" w:rsidRPr="00D82419" w:rsidRDefault="007F62B7"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Tällä rivillä ilmoitetaan muut taseen korkoherkät varat, jotka</w:t>
            </w:r>
            <w:r>
              <w:rPr>
                <w:noProof/>
              </w:rPr>
              <w:t xml:space="preserve"> eivät kuulu edellä oleviin riveihin.</w:t>
            </w:r>
          </w:p>
        </w:tc>
      </w:tr>
      <w:tr w:rsidR="00741F94" w:rsidRPr="00D82419" w14:paraId="0A12EE35" w14:textId="77777777" w:rsidTr="00CB270D">
        <w:tc>
          <w:tcPr>
            <w:tcW w:w="1276" w:type="dxa"/>
            <w:tcBorders>
              <w:top w:val="single" w:sz="4" w:space="0" w:color="auto"/>
              <w:left w:val="single" w:sz="4" w:space="0" w:color="auto"/>
              <w:bottom w:val="single" w:sz="4" w:space="0" w:color="auto"/>
              <w:right w:val="single" w:sz="4" w:space="0" w:color="auto"/>
            </w:tcBorders>
          </w:tcPr>
          <w:p w14:paraId="00FCC0B9" w14:textId="1411477B"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0190</w:t>
            </w:r>
          </w:p>
        </w:tc>
        <w:tc>
          <w:tcPr>
            <w:tcW w:w="7512" w:type="dxa"/>
            <w:tcBorders>
              <w:top w:val="single" w:sz="4" w:space="0" w:color="auto"/>
              <w:left w:val="single" w:sz="4" w:space="0" w:color="auto"/>
              <w:bottom w:val="single" w:sz="4" w:space="0" w:color="auto"/>
              <w:right w:val="single" w:sz="4" w:space="0" w:color="auto"/>
            </w:tcBorders>
            <w:hideMark/>
          </w:tcPr>
          <w:p w14:paraId="7B7A3346" w14:textId="77777777" w:rsidR="00741F94" w:rsidRPr="00D82419" w:rsidRDefault="00741F94" w:rsidP="003C575D">
            <w:pPr>
              <w:pStyle w:val="InstructionsText"/>
              <w:rPr>
                <w:rStyle w:val="InstructionsTabelleberschrift"/>
                <w:rFonts w:ascii="Times New Roman" w:hAnsi="Times New Roman"/>
                <w:bCs w:val="0"/>
                <w:noProof/>
                <w:sz w:val="24"/>
              </w:rPr>
            </w:pPr>
            <w:bookmarkStart w:id="52" w:name="_Hlk120269837"/>
            <w:r>
              <w:rPr>
                <w:rStyle w:val="InstructionsTabelleberschrift"/>
                <w:rFonts w:ascii="Times New Roman" w:hAnsi="Times New Roman"/>
                <w:noProof/>
                <w:sz w:val="24"/>
              </w:rPr>
              <w:t>Taseen ulkopuoliset varat: ehdolliset varat</w:t>
            </w:r>
          </w:p>
          <w:bookmarkEnd w:id="52"/>
          <w:p w14:paraId="6EED4CE2" w14:textId="13D0DEFF" w:rsidR="007F62B7" w:rsidRPr="00D82419" w:rsidRDefault="005F0A8B" w:rsidP="003C575D">
            <w:pPr>
              <w:pStyle w:val="InstructionsText"/>
              <w:rPr>
                <w:rStyle w:val="InstructionsTabelleberschrift"/>
                <w:rFonts w:ascii="Times New Roman" w:hAnsi="Times New Roman"/>
                <w:b w:val="0"/>
                <w:bCs w:val="0"/>
                <w:noProof/>
                <w:sz w:val="24"/>
                <w:u w:val="none"/>
              </w:rPr>
            </w:pPr>
            <w:r>
              <w:rPr>
                <w:noProof/>
              </w:rPr>
              <w:t xml:space="preserve">Asetuksen (EU) N:o 575/2013 </w:t>
            </w:r>
            <w:r>
              <w:rPr>
                <w:rStyle w:val="InstructionsTabelleberschrift"/>
                <w:rFonts w:ascii="Times New Roman" w:hAnsi="Times New Roman"/>
                <w:b w:val="0"/>
                <w:noProof/>
                <w:sz w:val="24"/>
                <w:u w:val="none"/>
              </w:rPr>
              <w:t>liitteessä I luetellut taseen ulkopuoliset varat</w:t>
            </w:r>
            <w:r>
              <w:rPr>
                <w:noProof/>
              </w:rPr>
              <w:t xml:space="preserve">, </w:t>
            </w:r>
            <w:r>
              <w:rPr>
                <w:rStyle w:val="InstructionsTabelleberschrift"/>
                <w:rFonts w:ascii="Times New Roman" w:hAnsi="Times New Roman"/>
                <w:b w:val="0"/>
                <w:noProof/>
                <w:sz w:val="24"/>
                <w:u w:val="none"/>
              </w:rPr>
              <w:t xml:space="preserve">jotka reagoivat herkästi korkovaihteluihin ja kuuluvat delegoidun asetuksen (EU) .../... soveltamisalaan (julkaisutoimisto: lisätään viittaus valvonnan poikkeavien arvojen testejä koskeviin teknisiin sääntelystandardeihin). </w:t>
            </w:r>
          </w:p>
          <w:p w14:paraId="25844732" w14:textId="45453180" w:rsidR="00741F94" w:rsidRPr="00D82419" w:rsidRDefault="00741F94"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Myös kiinteäkorkoiset lainasitoumukset mahdollisten lainanottajien kanssa sisällytetään tälle riville.</w:t>
            </w:r>
          </w:p>
          <w:p w14:paraId="5EAC10F2" w14:textId="3AA5FBCB" w:rsidR="00741F94" w:rsidRPr="00D82419" w:rsidRDefault="00741F9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Lainasitoumus on ilmoitettava lyhyen ja pitkän position yhdistelmänä. Kiinteäkorkoisen lainasitoumuksen osalta laitoksella on pitkä positio lainassa sitoumuksen tekohetkellä ja lyhyt positio, kun laina on tarkoitus nostaa. Laitosten on ilmoitettava pitkät positiot varoina ja lyhyet positiot velkoina. Niiden on ilmoitettava tällä rivillä ainoastaan varoiksi katsottavat ehdolliset instrumentit.</w:t>
            </w:r>
          </w:p>
        </w:tc>
      </w:tr>
      <w:tr w:rsidR="00741F94" w:rsidRPr="00D82419" w14:paraId="64151DDC" w14:textId="77777777" w:rsidTr="00CB270D">
        <w:tc>
          <w:tcPr>
            <w:tcW w:w="1276" w:type="dxa"/>
            <w:tcBorders>
              <w:top w:val="single" w:sz="4" w:space="0" w:color="auto"/>
              <w:left w:val="single" w:sz="4" w:space="0" w:color="auto"/>
              <w:bottom w:val="single" w:sz="4" w:space="0" w:color="auto"/>
              <w:right w:val="single" w:sz="4" w:space="0" w:color="auto"/>
            </w:tcBorders>
          </w:tcPr>
          <w:p w14:paraId="13491603" w14:textId="32E96712" w:rsidR="00741F94" w:rsidRPr="00D82419" w:rsidDel="001D16D7"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0200</w:t>
            </w:r>
          </w:p>
        </w:tc>
        <w:tc>
          <w:tcPr>
            <w:tcW w:w="7512" w:type="dxa"/>
            <w:tcBorders>
              <w:top w:val="single" w:sz="4" w:space="0" w:color="auto"/>
              <w:left w:val="single" w:sz="4" w:space="0" w:color="auto"/>
              <w:bottom w:val="single" w:sz="4" w:space="0" w:color="auto"/>
              <w:right w:val="single" w:sz="4" w:space="0" w:color="auto"/>
            </w:tcBorders>
          </w:tcPr>
          <w:p w14:paraId="75DE31C0" w14:textId="47D40083"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Velat yhteensä</w:t>
            </w:r>
          </w:p>
          <w:p w14:paraId="7C38ACF0" w14:textId="41477556" w:rsidR="007F62B7" w:rsidRPr="00D82419" w:rsidRDefault="007F62B7"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Delegoidun asetuksen (EU) .../... (julkaisutoimisto: lisätään viittaus valvonnan poikkeavien arvojen testejä koskeviin teknisiin sääntelystandardeihin) soveltamisalaan kuuluvien korkoherkkien velkojen kokonaismäärä riippumatta niiden kirjanpitokäsittelystä. Tälle riville sisällytetään </w:t>
            </w:r>
          </w:p>
          <w:p w14:paraId="440E6249" w14:textId="6D6D4905" w:rsidR="000D6402" w:rsidRPr="00CB0212" w:rsidRDefault="00E2174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keskuspankkeihin liittyvät velat;</w:t>
            </w:r>
          </w:p>
          <w:p w14:paraId="58C223B7" w14:textId="14972A6C" w:rsidR="005F0A8B" w:rsidRPr="00D82419" w:rsidRDefault="00E21745" w:rsidP="003C575D">
            <w:pPr>
              <w:pStyle w:val="InstructionsText"/>
              <w:rPr>
                <w:rStyle w:val="FormatvorlageInstructionsTabelleText"/>
                <w:rFonts w:ascii="Times New Roman" w:hAnsi="Times New Roman"/>
                <w:b/>
                <w:noProof/>
                <w:sz w:val="24"/>
                <w:u w:val="single"/>
              </w:rPr>
            </w:pPr>
            <w:r>
              <w:rPr>
                <w:rStyle w:val="FormatvorlageInstructionsTabelleText"/>
                <w:rFonts w:ascii="Times New Roman" w:hAnsi="Times New Roman"/>
                <w:noProof/>
                <w:sz w:val="24"/>
              </w:rPr>
              <w:t>– pankkienväliset velat;</w:t>
            </w:r>
          </w:p>
          <w:p w14:paraId="28D57E3D" w14:textId="06433067" w:rsidR="000D6402"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liikkeeseen lasketut vieraan pääoman ehtoiset arvopaperit;</w:t>
            </w:r>
          </w:p>
          <w:p w14:paraId="084236A4" w14:textId="5AA4979D" w:rsidR="000D6402"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eräpäivättömät talletukset;</w:t>
            </w:r>
          </w:p>
          <w:p w14:paraId="253174FC" w14:textId="775944B6" w:rsidR="00531B36"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määräaikaistalletukset;</w:t>
            </w:r>
          </w:p>
          <w:p w14:paraId="2158A787" w14:textId="36AE02CA" w:rsidR="000D6402"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velkoja suojaavat johdannaiset;</w:t>
            </w:r>
          </w:p>
          <w:p w14:paraId="4FD61CA1" w14:textId="4CADBED9" w:rsidR="00741F94" w:rsidRPr="00D82419" w:rsidRDefault="00E21745"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muut.</w:t>
            </w:r>
          </w:p>
        </w:tc>
      </w:tr>
      <w:tr w:rsidR="00033F40" w:rsidRPr="00D82419" w14:paraId="6105288E" w14:textId="77777777" w:rsidTr="00CB270D">
        <w:tc>
          <w:tcPr>
            <w:tcW w:w="1276" w:type="dxa"/>
            <w:tcBorders>
              <w:top w:val="single" w:sz="4" w:space="0" w:color="auto"/>
              <w:left w:val="single" w:sz="4" w:space="0" w:color="auto"/>
              <w:bottom w:val="single" w:sz="4" w:space="0" w:color="auto"/>
              <w:right w:val="single" w:sz="4" w:space="0" w:color="auto"/>
            </w:tcBorders>
          </w:tcPr>
          <w:p w14:paraId="291A4155" w14:textId="772AC6EF" w:rsidR="00033F40" w:rsidRPr="00D82419" w:rsidRDefault="004F67A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0210</w:t>
            </w:r>
          </w:p>
        </w:tc>
        <w:tc>
          <w:tcPr>
            <w:tcW w:w="7512" w:type="dxa"/>
            <w:tcBorders>
              <w:top w:val="single" w:sz="4" w:space="0" w:color="auto"/>
              <w:left w:val="single" w:sz="4" w:space="0" w:color="auto"/>
              <w:bottom w:val="single" w:sz="4" w:space="0" w:color="auto"/>
              <w:right w:val="single" w:sz="4" w:space="0" w:color="auto"/>
            </w:tcBorders>
          </w:tcPr>
          <w:p w14:paraId="32D7F8EC" w14:textId="77777777" w:rsidR="004F67A8" w:rsidRPr="00D82419" w:rsidRDefault="004F67A8"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joista: automaattisista optioista johtuvat </w:t>
            </w:r>
          </w:p>
          <w:p w14:paraId="6F491059" w14:textId="407F5EE7" w:rsidR="00033F40" w:rsidRPr="00D82419" w:rsidRDefault="004F67A8" w:rsidP="003C575D">
            <w:pPr>
              <w:pStyle w:val="InstructionsText"/>
              <w:rPr>
                <w:rStyle w:val="InstructionsTabelleberschrift"/>
                <w:rFonts w:ascii="Times New Roman" w:hAnsi="Times New Roman"/>
                <w:noProof/>
                <w:sz w:val="24"/>
              </w:rPr>
            </w:pPr>
            <w:r>
              <w:rPr>
                <w:noProof/>
              </w:rPr>
              <w:t>Kytkettyjen ja nimenomaisten automaattisten optioiden vaikutus delegoidun asetuksen (EU) .../... (julkaisutoimisto: lisätään viittaus valvonnan poikkeavien arvojen testejä koskeviin teknisiin sääntelystandardeihin) soveltamisalaan kuuluvien korkoherkkien velkojen kokonaismäärään riippumatta niiden kirjanpitokäsittelystä.</w:t>
            </w:r>
          </w:p>
        </w:tc>
      </w:tr>
      <w:tr w:rsidR="00741F94" w:rsidRPr="00D82419" w14:paraId="3F855494" w14:textId="77777777" w:rsidTr="00CB270D">
        <w:tc>
          <w:tcPr>
            <w:tcW w:w="1276" w:type="dxa"/>
            <w:tcBorders>
              <w:top w:val="single" w:sz="4" w:space="0" w:color="auto"/>
              <w:left w:val="single" w:sz="4" w:space="0" w:color="auto"/>
              <w:bottom w:val="single" w:sz="4" w:space="0" w:color="auto"/>
              <w:right w:val="single" w:sz="4" w:space="0" w:color="auto"/>
            </w:tcBorders>
          </w:tcPr>
          <w:p w14:paraId="192764CE" w14:textId="6A9385EF" w:rsidR="00741F94" w:rsidRPr="00D82419" w:rsidRDefault="001032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0220</w:t>
            </w:r>
          </w:p>
        </w:tc>
        <w:tc>
          <w:tcPr>
            <w:tcW w:w="7512" w:type="dxa"/>
            <w:tcBorders>
              <w:top w:val="single" w:sz="4" w:space="0" w:color="auto"/>
              <w:left w:val="single" w:sz="4" w:space="0" w:color="auto"/>
              <w:bottom w:val="single" w:sz="4" w:space="0" w:color="auto"/>
              <w:right w:val="single" w:sz="4" w:space="0" w:color="auto"/>
            </w:tcBorders>
            <w:hideMark/>
          </w:tcPr>
          <w:p w14:paraId="1752EB2F"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Keskuspankki </w:t>
            </w:r>
          </w:p>
          <w:p w14:paraId="63153454" w14:textId="72460C63" w:rsidR="00741F94" w:rsidRPr="00D82419" w:rsidRDefault="00741F94"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Tämän asetuksen liitteessä V olevan 1 osan 42 kohdan a alakohdassa tarkoitetut keskuspankeilta olevat velat.</w:t>
            </w:r>
          </w:p>
        </w:tc>
      </w:tr>
      <w:tr w:rsidR="008B01DA" w:rsidRPr="00D82419" w14:paraId="7E060028" w14:textId="77777777" w:rsidTr="00CB270D">
        <w:tc>
          <w:tcPr>
            <w:tcW w:w="1276" w:type="dxa"/>
            <w:tcBorders>
              <w:top w:val="single" w:sz="4" w:space="0" w:color="auto"/>
              <w:left w:val="single" w:sz="4" w:space="0" w:color="auto"/>
              <w:bottom w:val="single" w:sz="4" w:space="0" w:color="auto"/>
              <w:right w:val="single" w:sz="4" w:space="0" w:color="auto"/>
            </w:tcBorders>
          </w:tcPr>
          <w:p w14:paraId="1C661A47" w14:textId="3F23FB80" w:rsidR="008B01DA" w:rsidRPr="00D82419" w:rsidDel="00103272" w:rsidRDefault="0098615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0230</w:t>
            </w:r>
          </w:p>
        </w:tc>
        <w:tc>
          <w:tcPr>
            <w:tcW w:w="7512" w:type="dxa"/>
            <w:tcBorders>
              <w:top w:val="single" w:sz="4" w:space="0" w:color="auto"/>
              <w:left w:val="single" w:sz="4" w:space="0" w:color="auto"/>
              <w:bottom w:val="single" w:sz="4" w:space="0" w:color="auto"/>
              <w:right w:val="single" w:sz="4" w:space="0" w:color="auto"/>
            </w:tcBorders>
          </w:tcPr>
          <w:p w14:paraId="1BE49544" w14:textId="77777777" w:rsidR="008B01DA" w:rsidRPr="00D82419" w:rsidRDefault="00AC072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Pankkien väliset</w:t>
            </w:r>
          </w:p>
          <w:p w14:paraId="140AD124" w14:textId="10351551" w:rsidR="008B01DA" w:rsidRPr="00D82419" w:rsidRDefault="00B8037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Kaikki velat, joiden vastapuolena on tämän asetuksen liitteessä V olevan 1 osan 42 kohdan c alakohdassa tarkoitettu luottolaitos, pois lukien arvopaperistetut vastuut ja johdannaisvastuut.</w:t>
            </w:r>
          </w:p>
        </w:tc>
      </w:tr>
      <w:tr w:rsidR="00741F94" w:rsidRPr="00D82419" w14:paraId="7CE775AB" w14:textId="77777777" w:rsidTr="00CB270D">
        <w:tc>
          <w:tcPr>
            <w:tcW w:w="1276" w:type="dxa"/>
            <w:tcBorders>
              <w:top w:val="single" w:sz="4" w:space="0" w:color="auto"/>
              <w:left w:val="single" w:sz="4" w:space="0" w:color="auto"/>
              <w:bottom w:val="single" w:sz="4" w:space="0" w:color="auto"/>
              <w:right w:val="single" w:sz="4" w:space="0" w:color="auto"/>
            </w:tcBorders>
          </w:tcPr>
          <w:p w14:paraId="790A9857" w14:textId="517D13A5" w:rsidR="00741F94" w:rsidRPr="00D82419"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0240</w:t>
            </w:r>
          </w:p>
        </w:tc>
        <w:tc>
          <w:tcPr>
            <w:tcW w:w="7512" w:type="dxa"/>
            <w:tcBorders>
              <w:top w:val="single" w:sz="4" w:space="0" w:color="auto"/>
              <w:left w:val="single" w:sz="4" w:space="0" w:color="auto"/>
              <w:bottom w:val="single" w:sz="4" w:space="0" w:color="auto"/>
              <w:right w:val="single" w:sz="4" w:space="0" w:color="auto"/>
            </w:tcBorders>
            <w:hideMark/>
          </w:tcPr>
          <w:p w14:paraId="268334FF"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Liikkeeseen lasketut vieraan pääoman ehtoiset arvopaperit </w:t>
            </w:r>
          </w:p>
          <w:p w14:paraId="5FCAA9F8" w14:textId="393B88FD" w:rsidR="00741F94" w:rsidRPr="00D82419" w:rsidRDefault="0003566D" w:rsidP="00430DF0">
            <w:pPr>
              <w:pStyle w:val="Baseparagraphnumbered"/>
              <w:numPr>
                <w:ilvl w:val="0"/>
                <w:numId w:val="0"/>
              </w:numPr>
              <w:suppressAutoHyphens/>
              <w:jc w:val="left"/>
              <w:rPr>
                <w:rStyle w:val="InstructionsTabelleberschrift"/>
                <w:rFonts w:ascii="Times New Roman" w:hAnsi="Times New Roman"/>
                <w:b w:val="0"/>
                <w:noProof/>
                <w:sz w:val="24"/>
                <w:szCs w:val="24"/>
                <w:u w:val="none"/>
              </w:rPr>
            </w:pPr>
            <w:r>
              <w:rPr>
                <w:rStyle w:val="InstructionsTabelleberschrift"/>
                <w:rFonts w:ascii="Times New Roman" w:hAnsi="Times New Roman"/>
                <w:b w:val="0"/>
                <w:noProof/>
                <w:sz w:val="24"/>
                <w:u w:val="none"/>
              </w:rPr>
              <w:t>Tämän asetuksen liitteessä V olevan 1 osan 37 kohdassa tarkoitetut laitoksen arvopapereina liikkeeseen laskemat vieraan pääoman ehtoiset instrumentit, jotka eivät ole talletuksia.</w:t>
            </w:r>
          </w:p>
        </w:tc>
      </w:tr>
      <w:tr w:rsidR="00741F94" w:rsidRPr="00D82419" w14:paraId="18A827B3" w14:textId="77777777" w:rsidTr="00CB270D">
        <w:tc>
          <w:tcPr>
            <w:tcW w:w="1276" w:type="dxa"/>
            <w:tcBorders>
              <w:top w:val="single" w:sz="4" w:space="0" w:color="auto"/>
              <w:left w:val="single" w:sz="4" w:space="0" w:color="auto"/>
              <w:bottom w:val="single" w:sz="4" w:space="0" w:color="auto"/>
              <w:right w:val="single" w:sz="4" w:space="0" w:color="auto"/>
            </w:tcBorders>
          </w:tcPr>
          <w:p w14:paraId="569A1482" w14:textId="522F4936" w:rsidR="00741F94" w:rsidRPr="00166525"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0260</w:t>
            </w:r>
          </w:p>
        </w:tc>
        <w:tc>
          <w:tcPr>
            <w:tcW w:w="7512" w:type="dxa"/>
            <w:tcBorders>
              <w:top w:val="single" w:sz="4" w:space="0" w:color="auto"/>
              <w:left w:val="single" w:sz="4" w:space="0" w:color="auto"/>
              <w:bottom w:val="single" w:sz="4" w:space="0" w:color="auto"/>
              <w:right w:val="single" w:sz="4" w:space="0" w:color="auto"/>
            </w:tcBorders>
            <w:hideMark/>
          </w:tcPr>
          <w:p w14:paraId="7011B4F0" w14:textId="3C032E26" w:rsidR="00741F94" w:rsidRPr="00166525" w:rsidRDefault="00E620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joista: ensisijainen lisäpääoma (AT1) tai toissijainen pääoma (T2)</w:t>
            </w:r>
          </w:p>
          <w:p w14:paraId="725742BC" w14:textId="610E3248" w:rsidR="00741F94" w:rsidRPr="00166525" w:rsidRDefault="00741F94" w:rsidP="003C575D">
            <w:pPr>
              <w:pStyle w:val="InstructionsText"/>
              <w:rPr>
                <w:noProof/>
              </w:rPr>
            </w:pPr>
            <w:r>
              <w:rPr>
                <w:noProof/>
              </w:rPr>
              <w:t xml:space="preserve">Asetuksen (EU) N:o 575/2013 </w:t>
            </w:r>
            <w:r>
              <w:rPr>
                <w:rStyle w:val="FormatvorlageInstructionsTabelleText"/>
                <w:rFonts w:ascii="Times New Roman" w:hAnsi="Times New Roman"/>
                <w:noProof/>
                <w:sz w:val="24"/>
              </w:rPr>
              <w:t>61 tai 71 artiklan</w:t>
            </w:r>
            <w:r>
              <w:rPr>
                <w:noProof/>
              </w:rPr>
              <w:t xml:space="preserve"> </w:t>
            </w:r>
            <w:r>
              <w:rPr>
                <w:rStyle w:val="InstructionsTabelleberschrift"/>
                <w:rFonts w:ascii="Times New Roman" w:hAnsi="Times New Roman"/>
                <w:b w:val="0"/>
                <w:noProof/>
                <w:sz w:val="24"/>
                <w:u w:val="none"/>
              </w:rPr>
              <w:t>mukaisesti liikkeeseen lasketut vieraan pääoman ehtoiset arvopaperit,</w:t>
            </w:r>
            <w:r>
              <w:rPr>
                <w:noProof/>
              </w:rPr>
              <w:t xml:space="preserve"> lukuun ottamatta eräpäivättömiä omia varoja, joilla ei ole takaisinlunastuspäiviä (delegoidun asetuksen (EU) .../... 3 artikla (julkaisutoimisto: lisätään viittaus valvonnan poikkeavien arvojen testejä koskeviin teknisiin sääntelystandardeihin)).</w:t>
            </w:r>
          </w:p>
        </w:tc>
      </w:tr>
      <w:tr w:rsidR="00741F94" w:rsidRPr="00D82419" w14:paraId="66730361" w14:textId="77777777" w:rsidTr="00CB270D">
        <w:tc>
          <w:tcPr>
            <w:tcW w:w="1276" w:type="dxa"/>
            <w:tcBorders>
              <w:top w:val="single" w:sz="4" w:space="0" w:color="auto"/>
              <w:left w:val="single" w:sz="4" w:space="0" w:color="auto"/>
              <w:bottom w:val="single" w:sz="4" w:space="0" w:color="auto"/>
              <w:right w:val="single" w:sz="4" w:space="0" w:color="auto"/>
            </w:tcBorders>
          </w:tcPr>
          <w:p w14:paraId="0607CC2E" w14:textId="032FA37A" w:rsidR="00741F94" w:rsidRPr="00D82419"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0270</w:t>
            </w:r>
          </w:p>
        </w:tc>
        <w:tc>
          <w:tcPr>
            <w:tcW w:w="7512" w:type="dxa"/>
            <w:tcBorders>
              <w:top w:val="single" w:sz="4" w:space="0" w:color="auto"/>
              <w:left w:val="single" w:sz="4" w:space="0" w:color="auto"/>
              <w:bottom w:val="single" w:sz="4" w:space="0" w:color="auto"/>
              <w:right w:val="single" w:sz="4" w:space="0" w:color="auto"/>
            </w:tcBorders>
            <w:hideMark/>
          </w:tcPr>
          <w:p w14:paraId="7430C57E" w14:textId="48B6D67C"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Eräpäivättömät talletukset: vähittäistallettajan maksuliikenne</w:t>
            </w:r>
          </w:p>
          <w:p w14:paraId="0E15693D" w14:textId="0F15BCF8" w:rsidR="007F62B7" w:rsidRPr="00D82419" w:rsidRDefault="00FD0B8B" w:rsidP="003C575D">
            <w:pPr>
              <w:pStyle w:val="InstructionsText"/>
              <w:rPr>
                <w:rStyle w:val="InstructionsTabelleberschrift"/>
                <w:rFonts w:ascii="Times New Roman" w:hAnsi="Times New Roman"/>
                <w:b w:val="0"/>
                <w:bCs w:val="0"/>
                <w:noProof/>
                <w:sz w:val="24"/>
                <w:u w:val="none"/>
              </w:rPr>
            </w:pPr>
            <w:r>
              <w:rPr>
                <w:noProof/>
              </w:rPr>
              <w:t>Delegoidun asetuksen (EU) .../... (julkaisutoimisto: lisätään viittaus standardimenetelmää koskeviin teknisiin sääntelystandardeihin) 1 artiklan 10 alakohdassa määritellyt maksuliikennetilillä pidettävät vähittäistallettajan maksuliikennetalletukset. Vähittäistallettajien eräpäivättömiin maksuliikennetalletuksiin sisällytetään korottomat ja muut vähittäistilit, joista saatavalla korolla ei ole merkitystä asiakkaan päätökseen pitää rahaa tilillä.</w:t>
            </w:r>
          </w:p>
        </w:tc>
      </w:tr>
      <w:tr w:rsidR="00741F94" w:rsidRPr="00D82419" w14:paraId="0A45DBFC" w14:textId="77777777" w:rsidTr="00CB270D">
        <w:tc>
          <w:tcPr>
            <w:tcW w:w="1276" w:type="dxa"/>
            <w:tcBorders>
              <w:top w:val="single" w:sz="4" w:space="0" w:color="auto"/>
              <w:left w:val="single" w:sz="4" w:space="0" w:color="auto"/>
              <w:bottom w:val="single" w:sz="4" w:space="0" w:color="auto"/>
              <w:right w:val="single" w:sz="4" w:space="0" w:color="auto"/>
            </w:tcBorders>
          </w:tcPr>
          <w:p w14:paraId="65557F3F" w14:textId="3326431E" w:rsidR="00741F94" w:rsidRPr="00D82419"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0290, 0330, 0370</w:t>
            </w:r>
          </w:p>
        </w:tc>
        <w:tc>
          <w:tcPr>
            <w:tcW w:w="7512" w:type="dxa"/>
            <w:tcBorders>
              <w:top w:val="single" w:sz="4" w:space="0" w:color="auto"/>
              <w:left w:val="single" w:sz="4" w:space="0" w:color="auto"/>
              <w:bottom w:val="single" w:sz="4" w:space="0" w:color="auto"/>
              <w:right w:val="single" w:sz="4" w:space="0" w:color="auto"/>
            </w:tcBorders>
            <w:hideMark/>
          </w:tcPr>
          <w:p w14:paraId="1BFF7A04" w14:textId="49B4D2D6" w:rsidR="00741F94" w:rsidRPr="00580E65" w:rsidRDefault="00E620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joista: ydinosa</w:t>
            </w:r>
          </w:p>
          <w:p w14:paraId="7212A9D8" w14:textId="5997E649" w:rsidR="00FD0B8B" w:rsidRPr="00D82419" w:rsidRDefault="009D614B" w:rsidP="003C575D">
            <w:pPr>
              <w:pStyle w:val="InstructionsText"/>
              <w:rPr>
                <w:noProof/>
              </w:rPr>
            </w:pPr>
            <w:r>
              <w:rPr>
                <w:noProof/>
              </w:rPr>
              <w:t>Delegoidun asetuksen (EU) .../... (julkaisutoimisto: lisätään viittaus standardimenetelmää koskeviin teknisiin sääntelystandardeihin) 1 artiklan 15 alakohdassa määritelty eräpäivättömien talletusten ydinosa.</w:t>
            </w:r>
          </w:p>
          <w:p w14:paraId="32F8B509" w14:textId="5D9C51E8" w:rsidR="00741F94" w:rsidRPr="00D82419" w:rsidRDefault="008F26F7" w:rsidP="003C575D">
            <w:pPr>
              <w:pStyle w:val="InstructionsText"/>
              <w:rPr>
                <w:rStyle w:val="InstructionsTabelleberschrift"/>
                <w:rFonts w:ascii="Times New Roman" w:hAnsi="Times New Roman"/>
                <w:noProof/>
                <w:sz w:val="24"/>
              </w:rPr>
            </w:pPr>
            <w:r>
              <w:rPr>
                <w:noProof/>
              </w:rPr>
              <w:t>Eräpäivättömät talletukset, jotka ovat vakaita ja joita ei todennäköisesti uudelleenhinnoitella edes korkotason merkittävien muutosten yhteydessä, tai muut talletukset, joiden vähäinen joustavuus korkomuutoksiin laitosten on mallinnettava.</w:t>
            </w:r>
          </w:p>
        </w:tc>
      </w:tr>
      <w:tr w:rsidR="00741F94" w:rsidRPr="00D82419" w14:paraId="03D8F8BF" w14:textId="77777777" w:rsidTr="00CB270D">
        <w:tc>
          <w:tcPr>
            <w:tcW w:w="1276" w:type="dxa"/>
            <w:tcBorders>
              <w:top w:val="single" w:sz="4" w:space="0" w:color="auto"/>
              <w:left w:val="single" w:sz="4" w:space="0" w:color="auto"/>
              <w:bottom w:val="single" w:sz="4" w:space="0" w:color="auto"/>
              <w:right w:val="single" w:sz="4" w:space="0" w:color="auto"/>
            </w:tcBorders>
          </w:tcPr>
          <w:p w14:paraId="3515117D" w14:textId="6D5EA1F1"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0300, 0340, 0380</w:t>
            </w:r>
          </w:p>
        </w:tc>
        <w:tc>
          <w:tcPr>
            <w:tcW w:w="7512" w:type="dxa"/>
            <w:tcBorders>
              <w:top w:val="single" w:sz="4" w:space="0" w:color="auto"/>
              <w:left w:val="single" w:sz="4" w:space="0" w:color="auto"/>
              <w:bottom w:val="single" w:sz="4" w:space="0" w:color="auto"/>
              <w:right w:val="single" w:sz="4" w:space="0" w:color="auto"/>
            </w:tcBorders>
            <w:hideMark/>
          </w:tcPr>
          <w:p w14:paraId="044CB212" w14:textId="50FF1802" w:rsidR="00741F94" w:rsidRPr="00D82419" w:rsidRDefault="00E620F8"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joista: vapautettu 5 vuoden enimmäisajasta </w:t>
            </w:r>
          </w:p>
          <w:p w14:paraId="0D57FEDC" w14:textId="2D768F7A"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Asetuksen (EU) N:o 575/2013 428 f artiklan 2 kohdan a alakohdassa tarkoitettuihin säänneltyihin säästöihin liittyvät vastuut, rajoittumatta kuitenkaan keskitettyyn osaan, tai ne, joihin liittyy olennaisia taloudellisia tai verotuksellisia rajoitteita nostojen yhteydessä ja joiden osalta laitos ei rajoita painotettua keskimääräistä uudelleenhinnoittelupäivää viiteen vuoteen.</w:t>
            </w:r>
          </w:p>
        </w:tc>
      </w:tr>
      <w:tr w:rsidR="00741F94" w:rsidRPr="00D82419" w14:paraId="06E3DF23" w14:textId="77777777" w:rsidTr="00CB270D">
        <w:tc>
          <w:tcPr>
            <w:tcW w:w="1276" w:type="dxa"/>
            <w:tcBorders>
              <w:top w:val="single" w:sz="4" w:space="0" w:color="auto"/>
              <w:left w:val="single" w:sz="4" w:space="0" w:color="auto"/>
              <w:bottom w:val="single" w:sz="4" w:space="0" w:color="auto"/>
              <w:right w:val="single" w:sz="4" w:space="0" w:color="auto"/>
            </w:tcBorders>
          </w:tcPr>
          <w:p w14:paraId="35CB5B0E" w14:textId="5A234DD8"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0310</w:t>
            </w:r>
          </w:p>
        </w:tc>
        <w:tc>
          <w:tcPr>
            <w:tcW w:w="7512" w:type="dxa"/>
            <w:tcBorders>
              <w:top w:val="single" w:sz="4" w:space="0" w:color="auto"/>
              <w:left w:val="single" w:sz="4" w:space="0" w:color="auto"/>
              <w:bottom w:val="single" w:sz="4" w:space="0" w:color="auto"/>
              <w:right w:val="single" w:sz="4" w:space="0" w:color="auto"/>
            </w:tcBorders>
            <w:hideMark/>
          </w:tcPr>
          <w:p w14:paraId="5570ED3E" w14:textId="16E7FC60"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Eräpäivättömät talletukset: vähittäistallettajan muu kuin maksuliikenne</w:t>
            </w:r>
          </w:p>
          <w:p w14:paraId="67DA1BF0" w14:textId="0DA9F77A" w:rsidR="00FD0B8B" w:rsidRPr="00D82419" w:rsidRDefault="00FD0B8B" w:rsidP="003C575D">
            <w:pPr>
              <w:pStyle w:val="InstructionsText"/>
              <w:rPr>
                <w:noProof/>
              </w:rPr>
            </w:pPr>
            <w:r>
              <w:rPr>
                <w:noProof/>
              </w:rPr>
              <w:t>Delegoidun asetuksen (EU) .../... (julkaisutoimisto: lisätään viittaus standardimenetelmää koskeviin teknisiin sääntelystandardeihin) 1 artiklan 11 alakohdassa määritellyt maksuliikennetilillä pidettävät vähittäistallettajan muut kuin maksuliikennetalletukset.</w:t>
            </w:r>
          </w:p>
          <w:p w14:paraId="2CCF1716" w14:textId="014E0882" w:rsidR="007F62B7" w:rsidRPr="00D82419" w:rsidRDefault="007F62B7" w:rsidP="003C575D">
            <w:pPr>
              <w:pStyle w:val="InstructionsText"/>
              <w:rPr>
                <w:noProof/>
              </w:rPr>
            </w:pPr>
            <w:r>
              <w:rPr>
                <w:noProof/>
              </w:rPr>
              <w:t xml:space="preserve">Muut vähittäistalletukset, jotka eivät sisälly kohtaan ”Eräpäivättömät talletukset: vähittäistallettajan maksuliikenne”, katsotaan pidetyiksi muulla kuin maksuliikennetilillä. </w:t>
            </w:r>
          </w:p>
          <w:p w14:paraId="684A5676" w14:textId="536F0AD6" w:rsidR="00741F94" w:rsidRPr="00D82419" w:rsidRDefault="007F62B7" w:rsidP="003C575D">
            <w:pPr>
              <w:pStyle w:val="InstructionsText"/>
              <w:rPr>
                <w:rStyle w:val="InstructionsTabelleberschrift"/>
                <w:rFonts w:ascii="Times New Roman" w:hAnsi="Times New Roman"/>
                <w:noProof/>
                <w:sz w:val="24"/>
              </w:rPr>
            </w:pPr>
            <w:r>
              <w:rPr>
                <w:noProof/>
              </w:rPr>
              <w:t>Vähittäistallettajien muihin kuin maksuliikennetalletuksiin on erityisesti sisällytettävä vähittäistilit (myös säännellyt), joista saatavalla korolla on merkitystä asiakkaan päätökseen pitää rahaa tilillä.</w:t>
            </w:r>
          </w:p>
        </w:tc>
      </w:tr>
      <w:tr w:rsidR="00741F94" w:rsidRPr="00D82419" w14:paraId="7F317DA1" w14:textId="77777777" w:rsidTr="00CB270D">
        <w:tc>
          <w:tcPr>
            <w:tcW w:w="1276" w:type="dxa"/>
            <w:tcBorders>
              <w:top w:val="single" w:sz="4" w:space="0" w:color="auto"/>
              <w:left w:val="single" w:sz="4" w:space="0" w:color="auto"/>
              <w:bottom w:val="single" w:sz="4" w:space="0" w:color="auto"/>
              <w:right w:val="single" w:sz="4" w:space="0" w:color="auto"/>
            </w:tcBorders>
          </w:tcPr>
          <w:p w14:paraId="6EF3F543" w14:textId="42F42E21"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0350</w:t>
            </w:r>
          </w:p>
        </w:tc>
        <w:tc>
          <w:tcPr>
            <w:tcW w:w="7512" w:type="dxa"/>
            <w:tcBorders>
              <w:top w:val="single" w:sz="4" w:space="0" w:color="auto"/>
              <w:left w:val="single" w:sz="4" w:space="0" w:color="auto"/>
              <w:bottom w:val="single" w:sz="4" w:space="0" w:color="auto"/>
              <w:right w:val="single" w:sz="4" w:space="0" w:color="auto"/>
            </w:tcBorders>
            <w:hideMark/>
          </w:tcPr>
          <w:p w14:paraId="20150A58" w14:textId="70C34925"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Eräpäivättömät talletukset: rahoitusalan ulkopuoliset tukkuasiakkaat</w:t>
            </w:r>
          </w:p>
          <w:p w14:paraId="623AA74F" w14:textId="28B35872" w:rsidR="00741F94" w:rsidRPr="00B123AB" w:rsidRDefault="008C641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Delegoidun asetuksen (EU) .../... (julkaisutoimisto: lisätään viittaus standardimenetelmää koskeviin teknisiin sääntelystandardeihin) 1 artiklan 12 alakohdassa määritellyt tukkutalletukset, jotka ovat tämän asetuksen liitteessä V olevan 1 osan 42 kohdan b ja e alakohdassa tarkoitettuja julkisyhteisöiltä ja rahoitusalan ulkopuolisilta yrityksiltä peräisin olevia eräpäivättömiä talletuksia. </w:t>
            </w:r>
          </w:p>
        </w:tc>
      </w:tr>
      <w:tr w:rsidR="00741F94" w:rsidRPr="00D82419" w14:paraId="2FD9C326" w14:textId="77777777" w:rsidTr="00CB270D">
        <w:tc>
          <w:tcPr>
            <w:tcW w:w="1276" w:type="dxa"/>
            <w:tcBorders>
              <w:top w:val="single" w:sz="4" w:space="0" w:color="auto"/>
              <w:left w:val="single" w:sz="4" w:space="0" w:color="auto"/>
              <w:bottom w:val="single" w:sz="4" w:space="0" w:color="auto"/>
              <w:right w:val="single" w:sz="4" w:space="0" w:color="auto"/>
            </w:tcBorders>
          </w:tcPr>
          <w:p w14:paraId="28AD73F7" w14:textId="3773B142"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0390</w:t>
            </w:r>
          </w:p>
        </w:tc>
        <w:tc>
          <w:tcPr>
            <w:tcW w:w="7512" w:type="dxa"/>
            <w:tcBorders>
              <w:top w:val="single" w:sz="4" w:space="0" w:color="auto"/>
              <w:left w:val="single" w:sz="4" w:space="0" w:color="auto"/>
              <w:bottom w:val="single" w:sz="4" w:space="0" w:color="auto"/>
              <w:right w:val="single" w:sz="4" w:space="0" w:color="auto"/>
            </w:tcBorders>
            <w:hideMark/>
          </w:tcPr>
          <w:p w14:paraId="2146828E" w14:textId="3FA2459A"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Eräpäivättömät talletukset: rahoitusalan tukkuasiakkaat</w:t>
            </w:r>
          </w:p>
          <w:p w14:paraId="290B416D" w14:textId="23917E82" w:rsidR="00741F94" w:rsidRPr="00B123AB" w:rsidRDefault="008C6415" w:rsidP="00B123AB">
            <w:pPr>
              <w:suppressAutoHyphens/>
              <w:spacing w:after="139"/>
              <w:ind w:right="66"/>
              <w:rPr>
                <w:rStyle w:val="InstructionsTabelleberschrift"/>
                <w:rFonts w:ascii="Times New Roman" w:hAnsi="Times New Roman"/>
                <w:b w:val="0"/>
                <w:bCs w:val="0"/>
                <w:noProof/>
                <w:u w:val="none"/>
              </w:rPr>
            </w:pPr>
            <w:r>
              <w:rPr>
                <w:rStyle w:val="InstructionsTabelleberschrift"/>
                <w:rFonts w:ascii="Times New Roman" w:hAnsi="Times New Roman"/>
                <w:b w:val="0"/>
                <w:noProof/>
                <w:sz w:val="24"/>
                <w:u w:val="none"/>
              </w:rPr>
              <w:t xml:space="preserve">Delegoidun asetuksen (EU) .../... (julkaisutoimisto: lisätään viittaus standardimenetelmää koskeviin teknisiin sääntelystandardeihin) 1 artiklan 12 alakohdassa määritellyt tukkutalletukset, jotka ovat tämän asetuksen liitteessä V olevan 1 osan 42 kohdan d alakohdassa tarkoitettuja vastapuolilta peräisin olevia eräpäivättömiä talletuksia. </w:t>
            </w:r>
          </w:p>
        </w:tc>
      </w:tr>
      <w:tr w:rsidR="00741F94" w:rsidRPr="00D82419" w14:paraId="627CF461" w14:textId="77777777" w:rsidTr="00CB270D">
        <w:tc>
          <w:tcPr>
            <w:tcW w:w="1276" w:type="dxa"/>
            <w:tcBorders>
              <w:top w:val="single" w:sz="4" w:space="0" w:color="auto"/>
              <w:left w:val="single" w:sz="4" w:space="0" w:color="auto"/>
              <w:bottom w:val="single" w:sz="4" w:space="0" w:color="auto"/>
              <w:right w:val="single" w:sz="4" w:space="0" w:color="auto"/>
            </w:tcBorders>
          </w:tcPr>
          <w:p w14:paraId="50204665" w14:textId="36C23FAD"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0410</w:t>
            </w:r>
          </w:p>
        </w:tc>
        <w:tc>
          <w:tcPr>
            <w:tcW w:w="7512" w:type="dxa"/>
            <w:tcBorders>
              <w:top w:val="single" w:sz="4" w:space="0" w:color="auto"/>
              <w:left w:val="single" w:sz="4" w:space="0" w:color="auto"/>
              <w:bottom w:val="single" w:sz="4" w:space="0" w:color="auto"/>
              <w:right w:val="single" w:sz="4" w:space="0" w:color="auto"/>
            </w:tcBorders>
            <w:hideMark/>
          </w:tcPr>
          <w:p w14:paraId="01397660" w14:textId="2BDCC513" w:rsidR="00741F94" w:rsidRPr="001B37CD" w:rsidRDefault="00166525"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joista: toiminnalliset talletukset</w:t>
            </w:r>
          </w:p>
          <w:p w14:paraId="147EE0A6" w14:textId="72D4164C" w:rsidR="00741F94" w:rsidRPr="001B37CD" w:rsidRDefault="00A852A4" w:rsidP="003C575D">
            <w:pPr>
              <w:pStyle w:val="InstructionsText"/>
              <w:rPr>
                <w:rStyle w:val="InstructionsTabelleberschrift"/>
                <w:rFonts w:ascii="Times New Roman" w:hAnsi="Times New Roman"/>
                <w:noProof/>
                <w:sz w:val="24"/>
              </w:rPr>
            </w:pPr>
            <w:r>
              <w:rPr>
                <w:noProof/>
              </w:rPr>
              <w:t>Eräpäivättömät talletukset, jotka luokitellaan toiminnallisiksi talletuksiksi komission delegoidun asetuksen (EU) 2015/61</w:t>
            </w:r>
            <w:r w:rsidR="00491D20" w:rsidRPr="001B37CD">
              <w:rPr>
                <w:rStyle w:val="FootnoteReference"/>
                <w:rFonts w:ascii="Times New Roman" w:hAnsi="Times New Roman"/>
                <w:noProof/>
                <w:sz w:val="24"/>
                <w:szCs w:val="24"/>
                <w:vertAlign w:val="superscript"/>
              </w:rPr>
              <w:footnoteReference w:id="4"/>
            </w:r>
            <w:r>
              <w:rPr>
                <w:noProof/>
              </w:rPr>
              <w:t xml:space="preserve"> 27 artiklan 1 kohdan a alakohdan mukaisesti.</w:t>
            </w:r>
          </w:p>
        </w:tc>
      </w:tr>
      <w:tr w:rsidR="00741F94" w:rsidRPr="00D82419" w14:paraId="42FD9774" w14:textId="77777777" w:rsidTr="00CB270D">
        <w:tc>
          <w:tcPr>
            <w:tcW w:w="1276" w:type="dxa"/>
            <w:tcBorders>
              <w:top w:val="single" w:sz="4" w:space="0" w:color="auto"/>
              <w:left w:val="single" w:sz="4" w:space="0" w:color="auto"/>
              <w:bottom w:val="single" w:sz="4" w:space="0" w:color="auto"/>
              <w:right w:val="single" w:sz="4" w:space="0" w:color="auto"/>
            </w:tcBorders>
          </w:tcPr>
          <w:p w14:paraId="6EB81BCB" w14:textId="7804F10C"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0420</w:t>
            </w:r>
          </w:p>
        </w:tc>
        <w:tc>
          <w:tcPr>
            <w:tcW w:w="7512" w:type="dxa"/>
            <w:tcBorders>
              <w:top w:val="single" w:sz="4" w:space="0" w:color="auto"/>
              <w:left w:val="single" w:sz="4" w:space="0" w:color="auto"/>
              <w:bottom w:val="single" w:sz="4" w:space="0" w:color="auto"/>
              <w:right w:val="single" w:sz="4" w:space="0" w:color="auto"/>
            </w:tcBorders>
            <w:hideMark/>
          </w:tcPr>
          <w:p w14:paraId="280F2825" w14:textId="1D6FB1A6"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Määräaikaistalletukset</w:t>
            </w:r>
          </w:p>
          <w:p w14:paraId="23926A1D" w14:textId="49652B3C" w:rsidR="00741F94" w:rsidRPr="00D82419" w:rsidRDefault="00741F94" w:rsidP="00430DF0">
            <w:pPr>
              <w:suppressAutoHyphens/>
              <w:spacing w:after="139"/>
              <w:ind w:right="66"/>
              <w:rPr>
                <w:rStyle w:val="InstructionsTabelleberschrift"/>
                <w:rFonts w:ascii="Times New Roman" w:hAnsi="Times New Roman"/>
                <w:b w:val="0"/>
                <w:bCs w:val="0"/>
                <w:noProof/>
                <w:sz w:val="24"/>
                <w:u w:val="none"/>
              </w:rPr>
            </w:pPr>
            <w:r>
              <w:rPr>
                <w:rFonts w:ascii="Times New Roman" w:hAnsi="Times New Roman"/>
                <w:noProof/>
                <w:sz w:val="24"/>
              </w:rPr>
              <w:t>Ei-siirtokelpoiset talletukset, joita tallettaja ei saa nostaa ennen sovittua eräpäivää tai jotka voidaan nostaa ennen eräpäivää edellyttäen, että tallettajalta veloitetaan ennenaikaisen noston (ennen eräpäivää tapahtuvan maksun) kustannukset ja maksut. Tähän kohtaan sisällytetään hallinnollisesti säännellyt säästötalletukset, joissa maturiteettikriteeri ei ole merkitsevä. Vaikka määräaikaistalletuksiin saattaa liittyä mahdollisuus muuttaa ne rahaksi aikaisemmin, kunhan asiasta ilmoitetaan ennakolta, tai vaikka ne voidaan maksaa vaadittaessa takaisin tietyin seuraamuksin, näitä ominaisuuksia ei saa käyttää luokittelutarkoituksessa. Tälle riville ei sisällytetä rivien 0220 ja 0230 vastuita.</w:t>
            </w:r>
          </w:p>
        </w:tc>
      </w:tr>
      <w:tr w:rsidR="00741F94" w:rsidRPr="00D82419" w14:paraId="228274A5" w14:textId="77777777" w:rsidTr="00CB270D">
        <w:tc>
          <w:tcPr>
            <w:tcW w:w="1276" w:type="dxa"/>
            <w:tcBorders>
              <w:top w:val="single" w:sz="4" w:space="0" w:color="auto"/>
              <w:left w:val="single" w:sz="4" w:space="0" w:color="auto"/>
              <w:bottom w:val="single" w:sz="4" w:space="0" w:color="auto"/>
              <w:right w:val="single" w:sz="4" w:space="0" w:color="auto"/>
            </w:tcBorders>
          </w:tcPr>
          <w:p w14:paraId="15A80A78" w14:textId="447F46C1"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0440</w:t>
            </w:r>
          </w:p>
        </w:tc>
        <w:tc>
          <w:tcPr>
            <w:tcW w:w="7512" w:type="dxa"/>
            <w:tcBorders>
              <w:top w:val="single" w:sz="4" w:space="0" w:color="auto"/>
              <w:left w:val="single" w:sz="4" w:space="0" w:color="auto"/>
              <w:bottom w:val="single" w:sz="4" w:space="0" w:color="auto"/>
              <w:right w:val="single" w:sz="4" w:space="0" w:color="auto"/>
            </w:tcBorders>
            <w:hideMark/>
          </w:tcPr>
          <w:p w14:paraId="6AA66273" w14:textId="77777777"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Vähittäistalletukset</w:t>
            </w:r>
          </w:p>
          <w:p w14:paraId="0C1BD336" w14:textId="6F50C206" w:rsidR="00741F94" w:rsidRPr="00D82419" w:rsidRDefault="00741F9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Tälle riville sisällytetään vähittäisasiakkaiden määräaikaistalletukset.</w:t>
            </w:r>
            <w:r>
              <w:rPr>
                <w:b/>
                <w:noProof/>
              </w:rPr>
              <w:t xml:space="preserve"> </w:t>
            </w:r>
          </w:p>
        </w:tc>
      </w:tr>
      <w:tr w:rsidR="00741F94" w:rsidRPr="00D82419" w14:paraId="3917CDEB" w14:textId="77777777" w:rsidTr="00CB270D">
        <w:tc>
          <w:tcPr>
            <w:tcW w:w="1276" w:type="dxa"/>
            <w:tcBorders>
              <w:top w:val="single" w:sz="4" w:space="0" w:color="auto"/>
              <w:left w:val="single" w:sz="4" w:space="0" w:color="auto"/>
              <w:bottom w:val="single" w:sz="4" w:space="0" w:color="auto"/>
              <w:right w:val="single" w:sz="4" w:space="0" w:color="auto"/>
            </w:tcBorders>
          </w:tcPr>
          <w:p w14:paraId="01C18FFF" w14:textId="009EF5A1"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0450</w:t>
            </w:r>
          </w:p>
        </w:tc>
        <w:tc>
          <w:tcPr>
            <w:tcW w:w="7512" w:type="dxa"/>
            <w:tcBorders>
              <w:top w:val="single" w:sz="4" w:space="0" w:color="auto"/>
              <w:left w:val="single" w:sz="4" w:space="0" w:color="auto"/>
              <w:bottom w:val="single" w:sz="4" w:space="0" w:color="auto"/>
              <w:right w:val="single" w:sz="4" w:space="0" w:color="auto"/>
            </w:tcBorders>
            <w:hideMark/>
          </w:tcPr>
          <w:p w14:paraId="79BDE9FF"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Rahoitusalan ulkopuoliset tukkuasiakkaat</w:t>
            </w:r>
          </w:p>
          <w:p w14:paraId="0429A193" w14:textId="2BE1783B" w:rsidR="00AB4CE3" w:rsidRPr="00D82419" w:rsidRDefault="00AB4CE3" w:rsidP="003C575D">
            <w:pPr>
              <w:pStyle w:val="InstructionsText"/>
              <w:rPr>
                <w:noProof/>
              </w:rPr>
            </w:pPr>
            <w:r>
              <w:rPr>
                <w:noProof/>
              </w:rPr>
              <w:t>Muiden kuin rahoitusalan tukkuasiakkaiden määräaikaistalletukset.</w:t>
            </w:r>
          </w:p>
          <w:p w14:paraId="05C6DCF8" w14:textId="3E2A1ABB" w:rsidR="00741F94" w:rsidRPr="00D82419" w:rsidRDefault="00894C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Delegoidun asetuksen (EU) .../... (julkaisutoimisto: lisätään viittaus standardimenetelmää koskeviin teknisiin sääntelystandardeihin) 1 artiklan 12 alakohdassa määritellyt tukkutalletukset, jotka ovat muita kuin tämän asetuksen liitteessä V olevan 1 osan 42 kohdan b ja e alakohdassa tarkoitettuja julkisyhteisöiltä ja rahoitusalan ulkopuolisilta yrityksiltä peräisin olevia eräpäivättömiä talletuksia. </w:t>
            </w:r>
          </w:p>
        </w:tc>
      </w:tr>
      <w:tr w:rsidR="00741F94" w:rsidRPr="00D82419" w14:paraId="7A8A6871" w14:textId="77777777" w:rsidTr="00CB270D">
        <w:tc>
          <w:tcPr>
            <w:tcW w:w="1276" w:type="dxa"/>
            <w:tcBorders>
              <w:top w:val="single" w:sz="4" w:space="0" w:color="auto"/>
              <w:left w:val="single" w:sz="4" w:space="0" w:color="auto"/>
              <w:bottom w:val="single" w:sz="4" w:space="0" w:color="auto"/>
              <w:right w:val="single" w:sz="4" w:space="0" w:color="auto"/>
            </w:tcBorders>
          </w:tcPr>
          <w:p w14:paraId="61437035" w14:textId="461D4C90"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0460</w:t>
            </w:r>
          </w:p>
        </w:tc>
        <w:tc>
          <w:tcPr>
            <w:tcW w:w="7512" w:type="dxa"/>
            <w:tcBorders>
              <w:top w:val="single" w:sz="4" w:space="0" w:color="auto"/>
              <w:left w:val="single" w:sz="4" w:space="0" w:color="auto"/>
              <w:bottom w:val="single" w:sz="4" w:space="0" w:color="auto"/>
              <w:right w:val="single" w:sz="4" w:space="0" w:color="auto"/>
            </w:tcBorders>
            <w:hideMark/>
          </w:tcPr>
          <w:p w14:paraId="7334982A"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Rahoitusalan tukkuasiakkaat</w:t>
            </w:r>
          </w:p>
          <w:p w14:paraId="0EAB8936" w14:textId="77777777" w:rsidR="00741F94" w:rsidRPr="00D82419" w:rsidRDefault="00741F94" w:rsidP="003C575D">
            <w:pPr>
              <w:pStyle w:val="InstructionsText"/>
              <w:rPr>
                <w:noProof/>
              </w:rPr>
            </w:pPr>
            <w:r>
              <w:rPr>
                <w:noProof/>
              </w:rPr>
              <w:t>Rahoitusalan tukkuasiakkaiden määräaikaistalletukset.</w:t>
            </w:r>
          </w:p>
          <w:p w14:paraId="43BE6736" w14:textId="5D9CED62" w:rsidR="00894CF8" w:rsidRPr="00D82419" w:rsidRDefault="00894CF8" w:rsidP="00430DF0">
            <w:pPr>
              <w:suppressAutoHyphens/>
              <w:spacing w:after="139"/>
              <w:ind w:right="66"/>
              <w:rPr>
                <w:rStyle w:val="InstructionsTabelleberschrift"/>
                <w:rFonts w:ascii="Times New Roman" w:hAnsi="Times New Roman"/>
                <w:b w:val="0"/>
                <w:noProof/>
                <w:sz w:val="24"/>
                <w:u w:val="none"/>
              </w:rPr>
            </w:pPr>
            <w:r>
              <w:rPr>
                <w:rStyle w:val="InstructionsTabelleberschrift"/>
                <w:rFonts w:ascii="Times New Roman" w:hAnsi="Times New Roman"/>
                <w:b w:val="0"/>
                <w:noProof/>
                <w:u w:val="none"/>
              </w:rPr>
              <w:t>Delegoidun asetuksen (EU) .../... (julkaisutoimisto: lisätään viittaus standardimenetelmää koskeviin teknisiin sääntelystandardeihin) 1 artiklan 12 alakohdassa määritellyt tukkutalletukset, jotka ovat muita kuin tämän asetuksen liitteessä V olevan 1 osan 42 kohdan d alakohdassa tarkoitettuja vastapuolilta peräisin olevia eräpäivättömiä talletuksia.</w:t>
            </w:r>
            <w:r>
              <w:rPr>
                <w:rStyle w:val="InstructionsTabelleberschrift"/>
                <w:rFonts w:ascii="Times New Roman" w:hAnsi="Times New Roman"/>
                <w:b w:val="0"/>
                <w:noProof/>
                <w:sz w:val="24"/>
                <w:u w:val="none"/>
              </w:rPr>
              <w:t xml:space="preserve"> </w:t>
            </w:r>
          </w:p>
        </w:tc>
      </w:tr>
      <w:tr w:rsidR="00A4472C" w:rsidRPr="00D82419" w:rsidDel="00576E55" w14:paraId="0ED788F2" w14:textId="77777777" w:rsidTr="00CB270D">
        <w:tc>
          <w:tcPr>
            <w:tcW w:w="1276" w:type="dxa"/>
            <w:tcBorders>
              <w:top w:val="single" w:sz="4" w:space="0" w:color="auto"/>
              <w:left w:val="single" w:sz="4" w:space="0" w:color="auto"/>
              <w:bottom w:val="single" w:sz="4" w:space="0" w:color="auto"/>
              <w:right w:val="single" w:sz="4" w:space="0" w:color="auto"/>
            </w:tcBorders>
          </w:tcPr>
          <w:p w14:paraId="03AD6ABD" w14:textId="164CA0CD" w:rsidR="00A4472C" w:rsidRPr="00D82419" w:rsidDel="00576E55"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0470</w:t>
            </w:r>
          </w:p>
        </w:tc>
        <w:tc>
          <w:tcPr>
            <w:tcW w:w="7512" w:type="dxa"/>
            <w:tcBorders>
              <w:top w:val="single" w:sz="4" w:space="0" w:color="auto"/>
              <w:left w:val="single" w:sz="4" w:space="0" w:color="auto"/>
              <w:bottom w:val="single" w:sz="4" w:space="0" w:color="auto"/>
              <w:right w:val="single" w:sz="4" w:space="0" w:color="auto"/>
            </w:tcBorders>
          </w:tcPr>
          <w:p w14:paraId="1B5B172E" w14:textId="77777777" w:rsidR="00A4472C" w:rsidRPr="00D82419" w:rsidRDefault="00217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Velkoja suojaavat johdannaiset</w:t>
            </w:r>
          </w:p>
          <w:p w14:paraId="2EE47E8C" w14:textId="3B81836A" w:rsidR="00A4472C" w:rsidRPr="00D82419" w:rsidDel="00576E55" w:rsidRDefault="0032170D"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Asetuksen (EU) N:o 600/2014 2 artiklan 1 kohdan 29 alakohdassa määritellyt johdannaiset.</w:t>
            </w:r>
            <w:r>
              <w:rPr>
                <w:rStyle w:val="InstructionsTabelleberschrift"/>
                <w:rFonts w:ascii="Times New Roman" w:hAnsi="Times New Roman"/>
                <w:noProof/>
                <w:sz w:val="24"/>
                <w:u w:val="none"/>
              </w:rPr>
              <w:t xml:space="preserve"> </w:t>
            </w:r>
            <w:r>
              <w:rPr>
                <w:rStyle w:val="InstructionsTabelleberschrift"/>
                <w:rFonts w:ascii="Times New Roman" w:hAnsi="Times New Roman"/>
                <w:b w:val="0"/>
                <w:noProof/>
                <w:sz w:val="24"/>
                <w:u w:val="none"/>
              </w:rPr>
              <w:t>Laitosten</w:t>
            </w:r>
            <w:r>
              <w:rPr>
                <w:noProof/>
              </w:rPr>
              <w:t xml:space="preserve"> on ilmoitettava sovellettavan tilinpäätössäännöstön mukaisesti suojauslaskentajärjestelmässä pidettävät johdannaiset, kun suojauskohde on korkoherkkä velka.</w:t>
            </w:r>
          </w:p>
        </w:tc>
      </w:tr>
      <w:tr w:rsidR="00912ADD" w:rsidRPr="00D82419" w:rsidDel="00576E55" w14:paraId="044CCDA5" w14:textId="77777777" w:rsidTr="00CB270D">
        <w:tc>
          <w:tcPr>
            <w:tcW w:w="1276" w:type="dxa"/>
            <w:tcBorders>
              <w:top w:val="single" w:sz="4" w:space="0" w:color="auto"/>
              <w:left w:val="single" w:sz="4" w:space="0" w:color="auto"/>
              <w:bottom w:val="single" w:sz="4" w:space="0" w:color="auto"/>
              <w:right w:val="single" w:sz="4" w:space="0" w:color="auto"/>
            </w:tcBorders>
          </w:tcPr>
          <w:p w14:paraId="00014BBF" w14:textId="68A39A56" w:rsidR="00912ADD"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0490</w:t>
            </w:r>
          </w:p>
        </w:tc>
        <w:tc>
          <w:tcPr>
            <w:tcW w:w="7512" w:type="dxa"/>
            <w:tcBorders>
              <w:top w:val="single" w:sz="4" w:space="0" w:color="auto"/>
              <w:left w:val="single" w:sz="4" w:space="0" w:color="auto"/>
              <w:bottom w:val="single" w:sz="4" w:space="0" w:color="auto"/>
              <w:right w:val="single" w:sz="4" w:space="0" w:color="auto"/>
            </w:tcBorders>
          </w:tcPr>
          <w:p w14:paraId="481EA62D" w14:textId="77777777" w:rsidR="003C7D80" w:rsidRPr="00D82419" w:rsidRDefault="0043093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Vieraan pääoman ehtoisia arvopapereita suojaavat</w:t>
            </w:r>
          </w:p>
          <w:p w14:paraId="4CC38832" w14:textId="220A5504" w:rsidR="00912ADD" w:rsidRPr="00D82419" w:rsidRDefault="00AA0E8C" w:rsidP="003C575D">
            <w:pPr>
              <w:pStyle w:val="InstructionsText"/>
              <w:rPr>
                <w:rStyle w:val="InstructionsTabelleberschrift"/>
                <w:rFonts w:ascii="Times New Roman" w:hAnsi="Times New Roman"/>
                <w:noProof/>
                <w:sz w:val="24"/>
              </w:rPr>
            </w:pPr>
            <w:r>
              <w:rPr>
                <w:noProof/>
              </w:rPr>
              <w:t xml:space="preserve">Suojauslaskentajohdannaiset, </w:t>
            </w:r>
            <w:r>
              <w:rPr>
                <w:rStyle w:val="InstructionsTabelleberschrift"/>
                <w:rFonts w:ascii="Times New Roman" w:hAnsi="Times New Roman"/>
                <w:b w:val="0"/>
                <w:noProof/>
                <w:sz w:val="24"/>
                <w:u w:val="none"/>
              </w:rPr>
              <w:t xml:space="preserve">jotka suojaavat velkoja, jotka ovat vieraan pääoman ehtoisia arvopapereita. </w:t>
            </w:r>
          </w:p>
        </w:tc>
      </w:tr>
      <w:tr w:rsidR="00693056" w:rsidRPr="00D82419" w:rsidDel="00576E55" w14:paraId="3AE364FD" w14:textId="77777777" w:rsidTr="00CB270D">
        <w:tc>
          <w:tcPr>
            <w:tcW w:w="1276" w:type="dxa"/>
            <w:tcBorders>
              <w:top w:val="single" w:sz="4" w:space="0" w:color="auto"/>
              <w:left w:val="single" w:sz="4" w:space="0" w:color="auto"/>
              <w:bottom w:val="single" w:sz="4" w:space="0" w:color="auto"/>
              <w:right w:val="single" w:sz="4" w:space="0" w:color="auto"/>
            </w:tcBorders>
          </w:tcPr>
          <w:p w14:paraId="02DBC7AF" w14:textId="491D07AD" w:rsidR="00693056"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0500</w:t>
            </w:r>
          </w:p>
        </w:tc>
        <w:tc>
          <w:tcPr>
            <w:tcW w:w="7512" w:type="dxa"/>
            <w:tcBorders>
              <w:top w:val="single" w:sz="4" w:space="0" w:color="auto"/>
              <w:left w:val="single" w:sz="4" w:space="0" w:color="auto"/>
              <w:bottom w:val="single" w:sz="4" w:space="0" w:color="auto"/>
              <w:right w:val="single" w:sz="4" w:space="0" w:color="auto"/>
            </w:tcBorders>
          </w:tcPr>
          <w:p w14:paraId="23ADE712" w14:textId="4334F9B3" w:rsidR="003C7D80" w:rsidRPr="00D82419" w:rsidRDefault="003C7D8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Muita velkoja suojaavat</w:t>
            </w:r>
          </w:p>
          <w:p w14:paraId="4488459D" w14:textId="79A2A28C" w:rsidR="00693056" w:rsidRPr="00D82419" w:rsidRDefault="00AA0E8C" w:rsidP="003C575D">
            <w:pPr>
              <w:pStyle w:val="InstructionsText"/>
              <w:rPr>
                <w:rStyle w:val="InstructionsTabelleberschrift"/>
                <w:rFonts w:ascii="Times New Roman" w:hAnsi="Times New Roman"/>
                <w:noProof/>
                <w:sz w:val="24"/>
              </w:rPr>
            </w:pPr>
            <w:r>
              <w:rPr>
                <w:noProof/>
              </w:rPr>
              <w:t xml:space="preserve">Suojauslaskentajohdannaiset, </w:t>
            </w:r>
            <w:r>
              <w:rPr>
                <w:rStyle w:val="InstructionsTabelleberschrift"/>
                <w:rFonts w:ascii="Times New Roman" w:hAnsi="Times New Roman"/>
                <w:b w:val="0"/>
                <w:noProof/>
                <w:sz w:val="24"/>
                <w:u w:val="none"/>
              </w:rPr>
              <w:t>jotka suojaavat velkoja, jotka eivät ole vieraan pääoman ehtoisia arvopapereita.</w:t>
            </w:r>
          </w:p>
        </w:tc>
      </w:tr>
      <w:tr w:rsidR="00E96058" w:rsidRPr="00D82419" w14:paraId="068A5376" w14:textId="77777777" w:rsidTr="00CB270D">
        <w:tc>
          <w:tcPr>
            <w:tcW w:w="1276" w:type="dxa"/>
            <w:tcBorders>
              <w:top w:val="single" w:sz="4" w:space="0" w:color="auto"/>
              <w:left w:val="single" w:sz="4" w:space="0" w:color="auto"/>
              <w:bottom w:val="single" w:sz="4" w:space="0" w:color="auto"/>
              <w:right w:val="single" w:sz="4" w:space="0" w:color="auto"/>
            </w:tcBorders>
          </w:tcPr>
          <w:p w14:paraId="1785C7AC" w14:textId="10310EA9" w:rsidR="00E96058"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0510</w:t>
            </w:r>
          </w:p>
        </w:tc>
        <w:tc>
          <w:tcPr>
            <w:tcW w:w="7512" w:type="dxa"/>
            <w:tcBorders>
              <w:top w:val="single" w:sz="4" w:space="0" w:color="auto"/>
              <w:left w:val="single" w:sz="4" w:space="0" w:color="auto"/>
              <w:bottom w:val="single" w:sz="4" w:space="0" w:color="auto"/>
              <w:right w:val="single" w:sz="4" w:space="0" w:color="auto"/>
            </w:tcBorders>
            <w:hideMark/>
          </w:tcPr>
          <w:p w14:paraId="3A26ECCF" w14:textId="77777777" w:rsidR="00E96058" w:rsidRPr="00D82419" w:rsidRDefault="00E9605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Muut</w:t>
            </w:r>
          </w:p>
          <w:p w14:paraId="65D0639C" w14:textId="76B42BA3" w:rsidR="00E96058" w:rsidRPr="00D82419" w:rsidRDefault="00E96058"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Tällä rivillä ilmoitetaan muut taseen korkoherkät velat, joita</w:t>
            </w:r>
            <w:r>
              <w:rPr>
                <w:noProof/>
              </w:rPr>
              <w:t xml:space="preserve"> ei ole luokiteltu edellä oleviin riveihin.</w:t>
            </w:r>
          </w:p>
        </w:tc>
      </w:tr>
      <w:tr w:rsidR="00741F94" w:rsidRPr="00D82419" w14:paraId="1FF66180" w14:textId="77777777" w:rsidTr="00CB270D">
        <w:tc>
          <w:tcPr>
            <w:tcW w:w="1276" w:type="dxa"/>
            <w:tcBorders>
              <w:top w:val="single" w:sz="4" w:space="0" w:color="auto"/>
              <w:left w:val="single" w:sz="4" w:space="0" w:color="auto"/>
              <w:bottom w:val="single" w:sz="4" w:space="0" w:color="auto"/>
              <w:right w:val="single" w:sz="4" w:space="0" w:color="auto"/>
            </w:tcBorders>
          </w:tcPr>
          <w:p w14:paraId="03B07CAF" w14:textId="478E9652"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0520</w:t>
            </w:r>
          </w:p>
        </w:tc>
        <w:tc>
          <w:tcPr>
            <w:tcW w:w="7512" w:type="dxa"/>
            <w:tcBorders>
              <w:top w:val="single" w:sz="4" w:space="0" w:color="auto"/>
              <w:left w:val="single" w:sz="4" w:space="0" w:color="auto"/>
              <w:bottom w:val="single" w:sz="4" w:space="0" w:color="auto"/>
              <w:right w:val="single" w:sz="4" w:space="0" w:color="auto"/>
            </w:tcBorders>
            <w:hideMark/>
          </w:tcPr>
          <w:p w14:paraId="24ABFC80" w14:textId="6F42CC98"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Taseen ulkopuoliset velat: </w:t>
            </w:r>
            <w:bookmarkStart w:id="53" w:name="_Hlk116393169"/>
            <w:r>
              <w:rPr>
                <w:rStyle w:val="InstructionsTabelleberschrift"/>
                <w:rFonts w:ascii="Times New Roman" w:hAnsi="Times New Roman"/>
                <w:noProof/>
                <w:sz w:val="24"/>
              </w:rPr>
              <w:t>ehdolliset velat</w:t>
            </w:r>
            <w:bookmarkEnd w:id="53"/>
          </w:p>
          <w:p w14:paraId="75027371" w14:textId="350951E4" w:rsidR="00741F94" w:rsidRPr="00D82419" w:rsidRDefault="00741F9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Taseen ulkopuolisiin eriin sisällytetään sellaiset tuotteet kuin korkoherkät luottositoumukset.</w:t>
            </w:r>
          </w:p>
          <w:p w14:paraId="7A13B80C" w14:textId="0020F409" w:rsidR="00741F94" w:rsidRPr="00D82419" w:rsidRDefault="00741F94"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xml:space="preserve">Ehdolliset velat katsotaan lyhyen ja pitkän position yhdistelmäksi. Jos laitoksella on luottojärjestely muiden laitosten kanssa, laitoksella on pitkä positio, kun laina on tarkoitus nostaa, ja lyhyt positio luottojärjestelyn alkamispäivänä. </w:t>
            </w:r>
          </w:p>
          <w:p w14:paraId="52F8703B" w14:textId="72FEC13F" w:rsidR="00741F94" w:rsidRPr="00D82419" w:rsidRDefault="00741F94" w:rsidP="003C575D">
            <w:pPr>
              <w:pStyle w:val="InstructionsText"/>
              <w:rPr>
                <w:rStyle w:val="InstructionsTabelleberschrift"/>
                <w:rFonts w:ascii="Times New Roman" w:hAnsi="Times New Roman"/>
                <w:b w:val="0"/>
                <w:bCs w:val="0"/>
                <w:noProof/>
                <w:sz w:val="24"/>
                <w:highlight w:val="yellow"/>
                <w:u w:val="none"/>
              </w:rPr>
            </w:pPr>
            <w:r>
              <w:rPr>
                <w:rStyle w:val="InstructionsTabelleberschrift"/>
                <w:rFonts w:ascii="Times New Roman" w:hAnsi="Times New Roman"/>
                <w:b w:val="0"/>
                <w:noProof/>
                <w:sz w:val="24"/>
                <w:u w:val="none"/>
              </w:rPr>
              <w:t>Pitkät positiot ilmoitetaan varoina ja lyhyet positiot velkoina. Tällä rivillä ilmoitetaan ainoastaan veloiksi katsottavat ehdolliset instrumentit.</w:t>
            </w:r>
          </w:p>
        </w:tc>
      </w:tr>
      <w:tr w:rsidR="005F6854" w:rsidRPr="00D82419" w14:paraId="4FD182D6" w14:textId="77777777" w:rsidTr="00CB270D">
        <w:tc>
          <w:tcPr>
            <w:tcW w:w="1276" w:type="dxa"/>
            <w:tcBorders>
              <w:top w:val="single" w:sz="4" w:space="0" w:color="auto"/>
              <w:left w:val="single" w:sz="4" w:space="0" w:color="auto"/>
              <w:bottom w:val="single" w:sz="4" w:space="0" w:color="auto"/>
              <w:right w:val="single" w:sz="4" w:space="0" w:color="auto"/>
            </w:tcBorders>
          </w:tcPr>
          <w:p w14:paraId="2F3CA386" w14:textId="4429AA05" w:rsidR="005F685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0530</w:t>
            </w:r>
          </w:p>
        </w:tc>
        <w:tc>
          <w:tcPr>
            <w:tcW w:w="7512" w:type="dxa"/>
            <w:tcBorders>
              <w:top w:val="single" w:sz="4" w:space="0" w:color="auto"/>
              <w:left w:val="single" w:sz="4" w:space="0" w:color="auto"/>
              <w:bottom w:val="single" w:sz="4" w:space="0" w:color="auto"/>
              <w:right w:val="single" w:sz="4" w:space="0" w:color="auto"/>
            </w:tcBorders>
          </w:tcPr>
          <w:p w14:paraId="51267A2C" w14:textId="77777777" w:rsidR="005F6854" w:rsidRPr="00D82419" w:rsidRDefault="00D3359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Muut johdannaiset (nettovara/-velka)</w:t>
            </w:r>
          </w:p>
          <w:p w14:paraId="445A1B2E" w14:textId="52EF1626" w:rsidR="008A50EB" w:rsidRPr="00D82419" w:rsidRDefault="00AA6996"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Korkojohdannaiset, joita ei ole tarkoitettu laskentasuojauksiksi, kuten taloudelliset korkosuojaukset, joiden tarkoituksena on suojata rahoitustoiminnan korkoriskiltä mutta jotka eivät kuulu laskentasuojausjärjestelmään.</w:t>
            </w:r>
          </w:p>
        </w:tc>
      </w:tr>
      <w:tr w:rsidR="00741F94" w:rsidRPr="00D82419" w14:paraId="7092C293" w14:textId="77777777" w:rsidTr="00CB270D">
        <w:tc>
          <w:tcPr>
            <w:tcW w:w="1276" w:type="dxa"/>
            <w:tcBorders>
              <w:top w:val="single" w:sz="4" w:space="0" w:color="auto"/>
              <w:left w:val="single" w:sz="4" w:space="0" w:color="auto"/>
              <w:bottom w:val="single" w:sz="4" w:space="0" w:color="auto"/>
              <w:right w:val="single" w:sz="4" w:space="0" w:color="auto"/>
            </w:tcBorders>
          </w:tcPr>
          <w:p w14:paraId="4A072BB7" w14:textId="44EFB244" w:rsidR="00741F94" w:rsidRPr="00D82419" w:rsidDel="001D16D7"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0540–0640</w:t>
            </w:r>
          </w:p>
        </w:tc>
        <w:tc>
          <w:tcPr>
            <w:tcW w:w="7512" w:type="dxa"/>
            <w:tcBorders>
              <w:top w:val="single" w:sz="4" w:space="0" w:color="auto"/>
              <w:left w:val="single" w:sz="4" w:space="0" w:color="auto"/>
              <w:bottom w:val="single" w:sz="4" w:space="0" w:color="auto"/>
              <w:right w:val="single" w:sz="4" w:space="0" w:color="auto"/>
            </w:tcBorders>
          </w:tcPr>
          <w:p w14:paraId="1024D883" w14:textId="77777777"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Lisätietoerät</w:t>
            </w:r>
          </w:p>
        </w:tc>
      </w:tr>
      <w:tr w:rsidR="009C1A96" w:rsidRPr="00D82419" w14:paraId="1C109EDF" w14:textId="77777777" w:rsidTr="00CB270D">
        <w:tc>
          <w:tcPr>
            <w:tcW w:w="1276" w:type="dxa"/>
            <w:tcBorders>
              <w:top w:val="single" w:sz="4" w:space="0" w:color="auto"/>
              <w:left w:val="single" w:sz="4" w:space="0" w:color="auto"/>
              <w:bottom w:val="single" w:sz="4" w:space="0" w:color="auto"/>
              <w:right w:val="single" w:sz="4" w:space="0" w:color="auto"/>
            </w:tcBorders>
          </w:tcPr>
          <w:p w14:paraId="22F0F1A3" w14:textId="5084B76D" w:rsidR="009C1A96" w:rsidRPr="00D82419" w:rsidDel="00C13246"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0540</w:t>
            </w:r>
          </w:p>
        </w:tc>
        <w:tc>
          <w:tcPr>
            <w:tcW w:w="7512" w:type="dxa"/>
            <w:tcBorders>
              <w:top w:val="single" w:sz="4" w:space="0" w:color="auto"/>
              <w:left w:val="single" w:sz="4" w:space="0" w:color="auto"/>
              <w:bottom w:val="single" w:sz="4" w:space="0" w:color="auto"/>
              <w:right w:val="single" w:sz="4" w:space="0" w:color="auto"/>
            </w:tcBorders>
          </w:tcPr>
          <w:p w14:paraId="17C1F5C7" w14:textId="77777777" w:rsidR="009C1A96" w:rsidRPr="00D82419" w:rsidRDefault="008F3EC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Nettojohdannaiset</w:t>
            </w:r>
          </w:p>
          <w:p w14:paraId="1072B82F" w14:textId="0B3EBFA9" w:rsidR="00AA6996" w:rsidRPr="00D82419" w:rsidRDefault="00CD037F"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Kaikkien kaupankäyntivaraston ulkopuolisten korkojohdannaisten netto-osuus, kun otetaan huomioon ne korkojohdannaisia suojaavat varat (rivi 0140) tai velat (rivi 0470), jotka kuuluvat rahoitustoiminnan laskentasuojausjärjestelmään, ja muiden rahoitustoiminnan korkojohdannaisten taloudelliset korkosuojaukset (rivi 0530), joita ei ole tarkoitettu laskentasuojauksiksi.</w:t>
            </w:r>
          </w:p>
        </w:tc>
      </w:tr>
      <w:tr w:rsidR="0009034B" w:rsidRPr="00D82419" w14:paraId="73C1333B" w14:textId="77777777" w:rsidTr="00CB270D">
        <w:tc>
          <w:tcPr>
            <w:tcW w:w="1276" w:type="dxa"/>
            <w:tcBorders>
              <w:top w:val="single" w:sz="4" w:space="0" w:color="auto"/>
              <w:left w:val="single" w:sz="4" w:space="0" w:color="auto"/>
              <w:bottom w:val="single" w:sz="4" w:space="0" w:color="auto"/>
              <w:right w:val="single" w:sz="4" w:space="0" w:color="auto"/>
            </w:tcBorders>
          </w:tcPr>
          <w:p w14:paraId="2973B7B7" w14:textId="05E67D87" w:rsidR="0009034B" w:rsidRPr="00D82419" w:rsidDel="00C13246"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0550</w:t>
            </w:r>
          </w:p>
        </w:tc>
        <w:tc>
          <w:tcPr>
            <w:tcW w:w="7512" w:type="dxa"/>
            <w:tcBorders>
              <w:top w:val="single" w:sz="4" w:space="0" w:color="auto"/>
              <w:left w:val="single" w:sz="4" w:space="0" w:color="auto"/>
              <w:bottom w:val="single" w:sz="4" w:space="0" w:color="auto"/>
              <w:right w:val="single" w:sz="4" w:space="0" w:color="auto"/>
            </w:tcBorders>
          </w:tcPr>
          <w:p w14:paraId="4D29D191" w14:textId="5996F47D" w:rsidR="00736664" w:rsidRPr="00D82419" w:rsidRDefault="0073666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Nettokorkopositio ilman johdannaisia</w:t>
            </w:r>
          </w:p>
          <w:p w14:paraId="575BB1CF" w14:textId="016C3B32" w:rsidR="0009034B" w:rsidRPr="00D82419" w:rsidRDefault="0009034B"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Kaikki rahoitustoiminnan korkoriskit, mukaan lukien taseen ulkopuoliset vastuut ja pois lukien korkojohdannaiset. Erityisesti kaikki varat ja velat ilman johdannaisten vaikutuksia.</w:t>
            </w:r>
          </w:p>
        </w:tc>
      </w:tr>
      <w:tr w:rsidR="0009034B" w:rsidRPr="00D82419" w14:paraId="521F16BB" w14:textId="77777777" w:rsidTr="00CB270D">
        <w:tc>
          <w:tcPr>
            <w:tcW w:w="1276" w:type="dxa"/>
            <w:tcBorders>
              <w:top w:val="single" w:sz="4" w:space="0" w:color="auto"/>
              <w:left w:val="single" w:sz="4" w:space="0" w:color="auto"/>
              <w:bottom w:val="single" w:sz="4" w:space="0" w:color="auto"/>
              <w:right w:val="single" w:sz="4" w:space="0" w:color="auto"/>
            </w:tcBorders>
          </w:tcPr>
          <w:p w14:paraId="0F0F05AC" w14:textId="0F2E380E" w:rsidR="0009034B" w:rsidRPr="00D82419" w:rsidDel="00C13246"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0560</w:t>
            </w:r>
          </w:p>
        </w:tc>
        <w:tc>
          <w:tcPr>
            <w:tcW w:w="7512" w:type="dxa"/>
            <w:tcBorders>
              <w:top w:val="single" w:sz="4" w:space="0" w:color="auto"/>
              <w:left w:val="single" w:sz="4" w:space="0" w:color="auto"/>
              <w:bottom w:val="single" w:sz="4" w:space="0" w:color="auto"/>
              <w:right w:val="single" w:sz="4" w:space="0" w:color="auto"/>
            </w:tcBorders>
          </w:tcPr>
          <w:p w14:paraId="5FA7A1D6" w14:textId="2372EE46" w:rsidR="00AF19C5" w:rsidRPr="00D82419" w:rsidRDefault="0073666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noProof/>
                <w:sz w:val="24"/>
              </w:rPr>
              <w:t>Nettokorkopositio johdannaisten kanssa</w:t>
            </w:r>
          </w:p>
          <w:p w14:paraId="4E5947AA" w14:textId="53D59421" w:rsidR="0009034B" w:rsidRPr="00D82419" w:rsidRDefault="003A3138"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Kaikki varat ja velat, mukaan lukien taseen ulkopuoliset vastuut ja korkojohdannaiset.</w:t>
            </w:r>
          </w:p>
        </w:tc>
      </w:tr>
      <w:tr w:rsidR="00741F94" w:rsidRPr="00D82419" w14:paraId="17E69CB4" w14:textId="77777777" w:rsidTr="00CB270D">
        <w:tc>
          <w:tcPr>
            <w:tcW w:w="1276" w:type="dxa"/>
            <w:tcBorders>
              <w:top w:val="single" w:sz="4" w:space="0" w:color="auto"/>
              <w:left w:val="single" w:sz="4" w:space="0" w:color="auto"/>
              <w:bottom w:val="single" w:sz="4" w:space="0" w:color="auto"/>
              <w:right w:val="single" w:sz="4" w:space="0" w:color="auto"/>
            </w:tcBorders>
          </w:tcPr>
          <w:p w14:paraId="493F68F4" w14:textId="2C6A915C" w:rsidR="00741F94" w:rsidRPr="00D82419" w:rsidDel="001D16D7"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0570</w:t>
            </w:r>
          </w:p>
        </w:tc>
        <w:tc>
          <w:tcPr>
            <w:tcW w:w="7512" w:type="dxa"/>
            <w:tcBorders>
              <w:top w:val="single" w:sz="4" w:space="0" w:color="auto"/>
              <w:left w:val="single" w:sz="4" w:space="0" w:color="auto"/>
              <w:bottom w:val="single" w:sz="4" w:space="0" w:color="auto"/>
              <w:right w:val="single" w:sz="4" w:space="0" w:color="auto"/>
            </w:tcBorders>
          </w:tcPr>
          <w:p w14:paraId="5074E4A3" w14:textId="2CD2D4ED" w:rsidR="001D2293" w:rsidRPr="00D82419" w:rsidRDefault="001D229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Varat yhteensä, markkina-arvon vaikutus mukaan lukien</w:t>
            </w:r>
          </w:p>
          <w:p w14:paraId="3C8D6849" w14:textId="684BBA7E" w:rsidR="00741F94" w:rsidRPr="00D82419" w:rsidRDefault="0033679B" w:rsidP="003C575D">
            <w:pPr>
              <w:pStyle w:val="InstructionsText"/>
              <w:rPr>
                <w:rStyle w:val="InstructionsTabelleberschrift"/>
                <w:rFonts w:ascii="Times New Roman" w:hAnsi="Times New Roman"/>
                <w:b w:val="0"/>
                <w:bCs w:val="0"/>
                <w:noProof/>
                <w:sz w:val="24"/>
                <w:u w:val="none"/>
              </w:rPr>
            </w:pPr>
            <w:r>
              <w:rPr>
                <w:noProof/>
              </w:rPr>
              <w:t>Varat yhteensä, kun markkina-arvon muutokset ovat merkityksellisiä voiton tai tappion tai oman pääoman kannalta, pois lukien rivillä 0530 ilmoitetut muut kuin laskentasuojausjohdannaiset. IFRS-standardeja Euroopan parlamentin ja neuvoston asetuksen (EY) N:o 1606/2002</w:t>
            </w:r>
            <w:r w:rsidR="00D3693A">
              <w:rPr>
                <w:rStyle w:val="FootnoteReference"/>
                <w:noProof/>
                <w:lang w:val="en-US"/>
              </w:rPr>
              <w:footnoteReference w:id="5"/>
            </w:r>
            <w:r>
              <w:rPr>
                <w:noProof/>
              </w:rPr>
              <w:t xml:space="preserve"> nojalla soveltavien laitosten osalta kaupankäyntivaraston ulkopuoliset varat, jotka kirjataan sovellettavan tilinpäätössäännöstön mukaisesti (joko tulosvaikutteisesti tai käyttämällä muita laajan tuloksen eriä) käypään arvoon, sekä jaksotettuun hankintamenoon kirjatut vieraan pääoman ehtoiset arvopaperit ja muut instrumentit, joihin sovelletaan käyvän arvon suojauslaskentaa. Tässä kohdassa ilmoitetaan johdannaiset, jotka suojaavat kaupankäyntivaraston ulkopuolisia varoja suojauslaskentajärjestelmässä, lukuun ottamatta asetuksen (EU) N:o 575/2013 33 artiklan 1 kohdan a alakohdassa tarkoitettuja jaksotettuun hankintamenoon arvostettuja eriä suojaavien kassavirtojen suojauslaskentajohdannaisten efektiivistä osaa.</w:t>
            </w:r>
          </w:p>
        </w:tc>
      </w:tr>
      <w:tr w:rsidR="002867FC" w:rsidRPr="00D82419" w14:paraId="0B3DA88C" w14:textId="77777777" w:rsidTr="00CB270D">
        <w:tc>
          <w:tcPr>
            <w:tcW w:w="1276" w:type="dxa"/>
            <w:tcBorders>
              <w:top w:val="single" w:sz="4" w:space="0" w:color="auto"/>
              <w:left w:val="single" w:sz="4" w:space="0" w:color="auto"/>
              <w:bottom w:val="single" w:sz="4" w:space="0" w:color="auto"/>
              <w:right w:val="single" w:sz="4" w:space="0" w:color="auto"/>
            </w:tcBorders>
          </w:tcPr>
          <w:p w14:paraId="05165340" w14:textId="21051570"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0580</w:t>
            </w:r>
          </w:p>
        </w:tc>
        <w:tc>
          <w:tcPr>
            <w:tcW w:w="7512" w:type="dxa"/>
            <w:tcBorders>
              <w:top w:val="single" w:sz="4" w:space="0" w:color="auto"/>
              <w:left w:val="single" w:sz="4" w:space="0" w:color="auto"/>
              <w:bottom w:val="single" w:sz="4" w:space="0" w:color="auto"/>
              <w:right w:val="single" w:sz="4" w:space="0" w:color="auto"/>
            </w:tcBorders>
          </w:tcPr>
          <w:p w14:paraId="6D030512" w14:textId="1CD5A301"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Vieraan pääoman ehtoiset arvopaperit</w:t>
            </w:r>
          </w:p>
          <w:p w14:paraId="2EF51544" w14:textId="630CA150" w:rsidR="006D2D2D" w:rsidRPr="00D82419" w:rsidRDefault="00855A8F" w:rsidP="003C575D">
            <w:pPr>
              <w:pStyle w:val="InstructionsText"/>
              <w:rPr>
                <w:rStyle w:val="InstructionsTabelleberschrift"/>
                <w:rFonts w:ascii="Times New Roman" w:hAnsi="Times New Roman"/>
                <w:b w:val="0"/>
                <w:noProof/>
                <w:sz w:val="24"/>
                <w:u w:val="none"/>
              </w:rPr>
            </w:pPr>
            <w:r>
              <w:rPr>
                <w:noProof/>
              </w:rPr>
              <w:t>Vieraan pääoman ehtoiset arvopaperit, joiden markkina-arvon muutokset ovat merkityksellisiä voiton tai tappion tai oman pääoman kannalta. Tämä sisältää käypään arvoon arvostetut vieraan pääoman ehtoiset arvopaperit sekä jaksotettuun hankintamenoon kirjatut vieraan pääoman ehtoiset arvopaperit, joihin sovelletaan käyvän arvon suojauslaskentaa.</w:t>
            </w:r>
          </w:p>
        </w:tc>
      </w:tr>
      <w:tr w:rsidR="002867FC" w:rsidRPr="00D82419" w14:paraId="5370A16B" w14:textId="77777777" w:rsidTr="00CB270D">
        <w:tc>
          <w:tcPr>
            <w:tcW w:w="1276" w:type="dxa"/>
            <w:tcBorders>
              <w:top w:val="single" w:sz="4" w:space="0" w:color="auto"/>
              <w:left w:val="single" w:sz="4" w:space="0" w:color="auto"/>
              <w:bottom w:val="single" w:sz="4" w:space="0" w:color="auto"/>
              <w:right w:val="single" w:sz="4" w:space="0" w:color="auto"/>
            </w:tcBorders>
          </w:tcPr>
          <w:p w14:paraId="5777CA57" w14:textId="32DCFAAE"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0590</w:t>
            </w:r>
          </w:p>
        </w:tc>
        <w:tc>
          <w:tcPr>
            <w:tcW w:w="7512" w:type="dxa"/>
            <w:tcBorders>
              <w:top w:val="single" w:sz="4" w:space="0" w:color="auto"/>
              <w:left w:val="single" w:sz="4" w:space="0" w:color="auto"/>
              <w:bottom w:val="single" w:sz="4" w:space="0" w:color="auto"/>
              <w:right w:val="single" w:sz="4" w:space="0" w:color="auto"/>
            </w:tcBorders>
          </w:tcPr>
          <w:p w14:paraId="1591F46E" w14:textId="090B7997"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Johdannaiset</w:t>
            </w:r>
          </w:p>
          <w:p w14:paraId="00FE0B0D" w14:textId="5AF9E87E" w:rsidR="000A3491" w:rsidRPr="00D82419" w:rsidRDefault="000A3491"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Asetuksen (EU) N:o 600/2014 2 artiklan 1 kohdan 29 alakohdassa määritellyt johdannaiset.</w:t>
            </w:r>
            <w:r>
              <w:rPr>
                <w:rStyle w:val="InstructionsTabelleberschrift"/>
                <w:rFonts w:ascii="Times New Roman" w:hAnsi="Times New Roman"/>
                <w:noProof/>
                <w:sz w:val="24"/>
                <w:u w:val="none"/>
              </w:rPr>
              <w:t xml:space="preserve"> </w:t>
            </w:r>
          </w:p>
          <w:p w14:paraId="200AA535" w14:textId="40590E67" w:rsidR="002867FC" w:rsidRPr="00D82419" w:rsidRDefault="00D71CFD" w:rsidP="003C575D">
            <w:pPr>
              <w:pStyle w:val="InstructionsText"/>
              <w:rPr>
                <w:rStyle w:val="InstructionsTabelleberschrift"/>
                <w:rFonts w:ascii="Times New Roman" w:hAnsi="Times New Roman"/>
                <w:noProof/>
                <w:sz w:val="24"/>
                <w:u w:val="none"/>
              </w:rPr>
            </w:pPr>
            <w:r>
              <w:rPr>
                <w:noProof/>
              </w:rPr>
              <w:t>Tällä rivillä ilmoitetaan johdannaiset, jotka suojaavat suojauslaskentajärjestelmään kuuluvia varoja, pois lukien johdannaiset, jotka on tarkoitettu jaksotettuun hankintamenoon arvostettuja eriä suojaaviksi kassavirtojen suojauksiksi.</w:t>
            </w:r>
          </w:p>
        </w:tc>
      </w:tr>
      <w:tr w:rsidR="002867FC" w:rsidRPr="00D82419" w14:paraId="326006EE" w14:textId="77777777" w:rsidTr="00CB270D">
        <w:tc>
          <w:tcPr>
            <w:tcW w:w="1276" w:type="dxa"/>
            <w:tcBorders>
              <w:top w:val="single" w:sz="4" w:space="0" w:color="auto"/>
              <w:left w:val="single" w:sz="4" w:space="0" w:color="auto"/>
              <w:bottom w:val="single" w:sz="4" w:space="0" w:color="auto"/>
              <w:right w:val="single" w:sz="4" w:space="0" w:color="auto"/>
            </w:tcBorders>
          </w:tcPr>
          <w:p w14:paraId="22ED646F" w14:textId="2B828D8C"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0600</w:t>
            </w:r>
          </w:p>
        </w:tc>
        <w:tc>
          <w:tcPr>
            <w:tcW w:w="7512" w:type="dxa"/>
            <w:tcBorders>
              <w:top w:val="single" w:sz="4" w:space="0" w:color="auto"/>
              <w:left w:val="single" w:sz="4" w:space="0" w:color="auto"/>
              <w:bottom w:val="single" w:sz="4" w:space="0" w:color="auto"/>
              <w:right w:val="single" w:sz="4" w:space="0" w:color="auto"/>
            </w:tcBorders>
          </w:tcPr>
          <w:p w14:paraId="22C69A7C" w14:textId="680CD727"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Muut</w:t>
            </w:r>
          </w:p>
          <w:p w14:paraId="1BFC1FE3" w14:textId="338A5D16" w:rsidR="002867FC" w:rsidRPr="00D82419" w:rsidRDefault="002867FC" w:rsidP="003C575D">
            <w:pPr>
              <w:pStyle w:val="InstructionsText"/>
              <w:rPr>
                <w:rStyle w:val="InstructionsTabelleberschrift"/>
                <w:rFonts w:ascii="Times New Roman" w:hAnsi="Times New Roman"/>
                <w:b w:val="0"/>
                <w:bCs w:val="0"/>
                <w:noProof/>
                <w:sz w:val="24"/>
                <w:u w:val="none"/>
              </w:rPr>
            </w:pPr>
            <w:r>
              <w:rPr>
                <w:noProof/>
              </w:rPr>
              <w:t>Muut käypään arvoon arvostetut varat sekä muut jaksotettuun hankintamenoon kirjatut varat, joihin sovelletaan käyvän arvon suojauslaskentaa.</w:t>
            </w:r>
          </w:p>
        </w:tc>
      </w:tr>
      <w:tr w:rsidR="002867FC" w:rsidRPr="00D82419" w14:paraId="71CDBF7D" w14:textId="77777777" w:rsidTr="00CB270D">
        <w:tc>
          <w:tcPr>
            <w:tcW w:w="1276" w:type="dxa"/>
            <w:tcBorders>
              <w:top w:val="single" w:sz="4" w:space="0" w:color="auto"/>
              <w:left w:val="single" w:sz="4" w:space="0" w:color="auto"/>
              <w:bottom w:val="single" w:sz="4" w:space="0" w:color="auto"/>
              <w:right w:val="single" w:sz="4" w:space="0" w:color="auto"/>
            </w:tcBorders>
          </w:tcPr>
          <w:p w14:paraId="28F6AC88" w14:textId="3FC9C123"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0610</w:t>
            </w:r>
          </w:p>
        </w:tc>
        <w:tc>
          <w:tcPr>
            <w:tcW w:w="7512" w:type="dxa"/>
            <w:tcBorders>
              <w:top w:val="single" w:sz="4" w:space="0" w:color="auto"/>
              <w:left w:val="single" w:sz="4" w:space="0" w:color="auto"/>
              <w:bottom w:val="single" w:sz="4" w:space="0" w:color="auto"/>
              <w:right w:val="single" w:sz="4" w:space="0" w:color="auto"/>
            </w:tcBorders>
          </w:tcPr>
          <w:p w14:paraId="70D6BE53" w14:textId="312D5BE8"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Velat yhteensä, markkina-arvon vaikutus mukaan lukien</w:t>
            </w:r>
          </w:p>
          <w:p w14:paraId="1AB95EED" w14:textId="77777777" w:rsidR="00D71CFD" w:rsidRPr="00D82419" w:rsidRDefault="00D71CFD" w:rsidP="00430DF0">
            <w:pPr>
              <w:suppressAutoHyphens/>
              <w:spacing w:line="238" w:lineRule="auto"/>
              <w:ind w:left="1" w:right="60"/>
              <w:rPr>
                <w:rFonts w:ascii="Times New Roman" w:hAnsi="Times New Roman"/>
                <w:noProof/>
                <w:sz w:val="24"/>
              </w:rPr>
            </w:pPr>
            <w:r>
              <w:rPr>
                <w:rFonts w:ascii="Times New Roman" w:hAnsi="Times New Roman"/>
                <w:noProof/>
                <w:sz w:val="24"/>
              </w:rPr>
              <w:t>Velat yhteensä, kun markkina-arvon muutokset ovat merkityksellisiä voiton tai tappion tai oman pääoman kannalta, pois lukien rivillä 0530 ilmoitetut muut kuin laskentasuojausjohdannaiset.</w:t>
            </w:r>
          </w:p>
          <w:p w14:paraId="7E6E8ABF" w14:textId="2E0D9203" w:rsidR="002867FC" w:rsidRPr="00D82419" w:rsidRDefault="00D71CFD" w:rsidP="003C575D">
            <w:pPr>
              <w:pStyle w:val="InstructionsText"/>
              <w:rPr>
                <w:rStyle w:val="InstructionsTabelleberschrift"/>
                <w:rFonts w:ascii="Times New Roman" w:hAnsi="Times New Roman"/>
                <w:noProof/>
                <w:sz w:val="24"/>
              </w:rPr>
            </w:pPr>
            <w:r>
              <w:rPr>
                <w:noProof/>
              </w:rPr>
              <w:t>Velat, jotka kirjataan sovellettavan tilinpäätössäännöstön mukaisesti (joko tulosvaikutteisesti tai käyttämällä muita laajan tuloksen eriä) käypään arvoon, sekä jaksotettuun hankintamenoon kirjatut liikkeeseen lasketut vieraan pääoman ehtoiset arvopaperit ja muut velat, joihin sovelletaan käyvän arvon suojauslaskentaa. Tässä kohdassa ilmoitetaan myös johdannaiset, jotka suojaavat velkoja suojauslaskentajärjestelmässä, lukuun ottamatta asetuksen (EU) N:o 575/2013 33 artiklan 1 kohdan a alakohdassa tarkoitettuja jaksotettuun hankintamenoon arvostettuja eriä suojaavien kassavirtojen suojauslaskentajohdannaisten efektiivistä osaa.</w:t>
            </w:r>
          </w:p>
        </w:tc>
      </w:tr>
      <w:tr w:rsidR="002867FC" w:rsidRPr="00D82419" w14:paraId="27FD700A" w14:textId="77777777" w:rsidTr="00CB270D">
        <w:tc>
          <w:tcPr>
            <w:tcW w:w="1276" w:type="dxa"/>
            <w:tcBorders>
              <w:top w:val="single" w:sz="4" w:space="0" w:color="auto"/>
              <w:left w:val="single" w:sz="4" w:space="0" w:color="auto"/>
              <w:bottom w:val="single" w:sz="4" w:space="0" w:color="auto"/>
              <w:right w:val="single" w:sz="4" w:space="0" w:color="auto"/>
            </w:tcBorders>
          </w:tcPr>
          <w:p w14:paraId="7D381338" w14:textId="7032D970"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0620</w:t>
            </w:r>
          </w:p>
        </w:tc>
        <w:tc>
          <w:tcPr>
            <w:tcW w:w="7512" w:type="dxa"/>
            <w:tcBorders>
              <w:top w:val="single" w:sz="4" w:space="0" w:color="auto"/>
              <w:left w:val="single" w:sz="4" w:space="0" w:color="auto"/>
              <w:bottom w:val="single" w:sz="4" w:space="0" w:color="auto"/>
              <w:right w:val="single" w:sz="4" w:space="0" w:color="auto"/>
            </w:tcBorders>
          </w:tcPr>
          <w:p w14:paraId="71A747D4" w14:textId="619827CA"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Liikkeeseen lasketut vieraan pääoman ehtoiset arvopaperit</w:t>
            </w:r>
          </w:p>
          <w:p w14:paraId="4BAC31C0" w14:textId="62EC4A5E" w:rsidR="00C856CF" w:rsidRPr="00D82419" w:rsidRDefault="002867FC"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Vieraan pääoman ehtoiset arvopaperit, jotka laitos on laskenut liikkeeseen arvopapereina ja jotka eivät ole tämän asetuksen liitteessä V olevan 1 osan 37 kohdassa määriteltyjä talletuksia ja jotka otetaan huomioon, jos markkina-arvon muutokset ovat merkityksellisiä voiton tai tappion tai oman pääoman kannalta.</w:t>
            </w:r>
          </w:p>
        </w:tc>
      </w:tr>
      <w:tr w:rsidR="002867FC" w:rsidRPr="00D82419" w14:paraId="743169F2" w14:textId="77777777" w:rsidTr="00CB270D">
        <w:tc>
          <w:tcPr>
            <w:tcW w:w="1276" w:type="dxa"/>
            <w:tcBorders>
              <w:top w:val="single" w:sz="4" w:space="0" w:color="auto"/>
              <w:left w:val="single" w:sz="4" w:space="0" w:color="auto"/>
              <w:bottom w:val="single" w:sz="4" w:space="0" w:color="auto"/>
              <w:right w:val="single" w:sz="4" w:space="0" w:color="auto"/>
            </w:tcBorders>
          </w:tcPr>
          <w:p w14:paraId="40BFE894" w14:textId="69CC7F9E" w:rsidR="002867FC" w:rsidRPr="00D82419" w:rsidRDefault="002867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0630</w:t>
            </w:r>
          </w:p>
        </w:tc>
        <w:tc>
          <w:tcPr>
            <w:tcW w:w="7512" w:type="dxa"/>
            <w:tcBorders>
              <w:top w:val="single" w:sz="4" w:space="0" w:color="auto"/>
              <w:left w:val="single" w:sz="4" w:space="0" w:color="auto"/>
              <w:bottom w:val="single" w:sz="4" w:space="0" w:color="auto"/>
              <w:right w:val="single" w:sz="4" w:space="0" w:color="auto"/>
            </w:tcBorders>
          </w:tcPr>
          <w:p w14:paraId="0ED08E23" w14:textId="4E023BED"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Johdannaiset</w:t>
            </w:r>
          </w:p>
          <w:p w14:paraId="50E7B932" w14:textId="2CADDE44" w:rsidR="00217697" w:rsidRPr="00D82419" w:rsidRDefault="00217697" w:rsidP="003C575D">
            <w:pPr>
              <w:pStyle w:val="InstructionsText"/>
              <w:rPr>
                <w:rStyle w:val="InstructionsTabelleberschrift"/>
                <w:rFonts w:ascii="Times New Roman" w:hAnsi="Times New Roman"/>
                <w:noProof/>
                <w:sz w:val="24"/>
                <w:u w:val="none"/>
              </w:rPr>
            </w:pPr>
            <w:r>
              <w:rPr>
                <w:rStyle w:val="InstructionsTabelleberschrift"/>
                <w:rFonts w:ascii="Times New Roman" w:hAnsi="Times New Roman"/>
                <w:b w:val="0"/>
                <w:noProof/>
                <w:sz w:val="24"/>
                <w:u w:val="none"/>
              </w:rPr>
              <w:t>Asetuksen (EU) N:o 600/2014 2 artiklan 1 kohdan 29 alakohdassa määritellyt johdannaiset.</w:t>
            </w:r>
            <w:r>
              <w:rPr>
                <w:rStyle w:val="InstructionsTabelleberschrift"/>
                <w:rFonts w:ascii="Times New Roman" w:hAnsi="Times New Roman"/>
                <w:noProof/>
                <w:sz w:val="24"/>
                <w:u w:val="none"/>
              </w:rPr>
              <w:t xml:space="preserve"> </w:t>
            </w:r>
          </w:p>
          <w:p w14:paraId="4721BBE0" w14:textId="2534AD8C" w:rsidR="00217697" w:rsidRPr="00D82419" w:rsidRDefault="00D71CFD" w:rsidP="003C575D">
            <w:pPr>
              <w:pStyle w:val="InstructionsText"/>
              <w:rPr>
                <w:noProof/>
              </w:rPr>
            </w:pPr>
            <w:r>
              <w:rPr>
                <w:noProof/>
              </w:rPr>
              <w:t>Laitokset ilmoittavat tässä kohdassa johdannaiset, jotka suojaavat velkoja suojauslaskentajärjestelmässä, pois lukien johdannaiset, jotka on tarkoitettu jaksotettuun hankintamenoon arvostettuja eriä suojaaviksi kassavirtojen suojauksiksi.</w:t>
            </w:r>
          </w:p>
        </w:tc>
      </w:tr>
      <w:tr w:rsidR="002867FC" w:rsidRPr="00D82419" w14:paraId="523BC217" w14:textId="77777777" w:rsidTr="00CB270D">
        <w:tc>
          <w:tcPr>
            <w:tcW w:w="1276" w:type="dxa"/>
            <w:tcBorders>
              <w:top w:val="single" w:sz="4" w:space="0" w:color="auto"/>
              <w:left w:val="single" w:sz="4" w:space="0" w:color="auto"/>
              <w:bottom w:val="single" w:sz="4" w:space="0" w:color="auto"/>
              <w:right w:val="single" w:sz="4" w:space="0" w:color="auto"/>
            </w:tcBorders>
          </w:tcPr>
          <w:p w14:paraId="26BA667F" w14:textId="0432B819" w:rsidR="002867FC" w:rsidRPr="00D82419" w:rsidRDefault="002867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0640</w:t>
            </w:r>
          </w:p>
        </w:tc>
        <w:tc>
          <w:tcPr>
            <w:tcW w:w="7512" w:type="dxa"/>
            <w:tcBorders>
              <w:top w:val="single" w:sz="4" w:space="0" w:color="auto"/>
              <w:left w:val="single" w:sz="4" w:space="0" w:color="auto"/>
              <w:bottom w:val="single" w:sz="4" w:space="0" w:color="auto"/>
              <w:right w:val="single" w:sz="4" w:space="0" w:color="auto"/>
            </w:tcBorders>
          </w:tcPr>
          <w:p w14:paraId="049BF2BA" w14:textId="2AC3000F" w:rsidR="00684CE6" w:rsidRPr="00D82419" w:rsidRDefault="00684CE6"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Muut</w:t>
            </w:r>
          </w:p>
          <w:p w14:paraId="4D8DC141" w14:textId="70F29B57" w:rsidR="002867FC" w:rsidRPr="00D82419" w:rsidRDefault="002867FC" w:rsidP="003C575D">
            <w:pPr>
              <w:pStyle w:val="InstructionsText"/>
              <w:rPr>
                <w:rStyle w:val="InstructionsTabelleberschrift"/>
                <w:rFonts w:ascii="Times New Roman" w:hAnsi="Times New Roman"/>
                <w:b w:val="0"/>
                <w:bCs w:val="0"/>
                <w:noProof/>
                <w:sz w:val="24"/>
                <w:u w:val="none"/>
              </w:rPr>
            </w:pPr>
            <w:r>
              <w:rPr>
                <w:noProof/>
              </w:rPr>
              <w:t>Muut käypään arvoon arvostetut velat sekä muut jaksotettuun hankintamenoon kirjatut velat, joihin sovelletaan käyvän arvon suojauslaskentaa.</w:t>
            </w:r>
          </w:p>
        </w:tc>
      </w:tr>
    </w:tbl>
    <w:p w14:paraId="25EBEDF0" w14:textId="1A54DBA0" w:rsidR="00F02616" w:rsidRPr="00D82419" w:rsidRDefault="00F02616" w:rsidP="00430DF0">
      <w:pPr>
        <w:suppressAutoHyphens/>
        <w:spacing w:after="0"/>
        <w:rPr>
          <w:rFonts w:ascii="Times New Roman" w:hAnsi="Times New Roman"/>
          <w:noProof/>
          <w:sz w:val="24"/>
        </w:rPr>
      </w:pPr>
    </w:p>
    <w:p w14:paraId="7791B105" w14:textId="4EF32722" w:rsidR="00DD00B4" w:rsidRPr="00D82419" w:rsidRDefault="00DD00B4" w:rsidP="00430DF0">
      <w:pPr>
        <w:suppressAutoHyphens/>
        <w:spacing w:after="0"/>
        <w:rPr>
          <w:rStyle w:val="InstructionsTabelleText"/>
          <w:rFonts w:ascii="Times New Roman" w:hAnsi="Times New Roman"/>
          <w:noProof/>
          <w:sz w:val="24"/>
        </w:rPr>
      </w:pPr>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08"/>
      </w:tblGrid>
      <w:tr w:rsidR="00DE4D5E" w:rsidRPr="00D82419" w14:paraId="74EEFDB7" w14:textId="77777777" w:rsidTr="00466F09">
        <w:tc>
          <w:tcPr>
            <w:tcW w:w="1701" w:type="dxa"/>
            <w:shd w:val="clear" w:color="auto" w:fill="D9D9D9" w:themeFill="background1" w:themeFillShade="D9"/>
          </w:tcPr>
          <w:p w14:paraId="3C4B2978" w14:textId="77777777" w:rsidR="00DE4D5E" w:rsidRPr="00D82419" w:rsidRDefault="00DE4D5E" w:rsidP="003C575D">
            <w:pPr>
              <w:pStyle w:val="InstructionsText"/>
              <w:rPr>
                <w:rStyle w:val="InstructionsTabelleText"/>
                <w:rFonts w:ascii="Times New Roman" w:hAnsi="Times New Roman"/>
                <w:noProof/>
                <w:sz w:val="24"/>
              </w:rPr>
            </w:pPr>
            <w:r>
              <w:rPr>
                <w:rStyle w:val="InstructionsTabelleText"/>
                <w:rFonts w:ascii="Times New Roman" w:hAnsi="Times New Roman"/>
                <w:noProof/>
                <w:sz w:val="24"/>
              </w:rPr>
              <w:t>Sarakkeet</w:t>
            </w:r>
          </w:p>
        </w:tc>
        <w:tc>
          <w:tcPr>
            <w:tcW w:w="7308" w:type="dxa"/>
            <w:shd w:val="clear" w:color="auto" w:fill="D9D9D9" w:themeFill="background1" w:themeFillShade="D9"/>
          </w:tcPr>
          <w:p w14:paraId="2A82BF3B" w14:textId="77777777" w:rsidR="00DE4D5E" w:rsidRPr="00D82419" w:rsidRDefault="00DE4D5E" w:rsidP="003C575D">
            <w:pPr>
              <w:pStyle w:val="InstructionsText"/>
              <w:rPr>
                <w:rStyle w:val="InstructionsTabelleText"/>
                <w:rFonts w:ascii="Times New Roman" w:hAnsi="Times New Roman"/>
                <w:noProof/>
                <w:sz w:val="24"/>
              </w:rPr>
            </w:pPr>
            <w:r>
              <w:rPr>
                <w:rStyle w:val="InstructionsTabelleText"/>
                <w:rFonts w:ascii="Times New Roman" w:hAnsi="Times New Roman"/>
                <w:noProof/>
                <w:sz w:val="24"/>
              </w:rPr>
              <w:t>Lainsäädäntöviittaukset ja ohjeet</w:t>
            </w:r>
          </w:p>
        </w:tc>
      </w:tr>
      <w:tr w:rsidR="0020221E" w:rsidRPr="00D82419" w14:paraId="6332F4DC" w14:textId="77777777" w:rsidTr="00466F09">
        <w:tc>
          <w:tcPr>
            <w:tcW w:w="1701" w:type="dxa"/>
            <w:shd w:val="clear" w:color="auto" w:fill="auto"/>
          </w:tcPr>
          <w:p w14:paraId="51E6FC62" w14:textId="3666E55F" w:rsidR="0020221E" w:rsidRPr="00D82419" w:rsidRDefault="0020221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308" w:type="dxa"/>
            <w:shd w:val="clear" w:color="auto" w:fill="auto"/>
          </w:tcPr>
          <w:p w14:paraId="414B91EC" w14:textId="77777777" w:rsidR="002D30D8" w:rsidRPr="00D82419" w:rsidRDefault="002D30D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Kirjanpitoarvo</w:t>
            </w:r>
          </w:p>
          <w:p w14:paraId="256D0A5A" w14:textId="61AE7FD8" w:rsidR="0020221E" w:rsidRPr="00D82419" w:rsidRDefault="00766444" w:rsidP="003C575D">
            <w:pPr>
              <w:pStyle w:val="InstructionsText"/>
              <w:rPr>
                <w:rStyle w:val="FormatvorlageInstructionsTabelleText"/>
                <w:rFonts w:ascii="Times New Roman" w:hAnsi="Times New Roman"/>
                <w:b/>
                <w:bCs w:val="0"/>
                <w:noProof/>
                <w:sz w:val="24"/>
                <w:u w:val="single"/>
              </w:rPr>
            </w:pPr>
            <w:r>
              <w:rPr>
                <w:rStyle w:val="InstructionsTabelleberschrift"/>
                <w:rFonts w:ascii="Times New Roman" w:hAnsi="Times New Roman"/>
                <w:b w:val="0"/>
                <w:noProof/>
                <w:sz w:val="24"/>
                <w:u w:val="none"/>
              </w:rPr>
              <w:t>Tämän asetuksen liitteessä V olevan 1 osan 27 kohta.</w:t>
            </w:r>
          </w:p>
        </w:tc>
      </w:tr>
      <w:tr w:rsidR="0020221E" w:rsidRPr="00D82419" w14:paraId="5F1440C3" w14:textId="77777777" w:rsidTr="00466F09">
        <w:tc>
          <w:tcPr>
            <w:tcW w:w="1701" w:type="dxa"/>
            <w:shd w:val="clear" w:color="auto" w:fill="auto"/>
          </w:tcPr>
          <w:p w14:paraId="55FE2AE0" w14:textId="79BE3587" w:rsidR="0020221E" w:rsidRPr="00D82419" w:rsidRDefault="0020221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308" w:type="dxa"/>
            <w:shd w:val="clear" w:color="auto" w:fill="auto"/>
          </w:tcPr>
          <w:p w14:paraId="0E9EABEF" w14:textId="77777777" w:rsidR="0020221E" w:rsidRPr="00D82419" w:rsidRDefault="00845A45" w:rsidP="003C575D">
            <w:pPr>
              <w:pStyle w:val="InstructionsText"/>
              <w:rPr>
                <w:rStyle w:val="FormatvorlageInstructionsTabelleText"/>
                <w:rFonts w:ascii="Times New Roman" w:hAnsi="Times New Roman"/>
                <w:b/>
                <w:bCs w:val="0"/>
                <w:noProof/>
                <w:sz w:val="24"/>
                <w:u w:val="single"/>
              </w:rPr>
            </w:pPr>
            <w:r>
              <w:rPr>
                <w:rStyle w:val="FormatvorlageInstructionsTabelleText"/>
                <w:rFonts w:ascii="Times New Roman" w:hAnsi="Times New Roman"/>
                <w:b/>
                <w:noProof/>
                <w:sz w:val="24"/>
                <w:u w:val="single"/>
              </w:rPr>
              <w:t>Duraatio</w:t>
            </w:r>
          </w:p>
          <w:p w14:paraId="0B50AF85" w14:textId="3C438F63" w:rsidR="0033679B" w:rsidRPr="00D82419" w:rsidRDefault="0005330F" w:rsidP="00430DF0">
            <w:pPr>
              <w:suppressAutoHyphens/>
              <w:spacing w:after="0" w:line="259" w:lineRule="auto"/>
              <w:ind w:left="2"/>
              <w:jc w:val="left"/>
              <w:rPr>
                <w:rFonts w:ascii="Times New Roman" w:hAnsi="Times New Roman"/>
                <w:noProof/>
                <w:sz w:val="24"/>
              </w:rPr>
            </w:pPr>
            <w:r>
              <w:rPr>
                <w:rFonts w:ascii="Times New Roman" w:hAnsi="Times New Roman"/>
                <w:noProof/>
                <w:sz w:val="24"/>
              </w:rPr>
              <w:t xml:space="preserve">Modifioitu duraatio (Dmod; ilmoitetaan vuosina), mukaan lukien automaattiset optiot, kun Dmod = –EV01 / (taloudellinen arvo * 0,0001) </w:t>
            </w:r>
          </w:p>
          <w:p w14:paraId="12BFB1CA" w14:textId="316A4427" w:rsidR="00FC06C4" w:rsidRPr="00D82419" w:rsidRDefault="0033679B" w:rsidP="003C575D">
            <w:pPr>
              <w:pStyle w:val="InstructionsText"/>
              <w:rPr>
                <w:rStyle w:val="FormatvorlageInstructionsTabelleText"/>
                <w:rFonts w:ascii="Times New Roman" w:hAnsi="Times New Roman"/>
                <w:noProof/>
                <w:sz w:val="24"/>
              </w:rPr>
            </w:pPr>
            <w:r>
              <w:rPr>
                <w:noProof/>
              </w:rPr>
              <w:t>EV01 on taloudellisen arvon herkkyys (samanaikainen häiriö) +1 peruspiste.</w:t>
            </w:r>
          </w:p>
        </w:tc>
      </w:tr>
      <w:tr w:rsidR="00DE4D5E" w:rsidRPr="00D82419" w14:paraId="659E0F8D" w14:textId="77777777" w:rsidTr="00466F09">
        <w:tc>
          <w:tcPr>
            <w:tcW w:w="1701" w:type="dxa"/>
          </w:tcPr>
          <w:p w14:paraId="6D0DD35B" w14:textId="2A77B439"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0030–0090</w:t>
            </w:r>
          </w:p>
        </w:tc>
        <w:tc>
          <w:tcPr>
            <w:tcW w:w="7308" w:type="dxa"/>
          </w:tcPr>
          <w:p w14:paraId="4672288B" w14:textId="1CF64418" w:rsidR="00DE4D5E" w:rsidRPr="00D82419" w:rsidRDefault="00DE4D5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Oman pääoman taloudellinen arvo (EVE)</w:t>
            </w:r>
          </w:p>
          <w:p w14:paraId="248A3849" w14:textId="21777469" w:rsidR="00DE4D5E" w:rsidRPr="00D82419" w:rsidRDefault="0061536B" w:rsidP="003C575D">
            <w:pPr>
              <w:pStyle w:val="InstructionsText"/>
              <w:rPr>
                <w:rStyle w:val="InstructionsTabelleberschrift"/>
                <w:rFonts w:ascii="Times New Roman" w:hAnsi="Times New Roman"/>
                <w:b w:val="0"/>
                <w:noProof/>
                <w:sz w:val="24"/>
                <w:u w:val="none"/>
              </w:rPr>
            </w:pPr>
            <w:r>
              <w:rPr>
                <w:noProof/>
              </w:rPr>
              <w:t>Laitokset noudattavat samoja ohjeita, jotka on kuvattu kohdissa {J 01.00; r0010–r0090}.</w:t>
            </w:r>
          </w:p>
        </w:tc>
      </w:tr>
      <w:tr w:rsidR="00DE4D5E" w:rsidRPr="00D82419" w14:paraId="5013F5EE" w14:textId="77777777" w:rsidTr="00466F09">
        <w:tc>
          <w:tcPr>
            <w:tcW w:w="1701" w:type="dxa"/>
          </w:tcPr>
          <w:p w14:paraId="7BC7758D" w14:textId="4D49B9A3"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308" w:type="dxa"/>
          </w:tcPr>
          <w:p w14:paraId="2DF5A08E" w14:textId="621509C5" w:rsidR="00DE4D5E" w:rsidRPr="00D82419" w:rsidRDefault="001930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 perusskenaario</w:t>
            </w:r>
          </w:p>
          <w:p w14:paraId="431D24A7" w14:textId="17FCE104" w:rsidR="00DE4D5E" w:rsidRPr="00D82419" w:rsidRDefault="00057D6D" w:rsidP="003C575D">
            <w:pPr>
              <w:pStyle w:val="InstructionsText"/>
              <w:rPr>
                <w:rStyle w:val="InstructionsTabelleberschrift"/>
                <w:rFonts w:ascii="Times New Roman" w:hAnsi="Times New Roman"/>
                <w:noProof/>
                <w:sz w:val="24"/>
              </w:rPr>
            </w:pPr>
            <w:r>
              <w:rPr>
                <w:noProof/>
              </w:rPr>
              <w:t>Laitokset noudattavat ohjeita, jotka on annettu kohdassa {J 01.00; r0030}.</w:t>
            </w:r>
          </w:p>
        </w:tc>
      </w:tr>
      <w:tr w:rsidR="00DE4D5E" w:rsidRPr="00D82419" w14:paraId="072F36D8" w14:textId="77777777" w:rsidTr="00466F09">
        <w:tc>
          <w:tcPr>
            <w:tcW w:w="1701" w:type="dxa"/>
          </w:tcPr>
          <w:p w14:paraId="28CE8E71" w14:textId="20636E45"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308" w:type="dxa"/>
          </w:tcPr>
          <w:p w14:paraId="482FFA49" w14:textId="55E14F1D" w:rsidR="00F22C91" w:rsidRPr="00D82419" w:rsidRDefault="0045709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 samanaikainen nousuhäiriö</w:t>
            </w:r>
          </w:p>
          <w:p w14:paraId="5B6685FE" w14:textId="68AFB2ED" w:rsidR="00DE4D5E" w:rsidRPr="00D82419" w:rsidRDefault="008963CC" w:rsidP="003C575D">
            <w:pPr>
              <w:pStyle w:val="InstructionsText"/>
              <w:rPr>
                <w:rStyle w:val="InstructionsTabelleberschrift"/>
                <w:rFonts w:ascii="Times New Roman" w:hAnsi="Times New Roman"/>
                <w:b w:val="0"/>
                <w:noProof/>
                <w:sz w:val="24"/>
                <w:u w:val="none"/>
              </w:rPr>
            </w:pPr>
            <w:r>
              <w:rPr>
                <w:noProof/>
              </w:rPr>
              <w:t>Laitokset noudattavat ohjeita, jotka on annettu kohdassa {J 01.00; r0040}.</w:t>
            </w:r>
          </w:p>
        </w:tc>
      </w:tr>
      <w:tr w:rsidR="00DE4D5E" w:rsidRPr="00D82419" w14:paraId="2EFC486B" w14:textId="77777777" w:rsidTr="00466F09">
        <w:tc>
          <w:tcPr>
            <w:tcW w:w="1701" w:type="dxa"/>
          </w:tcPr>
          <w:p w14:paraId="3957C094" w14:textId="218A0E8E"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308" w:type="dxa"/>
          </w:tcPr>
          <w:p w14:paraId="4E28478C" w14:textId="6522AFE1" w:rsidR="00F22C91" w:rsidRPr="00D82419" w:rsidRDefault="0045709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 samanaikainen laskuhäiriö</w:t>
            </w:r>
          </w:p>
          <w:p w14:paraId="39312F9C" w14:textId="6C869EDF" w:rsidR="00DE4D5E" w:rsidRPr="00D82419" w:rsidRDefault="0045709F" w:rsidP="003C575D">
            <w:pPr>
              <w:pStyle w:val="InstructionsText"/>
              <w:rPr>
                <w:rStyle w:val="InstructionsTabelleberschrift"/>
                <w:rFonts w:ascii="Times New Roman" w:hAnsi="Times New Roman"/>
                <w:noProof/>
                <w:sz w:val="24"/>
              </w:rPr>
            </w:pPr>
            <w:r>
              <w:rPr>
                <w:noProof/>
              </w:rPr>
              <w:t>Laitokset noudattavat ohjeita, jotka on annettu kohdassa {J 01.00; r0050}.</w:t>
            </w:r>
          </w:p>
        </w:tc>
      </w:tr>
      <w:tr w:rsidR="007A4538" w:rsidRPr="00D82419" w14:paraId="668FC06E" w14:textId="77777777" w:rsidTr="00466F09">
        <w:tc>
          <w:tcPr>
            <w:tcW w:w="1701" w:type="dxa"/>
          </w:tcPr>
          <w:p w14:paraId="4D34A16E" w14:textId="485D2DFC"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308" w:type="dxa"/>
          </w:tcPr>
          <w:p w14:paraId="59627DC9" w14:textId="78EA9252" w:rsidR="00F22C91" w:rsidRPr="00D82419" w:rsidRDefault="0056083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 jyrkentyvä häiriö</w:t>
            </w:r>
          </w:p>
          <w:p w14:paraId="7721CBAE" w14:textId="75811AF2" w:rsidR="007A4538" w:rsidRPr="00D82419" w:rsidRDefault="0045709F" w:rsidP="003C575D">
            <w:pPr>
              <w:pStyle w:val="InstructionsText"/>
              <w:rPr>
                <w:rStyle w:val="InstructionsTabelleberschrift"/>
                <w:rFonts w:ascii="Times New Roman" w:hAnsi="Times New Roman"/>
                <w:noProof/>
                <w:sz w:val="24"/>
              </w:rPr>
            </w:pPr>
            <w:r>
              <w:rPr>
                <w:noProof/>
              </w:rPr>
              <w:t>Laitokset noudattavat ohjeita, jotka on annettu kohdassa {J 01.00; r0060}.</w:t>
            </w:r>
          </w:p>
        </w:tc>
      </w:tr>
      <w:tr w:rsidR="007A4538" w:rsidRPr="00D82419" w14:paraId="0B64F039" w14:textId="77777777" w:rsidTr="00466F09">
        <w:tc>
          <w:tcPr>
            <w:tcW w:w="1701" w:type="dxa"/>
          </w:tcPr>
          <w:p w14:paraId="1D8ACFB7" w14:textId="39B9F291"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308" w:type="dxa"/>
          </w:tcPr>
          <w:p w14:paraId="5DDEE894" w14:textId="090F0007" w:rsidR="00F22C91" w:rsidRPr="00D82419" w:rsidRDefault="0056083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 tasaantuva häiriö</w:t>
            </w:r>
          </w:p>
          <w:p w14:paraId="714F5461" w14:textId="6FFD472B" w:rsidR="007A4538" w:rsidRPr="00D82419" w:rsidRDefault="0056083C" w:rsidP="003C575D">
            <w:pPr>
              <w:pStyle w:val="InstructionsText"/>
              <w:rPr>
                <w:rStyle w:val="InstructionsTabelleberschrift"/>
                <w:rFonts w:ascii="Times New Roman" w:hAnsi="Times New Roman"/>
                <w:noProof/>
                <w:sz w:val="24"/>
              </w:rPr>
            </w:pPr>
            <w:r>
              <w:rPr>
                <w:noProof/>
              </w:rPr>
              <w:t>Laitokset noudattavat ohjeita, jotka on annettu kohdassa {J 01.00; r0070}.</w:t>
            </w:r>
          </w:p>
        </w:tc>
      </w:tr>
      <w:tr w:rsidR="007A4538" w:rsidRPr="00D82419" w14:paraId="0F88D558" w14:textId="77777777" w:rsidTr="00466F09">
        <w:tc>
          <w:tcPr>
            <w:tcW w:w="1701" w:type="dxa"/>
          </w:tcPr>
          <w:p w14:paraId="5CBC25A5" w14:textId="2D9B6C3C"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308" w:type="dxa"/>
          </w:tcPr>
          <w:p w14:paraId="742D48FB" w14:textId="76C2A4DD" w:rsidR="00F22C91" w:rsidRPr="00D82419" w:rsidRDefault="00B42A6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 lyhyiden korkojen nousuhäiriö</w:t>
            </w:r>
          </w:p>
          <w:p w14:paraId="5CE9C71F" w14:textId="32920038" w:rsidR="007A4538" w:rsidRPr="00D82419" w:rsidRDefault="0056083C" w:rsidP="003C575D">
            <w:pPr>
              <w:pStyle w:val="InstructionsText"/>
              <w:rPr>
                <w:rStyle w:val="InstructionsTabelleberschrift"/>
                <w:rFonts w:ascii="Times New Roman" w:hAnsi="Times New Roman"/>
                <w:noProof/>
                <w:sz w:val="24"/>
              </w:rPr>
            </w:pPr>
            <w:r>
              <w:rPr>
                <w:noProof/>
              </w:rPr>
              <w:t>Laitokset noudattavat ohjeita, jotka on annettu kohdassa {J 01.00; r0080}.</w:t>
            </w:r>
          </w:p>
        </w:tc>
      </w:tr>
      <w:tr w:rsidR="007A4538" w:rsidRPr="00D82419" w14:paraId="7ACFF56C" w14:textId="77777777" w:rsidTr="00466F09">
        <w:tc>
          <w:tcPr>
            <w:tcW w:w="1701" w:type="dxa"/>
          </w:tcPr>
          <w:p w14:paraId="0F6D45B9" w14:textId="4EB16931"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308" w:type="dxa"/>
          </w:tcPr>
          <w:p w14:paraId="32EE74B7" w14:textId="73FF2821" w:rsidR="00F22C91" w:rsidRPr="00D82419" w:rsidRDefault="00B42A6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 lyhyiden korkojen laskuhäiriö</w:t>
            </w:r>
          </w:p>
          <w:p w14:paraId="3BE27C86" w14:textId="7C34A314" w:rsidR="007A4538" w:rsidRPr="00D82419" w:rsidRDefault="00B42A65" w:rsidP="003C575D">
            <w:pPr>
              <w:pStyle w:val="InstructionsText"/>
              <w:rPr>
                <w:rStyle w:val="InstructionsTabelleberschrift"/>
                <w:rFonts w:ascii="Times New Roman" w:hAnsi="Times New Roman"/>
                <w:noProof/>
                <w:sz w:val="24"/>
              </w:rPr>
            </w:pPr>
            <w:r>
              <w:rPr>
                <w:noProof/>
              </w:rPr>
              <w:t>Laitokset noudattavat ohjeita, jotka on annettu kohdassa {J 01.00; r0090}.</w:t>
            </w:r>
          </w:p>
        </w:tc>
      </w:tr>
      <w:tr w:rsidR="007A4538" w:rsidRPr="00D82419" w14:paraId="56F10020" w14:textId="77777777" w:rsidTr="00466F09">
        <w:tc>
          <w:tcPr>
            <w:tcW w:w="1701" w:type="dxa"/>
          </w:tcPr>
          <w:p w14:paraId="22B568E7" w14:textId="47794009"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0100–0120</w:t>
            </w:r>
          </w:p>
        </w:tc>
        <w:tc>
          <w:tcPr>
            <w:tcW w:w="7308" w:type="dxa"/>
          </w:tcPr>
          <w:p w14:paraId="66F2CB32" w14:textId="57EDD3D8" w:rsidR="00F22C91" w:rsidRPr="00D82419" w:rsidRDefault="00B61D5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Nettokorkotulo</w:t>
            </w:r>
          </w:p>
          <w:p w14:paraId="4B715C5C" w14:textId="2BC80B39" w:rsidR="007A4538" w:rsidRPr="00D82419" w:rsidRDefault="00B61D5C" w:rsidP="003C575D">
            <w:pPr>
              <w:pStyle w:val="InstructionsText"/>
              <w:rPr>
                <w:rStyle w:val="InstructionsTabelleberschrift"/>
                <w:rFonts w:ascii="Times New Roman" w:hAnsi="Times New Roman"/>
                <w:b w:val="0"/>
                <w:noProof/>
                <w:sz w:val="24"/>
                <w:u w:val="none"/>
              </w:rPr>
            </w:pPr>
            <w:r>
              <w:rPr>
                <w:noProof/>
              </w:rPr>
              <w:t>Laitokset noudattavat ohjeita, jotka on annettu kohdissa {J 01.00; r0100–r0140}.</w:t>
            </w:r>
          </w:p>
        </w:tc>
      </w:tr>
      <w:tr w:rsidR="007A4538" w:rsidRPr="00D82419" w14:paraId="2F3EA8BB" w14:textId="77777777" w:rsidTr="00466F09">
        <w:tc>
          <w:tcPr>
            <w:tcW w:w="1701" w:type="dxa"/>
          </w:tcPr>
          <w:p w14:paraId="769EA922" w14:textId="0EEDAEC6" w:rsidR="007A4538" w:rsidRPr="00D82419" w:rsidRDefault="00721EE0"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308" w:type="dxa"/>
          </w:tcPr>
          <w:p w14:paraId="1A909637" w14:textId="6DC1F025" w:rsidR="00F22C91" w:rsidRPr="00D82419" w:rsidRDefault="001930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 perusskenaario</w:t>
            </w:r>
          </w:p>
          <w:p w14:paraId="7AD09706" w14:textId="69D23F80" w:rsidR="007A4538" w:rsidRPr="00D82419" w:rsidRDefault="00492E67" w:rsidP="003C575D">
            <w:pPr>
              <w:pStyle w:val="InstructionsText"/>
              <w:rPr>
                <w:rStyle w:val="InstructionsTabelleberschrift"/>
                <w:rFonts w:ascii="Times New Roman" w:hAnsi="Times New Roman"/>
                <w:b w:val="0"/>
                <w:noProof/>
                <w:sz w:val="24"/>
                <w:u w:val="none"/>
              </w:rPr>
            </w:pPr>
            <w:r>
              <w:rPr>
                <w:noProof/>
              </w:rPr>
              <w:t>Laitokset noudattavat ohjeita, jotka on annettu kohdassa {J 01.00; r0120}.</w:t>
            </w:r>
          </w:p>
        </w:tc>
      </w:tr>
      <w:tr w:rsidR="007A4538" w:rsidRPr="00D82419" w14:paraId="018275B7" w14:textId="77777777" w:rsidTr="00466F09">
        <w:tc>
          <w:tcPr>
            <w:tcW w:w="1701" w:type="dxa"/>
          </w:tcPr>
          <w:p w14:paraId="11DBE8FA" w14:textId="47F38559"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308" w:type="dxa"/>
          </w:tcPr>
          <w:p w14:paraId="370EDFF1" w14:textId="14E13989" w:rsidR="00F22C91" w:rsidRPr="00D82419" w:rsidRDefault="00303FC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 samanaikainen nousuhäiriö</w:t>
            </w:r>
          </w:p>
          <w:p w14:paraId="64BB5395" w14:textId="18B94676" w:rsidR="004041EF" w:rsidRPr="00D82419" w:rsidRDefault="00492E67" w:rsidP="003C575D">
            <w:pPr>
              <w:pStyle w:val="InstructionsText"/>
              <w:rPr>
                <w:rStyle w:val="InstructionsTabelleberschrift"/>
                <w:rFonts w:ascii="Times New Roman" w:hAnsi="Times New Roman"/>
                <w:noProof/>
                <w:sz w:val="24"/>
              </w:rPr>
            </w:pPr>
            <w:r>
              <w:rPr>
                <w:noProof/>
              </w:rPr>
              <w:t>Laitokset noudattavat ohjeita, jotka on annettu kohdassa {J 01.00; r0130}.</w:t>
            </w:r>
          </w:p>
        </w:tc>
      </w:tr>
      <w:tr w:rsidR="007A4538" w:rsidRPr="00D82419" w14:paraId="79342798" w14:textId="77777777" w:rsidTr="00466F09">
        <w:trPr>
          <w:trHeight w:val="50"/>
        </w:trPr>
        <w:tc>
          <w:tcPr>
            <w:tcW w:w="1701" w:type="dxa"/>
          </w:tcPr>
          <w:p w14:paraId="04EAA741" w14:textId="5B76EB7F"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308" w:type="dxa"/>
          </w:tcPr>
          <w:p w14:paraId="4C276325" w14:textId="756BA6DE" w:rsidR="00F22C91" w:rsidRPr="00D82419" w:rsidRDefault="00303FC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 samanaikainen laskuhäiriö</w:t>
            </w:r>
          </w:p>
          <w:p w14:paraId="79C7988C" w14:textId="156E5C31" w:rsidR="004041EF" w:rsidRPr="00D82419" w:rsidRDefault="00492E67" w:rsidP="003C575D">
            <w:pPr>
              <w:pStyle w:val="InstructionsText"/>
              <w:rPr>
                <w:rStyle w:val="InstructionsTabelleberschrift"/>
                <w:rFonts w:ascii="Times New Roman" w:hAnsi="Times New Roman"/>
                <w:noProof/>
                <w:sz w:val="24"/>
              </w:rPr>
            </w:pPr>
            <w:r>
              <w:rPr>
                <w:noProof/>
              </w:rPr>
              <w:t>Laitokset noudattavat ohjeita, jotka on annettu kohdassa {J 01.00; r0140}.</w:t>
            </w:r>
          </w:p>
        </w:tc>
      </w:tr>
      <w:tr w:rsidR="007A4538" w:rsidRPr="00D82419" w14:paraId="787EFD12" w14:textId="77777777" w:rsidTr="00466F09">
        <w:tc>
          <w:tcPr>
            <w:tcW w:w="1701" w:type="dxa"/>
          </w:tcPr>
          <w:p w14:paraId="60DFF26B" w14:textId="2482EC0B"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0130–0150</w:t>
            </w:r>
          </w:p>
        </w:tc>
        <w:tc>
          <w:tcPr>
            <w:tcW w:w="7308" w:type="dxa"/>
          </w:tcPr>
          <w:p w14:paraId="41D72025" w14:textId="6B83FFCF" w:rsidR="00EA079E" w:rsidRPr="00D82419" w:rsidRDefault="00303FC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Markkina-arvo</w:t>
            </w:r>
          </w:p>
          <w:p w14:paraId="7D3BC199" w14:textId="00971876" w:rsidR="007A4538" w:rsidRPr="00D82419" w:rsidRDefault="00303FCE" w:rsidP="003C575D">
            <w:pPr>
              <w:pStyle w:val="InstructionsText"/>
              <w:rPr>
                <w:rStyle w:val="InstructionsTabelleberschrift"/>
                <w:rFonts w:ascii="Times New Roman" w:hAnsi="Times New Roman"/>
                <w:b w:val="0"/>
                <w:noProof/>
                <w:sz w:val="24"/>
                <w:u w:val="none"/>
              </w:rPr>
            </w:pPr>
            <w:r>
              <w:rPr>
                <w:noProof/>
              </w:rPr>
              <w:t>Laitokset noudattavat ohjeita, jotka on annettu kohdissa {J 01.00; r0150–r0170}.</w:t>
            </w:r>
          </w:p>
        </w:tc>
      </w:tr>
      <w:tr w:rsidR="007A4538" w:rsidRPr="00D82419" w14:paraId="644F7128" w14:textId="77777777" w:rsidTr="00466F09">
        <w:trPr>
          <w:trHeight w:val="507"/>
        </w:trPr>
        <w:tc>
          <w:tcPr>
            <w:tcW w:w="1701" w:type="dxa"/>
          </w:tcPr>
          <w:p w14:paraId="3ABF8A5C" w14:textId="4DA62342"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w:t>
            </w:r>
          </w:p>
        </w:tc>
        <w:tc>
          <w:tcPr>
            <w:tcW w:w="7308" w:type="dxa"/>
          </w:tcPr>
          <w:p w14:paraId="681520C2" w14:textId="3286ACAD" w:rsidR="00EA079E" w:rsidRPr="00D82419" w:rsidRDefault="001930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MV:n taso – perusskenaario</w:t>
            </w:r>
          </w:p>
          <w:p w14:paraId="6536044A" w14:textId="0D1A40C4" w:rsidR="007A4538" w:rsidRPr="00D82419" w:rsidRDefault="006D1EB6" w:rsidP="003C575D">
            <w:pPr>
              <w:pStyle w:val="InstructionsText"/>
              <w:rPr>
                <w:rStyle w:val="InstructionsTabelleberschrift"/>
                <w:rFonts w:ascii="Times New Roman" w:hAnsi="Times New Roman"/>
                <w:noProof/>
                <w:sz w:val="24"/>
              </w:rPr>
            </w:pPr>
            <w:r>
              <w:rPr>
                <w:noProof/>
              </w:rPr>
              <w:t>Laitokset noudattavat ohjeita, jotka on annettu kohdassa {J 01.00; r0150}.</w:t>
            </w:r>
          </w:p>
        </w:tc>
      </w:tr>
      <w:tr w:rsidR="007A4538" w:rsidRPr="00D82419" w14:paraId="0E97A024" w14:textId="77777777" w:rsidTr="00466F09">
        <w:tc>
          <w:tcPr>
            <w:tcW w:w="1701" w:type="dxa"/>
          </w:tcPr>
          <w:p w14:paraId="56B50969" w14:textId="79A37CD4"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308" w:type="dxa"/>
          </w:tcPr>
          <w:p w14:paraId="13CE4294" w14:textId="345F1927" w:rsidR="00EA079E" w:rsidRPr="00D82419" w:rsidRDefault="0070008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 samanaikainen nousuhäiriö</w:t>
            </w:r>
          </w:p>
          <w:p w14:paraId="2661BCE0" w14:textId="14594E55" w:rsidR="004041EF" w:rsidRPr="00D82419" w:rsidRDefault="006D1EB6" w:rsidP="003C575D">
            <w:pPr>
              <w:pStyle w:val="InstructionsText"/>
              <w:rPr>
                <w:rStyle w:val="InstructionsTabelleberschrift"/>
                <w:rFonts w:ascii="Times New Roman" w:hAnsi="Times New Roman"/>
                <w:noProof/>
                <w:sz w:val="24"/>
              </w:rPr>
            </w:pPr>
            <w:r>
              <w:rPr>
                <w:noProof/>
              </w:rPr>
              <w:t>Laitokset noudattavat ohjeita, jotka on annettu kohdassa {J 01.00; r0160}.</w:t>
            </w:r>
          </w:p>
        </w:tc>
      </w:tr>
      <w:tr w:rsidR="007A4538" w:rsidRPr="00D82419" w14:paraId="45C4E5F3" w14:textId="77777777" w:rsidTr="00466F09">
        <w:tc>
          <w:tcPr>
            <w:tcW w:w="1701" w:type="dxa"/>
          </w:tcPr>
          <w:p w14:paraId="69E7327C" w14:textId="0FF8D9C3"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w:t>
            </w:r>
          </w:p>
        </w:tc>
        <w:tc>
          <w:tcPr>
            <w:tcW w:w="7308" w:type="dxa"/>
          </w:tcPr>
          <w:p w14:paraId="49D8F6F5" w14:textId="76992071" w:rsidR="00EA079E" w:rsidRPr="00D82419" w:rsidRDefault="0070008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 samanaikainen laskuhäiriö</w:t>
            </w:r>
          </w:p>
          <w:p w14:paraId="44CB4939" w14:textId="482E3B3A" w:rsidR="004041EF" w:rsidRPr="00D82419" w:rsidRDefault="006D1EB6" w:rsidP="003C575D">
            <w:pPr>
              <w:pStyle w:val="InstructionsText"/>
              <w:rPr>
                <w:rStyle w:val="InstructionsTabelleberschrift"/>
                <w:rFonts w:ascii="Times New Roman" w:hAnsi="Times New Roman"/>
                <w:noProof/>
                <w:sz w:val="24"/>
              </w:rPr>
            </w:pPr>
            <w:r>
              <w:rPr>
                <w:noProof/>
              </w:rPr>
              <w:t>Laitokset noudattavat ohjeita, jotka on annettu kohdassa {J 01.00; r0170}.</w:t>
            </w:r>
          </w:p>
        </w:tc>
      </w:tr>
    </w:tbl>
    <w:p w14:paraId="651ED856" w14:textId="77777777" w:rsidR="009E536A" w:rsidRPr="00D82419" w:rsidRDefault="009E536A" w:rsidP="00430DF0">
      <w:pPr>
        <w:suppressAutoHyphens/>
        <w:spacing w:before="0" w:after="0"/>
        <w:jc w:val="left"/>
        <w:rPr>
          <w:rStyle w:val="InstructionsTabelleText"/>
          <w:rFonts w:ascii="Times New Roman" w:hAnsi="Times New Roman"/>
          <w:noProof/>
          <w:sz w:val="24"/>
        </w:rPr>
      </w:pPr>
      <w:r>
        <w:rPr>
          <w:noProof/>
        </w:rPr>
        <w:br w:type="page"/>
      </w:r>
    </w:p>
    <w:p w14:paraId="6B5E5AFE" w14:textId="63F1E14E" w:rsidR="009E536A" w:rsidRPr="00D82419" w:rsidRDefault="009E536A" w:rsidP="00430DF0">
      <w:pPr>
        <w:pStyle w:val="Heading2"/>
        <w:suppressAutoHyphens/>
        <w:rPr>
          <w:noProof/>
        </w:rPr>
      </w:pPr>
      <w:bookmarkStart w:id="54" w:name="_Toc160117907"/>
      <w:r>
        <w:rPr>
          <w:noProof/>
        </w:rPr>
        <w:t>IV OSA: UUDELLEENHINNOITELTAVAT KASSAVIRRAT (J 05.00, J 06.00 ja J 07.00);</w:t>
      </w:r>
      <w:bookmarkEnd w:id="54"/>
    </w:p>
    <w:p w14:paraId="1DD5B6DD" w14:textId="0A06B7E4" w:rsidR="009E536A" w:rsidRPr="00A75ED8" w:rsidRDefault="00A75ED8" w:rsidP="00430DF0">
      <w:pPr>
        <w:pStyle w:val="Instructionsberschrift2"/>
        <w:numPr>
          <w:ilvl w:val="0"/>
          <w:numId w:val="0"/>
        </w:numPr>
        <w:tabs>
          <w:tab w:val="left" w:pos="567"/>
        </w:tabs>
        <w:suppressAutoHyphens/>
        <w:rPr>
          <w:rFonts w:cs="Times New Roman"/>
          <w:b/>
          <w:bCs/>
          <w:noProof/>
          <w:sz w:val="24"/>
        </w:rPr>
      </w:pPr>
      <w:bookmarkStart w:id="55" w:name="_Toc160117908"/>
      <w:r>
        <w:rPr>
          <w:b/>
          <w:noProof/>
          <w:sz w:val="24"/>
        </w:rPr>
        <w:t>1.</w:t>
      </w:r>
      <w:r>
        <w:rPr>
          <w:b/>
          <w:noProof/>
          <w:sz w:val="24"/>
        </w:rPr>
        <w:tab/>
        <w:t>Yleiset huomautukset</w:t>
      </w:r>
      <w:bookmarkEnd w:id="55"/>
    </w:p>
    <w:p w14:paraId="2C9ABE9B" w14:textId="1549DB17" w:rsidR="00903207"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Lomakkeet J 05.00, J 06.00 ja J 07.00 sisältävät yksityiskohtaisia tietoja lomakkeissa J 02.00, J 03.00 ja J 04.00 ilmoitettujen tase-erien uudelleenhinnoiteltavista kassavirroista. Laitokset ilmoittavat nämä tiedot oman pääoman taloudellisen arvon näkökulmasta ottaen huomioon delegoidun asetuksen (EU) .../... (julkaisutoimisto: lisätään viittaus valvonnan poikkeavien arvojen testejä koskeviin teknisiin sääntelystandardeihin) 3 artiklassa täsmennetyt vaatimukset ja mallintamisoletukset sekä sopimus- ja käyttäytymisperusteiset tiedot, molemmissa tapauksissa automaattisia optioita huomioon ottamatta. Rivejä koskevat ohjeet ovat samat kuin tässä liitteessä olevan IV osan 2 jaksossa. Lisäksi laitosten on otettava asianmukaisesti huomioon I osassa täsmennetyt raportointikäytännöt, erityisesti ne, jotka liittyvät kiinteäkorkoisten/vaihtuvakorkoisten instrumenttien määrittelyyn ja optioiden käsittelyyn.</w:t>
      </w:r>
    </w:p>
    <w:p w14:paraId="476D1915" w14:textId="3E68B675" w:rsidR="0076500E"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 xml:space="preserve">Laitosten on ilmoitettava näiden lomakkeiden sisältö erikseen kunkin sellaisen valuutan osalta, jossa laitoksella on positioita, jos kyseisen valuutan määräisten rahoitusvarojen tai -velkojen kirjanpitoarvo kaupankäyntivaraston ulkopuolisten rahoitusvarojen tai -velkojen kokonaismäärästä on vähintään 5 prosenttia, tai alle 5 prosenttia siinä tapauksessa, että laskelmaan sisältyvien rahoitusvarojen tai -velkojen summa on alle 90 prosenttia kaupankäyntivaraston ulkopuolisten rahoitusvarojen (pois lukien aineelliset varat) tai velkojen kokonaismäärästä. </w:t>
      </w:r>
    </w:p>
    <w:p w14:paraId="7C0A7F4F" w14:textId="3B1416C7" w:rsidR="002E2229"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1.3</w:t>
      </w:r>
      <w:r>
        <w:rPr>
          <w:rFonts w:ascii="Times New Roman" w:hAnsi="Times New Roman"/>
          <w:noProof/>
          <w:sz w:val="24"/>
        </w:rPr>
        <w:tab/>
        <w:t>Laitosten on ilmoitettava näiden lomakkeiden sisältö erikseen sopimusperusteisten ja käyttäytymisperusteisten ehtojen mukaan (mallinnus: sopimusperusteinen tai käyttäytymisperusteinen):</w:t>
      </w:r>
    </w:p>
    <w:p w14:paraId="4AF04087" w14:textId="0CBAB467" w:rsidR="0076500E" w:rsidRPr="00577327" w:rsidRDefault="00A75ED8" w:rsidP="00430DF0">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t>sopimusperusteinen: delegoidun asetuksen (EU) .../... (julkaisutoimisto: lisätään viittaus standardimenetelmää koskeviin teknisiin sääntelystandardeihin) 1 artiklan 2 alakohdassa määritellyn sopimusperusteisen uudelleenhinnoittelupäivän mukaisesti, ottamatta huomioon käyttäytymisoletuksia. Ainoastaan sopimusperusteiset ja oikeudelliset ominaisuudet (jotka eivät liity automaattisiin optioihin ja lakisääteisiin korkokattoihin/korkolattioihin) otetaan huomioon. Eräpäivättömien tuotteiden (mukaan lukien eräpäivättömät talletukset) kassavirtaprofiileja käsitellään lyhytaikaisina muuttuvina positioina (lyhyin aikaryhmä). Käyttäytymisperusteista ennenaikaista sopimuksen päättämistä ja ennen eräpäivää tapahtuvaa maksua ei sovelleta, mikä tarkoittaa 0 prosentin korkoa ehdollisen ennen eräpäivää tapahtuvan maksun ja etuaikaisen lunastuksen osalta;</w:t>
      </w:r>
    </w:p>
    <w:p w14:paraId="5697020E" w14:textId="0EDDD937" w:rsidR="0076500E" w:rsidRPr="00577327" w:rsidRDefault="00A75ED8" w:rsidP="00430DF0">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t>käyttäytymisperusteinen mallinnus perusskenaariossa: niiden mallinnettujen uudelleenhinnoiteltavien kassavirtojen mukaisesti, jotka vastaavat (tapauksen mukaan) käyttäytymisoletuksia perusskenaariossa.</w:t>
      </w:r>
    </w:p>
    <w:p w14:paraId="63E1F799" w14:textId="04590283" w:rsidR="00786D30" w:rsidRPr="00577327" w:rsidRDefault="00A75ED8" w:rsidP="00430DF0">
      <w:pPr>
        <w:tabs>
          <w:tab w:val="left" w:pos="567"/>
        </w:tabs>
        <w:suppressAutoHyphens/>
        <w:rPr>
          <w:rFonts w:ascii="Times New Roman" w:hAnsi="Times New Roman"/>
          <w:noProof/>
          <w:sz w:val="24"/>
        </w:rPr>
      </w:pPr>
      <w:bookmarkStart w:id="56" w:name="_Ref140654581"/>
      <w:r>
        <w:rPr>
          <w:rFonts w:ascii="Times New Roman" w:hAnsi="Times New Roman"/>
          <w:noProof/>
          <w:sz w:val="24"/>
        </w:rPr>
        <w:t>1.4</w:t>
      </w:r>
      <w:r>
        <w:rPr>
          <w:rFonts w:ascii="Times New Roman" w:hAnsi="Times New Roman"/>
          <w:noProof/>
          <w:sz w:val="24"/>
        </w:rPr>
        <w:tab/>
        <w:t>Johdannaisten osalta laitosten on ilmoitettava uudelleenhinnoiteltavien kassavirtojen nettomäärät (ts. ei eriteltyinä saajan/maksajan osien mukaan). Varoja suojaavien johdannaisten osalta johdannaisen pitkän osan (saaja/varat) katsotaan olevan positiivinen, kun taas lyhyen osan (maksaja/velat) katsotaan olevan negatiivinen laskettaessa nettomääriä aikaryhmää kohti. Tästä säännöstä poiketaan siinä tapauksessa, että saajan kuponki on kiinnitetty negatiiviseen korkotasoon, jolloin sen katsotaan olevan negatiivinen, vaikka osa pitkästä osuudesta (saaja/varat) olisi katsottu positiiviseksi. Päinvastainen koskee velkoja suojaavia johdannaisia: pitkän osuuden (saaja/varat) katsotaan olevan negatiivinen ja lyhyen osuuden (maksaja/velat) positiivinen laskettaessa uudelleenhinnoiteltavien kassavirtojen nettomääriä.</w:t>
      </w:r>
      <w:bookmarkEnd w:id="56"/>
      <w:r>
        <w:rPr>
          <w:rFonts w:ascii="Times New Roman" w:hAnsi="Times New Roman"/>
          <w:noProof/>
          <w:sz w:val="24"/>
        </w:rPr>
        <w:t xml:space="preserve"> </w:t>
      </w:r>
    </w:p>
    <w:p w14:paraId="0A355842" w14:textId="3B32B977" w:rsidR="00A75ED8" w:rsidRPr="00577327" w:rsidRDefault="00A75ED8" w:rsidP="00430DF0">
      <w:pPr>
        <w:tabs>
          <w:tab w:val="left" w:pos="567"/>
        </w:tabs>
        <w:suppressAutoHyphens/>
        <w:rPr>
          <w:rFonts w:ascii="Times New Roman" w:hAnsi="Times New Roman"/>
          <w:noProof/>
          <w:sz w:val="24"/>
        </w:rPr>
      </w:pPr>
      <w:r>
        <w:rPr>
          <w:rFonts w:ascii="Times New Roman" w:hAnsi="Times New Roman"/>
          <w:noProof/>
          <w:sz w:val="24"/>
        </w:rPr>
        <w:t>1.5</w:t>
      </w:r>
      <w:r>
        <w:rPr>
          <w:rFonts w:ascii="Times New Roman" w:hAnsi="Times New Roman"/>
          <w:noProof/>
          <w:sz w:val="24"/>
        </w:rPr>
        <w:tab/>
        <w:t>Laitokset eivät ilmoita sopimusperusteisia ehtoja koskevissa lomakkeissa sarakkeita, jotka koskevat nimellismäärää, automaattisia optioita ja käyttäytymisperusteista mallinnusta koskevia tietoja, keskimääräistä tuottoa ja sopimuksenmukaista maturiteettia.</w:t>
      </w:r>
    </w:p>
    <w:p w14:paraId="2401EC9D" w14:textId="77777777" w:rsidR="00A75ED8" w:rsidRDefault="00A75ED8" w:rsidP="00CB270D">
      <w:pPr>
        <w:suppressAutoHyphens/>
        <w:rPr>
          <w:rFonts w:ascii="Times New Roman" w:hAnsi="Times New Roman"/>
          <w:noProof/>
          <w:sz w:val="24"/>
        </w:rPr>
      </w:pPr>
      <w:r>
        <w:rPr>
          <w:noProof/>
        </w:rPr>
        <w:br w:type="page"/>
      </w:r>
    </w:p>
    <w:p w14:paraId="34D3A582" w14:textId="4F06788E" w:rsidR="003F3D6D" w:rsidRPr="00A75ED8" w:rsidRDefault="00A75ED8" w:rsidP="00430DF0">
      <w:pPr>
        <w:pStyle w:val="Instructionsberschrift2"/>
        <w:numPr>
          <w:ilvl w:val="0"/>
          <w:numId w:val="0"/>
        </w:numPr>
        <w:suppressAutoHyphens/>
        <w:rPr>
          <w:rFonts w:cs="Times New Roman"/>
          <w:b/>
          <w:bCs/>
          <w:noProof/>
          <w:sz w:val="24"/>
        </w:rPr>
      </w:pPr>
      <w:bookmarkStart w:id="57" w:name="_Toc160117909"/>
      <w:r>
        <w:rPr>
          <w:b/>
          <w:noProof/>
          <w:sz w:val="24"/>
        </w:rPr>
        <w:t>2.</w:t>
      </w:r>
      <w:r>
        <w:rPr>
          <w:b/>
          <w:noProof/>
          <w:sz w:val="24"/>
        </w:rPr>
        <w:tab/>
        <w:t>Tiettyjä kohtia koskevat ohjeet:</w:t>
      </w:r>
      <w:bookmarkEnd w:id="57"/>
    </w:p>
    <w:p w14:paraId="5615CEA5" w14:textId="77777777" w:rsidR="009E536A" w:rsidRPr="00D82419" w:rsidRDefault="009E536A" w:rsidP="00430DF0">
      <w:pPr>
        <w:suppressAutoHyphens/>
        <w:spacing w:after="0"/>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334BE" w:rsidRPr="00D82419" w14:paraId="1AAC0987" w14:textId="77777777" w:rsidTr="63452C95">
        <w:tc>
          <w:tcPr>
            <w:tcW w:w="1129" w:type="dxa"/>
            <w:shd w:val="clear" w:color="auto" w:fill="D9D9D9" w:themeFill="background1" w:themeFillShade="D9"/>
          </w:tcPr>
          <w:p w14:paraId="58577E93" w14:textId="77777777" w:rsidR="00E334BE" w:rsidRPr="00D82419" w:rsidRDefault="00E334BE"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Sarakkeet</w:t>
            </w:r>
          </w:p>
        </w:tc>
        <w:tc>
          <w:tcPr>
            <w:tcW w:w="7620" w:type="dxa"/>
            <w:shd w:val="clear" w:color="auto" w:fill="D9D9D9" w:themeFill="background1" w:themeFillShade="D9"/>
          </w:tcPr>
          <w:p w14:paraId="2F9FA5E5" w14:textId="77777777" w:rsidR="00E334BE" w:rsidRPr="00D82419" w:rsidRDefault="00E334BE"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Lainsäädäntöviittaukset ja ohjeet</w:t>
            </w:r>
          </w:p>
        </w:tc>
      </w:tr>
      <w:tr w:rsidR="00A65377" w:rsidRPr="00D82419" w:rsidDel="00910670" w14:paraId="4BFF452C" w14:textId="77777777" w:rsidTr="63452C95">
        <w:tc>
          <w:tcPr>
            <w:tcW w:w="1129" w:type="dxa"/>
          </w:tcPr>
          <w:p w14:paraId="424DCEEA" w14:textId="2047D5C3" w:rsidR="00A65377" w:rsidRPr="00D82419" w:rsidDel="00910670" w:rsidRDefault="00ED0A0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0010–0250</w:t>
            </w:r>
          </w:p>
        </w:tc>
        <w:tc>
          <w:tcPr>
            <w:tcW w:w="7620" w:type="dxa"/>
          </w:tcPr>
          <w:p w14:paraId="53EA9135" w14:textId="66FFB9DA" w:rsidR="00A65377" w:rsidRPr="00D82419" w:rsidRDefault="00FE6D2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Kiinteäkorkoiset</w:t>
            </w:r>
          </w:p>
          <w:p w14:paraId="3E07CAE3" w14:textId="552D9907" w:rsidR="00EF76AB" w:rsidRPr="00D82419" w:rsidDel="00910670" w:rsidRDefault="00EF76AB" w:rsidP="003C575D">
            <w:pPr>
              <w:pStyle w:val="InstructionsText"/>
              <w:rPr>
                <w:rStyle w:val="InstructionsTabelleberschrift"/>
                <w:rFonts w:ascii="Times New Roman" w:hAnsi="Times New Roman"/>
                <w:noProof/>
                <w:sz w:val="24"/>
              </w:rPr>
            </w:pPr>
            <w:r>
              <w:rPr>
                <w:noProof/>
              </w:rPr>
              <w:t xml:space="preserve">Laitokset ilmoittavat kiinteäkorkoisiin instrumentteihin liittyvät arviot tässä liitteessä olevan I osan </w:t>
            </w:r>
            <w:r w:rsidRPr="0099267D">
              <w:rPr>
                <w:noProof/>
              </w:rPr>
              <w:fldChar w:fldCharType="begin"/>
            </w:r>
            <w:r w:rsidRPr="0099267D">
              <w:rPr>
                <w:noProof/>
              </w:rPr>
              <w:instrText xml:space="preserve"> REF _Ref125115357 \r \h </w:instrText>
            </w:r>
            <w:r w:rsidR="00B3089D"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xml:space="preserve"> jaksossa täsmennetyn käytännön mukaisesti.</w:t>
            </w:r>
          </w:p>
        </w:tc>
      </w:tr>
      <w:tr w:rsidR="00A65377" w:rsidRPr="00D82419" w:rsidDel="00910670" w14:paraId="57B0CF75" w14:textId="77777777" w:rsidTr="63452C95">
        <w:tc>
          <w:tcPr>
            <w:tcW w:w="1129" w:type="dxa"/>
          </w:tcPr>
          <w:p w14:paraId="6E3BC7AB" w14:textId="2B703315" w:rsidR="00A65377" w:rsidRPr="00D82419" w:rsidDel="00910670" w:rsidRDefault="00543AB9"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0260–0390</w:t>
            </w:r>
          </w:p>
        </w:tc>
        <w:tc>
          <w:tcPr>
            <w:tcW w:w="7620" w:type="dxa"/>
          </w:tcPr>
          <w:p w14:paraId="7B9BFD7B" w14:textId="7B89C8CB" w:rsidR="00A65377" w:rsidRPr="00D82419" w:rsidRDefault="00FE6D2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Vaihtuvakorkoiset</w:t>
            </w:r>
          </w:p>
          <w:p w14:paraId="0667D05A" w14:textId="1C1E5E1A" w:rsidR="00EF76AB" w:rsidRPr="00D82419" w:rsidDel="00910670" w:rsidRDefault="00EF76AB" w:rsidP="003C575D">
            <w:pPr>
              <w:pStyle w:val="InstructionsText"/>
              <w:rPr>
                <w:rStyle w:val="InstructionsTabelleberschrift"/>
                <w:rFonts w:ascii="Times New Roman" w:hAnsi="Times New Roman"/>
                <w:noProof/>
                <w:sz w:val="24"/>
              </w:rPr>
            </w:pPr>
            <w:r>
              <w:rPr>
                <w:noProof/>
              </w:rPr>
              <w:t xml:space="preserve">Laitokset ilmoittavat vaihtuvakorkoisiin instrumentteihin liittyvät arviot tässä liitteessä olevan I osan </w:t>
            </w:r>
            <w:r w:rsidRPr="0099267D">
              <w:rPr>
                <w:noProof/>
              </w:rPr>
              <w:fldChar w:fldCharType="begin"/>
            </w:r>
            <w:r w:rsidRPr="0099267D">
              <w:rPr>
                <w:noProof/>
              </w:rPr>
              <w:instrText xml:space="preserve"> REF _Ref125115357 \r \h </w:instrText>
            </w:r>
            <w:r w:rsidR="00B3089D"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xml:space="preserve"> jaksossa täsmennetyn käytännön mukaisesti.</w:t>
            </w:r>
          </w:p>
        </w:tc>
      </w:tr>
      <w:tr w:rsidR="00910670" w:rsidRPr="00D82419" w:rsidDel="00910670" w14:paraId="501C377B" w14:textId="77777777" w:rsidTr="63452C95">
        <w:tc>
          <w:tcPr>
            <w:tcW w:w="1129" w:type="dxa"/>
          </w:tcPr>
          <w:p w14:paraId="440DBE1C" w14:textId="5EB8B8CF" w:rsidR="00910670" w:rsidRPr="00D82419" w:rsidDel="00910670" w:rsidRDefault="00910670"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75A0ED55" w14:textId="29E23F25" w:rsidR="00910670" w:rsidRPr="00D82419" w:rsidRDefault="0091067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Nimellismäärä</w:t>
            </w:r>
          </w:p>
          <w:p w14:paraId="46766D8B" w14:textId="222F990D" w:rsidR="00CB0263" w:rsidRPr="00D82419" w:rsidRDefault="00CB026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Laitokset ilmoittavat instrumenttien jäljellä olevan pääoman määrän.</w:t>
            </w:r>
          </w:p>
          <w:p w14:paraId="5E431F7F" w14:textId="07283D72" w:rsidR="00910670" w:rsidRPr="00D82419" w:rsidDel="00910670" w:rsidRDefault="00C57102" w:rsidP="003C575D">
            <w:pPr>
              <w:pStyle w:val="InstructionsText"/>
              <w:rPr>
                <w:rStyle w:val="InstructionsTabelleberschrift"/>
                <w:rFonts w:ascii="Times New Roman" w:hAnsi="Times New Roman"/>
                <w:b w:val="0"/>
                <w:noProof/>
                <w:sz w:val="24"/>
                <w:u w:val="none"/>
              </w:rPr>
            </w:pPr>
            <w:r>
              <w:rPr>
                <w:noProof/>
              </w:rPr>
              <w:t>Johdannaisten osalta ilmoitetaan omaisuuserän (saaja) osan jäljellä oleva pääoman määrä (ts. ei saajan/maksajan osien nettoutettuja määriä).</w:t>
            </w:r>
          </w:p>
        </w:tc>
      </w:tr>
      <w:tr w:rsidR="008A13DA" w:rsidRPr="00D82419" w14:paraId="2FB0A7BA" w14:textId="77777777" w:rsidTr="63452C95">
        <w:tc>
          <w:tcPr>
            <w:tcW w:w="1129" w:type="dxa"/>
          </w:tcPr>
          <w:p w14:paraId="3AFC7C48" w14:textId="1AE50117" w:rsidR="008A13DA" w:rsidRPr="00D82419" w:rsidRDefault="008A13D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 ja 0270</w:t>
            </w:r>
          </w:p>
        </w:tc>
        <w:tc>
          <w:tcPr>
            <w:tcW w:w="7620" w:type="dxa"/>
          </w:tcPr>
          <w:p w14:paraId="1D1717F1" w14:textId="693BF044" w:rsidR="008A13DA" w:rsidRPr="00D82419" w:rsidRDefault="008A13D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joissa kytkettyjä tai nimenomaisia automaattisia optioita – ostetut</w:t>
            </w:r>
          </w:p>
          <w:p w14:paraId="19FE4847" w14:textId="216BDE82" w:rsidR="008A13DA" w:rsidRPr="00D82419" w:rsidRDefault="008A13DA"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Se prosenttiosuus sarakkeissa 0010 ja 0260 ilmoitetusta nimellismäärästä, johon sisältyy ostettuja automaattisia korko-optioita. Laitoksen ostamiin erillisiin instrumentteihin voi liittyä optioita (mukaan lukien </w:t>
            </w:r>
            <w:r>
              <w:rPr>
                <w:rStyle w:val="InstructionsTabelleberschrift"/>
                <w:rFonts w:ascii="Times New Roman" w:hAnsi="Times New Roman"/>
                <w:b w:val="0"/>
                <w:i/>
                <w:noProof/>
                <w:sz w:val="24"/>
                <w:u w:val="none"/>
              </w:rPr>
              <w:t>korkokattoja, korkolattioita</w:t>
            </w:r>
            <w:r>
              <w:rPr>
                <w:rStyle w:val="InstructionsTabelleberschrift"/>
                <w:rFonts w:ascii="Times New Roman" w:hAnsi="Times New Roman"/>
                <w:b w:val="0"/>
                <w:noProof/>
                <w:sz w:val="24"/>
                <w:u w:val="none"/>
              </w:rPr>
              <w:t xml:space="preserve"> ja </w:t>
            </w:r>
            <w:r>
              <w:rPr>
                <w:rStyle w:val="InstructionsTabelleberschrift"/>
                <w:rFonts w:ascii="Times New Roman" w:hAnsi="Times New Roman"/>
                <w:b w:val="0"/>
                <w:i/>
                <w:noProof/>
                <w:sz w:val="24"/>
                <w:u w:val="none"/>
              </w:rPr>
              <w:t>swaptioita</w:t>
            </w:r>
            <w:r>
              <w:rPr>
                <w:rStyle w:val="InstructionsTabelleberschrift"/>
                <w:rFonts w:ascii="Times New Roman" w:hAnsi="Times New Roman"/>
                <w:b w:val="0"/>
                <w:noProof/>
                <w:sz w:val="24"/>
                <w:u w:val="none"/>
              </w:rPr>
              <w:t>) tai ne voivat olla ”kytkettyjä” muiden tavanomaisten pankkituotteiden sopimusehtoihin.</w:t>
            </w:r>
          </w:p>
          <w:p w14:paraId="03C11696" w14:textId="540CCE6E" w:rsidR="00A83E73" w:rsidRPr="00D82419" w:rsidRDefault="00A83E73" w:rsidP="003C575D">
            <w:pPr>
              <w:pStyle w:val="InstructionsText"/>
              <w:rPr>
                <w:rStyle w:val="InstructionsTabelleberschrift"/>
                <w:rFonts w:ascii="Times New Roman" w:hAnsi="Times New Roman"/>
                <w:b w:val="0"/>
                <w:bCs w:val="0"/>
                <w:noProof/>
                <w:sz w:val="24"/>
                <w:u w:val="none"/>
              </w:rPr>
            </w:pPr>
            <w:r>
              <w:rPr>
                <w:noProof/>
              </w:rPr>
              <w:t>Kytketyt automaattiset korko-optiot ilmoitetaan yhdessä niihin liittyvän pääinstrumentin (varat/velat) kanssa. Nimenomaiset automaattiset korko-optiot ilmoitetaan johdannaissopimuksina.</w:t>
            </w:r>
          </w:p>
          <w:p w14:paraId="1515B951" w14:textId="0815A965" w:rsidR="000452C6" w:rsidRPr="00D82419" w:rsidRDefault="008A13DA"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Kytkettyihin automaattisiin ostettuihin optioihin kuuluvat vaihtuvakorkoisten positioiden osalta seuraavat: i) ostetut korkolattiat, jotka koskevat vaihtuvakorkoisia varoja (lainat tai vieraan pääoman ehtoiset arvopaperit); ii) ostetut korkokatot, jotka koskevat liikkeeseen laskettuja vaihtuvakorkoisia vieraan pääoman ehtoisia arvopapereita yms. </w:t>
            </w:r>
          </w:p>
          <w:p w14:paraId="4B278975" w14:textId="2CD15610" w:rsidR="008A13DA" w:rsidRPr="00D82419" w:rsidRDefault="00844999"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Kytkettyihin automaattisiin ostettuihin optioihin kuuluvat kiinteäkorkoisten positioiden osalta seuraavat: i) kiinteäkorkoiset vieraan pääoman ehtoiset arvopaperit (varat), joissa laitoksella on ennen eräpäivää tapahtuvaa maksua koskeva optio (kytketyn ostetun swaption maksaja); ii) kiinteäkorkoiset liikkeeseen lasketut vieraan pääoman ehtoiset arvopaperit (velat), joissa laitoksella on ennen eräpäivää tapahtuvaa maksua koskeva optio (kytketyn ostetun swaption saaja).</w:t>
            </w:r>
          </w:p>
          <w:p w14:paraId="0EC5C984" w14:textId="06780A02" w:rsidR="004736B2" w:rsidRPr="00D82419" w:rsidRDefault="004736B2"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Nimenomaiset automaattiset ostetut optiot ovat johdannaisia, joihin kuuluvat seuraavat: i) nimenomaiset ostetut korkolattiat; ii) nimenomaisen ostetun swaption maksajat (laitoksella on oikeus tehdä koronvaihtosopimus, jossa se maksaa kiinteää ja saa vaihtuvaa korkoa); iii) nimenomaiset ostetut korkokatot; iv) nimenomaisen ostetun swaption saajat (laitoksella on oikeus tehdä koronvaihtosopimus, jossa se saa kiinteää ja maksaa vaihtuvaa korkoa).</w:t>
            </w:r>
          </w:p>
          <w:p w14:paraId="0338A8CE" w14:textId="46249BD5" w:rsidR="008A13DA" w:rsidRPr="00D82419" w:rsidRDefault="004736B2" w:rsidP="003C575D">
            <w:pPr>
              <w:pStyle w:val="InstructionsText"/>
              <w:rPr>
                <w:rStyle w:val="InstructionsTabelleberschrift"/>
                <w:rFonts w:ascii="Times New Roman" w:hAnsi="Times New Roman"/>
                <w:noProof/>
                <w:sz w:val="24"/>
              </w:rPr>
            </w:pPr>
            <w:r>
              <w:rPr>
                <w:noProof/>
              </w:rPr>
              <w:t xml:space="preserve">Vastuiden prosenttiosuutta laskiessaan laitosten on otettava asianmukaisesti huomioon I osan </w:t>
            </w:r>
            <w:r w:rsidRPr="0099267D">
              <w:rPr>
                <w:noProof/>
              </w:rPr>
              <w:fldChar w:fldCharType="begin"/>
            </w:r>
            <w:r w:rsidRPr="0099267D">
              <w:rPr>
                <w:noProof/>
              </w:rPr>
              <w:instrText xml:space="preserve"> REF _Ref122265153 \r \h </w:instrText>
            </w:r>
            <w:r w:rsidR="00A6215F"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xml:space="preserve"> jaksossa määritellyt käytännöt optioiden osalta.</w:t>
            </w:r>
          </w:p>
        </w:tc>
      </w:tr>
      <w:tr w:rsidR="008A13DA" w:rsidRPr="00D82419" w14:paraId="148EA992" w14:textId="77777777" w:rsidTr="63452C95">
        <w:tc>
          <w:tcPr>
            <w:tcW w:w="1129" w:type="dxa"/>
          </w:tcPr>
          <w:p w14:paraId="0C9C2184" w14:textId="481FBD27" w:rsidR="008A13DA" w:rsidRPr="00D82419" w:rsidRDefault="008A13D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 ja 0280</w:t>
            </w:r>
          </w:p>
        </w:tc>
        <w:tc>
          <w:tcPr>
            <w:tcW w:w="7620" w:type="dxa"/>
          </w:tcPr>
          <w:p w14:paraId="685A6336" w14:textId="5A91B1B4" w:rsidR="008A13DA" w:rsidRPr="00D82419" w:rsidRDefault="008A13D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joissa kytkettyjä tai nimenomaisia automaattisia optioita – myydyt</w:t>
            </w:r>
          </w:p>
          <w:p w14:paraId="6E9CFF28" w14:textId="4243EF27" w:rsidR="008A13DA" w:rsidRPr="00D82419" w:rsidRDefault="008A13DA"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Se prosenttiosuus sarakkeissa 0010 ja 0260 ilmoitetusta nimellismäärästä, johon sisältyy myytyjä automaattisia korko-optioita. Laitoksen myymiin erillisiin instrumentteihin voi liittyä optioita (mukaan lukien </w:t>
            </w:r>
            <w:r>
              <w:rPr>
                <w:rStyle w:val="InstructionsTabelleberschrift"/>
                <w:rFonts w:ascii="Times New Roman" w:hAnsi="Times New Roman"/>
                <w:b w:val="0"/>
                <w:i/>
                <w:noProof/>
                <w:sz w:val="24"/>
                <w:u w:val="none"/>
              </w:rPr>
              <w:t>korkokattoja, korkolattioita</w:t>
            </w:r>
            <w:r>
              <w:rPr>
                <w:rStyle w:val="InstructionsTabelleberschrift"/>
                <w:rFonts w:ascii="Times New Roman" w:hAnsi="Times New Roman"/>
                <w:b w:val="0"/>
                <w:noProof/>
                <w:sz w:val="24"/>
                <w:u w:val="none"/>
              </w:rPr>
              <w:t xml:space="preserve"> ja </w:t>
            </w:r>
            <w:r>
              <w:rPr>
                <w:rStyle w:val="InstructionsTabelleberschrift"/>
                <w:rFonts w:ascii="Times New Roman" w:hAnsi="Times New Roman"/>
                <w:b w:val="0"/>
                <w:i/>
                <w:noProof/>
                <w:sz w:val="24"/>
                <w:u w:val="none"/>
              </w:rPr>
              <w:t>swaptioita</w:t>
            </w:r>
            <w:r>
              <w:rPr>
                <w:rStyle w:val="InstructionsTabelleberschrift"/>
                <w:rFonts w:ascii="Times New Roman" w:hAnsi="Times New Roman"/>
                <w:b w:val="0"/>
                <w:noProof/>
                <w:sz w:val="24"/>
                <w:u w:val="none"/>
              </w:rPr>
              <w:t>) tai ne voivat olla ”kytkettyjä” muiden tavanomaisten pankkituotteiden sopimusehtoihin.</w:t>
            </w:r>
          </w:p>
          <w:p w14:paraId="4F3EEBA7" w14:textId="5FC322FE" w:rsidR="00332BAD" w:rsidRPr="00D82419" w:rsidRDefault="00332BAD" w:rsidP="00430DF0">
            <w:pPr>
              <w:suppressAutoHyphens/>
              <w:spacing w:after="118" w:line="244" w:lineRule="auto"/>
              <w:ind w:right="82"/>
              <w:rPr>
                <w:rStyle w:val="InstructionsTabelleberschrift"/>
                <w:rFonts w:ascii="Times New Roman" w:hAnsi="Times New Roman"/>
                <w:b w:val="0"/>
                <w:bCs w:val="0"/>
                <w:noProof/>
                <w:sz w:val="24"/>
                <w:u w:val="none"/>
              </w:rPr>
            </w:pPr>
            <w:r>
              <w:rPr>
                <w:rFonts w:ascii="Times New Roman" w:hAnsi="Times New Roman"/>
                <w:noProof/>
                <w:sz w:val="24"/>
              </w:rPr>
              <w:t>Kytketyt automaattiset korko-optiot ilmoitetaan yhdessä niihin liittyvän pääinstrumentin (varat/velat) kanssa. Nimenomaiset automaattiset korko-optiot ilmoitetaan johdannaissopimuksina.</w:t>
            </w:r>
          </w:p>
          <w:p w14:paraId="5E648301" w14:textId="67D908B7" w:rsidR="000978F0" w:rsidRPr="00D82419" w:rsidRDefault="008A13DA" w:rsidP="003C575D">
            <w:pPr>
              <w:pStyle w:val="InstructionsText"/>
              <w:rPr>
                <w:noProof/>
              </w:rPr>
            </w:pPr>
            <w:r>
              <w:rPr>
                <w:noProof/>
              </w:rPr>
              <w:t xml:space="preserve">Kytkettyihin automaattisiin myytyihin korko-optioihin kuuluvat vaihtuvakorkoisten positioiden osalta seuraavat: i) myydyt korkokatot, jotka koskevat vaihtuvakorkoisia varoja (lainat ja vieraan pääoman ehtoiset arvopaperit); ii) myydyt korkolattiat, jotka koskevat liikkeeseen laskettuja vaihtuvakorkoisia vieraan pääoman ehtoisia arvopapereita yms. </w:t>
            </w:r>
          </w:p>
          <w:p w14:paraId="17F59AFE" w14:textId="1DC8181A" w:rsidR="008A13DA" w:rsidRPr="00D82419" w:rsidRDefault="008A13DA" w:rsidP="003C575D">
            <w:pPr>
              <w:pStyle w:val="InstructionsText"/>
              <w:rPr>
                <w:noProof/>
              </w:rPr>
            </w:pPr>
            <w:r>
              <w:rPr>
                <w:noProof/>
              </w:rPr>
              <w:t>Automaattisiin myytyihin korko-optioihin kuuluvat kiinteäkorkoisten positioiden osalta seuraavat: i) kiinteäkorkoiset vieraan pääoman ehtoiset arvopaperit, joissa liikkeeseenlaskijalla on ennen eräpäivää tapahtuvaa maksua koskeva optio (kytketyn myydyn swaption saaja); ii) eräpäivättömien talletusten ja määräaikaistalletusten myydyt korkolattiat, mukaan lukien lakisääteiset ja implisiittiset korkolattiat, ja iii) kiinteäkorkoiset vieraan pääoman ehtoiset arvopaperit, joissa liikkeeseenlaskijalla on ennen eräpäivää tapahtuvaa maksua koskeva optio (kytketyn myydyn swaption maksaja).</w:t>
            </w:r>
          </w:p>
          <w:p w14:paraId="4039C229" w14:textId="6ACB1D35" w:rsidR="00F73C99" w:rsidRPr="00D82419" w:rsidRDefault="00F73C99"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Nimenomaiset automaattiset myydyt optiot ovat johdannaisia, joihin kuuluvat seuraavat: i) nimenomaiset myydyt korkokatot; ii) nimenomaisen myydyn swaption saajat (laitoksella on velvoite tehdä koronvaihtosopimuksia, joissa se maksaa kiinteää ja saa vaihtuvaa korkoa); iii) nimenomaiset myydyt korkolattiat; iv) nimenomaisen myydyn swaption maksajat (laitoksella on velvoite tehdä koronvaihtosopimuksia, joissa se saa kiinteää ja maksaa vaihtuvaa korkoa).</w:t>
            </w:r>
          </w:p>
          <w:p w14:paraId="5CBE88B0" w14:textId="0D2C5A51" w:rsidR="008A13DA" w:rsidRPr="00D82419" w:rsidRDefault="00F73C99" w:rsidP="003C575D">
            <w:pPr>
              <w:pStyle w:val="InstructionsText"/>
              <w:rPr>
                <w:rStyle w:val="InstructionsTabelleberschrift"/>
                <w:rFonts w:ascii="Times New Roman" w:hAnsi="Times New Roman"/>
                <w:noProof/>
                <w:sz w:val="24"/>
              </w:rPr>
            </w:pPr>
            <w:r>
              <w:rPr>
                <w:noProof/>
              </w:rPr>
              <w:t xml:space="preserve">Prosenttiosuutta laskiessaan laitosten on otettava asianmukaisesti huomioon I osan </w:t>
            </w:r>
            <w:r w:rsidRPr="0099267D">
              <w:rPr>
                <w:noProof/>
              </w:rPr>
              <w:fldChar w:fldCharType="begin"/>
            </w:r>
            <w:r w:rsidRPr="0099267D">
              <w:rPr>
                <w:noProof/>
              </w:rPr>
              <w:instrText xml:space="preserve"> REF _Ref122265153 \r \h </w:instrText>
            </w:r>
            <w:r w:rsidR="00D82419"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xml:space="preserve"> jaksossa määritellyt käytännöt optioiden osalta.</w:t>
            </w:r>
          </w:p>
        </w:tc>
      </w:tr>
      <w:tr w:rsidR="005A510E" w:rsidRPr="00D82419" w14:paraId="2D5F7193" w14:textId="77777777" w:rsidTr="63452C95">
        <w:tc>
          <w:tcPr>
            <w:tcW w:w="1129" w:type="dxa"/>
          </w:tcPr>
          <w:p w14:paraId="400C1384" w14:textId="08885C17" w:rsidR="005A510E" w:rsidRPr="00D82419" w:rsidRDefault="005A510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 ja 0290</w:t>
            </w:r>
          </w:p>
        </w:tc>
        <w:tc>
          <w:tcPr>
            <w:tcW w:w="7620" w:type="dxa"/>
          </w:tcPr>
          <w:p w14:paraId="0B5BDF1F" w14:textId="77777777" w:rsidR="001D2293" w:rsidRPr="00D82419" w:rsidRDefault="001D229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käyttäytymisperusteisesti mallinnettu</w:t>
            </w:r>
          </w:p>
          <w:p w14:paraId="2A5581C0" w14:textId="2E607039" w:rsidR="005A510E" w:rsidRPr="00D82419" w:rsidRDefault="001D229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Se prosenttiosuus sarakkeissa 0010 ja 0260 ilmoitetusta nimellismäärästä, johon sovelletaan käyttäytymisperusteista mallinnusta, jossa kassavirtojen ajoitus tai määrä määräytyy asiakkaiden käyttäytymisen perusteella.</w:t>
            </w:r>
          </w:p>
        </w:tc>
      </w:tr>
      <w:tr w:rsidR="005A510E" w:rsidRPr="00D82419" w14:paraId="320394BE" w14:textId="77777777" w:rsidTr="63452C95">
        <w:tc>
          <w:tcPr>
            <w:tcW w:w="1129" w:type="dxa"/>
          </w:tcPr>
          <w:p w14:paraId="4194F18A" w14:textId="66BE13F3" w:rsidR="005A510E" w:rsidRPr="00D82419" w:rsidRDefault="005A510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 ja 0300</w:t>
            </w:r>
          </w:p>
        </w:tc>
        <w:tc>
          <w:tcPr>
            <w:tcW w:w="7620" w:type="dxa"/>
          </w:tcPr>
          <w:p w14:paraId="1F589AA0" w14:textId="6E6F27F9" w:rsidR="005A510E" w:rsidRPr="00D82419" w:rsidRDefault="005A510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Painotettu keskimääräinen tuotto</w:t>
            </w:r>
          </w:p>
          <w:p w14:paraId="0A030C82" w14:textId="148A1E1F" w:rsidR="005A510E" w:rsidRPr="00D82419" w:rsidRDefault="000B09F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Vuotuinen keskimääräinen tuotto painotettuna nimellismäärällä.</w:t>
            </w:r>
          </w:p>
        </w:tc>
      </w:tr>
      <w:tr w:rsidR="005A510E" w:rsidRPr="00D82419" w14:paraId="241B7FD2" w14:textId="77777777" w:rsidTr="63452C95">
        <w:tc>
          <w:tcPr>
            <w:tcW w:w="1129" w:type="dxa"/>
          </w:tcPr>
          <w:p w14:paraId="05DB9DDC" w14:textId="75231452" w:rsidR="005A510E" w:rsidRPr="00D82419" w:rsidRDefault="005A510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 ja 0310</w:t>
            </w:r>
          </w:p>
        </w:tc>
        <w:tc>
          <w:tcPr>
            <w:tcW w:w="7620" w:type="dxa"/>
          </w:tcPr>
          <w:p w14:paraId="61B75614" w14:textId="476C6EAF" w:rsidR="005A510E" w:rsidRPr="00D82419" w:rsidRDefault="005A510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Painotettu keskimääräinen maturiteetti (sopimusperusteinen)</w:t>
            </w:r>
          </w:p>
          <w:p w14:paraId="5543C64E" w14:textId="5DCF7F02" w:rsidR="005A510E" w:rsidRPr="00D82419" w:rsidRDefault="00E054D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Keskimääräinen sopimusperusteinen maturiteetti vuosina painotettuna nimellismäärällä.</w:t>
            </w:r>
          </w:p>
        </w:tc>
      </w:tr>
      <w:tr w:rsidR="00E334BE" w:rsidRPr="00D82419" w14:paraId="1C045037" w14:textId="77777777" w:rsidTr="63452C95">
        <w:tc>
          <w:tcPr>
            <w:tcW w:w="1129" w:type="dxa"/>
          </w:tcPr>
          <w:p w14:paraId="77861FE1" w14:textId="066DD219" w:rsidR="00E334BE" w:rsidRPr="00D82419" w:rsidRDefault="00B45B2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0070–0250 ja 0320–0390</w:t>
            </w:r>
          </w:p>
        </w:tc>
        <w:tc>
          <w:tcPr>
            <w:tcW w:w="7620" w:type="dxa"/>
          </w:tcPr>
          <w:p w14:paraId="244DABE7" w14:textId="77777777" w:rsidR="00A37710" w:rsidRPr="00D82419" w:rsidRDefault="00E334B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Uudelleenhinnoittelun aikataulu kaikille laskennallisille uudelleenhinnoiteltaville kassavirroille</w:t>
            </w:r>
          </w:p>
          <w:p w14:paraId="27AC5034" w14:textId="495DB905" w:rsidR="00F93C6A" w:rsidRPr="00D82419" w:rsidRDefault="00F93C6A" w:rsidP="003C575D">
            <w:pPr>
              <w:pStyle w:val="InstructionsText"/>
              <w:rPr>
                <w:noProof/>
              </w:rPr>
            </w:pPr>
            <w:r>
              <w:rPr>
                <w:noProof/>
              </w:rPr>
              <w:t xml:space="preserve">Laitokset ilmoittavat kaikki tulevat laskennalliset uudelleenhinnoiteltavat kassavirrat, jotka johtuvat </w:t>
            </w:r>
            <w:r>
              <w:rPr>
                <w:rStyle w:val="InstructionsTabelleberschrift"/>
                <w:rFonts w:ascii="Times New Roman" w:hAnsi="Times New Roman"/>
                <w:b w:val="0"/>
                <w:noProof/>
                <w:sz w:val="24"/>
                <w:u w:val="none"/>
              </w:rPr>
              <w:t>delegoidun asetuksen (EU) .../... (julkaisutoimisto: lisätään viittaus valvonnan poikkeavien arvojen testejä koskeviin teknisiin sääntelystandardeihin)</w:t>
            </w:r>
            <w:r>
              <w:rPr>
                <w:noProof/>
              </w:rPr>
              <w:t xml:space="preserve"> soveltamisalaan kuuluvista korkoherkistä positioista, ennalta määriteltyihin aikaryhmiin (joihin ne jaotellaan uudelleenhinnoittelupäivänsä mukaan). </w:t>
            </w:r>
            <w:r>
              <w:rPr>
                <w:rStyle w:val="FormatvorlageInstructionsTabelleText"/>
                <w:rFonts w:ascii="Times New Roman" w:hAnsi="Times New Roman"/>
                <w:noProof/>
                <w:sz w:val="24"/>
              </w:rPr>
              <w:t>(’Laskennallinen uudelleenhinnoiteltava kassavirta’ ja ’uudelleenhinnoittelupäivä’ on määritelty delegoidun asetuksen (EU) .../... (julkaisutoimisto: lisätään viittaus standardimenetelmää koskeviin teknisiin sääntelystandardeihin) 1 artiklan 1 ja 2 alakohdassa.)</w:t>
            </w:r>
          </w:p>
          <w:p w14:paraId="07BE21EC" w14:textId="406647A0" w:rsidR="00E334BE" w:rsidRPr="00D82419" w:rsidRDefault="00F93C6A" w:rsidP="003C575D">
            <w:pPr>
              <w:pStyle w:val="InstructionsText"/>
              <w:rPr>
                <w:noProof/>
              </w:rPr>
            </w:pPr>
            <w:r>
              <w:rPr>
                <w:noProof/>
              </w:rPr>
              <w:t>Automaattiset korko-optiot riippumatta siitä, ovatko ne nimenomaisia vai kytkettyjä, erotetaan pääsopimuksistaan eikä niitä oteta huomioon laskennallisten uudelleenhinnoiteltavien kassavirtojen jaottelussa.</w:t>
            </w:r>
          </w:p>
          <w:p w14:paraId="126FAB26" w14:textId="3C5ADDB7" w:rsidR="00DE2BDF" w:rsidRPr="00D82419" w:rsidRDefault="00DE2BDF" w:rsidP="003C575D">
            <w:pPr>
              <w:pStyle w:val="InstructionsText"/>
              <w:rPr>
                <w:noProof/>
              </w:rPr>
            </w:pPr>
            <w:r>
              <w:rPr>
                <w:noProof/>
              </w:rPr>
              <w:t xml:space="preserve">Johdannaiset, jotka eivät ole automaattisia korko-optioita, muunnetaan positioiksi asianomaisessa kohde-etuudessa ja jaotellaan asianomaisen kohde-etuuden maksaviin ja saaviin positioihin (lyhyet ja pitkät positiot). Huomioon otettavat määrät ovat kohde-etuuden tai laskennallisen kohde-etuuden pääomamääriä. Futuuri- ja termiinisopimuksia, mukaan lukien korkotermiinit, käsitellään lyhyiden ja pitkien positioiden yhdistelmänä. </w:t>
            </w:r>
          </w:p>
          <w:p w14:paraId="4256EE64" w14:textId="3862EF6A" w:rsidR="00DE2BDF" w:rsidRPr="00D82419" w:rsidRDefault="00DE2BDF" w:rsidP="003C575D">
            <w:pPr>
              <w:pStyle w:val="InstructionsText"/>
              <w:rPr>
                <w:rStyle w:val="InstructionsTabelleberschrift"/>
                <w:rFonts w:ascii="Times New Roman" w:hAnsi="Times New Roman"/>
                <w:b w:val="0"/>
                <w:noProof/>
                <w:u w:val="none"/>
              </w:rPr>
            </w:pPr>
            <w:r>
              <w:rPr>
                <w:noProof/>
              </w:rPr>
              <w:t xml:space="preserve">Ilmoittaessaan sellaisten johdannaisten uudelleenhinnoiteltavia kassavirtoja, jotka eivät ole automaattisia korko-optioita, laitosten on otettava asianmukaisesti huomioon IV osan 1 jakson </w:t>
            </w:r>
            <w:r w:rsidR="00D401D8" w:rsidRPr="008A047B">
              <w:rPr>
                <w:noProof/>
              </w:rPr>
              <w:fldChar w:fldCharType="begin"/>
            </w:r>
            <w:r w:rsidR="00D401D8" w:rsidRPr="008A047B">
              <w:rPr>
                <w:noProof/>
              </w:rPr>
              <w:instrText xml:space="preserve"> REF _Ref140654581 \r \h </w:instrText>
            </w:r>
            <w:r w:rsidR="00A6215F" w:rsidRPr="008A047B">
              <w:rPr>
                <w:noProof/>
              </w:rPr>
              <w:instrText xml:space="preserve"> \* MERGEFORMAT </w:instrText>
            </w:r>
            <w:r w:rsidR="00D401D8" w:rsidRPr="008A047B">
              <w:rPr>
                <w:noProof/>
              </w:rPr>
            </w:r>
            <w:r w:rsidR="00D401D8" w:rsidRPr="008A047B">
              <w:rPr>
                <w:noProof/>
              </w:rPr>
              <w:fldChar w:fldCharType="separate"/>
            </w:r>
            <w:r w:rsidR="0099267D" w:rsidRPr="008A047B">
              <w:rPr>
                <w:noProof/>
              </w:rPr>
              <w:t>1.</w:t>
            </w:r>
            <w:r w:rsidR="004049B3" w:rsidRPr="008A047B">
              <w:rPr>
                <w:noProof/>
              </w:rPr>
              <w:t>4</w:t>
            </w:r>
            <w:r w:rsidR="00D401D8" w:rsidRPr="008A047B">
              <w:rPr>
                <w:noProof/>
              </w:rPr>
              <w:fldChar w:fldCharType="end"/>
            </w:r>
            <w:r>
              <w:rPr>
                <w:noProof/>
              </w:rPr>
              <w:t xml:space="preserve"> kohdassa määritellyt käytännöt johdannaisten osalta.</w:t>
            </w:r>
          </w:p>
        </w:tc>
      </w:tr>
    </w:tbl>
    <w:p w14:paraId="14B6B511" w14:textId="02E578E4" w:rsidR="0074085C" w:rsidRPr="00D82419" w:rsidRDefault="0074085C" w:rsidP="00430DF0">
      <w:pPr>
        <w:suppressAutoHyphens/>
        <w:spacing w:after="0"/>
        <w:rPr>
          <w:rStyle w:val="InstructionsTabelleText"/>
          <w:rFonts w:ascii="Times New Roman" w:hAnsi="Times New Roman"/>
          <w:noProof/>
          <w:sz w:val="24"/>
        </w:rPr>
      </w:pPr>
    </w:p>
    <w:p w14:paraId="385B6273" w14:textId="114D160B" w:rsidR="0074085C" w:rsidRPr="00D82419" w:rsidRDefault="0074085C" w:rsidP="00430DF0">
      <w:pPr>
        <w:suppressAutoHyphens/>
        <w:spacing w:before="0" w:after="0"/>
        <w:jc w:val="left"/>
        <w:rPr>
          <w:rStyle w:val="InstructionsTabelleText"/>
          <w:rFonts w:ascii="Times New Roman" w:hAnsi="Times New Roman"/>
          <w:noProof/>
          <w:sz w:val="24"/>
        </w:rPr>
      </w:pPr>
    </w:p>
    <w:p w14:paraId="65BC6811" w14:textId="77777777" w:rsidR="00935CE7" w:rsidRPr="00D82419" w:rsidRDefault="00935CE7" w:rsidP="00430DF0">
      <w:pPr>
        <w:suppressAutoHyphens/>
        <w:spacing w:before="0" w:after="0"/>
        <w:jc w:val="left"/>
        <w:rPr>
          <w:rFonts w:ascii="Times New Roman" w:eastAsia="Arial" w:hAnsi="Times New Roman"/>
          <w:b/>
          <w:noProof/>
          <w:sz w:val="24"/>
        </w:rPr>
      </w:pPr>
      <w:r>
        <w:rPr>
          <w:noProof/>
        </w:rPr>
        <w:br w:type="page"/>
      </w:r>
    </w:p>
    <w:p w14:paraId="24DCA249" w14:textId="06E369EE" w:rsidR="0074085C" w:rsidRPr="00D82419" w:rsidRDefault="0074085C" w:rsidP="00430DF0">
      <w:pPr>
        <w:pStyle w:val="Heading2"/>
        <w:suppressAutoHyphens/>
        <w:rPr>
          <w:noProof/>
        </w:rPr>
      </w:pPr>
      <w:bookmarkStart w:id="58" w:name="_Toc160117910"/>
      <w:r>
        <w:rPr>
          <w:noProof/>
        </w:rPr>
        <w:t>V OSA: MERKITYKSELLISET PARAMERIT (J 08.00 ja J 09.00);</w:t>
      </w:r>
      <w:bookmarkEnd w:id="58"/>
    </w:p>
    <w:p w14:paraId="3F4A8018" w14:textId="12422CAB" w:rsidR="0074085C" w:rsidRPr="00A75ED8" w:rsidRDefault="00A75ED8" w:rsidP="00430DF0">
      <w:pPr>
        <w:pStyle w:val="Instructionsberschrift2"/>
        <w:numPr>
          <w:ilvl w:val="0"/>
          <w:numId w:val="0"/>
        </w:numPr>
        <w:tabs>
          <w:tab w:val="left" w:pos="567"/>
        </w:tabs>
        <w:suppressAutoHyphens/>
        <w:rPr>
          <w:rFonts w:cs="Times New Roman"/>
          <w:b/>
          <w:bCs/>
          <w:noProof/>
          <w:sz w:val="24"/>
        </w:rPr>
      </w:pPr>
      <w:bookmarkStart w:id="59" w:name="_Toc160117911"/>
      <w:r>
        <w:rPr>
          <w:b/>
          <w:noProof/>
          <w:sz w:val="24"/>
        </w:rPr>
        <w:t>1.</w:t>
      </w:r>
      <w:r>
        <w:rPr>
          <w:b/>
          <w:noProof/>
          <w:sz w:val="24"/>
        </w:rPr>
        <w:tab/>
        <w:t>Yleiset huomautukset</w:t>
      </w:r>
      <w:bookmarkEnd w:id="59"/>
    </w:p>
    <w:p w14:paraId="6DBD998C" w14:textId="462008A4" w:rsidR="00615CD6"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Lomakkeet J 08.00 ja J 09.00 sisältävät tietoja IRRBB:n mallinnuksen seurannan kannalta merkityksellisistä parametreista. Suurin osa lomakkeen tiedoista johdetaan lomakkeissa J 02.00–J 07.00 ilmoitetuista tiedoista. Tiedot ilmoitetaan oman pääoman taloudellisen arvon näkökulmasta ottaen huomioon delegoidun asetuksen (EU) .../... (julkaisutoimisto: lisätään viittaus valvonnan poikkeavien arvojen testejä koskeviin teknisiin sääntelystandardeihin) 3 artiklassa täsmennetyt vaatimukset ja mallintamisoletukset ottamatta huomioon automaattisia optioita, paitsi rivien 0120–0150 osalta.</w:t>
      </w:r>
    </w:p>
    <w:p w14:paraId="392AF82E" w14:textId="63D81CC8" w:rsidR="00583FE1"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Nämä lomakkeet on ilmoitettava erikseen kunkin sellaisen valuutan osalta, joissa laitoksella on positioita, jos kyseisen valuutan määräisten rahoitusvarojen tai -velkojen kirjanpitoarvo kaupankäyntivaraston ulkopuolisten rahoitusvarojen tai -velkojen kokonaismäärästä on vähintään 5 prosenttia, tai alle 5 prosenttia siinä tapauksessa, että laskelmaan sisältyvien rahoitusvarojen tai -velkojen summa on alle 90 prosenttia kaupankäyntivaraston ulkopuolisten rahoitusvarojen (pois lukien aineelliset varat) tai velkojen kokonaismäärästä.</w:t>
      </w:r>
    </w:p>
    <w:p w14:paraId="6E96AF41" w14:textId="32BDCC1B" w:rsidR="0074085C" w:rsidRPr="00A75ED8" w:rsidRDefault="00A75ED8" w:rsidP="00430DF0">
      <w:pPr>
        <w:pStyle w:val="Instructionsberschrift2"/>
        <w:numPr>
          <w:ilvl w:val="0"/>
          <w:numId w:val="0"/>
        </w:numPr>
        <w:tabs>
          <w:tab w:val="left" w:pos="567"/>
        </w:tabs>
        <w:suppressAutoHyphens/>
        <w:rPr>
          <w:rFonts w:cs="Times New Roman"/>
          <w:b/>
          <w:bCs/>
          <w:noProof/>
          <w:sz w:val="24"/>
        </w:rPr>
      </w:pPr>
      <w:bookmarkStart w:id="60" w:name="_Toc160117912"/>
      <w:r>
        <w:rPr>
          <w:b/>
          <w:noProof/>
          <w:sz w:val="24"/>
        </w:rPr>
        <w:t>2.</w:t>
      </w:r>
      <w:r>
        <w:rPr>
          <w:b/>
          <w:noProof/>
          <w:sz w:val="24"/>
        </w:rPr>
        <w:tab/>
        <w:t>Tiettyjä kohtia koskevat ohjeet</w:t>
      </w:r>
      <w:bookmarkEnd w:id="6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B87342" w:rsidRPr="00D82419" w14:paraId="1C34855D" w14:textId="77777777" w:rsidTr="63452C95">
        <w:tc>
          <w:tcPr>
            <w:tcW w:w="1129" w:type="dxa"/>
            <w:shd w:val="clear" w:color="auto" w:fill="D9D9D9" w:themeFill="background1" w:themeFillShade="D9"/>
          </w:tcPr>
          <w:p w14:paraId="409F2F99" w14:textId="77777777" w:rsidR="00B87342" w:rsidRPr="00D82419" w:rsidRDefault="00B87342"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Rivi</w:t>
            </w:r>
          </w:p>
        </w:tc>
        <w:tc>
          <w:tcPr>
            <w:tcW w:w="7620" w:type="dxa"/>
            <w:shd w:val="clear" w:color="auto" w:fill="D9D9D9" w:themeFill="background1" w:themeFillShade="D9"/>
          </w:tcPr>
          <w:p w14:paraId="35F1E6EB" w14:textId="77777777" w:rsidR="00B87342" w:rsidRPr="00D82419" w:rsidRDefault="00B87342"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Lainsäädäntöviittaukset ja ohjeet</w:t>
            </w:r>
          </w:p>
        </w:tc>
      </w:tr>
      <w:tr w:rsidR="00B87342" w:rsidRPr="00D82419" w14:paraId="0045BC51" w14:textId="77777777" w:rsidTr="63452C95">
        <w:tc>
          <w:tcPr>
            <w:tcW w:w="1129" w:type="dxa"/>
          </w:tcPr>
          <w:p w14:paraId="25ECF8E9" w14:textId="7BC0B77B"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0010–0110</w:t>
            </w:r>
          </w:p>
        </w:tc>
        <w:tc>
          <w:tcPr>
            <w:tcW w:w="7620" w:type="dxa"/>
          </w:tcPr>
          <w:p w14:paraId="4F4071B3" w14:textId="3F3376DD"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Eräpäivättömät talletukset – Käyttäytymisperusteinen mallinnus – Keskimääräiset uudelleenhinnoittelupäivät ennen mallinnusta ja sen jälkeen</w:t>
            </w:r>
          </w:p>
          <w:p w14:paraId="7656C57A" w14:textId="5C4468AF"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Keskimääräiset uudelleenhinnoittelupäivät (vuosina) lasketaan eräpäivättömien talletusten luokkien mukaan tässä liitteessä olevan III osan 2 jaksossa täsmennetyn jaottelun mukaisesti seuraavat tarkemmin eriteltyinä: a) osa, jonka katsotaan olevan ydinosa delegoidun asetuksen (EU) .../... (julkaisutoimisto: lisätään viittaus standardimenetelmää koskeviin teknisiin sääntelystandardeihin) 1 artiklan 15 alakohdassa olevan ’ydinosan’ määritelmän mukaisesti, niiden eräpäivättömien talletusten osalta, jotka ovat muita kuin rahoitusalan tukkutalletuksia, b) asetuksen (EU) N:o 575/2013 428 f artiklan 2 kohdan a alakohdassa tarkoitettu säänneltyjen säästöjen piiriin kuuluva osa – rajoittumatta keskitettyyn osaan – tai mikä tahansa muu osa, johon liittyy olennaisia taloudellisia tai verotuksellisia rajoitteita nostojen yhteydessä ja johon laitos ei sovella koronasetantakautta koskevaa enimmäisaikaa (kuten 5 vuoden enimmäisaikaa), laitoksen IRRBB:n sisäisessä riskienhallinnassa ja c) delegoidun asetuksen (EU) 2015/61 27 artiklan 1 kohdan a alakohdassa määriteltyjen toiminnallisten talletusten piiriin kuuluva osa.</w:t>
            </w:r>
          </w:p>
          <w:p w14:paraId="0E697F4F" w14:textId="0B347860" w:rsidR="00B87342" w:rsidRPr="00D82419" w:rsidRDefault="00B87342"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Keskimääräiset uudelleenhinnoittelupäivät lasketaan painotettuna keskiarvona ’uudelleenhinnoittelupäivistä’ ja sovellettavasta painosta kussakin eräpäivättömän talletuksen luokassa/jaottelussa olevien positioiden ’laskennallisten uudelleenhinnoiteltavien kassavirtojen’ perusteella (’laskennallinen uudelleenhinnoiteltava kassavirta’ ja ’uudelleenhinnoittelupäivä’ on määritelty delegoidun asetuksen (EU) .../... (julkaisutoimisto: lisätään viittaus standardimenetelmää koskeviin teknisiin sääntelystandardeihin) 1 artiklan 1 ja 2 alakohdassa).</w:t>
            </w:r>
          </w:p>
        </w:tc>
      </w:tr>
      <w:tr w:rsidR="00B87342" w:rsidRPr="00D82419" w14:paraId="1314EB2E" w14:textId="77777777" w:rsidTr="63452C95">
        <w:tc>
          <w:tcPr>
            <w:tcW w:w="1129" w:type="dxa"/>
          </w:tcPr>
          <w:p w14:paraId="0E560EE6" w14:textId="1917CD8F"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0120–0150</w:t>
            </w:r>
          </w:p>
        </w:tc>
        <w:tc>
          <w:tcPr>
            <w:tcW w:w="7620" w:type="dxa"/>
          </w:tcPr>
          <w:p w14:paraId="16864C20" w14:textId="4D758673"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Eräpäivättömät talletukset – Käyttäytymisperusteinen mallinnus – Pass through -korko 1 vuoden aikajänteellä</w:t>
            </w:r>
          </w:p>
          <w:p w14:paraId="7BE8129E" w14:textId="53FD4EE3" w:rsidR="00B87342" w:rsidRPr="00D82419" w:rsidRDefault="3DB3CFB4"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Delegoidun asetuksen (EU) .../... (julkaisutoimisto: lisätään viittaus standardimenetelmää koskeviin teknisiin sääntelystandardeihin) 1 artiklan 14 alakohdassa määritelty pass through -korko (PTR) ilmoitetaan eräpäivättömien talletusten luokkien mukaan tässä liitteessä olevan III osan 2 jaksossa täsmennetyn jaottelun mukaisesti ja 1 vuoden aikajänteellä.</w:t>
            </w:r>
          </w:p>
          <w:p w14:paraId="39231CCE" w14:textId="5897B846" w:rsidR="00B87342" w:rsidRPr="00D82419" w:rsidRDefault="7EB25965" w:rsidP="003C575D">
            <w:pPr>
              <w:pStyle w:val="InstructionsText"/>
              <w:rPr>
                <w:rFonts w:eastAsia="Calibri"/>
                <w:noProof/>
              </w:rPr>
            </w:pPr>
            <w:r>
              <w:rPr>
                <w:noProof/>
              </w:rPr>
              <w:t>Laitokset ilmoittavat pass through -koron korkohäiriön painotettuna keskimääräisenä prosenttiosuutena, jonka laitosten oletetaan siirtävän eräpäivättömiin talletuksiin delegoidussa asetuksessa (EU) .../... (julkaisutoimisto: lisätään viittaus valvonnan poikkeavien arvojen testejä koskeviin teknisiin sääntelystandardeihin) täsmennetyissä korkotason sääntelyskenaarioissa ja nettokorkotuloa kuvaavassa mittarissa.</w:t>
            </w:r>
          </w:p>
        </w:tc>
      </w:tr>
      <w:tr w:rsidR="00B87342" w:rsidRPr="00D82419" w14:paraId="44881724" w14:textId="77777777" w:rsidTr="63452C95">
        <w:tc>
          <w:tcPr>
            <w:tcW w:w="1129" w:type="dxa"/>
          </w:tcPr>
          <w:p w14:paraId="248EEF52" w14:textId="6ED74CE6"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0160–0220</w:t>
            </w:r>
          </w:p>
        </w:tc>
        <w:tc>
          <w:tcPr>
            <w:tcW w:w="7620" w:type="dxa"/>
          </w:tcPr>
          <w:p w14:paraId="1A7FEBB1" w14:textId="77777777"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Kiinteäkorkoiset – Ennen eräpäivää tapahtuvan maksun riski – Keskimääräiset uudelleenhinnoittelupäivät ennen mallinnusta ja sen jälkeen</w:t>
            </w:r>
          </w:p>
          <w:p w14:paraId="3E76D491" w14:textId="0A6DCF17" w:rsidR="0011705A" w:rsidRPr="00D82419" w:rsidRDefault="0011705A"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Keskimääräiset uudelleenhinnoittelupäivät (vuosina) lasketaan kunkin asiaankuuluvan luokan osalta tässä liitteessä olevan III osan 2 jakson mukaisesti kiinteäkorkoisille luotoille ja kiinteäkorkoisille vieraan pääoman ehtoisille arvopapereille, joihin kohdistuu ennen eräpäivää tapahtuvan maksun riski.</w:t>
            </w:r>
          </w:p>
          <w:p w14:paraId="6058AA3F" w14:textId="67C5AABC" w:rsidR="00B87342" w:rsidRPr="00D82419" w:rsidRDefault="0011705A"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Laitosten on pidettävä positioina, joihin liittyy ennen eräpäivää tapahtuvan maksun riski, ainoastaan positioita, joiden osalta asiakas ei kanna kaikkia ennen eräpäivää tapahtuvan maksun taloudellisia kustannuksia. Näissä laskelmissa positioihin, joiden osalta asiakas kantaa kaikki ennen eräpäivää tapahtuvan maksun taloudelliset kustannukset, ei katsota kohdistuvan ennen eräpäivää tapahtuvan maksun riskiä. Keskimääräiset uudelleenhinnoittelupäivät lasketaan painotettuna keskiarvona ’uudelleenhinnoittelupäivistä’ ja sovellettavasta painosta kussakin kiinteäkorkoisten luottojen ja kiinteäkorkoisten vieraan pääoman ehtoisten arvopapereiden luokassa/jaottelussa olevien positioiden ’laskennallisten uudelleenhinnoiteltavien kassavirtojen’ perusteella (’laskennallinen uudelleenhinnoiteltava kassavirta’ ja ’uudelleenhinnoittelupäivä’ on määritelty delegoidun asetuksen (EU) .../... (julkaisutoimisto: lisätään viittaus standardimenetelmää koskeviin teknisiin sääntelystandardeihin) 1 artiklan 1 ja 2 alakohdassa.).</w:t>
            </w:r>
          </w:p>
        </w:tc>
      </w:tr>
      <w:tr w:rsidR="00B87342" w:rsidRPr="00D82419" w14:paraId="105F7BA0" w14:textId="77777777" w:rsidTr="63452C95">
        <w:tc>
          <w:tcPr>
            <w:tcW w:w="1129" w:type="dxa"/>
          </w:tcPr>
          <w:p w14:paraId="33EC9B44" w14:textId="29F9C451"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0230–0290</w:t>
            </w:r>
          </w:p>
        </w:tc>
        <w:tc>
          <w:tcPr>
            <w:tcW w:w="7620" w:type="dxa"/>
          </w:tcPr>
          <w:p w14:paraId="170D5BB8" w14:textId="74C86AF3" w:rsidR="00B87342" w:rsidRPr="00D82419" w:rsidRDefault="00B87342" w:rsidP="003C575D">
            <w:pPr>
              <w:pStyle w:val="InstructionsText"/>
              <w:rPr>
                <w:rStyle w:val="FormatvorlageInstructionsTabelleText"/>
                <w:rFonts w:ascii="Times New Roman" w:hAnsi="Times New Roman"/>
                <w:b/>
                <w:noProof/>
                <w:sz w:val="24"/>
                <w:u w:val="single"/>
              </w:rPr>
            </w:pPr>
            <w:r>
              <w:rPr>
                <w:rStyle w:val="FormatvorlageInstructionsTabelleText"/>
                <w:rFonts w:ascii="Times New Roman" w:hAnsi="Times New Roman"/>
                <w:b/>
                <w:noProof/>
                <w:sz w:val="24"/>
                <w:u w:val="single"/>
              </w:rPr>
              <w:t>Kiinteäkorkoiset – Ennen eräpäivää tapahtuvan maksun riski – Ehdollisten ennen eräpäivää tapahtuvien maksujen osuudet (vuosittainen keskiarvo)</w:t>
            </w:r>
          </w:p>
          <w:p w14:paraId="689AA958" w14:textId="083E3BBE" w:rsidR="00B87342" w:rsidRPr="00D82419" w:rsidRDefault="006A74E7"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Vuosittaiseksi keskiarvoksi muunnettu ehdollisten ennen eräpäivää tapahtuvien maksujen osuus ilmoitetaan vuositasolla kunkin tämän liitteen III osan 2 jaksossa täsmennetyn luokan osalta painotettuna vuosittaisena keskiarvona käyttämällä kunkin vuoden osalta salkun lopettamiseen asti sitä maksamatta olevaa määrää kiinteäkorkoisten luottojen ja kiinteäkorkoisten vieraan pääoman ehtoisten arvopaperien salkuista, joihin kohdistuu ennen eräpäivää tapahtuvan maksun riski.</w:t>
            </w:r>
          </w:p>
        </w:tc>
      </w:tr>
      <w:tr w:rsidR="00B87342" w:rsidRPr="00D82419" w14:paraId="57163FCB" w14:textId="77777777" w:rsidTr="63452C95">
        <w:tc>
          <w:tcPr>
            <w:tcW w:w="1129" w:type="dxa"/>
          </w:tcPr>
          <w:p w14:paraId="3A1656C2" w14:textId="3B773E31"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0300–0330</w:t>
            </w:r>
          </w:p>
        </w:tc>
        <w:tc>
          <w:tcPr>
            <w:tcW w:w="7620" w:type="dxa"/>
          </w:tcPr>
          <w:p w14:paraId="060B1BB5" w14:textId="56BF7C42"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Kiinteäkorkoiset – Etuaikaisen lunastuksen riski – Keskimääräiset uudelleenhinnoittelupäivät ennen mallinnusta ja sen jälkeen</w:t>
            </w:r>
          </w:p>
          <w:p w14:paraId="1E1D4FB4" w14:textId="52E85BA2" w:rsidR="002901F9" w:rsidRPr="00D82419" w:rsidRDefault="002901F9"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Keskimääräiset uudelleenhinnoittelupäivät (vuosina) lasketaan kunkin luokan osalta tässä liitteessä olevan III osan 2 jakson mukaisesti kiinteäkorkoisille määräaikaistalletuksille, joihin kohdistuu etuaikaisen lunastuksen riski.</w:t>
            </w:r>
          </w:p>
          <w:p w14:paraId="6587669C" w14:textId="6CE97E7A" w:rsidR="002901F9" w:rsidRPr="00D82419" w:rsidRDefault="002901F9"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Keskimääräiset uudelleenhinnoittelupäivät lasketaan painotettuna keskiarvona ’uudelleenhinnoittelupäivistä’ ja sovellettavasta painosta kussakin kiinteäkorkoisten luottojen ja kiinteäkorkoisten vieraan pääoman ehtoisten arvopapereiden luokassa/jaottelussa olevien positioiden ’laskennallisten uudelleenhinnoiteltavien kassavirtojen’ perusteella (’laskennallinen uudelleenhinnoiteltava kassavirta’ ja ’uudelleenhinnoittelupäivä’ on määritelty delegoidun asetuksen (EU) .../... (julkaisutoimisto: lisätään viittaus standardimenetelmää koskeviin teknisiin sääntelystandardeihin) 1 artiklan 1 ja 2 alakohdassa).</w:t>
            </w:r>
          </w:p>
          <w:p w14:paraId="7AA2EACA" w14:textId="10F458EC" w:rsidR="00B87342" w:rsidRPr="00D82419" w:rsidRDefault="002901F9"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Laitosten on pidettävä positioina, joihin liittyy etuaikaisen lunastuksen riski, ainoastaan positioita, joiden osalta asiakas ei kanna kaikkia etuaikaisen lunastuksen taloudellisia kustannuksia. Näissä laskelmissa positioihin, joiden osalta asiakas kantaa kaikki etuaikaisen lunastuksen taloudelliset kustannukset, ei katsota kohdistuvan etuaikaisen lunastuksen riskiä.</w:t>
            </w:r>
          </w:p>
        </w:tc>
      </w:tr>
      <w:tr w:rsidR="00B87342" w:rsidRPr="00D82419" w14:paraId="481018BD" w14:textId="77777777" w:rsidTr="63452C95">
        <w:tc>
          <w:tcPr>
            <w:tcW w:w="1129" w:type="dxa"/>
          </w:tcPr>
          <w:p w14:paraId="0B9A24B1" w14:textId="6B6EE886"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0340–0370</w:t>
            </w:r>
          </w:p>
        </w:tc>
        <w:tc>
          <w:tcPr>
            <w:tcW w:w="7620" w:type="dxa"/>
          </w:tcPr>
          <w:p w14:paraId="337E5AE4" w14:textId="084B5BDD"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Kiinteäkorkoiset – Etuaikaisen lunastuksen riski – Etuaikaisten lunastusten osuudet (kumulatiivinen keskiarvo)</w:t>
            </w:r>
          </w:p>
          <w:p w14:paraId="34980BF9" w14:textId="2C0D7DC4" w:rsidR="00B87342" w:rsidRPr="00D82419" w:rsidRDefault="00950563"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Ehdollisen etuaikaisen lunastuksen osuuden kumulatiivinen keskiarvo ilmoitetaan kunkin tämän liitteen III osan 2 jaksossa täsmennetyn luokan osalta sellaisten kiinteäkorkoisten määräaikaistalletusten positioiden määrän (kunkin luokan osalta), joihin kohdistuu etuaikaisen lunastuksen riski, ja sellaisten kiinteäkorkoisten määräaikaistalletusten (kunkin luokan osalta), joihin kohdistuu etuaikaisen lunastuksen riski, jäljellä olevan kokonaismäärän välisenä suhteena.</w:t>
            </w:r>
          </w:p>
        </w:tc>
      </w:tr>
    </w:tbl>
    <w:p w14:paraId="477588BE" w14:textId="77777777" w:rsidR="0074085C" w:rsidRPr="00D82419" w:rsidRDefault="0074085C" w:rsidP="00430DF0">
      <w:pPr>
        <w:suppressAutoHyphens/>
        <w:spacing w:after="0"/>
        <w:rPr>
          <w:rStyle w:val="InstructionsTabelleText"/>
          <w:rFonts w:ascii="Times New Roman" w:hAnsi="Times New Roman"/>
          <w:noProof/>
          <w:sz w:val="24"/>
        </w:rPr>
      </w:pPr>
    </w:p>
    <w:p w14:paraId="3D10AEE0" w14:textId="77777777" w:rsidR="0074085C" w:rsidRPr="00D82419" w:rsidRDefault="0074085C" w:rsidP="00430DF0">
      <w:pPr>
        <w:suppressAutoHyphens/>
        <w:spacing w:after="0"/>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5B10B8" w:rsidRPr="00D82419" w14:paraId="0DA0B8E7" w14:textId="77777777" w:rsidTr="63452C95">
        <w:tc>
          <w:tcPr>
            <w:tcW w:w="1129" w:type="dxa"/>
            <w:shd w:val="clear" w:color="auto" w:fill="D9D9D9" w:themeFill="background1" w:themeFillShade="D9"/>
          </w:tcPr>
          <w:p w14:paraId="12788917" w14:textId="77777777" w:rsidR="005B10B8" w:rsidRPr="00D82419" w:rsidRDefault="005B10B8"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Sarakkeet</w:t>
            </w:r>
          </w:p>
        </w:tc>
        <w:tc>
          <w:tcPr>
            <w:tcW w:w="7620" w:type="dxa"/>
            <w:shd w:val="clear" w:color="auto" w:fill="D9D9D9" w:themeFill="background1" w:themeFillShade="D9"/>
          </w:tcPr>
          <w:p w14:paraId="353000F0" w14:textId="77777777" w:rsidR="005B10B8" w:rsidRPr="00D82419" w:rsidRDefault="005B10B8"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Lainsäädäntöviittaukset ja ohjeet</w:t>
            </w:r>
          </w:p>
        </w:tc>
      </w:tr>
      <w:tr w:rsidR="00F47983" w:rsidRPr="00D82419" w:rsidDel="00F47983" w14:paraId="4C4CB1B5" w14:textId="77777777" w:rsidTr="63452C95">
        <w:tc>
          <w:tcPr>
            <w:tcW w:w="1129" w:type="dxa"/>
          </w:tcPr>
          <w:p w14:paraId="62C284D6" w14:textId="7940C70E" w:rsidR="00F47983" w:rsidRPr="00D82419" w:rsidDel="00F47983" w:rsidRDefault="00F4798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2118B900" w14:textId="77777777" w:rsidR="00F47983" w:rsidRPr="00D82419" w:rsidRDefault="00F4798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Nimellismäärä</w:t>
            </w:r>
          </w:p>
          <w:p w14:paraId="5B6EFF80" w14:textId="5E9934E5" w:rsidR="00F47983" w:rsidRPr="00D82419" w:rsidDel="00F47983" w:rsidRDefault="004F47D0" w:rsidP="003C575D">
            <w:pPr>
              <w:pStyle w:val="InstructionsText"/>
              <w:rPr>
                <w:rStyle w:val="InstructionsTabelleberschrift"/>
                <w:rFonts w:ascii="Times New Roman" w:hAnsi="Times New Roman"/>
                <w:noProof/>
                <w:sz w:val="24"/>
              </w:rPr>
            </w:pPr>
            <w:r>
              <w:rPr>
                <w:noProof/>
              </w:rPr>
              <w:t>Laitokset noudattavat ohjeita, jotka on annettu kohdassa {J 05.00; c0010}.</w:t>
            </w:r>
          </w:p>
        </w:tc>
      </w:tr>
      <w:tr w:rsidR="005B10B8" w:rsidRPr="00D82419" w14:paraId="102216EE" w14:textId="77777777" w:rsidTr="63452C95">
        <w:tc>
          <w:tcPr>
            <w:tcW w:w="1129" w:type="dxa"/>
          </w:tcPr>
          <w:p w14:paraId="5DE0749C" w14:textId="01F50747" w:rsidR="005B10B8" w:rsidRPr="00D82419" w:rsidRDefault="005B10B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620" w:type="dxa"/>
          </w:tcPr>
          <w:p w14:paraId="46BCBBB4" w14:textId="77777777" w:rsidR="00E62089" w:rsidRPr="00D82419" w:rsidRDefault="005B10B8"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noProof/>
                <w:sz w:val="24"/>
              </w:rPr>
              <w:t>Käyttäytymisperusteisesti mallinnetut (%)</w:t>
            </w:r>
            <w:r>
              <w:rPr>
                <w:rStyle w:val="InstructionsTabelleberschrift"/>
                <w:rFonts w:ascii="Times New Roman" w:hAnsi="Times New Roman"/>
                <w:b w:val="0"/>
                <w:noProof/>
                <w:sz w:val="24"/>
                <w:u w:val="none"/>
              </w:rPr>
              <w:t xml:space="preserve"> </w:t>
            </w:r>
          </w:p>
          <w:p w14:paraId="516AFABD" w14:textId="368F2955" w:rsidR="005B10B8" w:rsidRPr="00D82419" w:rsidRDefault="0083437E" w:rsidP="003C575D">
            <w:pPr>
              <w:pStyle w:val="InstructionsText"/>
              <w:rPr>
                <w:rStyle w:val="InstructionsTabelleberschrift"/>
                <w:rFonts w:ascii="Times New Roman" w:hAnsi="Times New Roman"/>
                <w:b w:val="0"/>
                <w:noProof/>
                <w:sz w:val="24"/>
                <w:u w:val="none"/>
              </w:rPr>
            </w:pPr>
            <w:r>
              <w:rPr>
                <w:noProof/>
              </w:rPr>
              <w:t>Laitokset noudattavat ohjeita, jotka on annettu kohdassa {J 05.00; c0040}.</w:t>
            </w:r>
          </w:p>
        </w:tc>
      </w:tr>
      <w:tr w:rsidR="005B10B8" w:rsidRPr="00D82419" w14:paraId="42F754E3" w14:textId="77777777" w:rsidTr="63452C95">
        <w:tc>
          <w:tcPr>
            <w:tcW w:w="1129" w:type="dxa"/>
          </w:tcPr>
          <w:p w14:paraId="70F3C500" w14:textId="1658EE49" w:rsidR="005B10B8" w:rsidRPr="00D82419" w:rsidRDefault="005B10B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620" w:type="dxa"/>
          </w:tcPr>
          <w:p w14:paraId="52D99519" w14:textId="6F2418B4" w:rsidR="005B10B8" w:rsidRPr="00D82419" w:rsidRDefault="005B10B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Perusskenaario (sopimusperusteinen)</w:t>
            </w:r>
          </w:p>
          <w:p w14:paraId="3844FF21" w14:textId="29835F5D" w:rsidR="003D25AF" w:rsidRPr="00D82419" w:rsidRDefault="003D25A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Laitokset ilmoittavat perustason korkoskenaariossa merkitykselliset parametrit (eli keskimääräiset uudelleenhinnoittelupäivät) kohde-etuutena olevien instrumenttien sopimusperusteisten ehtojen mukaisesti sellaisten vastuiden osalta, joihin sovelletaan sopimusperusteisia ehtoja ja joilla on sopimusperusteisia ominaisuuksia. </w:t>
            </w:r>
          </w:p>
          <w:p w14:paraId="49FC7605" w14:textId="5C296D41" w:rsidR="003D25AF" w:rsidRPr="00D82419" w:rsidRDefault="003D25AF" w:rsidP="003C575D">
            <w:pPr>
              <w:pStyle w:val="InstructionsText"/>
              <w:rPr>
                <w:rStyle w:val="FormatvorlageInstructionsTabelleText"/>
                <w:rFonts w:ascii="Times New Roman" w:hAnsi="Times New Roman"/>
                <w:bCs w:val="0"/>
                <w:noProof/>
                <w:sz w:val="24"/>
              </w:rPr>
            </w:pPr>
            <w:r>
              <w:rPr>
                <w:rStyle w:val="InstructionsTabelleberschrift"/>
                <w:rFonts w:ascii="Times New Roman" w:hAnsi="Times New Roman"/>
                <w:b w:val="0"/>
                <w:noProof/>
                <w:sz w:val="24"/>
                <w:u w:val="none"/>
              </w:rPr>
              <w:t>Laitokset ilmoittavat tiedot direktiivin 2013/36/EU 98 artiklan 5 kohdan a alakohdassa ja delegoidun asetuksen (EU) .../... (julkaisutoimisto: lisätään viittaus valvonnan poikkeavien arvojen testejä koskeviin teknisiin sääntelystandardeihin) 3 artiklassa vahvistettujen vaatimusten perusteella.</w:t>
            </w:r>
          </w:p>
          <w:p w14:paraId="0039C2EB" w14:textId="764ED080" w:rsidR="00A36E5F" w:rsidRPr="00D82419" w:rsidRDefault="003D25AF" w:rsidP="003C575D">
            <w:pPr>
              <w:pStyle w:val="InstructionsText"/>
              <w:rPr>
                <w:rStyle w:val="InstructionsTabelleberschrift"/>
                <w:rFonts w:ascii="Times New Roman" w:hAnsi="Times New Roman"/>
                <w:b w:val="0"/>
                <w:noProof/>
                <w:sz w:val="24"/>
                <w:u w:val="none"/>
              </w:rPr>
            </w:pPr>
            <w:r>
              <w:rPr>
                <w:rStyle w:val="FormatvorlageInstructionsTabelleText"/>
                <w:rFonts w:ascii="Times New Roman" w:hAnsi="Times New Roman"/>
                <w:noProof/>
                <w:sz w:val="24"/>
              </w:rPr>
              <w:t>Parametrien määrittämisessä ei oteta huomioon käyttäytymisperusteisia malleja tai ehdollisia malleja (täsmennetty delegoidun asetuksen (EU) .../... (julkaisutoimisto: lisätään viittaus valvonnan poikkeavien arvojen testejä koskeviin teknisiin sääntelystandardeihin) 3 artiklan 2 kohdan c alakohdassa).</w:t>
            </w:r>
          </w:p>
        </w:tc>
      </w:tr>
      <w:tr w:rsidR="00B2164F" w:rsidRPr="00D82419" w14:paraId="667D2C44" w14:textId="77777777" w:rsidTr="63452C95">
        <w:tc>
          <w:tcPr>
            <w:tcW w:w="1129" w:type="dxa"/>
          </w:tcPr>
          <w:p w14:paraId="2580660E" w14:textId="5AD3781B"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620" w:type="dxa"/>
          </w:tcPr>
          <w:p w14:paraId="000FABC9" w14:textId="2AF06EDD"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Perusskenaario (käyttäytymisperusteinen)</w:t>
            </w:r>
          </w:p>
          <w:p w14:paraId="0577FD0F" w14:textId="5353BCF4" w:rsidR="00B2164F" w:rsidRPr="00D82419" w:rsidRDefault="00B2164F"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Laitokset ilmoittavat perustason korkoskenaariossa sellaisiin vastuisiin käytettävät merkitykselliset parametrit (eli keskimääräiset uudelleenhinnoittelupäivät), joihin sovelletaan käyttäytymisperusteista mallinnusta, jossa kassavirtojen ajoitus tai määrä määräytyy asiakkaiden käyttäytymisen perusteella. </w:t>
            </w:r>
          </w:p>
          <w:p w14:paraId="7A4FE7D1" w14:textId="6D70AB16" w:rsidR="00B2164F" w:rsidRPr="00D82419" w:rsidRDefault="00B2164F"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Laitokset ilmoittavat tiedot direktiivin 2013/36/EU 98 artiklan 5 kohdan a alakohdassa ja delegoidun asetuksen (EU) .../... (julkaisutoimisto: lisätään viittaus valvonnan poikkeavien arvojen testejä koskeviin teknisiin sääntelystandardeihin) 3 artiklassa vahvistettujen vaatimusten perusteella.</w:t>
            </w:r>
          </w:p>
        </w:tc>
      </w:tr>
      <w:tr w:rsidR="00B2164F" w:rsidRPr="00D82419" w14:paraId="6D8D7D20" w14:textId="77777777" w:rsidTr="63452C95">
        <w:tc>
          <w:tcPr>
            <w:tcW w:w="1129" w:type="dxa"/>
          </w:tcPr>
          <w:p w14:paraId="6B1829E8" w14:textId="30EECC5E"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620" w:type="dxa"/>
          </w:tcPr>
          <w:p w14:paraId="6DB8ED08" w14:textId="7099B5A1"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Samanaikainen nousuhäiriö </w:t>
            </w:r>
          </w:p>
          <w:p w14:paraId="300C93C3" w14:textId="0E724783" w:rsidR="00B2164F" w:rsidRPr="00D82419" w:rsidRDefault="00E32A97" w:rsidP="003C575D">
            <w:pPr>
              <w:pStyle w:val="InstructionsText"/>
              <w:rPr>
                <w:rStyle w:val="InstructionsTabelleberschrift"/>
                <w:rFonts w:ascii="Times New Roman" w:hAnsi="Times New Roman"/>
                <w:b w:val="0"/>
                <w:bCs w:val="0"/>
                <w:noProof/>
                <w:sz w:val="24"/>
                <w:u w:val="none"/>
              </w:rPr>
            </w:pPr>
            <w:r>
              <w:rPr>
                <w:noProof/>
              </w:rPr>
              <w:t>Laitokset noudattavat ohjeita, jotka on annettu kohdassa {J 01.00; r0040}.</w:t>
            </w:r>
          </w:p>
        </w:tc>
      </w:tr>
      <w:tr w:rsidR="00B2164F" w:rsidRPr="00D82419" w14:paraId="544E890D" w14:textId="77777777" w:rsidTr="63452C95">
        <w:tc>
          <w:tcPr>
            <w:tcW w:w="1129" w:type="dxa"/>
          </w:tcPr>
          <w:p w14:paraId="53DE47F8" w14:textId="418E41D9"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620" w:type="dxa"/>
          </w:tcPr>
          <w:p w14:paraId="79AB7DEB" w14:textId="53D9DB8C"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Samanaikainen laskuhäiriö </w:t>
            </w:r>
          </w:p>
          <w:p w14:paraId="117BC558" w14:textId="751EDFD3" w:rsidR="00B2164F" w:rsidRPr="00D82419" w:rsidRDefault="00E32A97" w:rsidP="003C575D">
            <w:pPr>
              <w:pStyle w:val="InstructionsText"/>
              <w:rPr>
                <w:rStyle w:val="InstructionsTabelleberschrift"/>
                <w:rFonts w:ascii="Times New Roman" w:hAnsi="Times New Roman"/>
                <w:noProof/>
                <w:sz w:val="24"/>
              </w:rPr>
            </w:pPr>
            <w:r>
              <w:rPr>
                <w:noProof/>
              </w:rPr>
              <w:t>Laitokset noudattavat ohjeita, jotka on annettu kohdassa {J 01.00; r0050}.</w:t>
            </w:r>
          </w:p>
        </w:tc>
      </w:tr>
      <w:tr w:rsidR="00B2164F" w:rsidRPr="00D82419" w14:paraId="787D1540" w14:textId="77777777" w:rsidTr="63452C95">
        <w:tc>
          <w:tcPr>
            <w:tcW w:w="1129" w:type="dxa"/>
          </w:tcPr>
          <w:p w14:paraId="79200A12" w14:textId="78456E09"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620" w:type="dxa"/>
          </w:tcPr>
          <w:p w14:paraId="660534BE" w14:textId="67C85FA6"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Jyrkentyvä häiriö </w:t>
            </w:r>
          </w:p>
          <w:p w14:paraId="5D2F3E7C" w14:textId="43E6083D" w:rsidR="00B2164F" w:rsidRPr="00D82419" w:rsidRDefault="00E32A97" w:rsidP="003C575D">
            <w:pPr>
              <w:pStyle w:val="InstructionsText"/>
              <w:rPr>
                <w:rStyle w:val="InstructionsTabelleberschrift"/>
                <w:rFonts w:ascii="Times New Roman" w:hAnsi="Times New Roman"/>
                <w:noProof/>
                <w:sz w:val="24"/>
              </w:rPr>
            </w:pPr>
            <w:r>
              <w:rPr>
                <w:noProof/>
              </w:rPr>
              <w:t>Laitokset noudattavat ohjeita, jotka on annettu kohdassa {J 01.00; r0060}.</w:t>
            </w:r>
          </w:p>
        </w:tc>
      </w:tr>
      <w:tr w:rsidR="00B2164F" w:rsidRPr="00D82419" w14:paraId="26632335" w14:textId="77777777" w:rsidTr="63452C95">
        <w:tc>
          <w:tcPr>
            <w:tcW w:w="1129" w:type="dxa"/>
          </w:tcPr>
          <w:p w14:paraId="0601D2A0" w14:textId="683FDEA6"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620" w:type="dxa"/>
          </w:tcPr>
          <w:p w14:paraId="1A9F3B03" w14:textId="0D0A62B0"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Tasaantuva häiriö </w:t>
            </w:r>
          </w:p>
          <w:p w14:paraId="0EF9F61B" w14:textId="340D5599" w:rsidR="00B2164F" w:rsidRPr="00D82419" w:rsidRDefault="00E32A97" w:rsidP="003C575D">
            <w:pPr>
              <w:pStyle w:val="InstructionsText"/>
              <w:rPr>
                <w:rStyle w:val="InstructionsTabelleberschrift"/>
                <w:rFonts w:ascii="Times New Roman" w:hAnsi="Times New Roman"/>
                <w:noProof/>
                <w:sz w:val="24"/>
              </w:rPr>
            </w:pPr>
            <w:r>
              <w:rPr>
                <w:noProof/>
              </w:rPr>
              <w:t>Laitokset noudattavat ohjeita, jotka on annettu kohdassa {J 01.00; r0070}.</w:t>
            </w:r>
          </w:p>
        </w:tc>
      </w:tr>
      <w:tr w:rsidR="00B2164F" w:rsidRPr="00D82419" w14:paraId="58F3D8B0" w14:textId="77777777" w:rsidTr="63452C95">
        <w:tc>
          <w:tcPr>
            <w:tcW w:w="1129" w:type="dxa"/>
          </w:tcPr>
          <w:p w14:paraId="1C269019" w14:textId="66D93D88"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620" w:type="dxa"/>
          </w:tcPr>
          <w:p w14:paraId="0E72BFB7" w14:textId="6278A552"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Lyhyiden korkojen nousuhäiriö </w:t>
            </w:r>
          </w:p>
          <w:p w14:paraId="7CD02A4D" w14:textId="077159AA" w:rsidR="00B2164F" w:rsidRPr="00D82419" w:rsidRDefault="002100F4" w:rsidP="003C575D">
            <w:pPr>
              <w:pStyle w:val="InstructionsText"/>
              <w:rPr>
                <w:rStyle w:val="InstructionsTabelleberschrift"/>
                <w:rFonts w:ascii="Times New Roman" w:hAnsi="Times New Roman"/>
                <w:noProof/>
                <w:sz w:val="24"/>
              </w:rPr>
            </w:pPr>
            <w:r>
              <w:rPr>
                <w:noProof/>
              </w:rPr>
              <w:t>Laitokset noudattavat ohjeita, jotka on annettu kohdassa {J 01.00; r0080}.</w:t>
            </w:r>
          </w:p>
        </w:tc>
      </w:tr>
      <w:tr w:rsidR="00B2164F" w:rsidRPr="00D82419" w14:paraId="3C8E5AC7" w14:textId="77777777" w:rsidTr="63452C95">
        <w:tc>
          <w:tcPr>
            <w:tcW w:w="1129" w:type="dxa"/>
          </w:tcPr>
          <w:p w14:paraId="1DCCB693" w14:textId="701E1D81"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620" w:type="dxa"/>
          </w:tcPr>
          <w:p w14:paraId="27C110D6" w14:textId="496B1B26"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Lyhyiden korkojen laskuhäiriö </w:t>
            </w:r>
          </w:p>
          <w:p w14:paraId="04293978" w14:textId="3C4DA249" w:rsidR="00B2164F" w:rsidRPr="00D82419" w:rsidRDefault="002100F4" w:rsidP="003C575D">
            <w:pPr>
              <w:pStyle w:val="InstructionsText"/>
              <w:rPr>
                <w:rStyle w:val="InstructionsTabelleberschrift"/>
                <w:rFonts w:ascii="Times New Roman" w:hAnsi="Times New Roman"/>
                <w:noProof/>
                <w:sz w:val="24"/>
              </w:rPr>
            </w:pPr>
            <w:r>
              <w:rPr>
                <w:noProof/>
              </w:rPr>
              <w:t>Laitokset noudattavat ohjeita, jotka on annettu kohdassa {J 01.00; r0090}.</w:t>
            </w:r>
          </w:p>
        </w:tc>
      </w:tr>
    </w:tbl>
    <w:p w14:paraId="239AC0DC" w14:textId="3397F6EF" w:rsidR="009E536A" w:rsidRPr="00D82419" w:rsidRDefault="009E536A" w:rsidP="00430DF0">
      <w:pPr>
        <w:suppressAutoHyphens/>
        <w:spacing w:after="0"/>
        <w:rPr>
          <w:rStyle w:val="InstructionsTabelleText"/>
          <w:rFonts w:ascii="Times New Roman" w:hAnsi="Times New Roman"/>
          <w:noProof/>
          <w:sz w:val="24"/>
        </w:rPr>
      </w:pPr>
    </w:p>
    <w:p w14:paraId="67E90C55" w14:textId="728B0D17" w:rsidR="0074085C" w:rsidRPr="00D82419" w:rsidRDefault="0074085C" w:rsidP="00430DF0">
      <w:pPr>
        <w:suppressAutoHyphens/>
        <w:spacing w:before="0" w:after="0"/>
        <w:jc w:val="left"/>
        <w:rPr>
          <w:rStyle w:val="InstructionsTabelleText"/>
          <w:rFonts w:ascii="Times New Roman" w:hAnsi="Times New Roman"/>
          <w:noProof/>
          <w:sz w:val="24"/>
        </w:rPr>
      </w:pPr>
      <w:r>
        <w:rPr>
          <w:noProof/>
        </w:rPr>
        <w:br w:type="page"/>
      </w:r>
    </w:p>
    <w:p w14:paraId="2A389102" w14:textId="231412D1" w:rsidR="0074085C" w:rsidRPr="00CB270D" w:rsidRDefault="0074085C" w:rsidP="00430DF0">
      <w:pPr>
        <w:pStyle w:val="Heading2"/>
        <w:suppressAutoHyphens/>
        <w:rPr>
          <w:noProof/>
        </w:rPr>
      </w:pPr>
      <w:bookmarkStart w:id="61" w:name="_Toc160117913"/>
      <w:r>
        <w:rPr>
          <w:noProof/>
        </w:rPr>
        <w:t>VI OSA: LAADULLISET TIEDOT (J 10.00 ja J 11.00)</w:t>
      </w:r>
      <w:bookmarkEnd w:id="61"/>
    </w:p>
    <w:p w14:paraId="571FC04F" w14:textId="09F6DCA3" w:rsidR="0074085C" w:rsidRPr="00D10176" w:rsidRDefault="00D10176" w:rsidP="00430DF0">
      <w:pPr>
        <w:pStyle w:val="Instructionsberschrift2"/>
        <w:numPr>
          <w:ilvl w:val="0"/>
          <w:numId w:val="0"/>
        </w:numPr>
        <w:tabs>
          <w:tab w:val="left" w:pos="567"/>
        </w:tabs>
        <w:suppressAutoHyphens/>
        <w:rPr>
          <w:rFonts w:cs="Times New Roman"/>
          <w:b/>
          <w:bCs/>
          <w:noProof/>
          <w:sz w:val="24"/>
        </w:rPr>
      </w:pPr>
      <w:bookmarkStart w:id="62" w:name="_Toc160117914"/>
      <w:r>
        <w:rPr>
          <w:b/>
          <w:noProof/>
          <w:sz w:val="24"/>
        </w:rPr>
        <w:t>1.</w:t>
      </w:r>
      <w:r>
        <w:rPr>
          <w:b/>
          <w:noProof/>
          <w:sz w:val="24"/>
        </w:rPr>
        <w:tab/>
        <w:t>Yleiset huomautukset</w:t>
      </w:r>
      <w:bookmarkEnd w:id="62"/>
    </w:p>
    <w:p w14:paraId="74AAE8C3" w14:textId="0484956A" w:rsidR="0074085C" w:rsidRPr="007F52CC" w:rsidRDefault="00D10176" w:rsidP="00430DF0">
      <w:pPr>
        <w:tabs>
          <w:tab w:val="left" w:pos="567"/>
        </w:tabs>
        <w:suppressAutoHyphens/>
        <w:rPr>
          <w:rFonts w:ascii="Times New Roman" w:hAnsi="Times New Roman"/>
          <w:noProof/>
          <w:sz w:val="24"/>
        </w:rPr>
      </w:pPr>
      <w:r>
        <w:rPr>
          <w:noProof/>
        </w:rPr>
        <w:t>1.1</w:t>
      </w:r>
      <w:r>
        <w:rPr>
          <w:noProof/>
        </w:rPr>
        <w:tab/>
      </w:r>
      <w:r>
        <w:rPr>
          <w:rFonts w:ascii="Times New Roman" w:hAnsi="Times New Roman"/>
          <w:noProof/>
          <w:sz w:val="24"/>
        </w:rPr>
        <w:t xml:space="preserve">Lomakkeet J 10.00 ja J 11.00 sisältävät laadullisia tietoja IRRBB:n arvioinnissa käytettävistä menetelmistä. </w:t>
      </w:r>
    </w:p>
    <w:p w14:paraId="5B806750" w14:textId="40BB27F9" w:rsidR="003C1853" w:rsidRPr="006942B1" w:rsidRDefault="00D10176"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 xml:space="preserve">Laitokset ilmoittavat merkitykselliset tiedot ennalta määritetyn vaihtoehtojen luettelon mukaisesti. Rivit 0320–0360 ilmoitetaan erikseen kunkin sellaisen valuutan osalta, joissa laitoksella on positioita, jos kyseisen valuutan määräisten rahoitusvarojen tai -velkojen kirjanpitoarvo kaupankäyntivaraston ulkopuolisten rahoitusvarojen tai -velkojen kokonaismäärästä on vähintään 5 prosenttia, tai alle 5 prosenttia siinä tapauksessa, että laskelmaan sisältyvien rahoitusvarojen tai -velkojen summa on alle 90 prosenttia kaupankäyntivaraston ulkopuolisten rahoitusvarojen (pois lukien aineelliset varat) tai velkojen kokonaismäärästä. Muut rivit (0010–0310) eivät ole valuuttakohtaisia. </w:t>
      </w:r>
    </w:p>
    <w:p w14:paraId="43FC2152" w14:textId="65D36F93" w:rsidR="0074085C" w:rsidRPr="00D10176" w:rsidRDefault="00D10176" w:rsidP="00430DF0">
      <w:pPr>
        <w:pStyle w:val="Instructionsberschrift2"/>
        <w:numPr>
          <w:ilvl w:val="0"/>
          <w:numId w:val="0"/>
        </w:numPr>
        <w:tabs>
          <w:tab w:val="left" w:pos="567"/>
        </w:tabs>
        <w:suppressAutoHyphens/>
        <w:rPr>
          <w:rFonts w:cs="Times New Roman"/>
          <w:b/>
          <w:bCs/>
          <w:noProof/>
          <w:sz w:val="24"/>
        </w:rPr>
      </w:pPr>
      <w:bookmarkStart w:id="63" w:name="_Toc160117915"/>
      <w:r>
        <w:rPr>
          <w:b/>
          <w:noProof/>
          <w:sz w:val="24"/>
        </w:rPr>
        <w:t>2.</w:t>
      </w:r>
      <w:r>
        <w:rPr>
          <w:b/>
          <w:noProof/>
          <w:sz w:val="24"/>
        </w:rPr>
        <w:tab/>
        <w:t>Tiettyjä kohtia koskevat ohjeet</w:t>
      </w:r>
      <w:bookmarkEnd w:id="6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4085C" w:rsidRPr="00D82419" w14:paraId="705499B5" w14:textId="77777777" w:rsidTr="763F32FC">
        <w:tc>
          <w:tcPr>
            <w:tcW w:w="1129" w:type="dxa"/>
            <w:shd w:val="clear" w:color="auto" w:fill="D9D9D9" w:themeFill="background1" w:themeFillShade="D9"/>
          </w:tcPr>
          <w:p w14:paraId="3A97293F" w14:textId="77777777" w:rsidR="0074085C" w:rsidRPr="00D82419" w:rsidRDefault="0074085C"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Rivi</w:t>
            </w:r>
          </w:p>
        </w:tc>
        <w:tc>
          <w:tcPr>
            <w:tcW w:w="7620" w:type="dxa"/>
            <w:shd w:val="clear" w:color="auto" w:fill="D9D9D9" w:themeFill="background1" w:themeFillShade="D9"/>
          </w:tcPr>
          <w:p w14:paraId="54162349" w14:textId="77777777" w:rsidR="0074085C" w:rsidRPr="00D82419" w:rsidRDefault="0074085C"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Lainsäädäntöviittaukset ja ohjeet</w:t>
            </w:r>
          </w:p>
        </w:tc>
      </w:tr>
      <w:tr w:rsidR="004B1A38" w:rsidRPr="00D82419" w14:paraId="5F38AE8D" w14:textId="77777777" w:rsidTr="763F32FC">
        <w:tc>
          <w:tcPr>
            <w:tcW w:w="1129" w:type="dxa"/>
          </w:tcPr>
          <w:p w14:paraId="29457CC0" w14:textId="715B783F" w:rsidR="004B1A38" w:rsidRPr="00D82419" w:rsidRDefault="00841D8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54292758" w14:textId="4685B5BB" w:rsidR="002236E8" w:rsidRPr="00D82419" w:rsidRDefault="00217BB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SOT-testeihin (NII/EVE) käytetty menetelmä</w:t>
            </w:r>
          </w:p>
          <w:p w14:paraId="7216C571" w14:textId="77455230" w:rsidR="004B1A38" w:rsidRPr="00D82419" w:rsidRDefault="00217BB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Laitokset ilmoittavat valvonnan poikkeavien arvojen testien (SOT) oman pääoman taloudellisen arvon (EVE) ja nettokorkotulon (NII) laskelmissa käytetyn menetelmän:</w:t>
            </w:r>
          </w:p>
          <w:p w14:paraId="7B855B4F" w14:textId="557797B9" w:rsidR="00217BB3"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yksinkertaistettu standardimenetelmä;</w:t>
            </w:r>
          </w:p>
          <w:p w14:paraId="7E6C77BA" w14:textId="36428AA7" w:rsidR="00217BB3"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standardimenetelmä (SA);</w:t>
            </w:r>
          </w:p>
          <w:p w14:paraId="69CFAD4F" w14:textId="2BFF009E" w:rsidR="00217BB3" w:rsidRPr="00D82419" w:rsidRDefault="00D9240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sisäinen mittausjärjestelmä (IMS).</w:t>
            </w:r>
          </w:p>
        </w:tc>
      </w:tr>
      <w:tr w:rsidR="00157828" w:rsidRPr="00D82419" w14:paraId="64BE9BF4" w14:textId="77777777" w:rsidTr="763F32FC">
        <w:tc>
          <w:tcPr>
            <w:tcW w:w="1129" w:type="dxa"/>
          </w:tcPr>
          <w:p w14:paraId="20392DF4" w14:textId="5D20EF89" w:rsidR="00157828" w:rsidRPr="00D82419" w:rsidRDefault="0015782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620" w:type="dxa"/>
          </w:tcPr>
          <w:p w14:paraId="5F35D420" w14:textId="3A4EC9E8" w:rsidR="00157828" w:rsidRPr="00D82419" w:rsidRDefault="00DA240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Toimivaltaisen viranomaisen vaatimus (NII/EVE)</w:t>
            </w:r>
          </w:p>
          <w:p w14:paraId="389D5262" w14:textId="29DEC2AA" w:rsidR="00277E76" w:rsidRPr="00D82419" w:rsidRDefault="00BE7DD8" w:rsidP="003C575D">
            <w:pPr>
              <w:pStyle w:val="InstructionsText"/>
              <w:rPr>
                <w:rStyle w:val="InstructionsTabelleberschrift"/>
                <w:rFonts w:ascii="Times New Roman" w:hAnsi="Times New Roman"/>
                <w:b w:val="0"/>
                <w:bCs w:val="0"/>
                <w:noProof/>
                <w:sz w:val="24"/>
                <w:u w:val="none"/>
              </w:rPr>
            </w:pPr>
            <w:r>
              <w:rPr>
                <w:noProof/>
              </w:rPr>
              <w:t>Direktiivin 2013/36/EU 84 artiklan 3 ja 4 kohta. Jos laitoksen menetelmä oman pääoman taloudellisen arvon (EVE) ja nettokorkotulon (NII) laskemiseksi perustuu standardimenetelmään, laitosten on ilmoitettava, oliko tämä toimivaltaisen viranomaisen vaatimus:</w:t>
            </w:r>
          </w:p>
          <w:p w14:paraId="066E4D86" w14:textId="61DECE1F" w:rsidR="00277E76"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kyllä;</w:t>
            </w:r>
          </w:p>
          <w:p w14:paraId="5A773C0F" w14:textId="3B965759" w:rsidR="00157828"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ei;</w:t>
            </w:r>
          </w:p>
          <w:p w14:paraId="4CA4AE46" w14:textId="11A1D43E" w:rsidR="00D92403" w:rsidRPr="00D82419" w:rsidRDefault="00D9240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ei sovellettavissa.</w:t>
            </w:r>
          </w:p>
        </w:tc>
      </w:tr>
      <w:tr w:rsidR="763F32FC" w:rsidRPr="00D82419" w14:paraId="59431DE9" w14:textId="77777777" w:rsidTr="763F32FC">
        <w:tc>
          <w:tcPr>
            <w:tcW w:w="1129" w:type="dxa"/>
          </w:tcPr>
          <w:p w14:paraId="6EBAC84A" w14:textId="1DE0F1C8" w:rsidR="52C6E47D" w:rsidRPr="00D82419" w:rsidRDefault="52C6E47D"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620" w:type="dxa"/>
          </w:tcPr>
          <w:p w14:paraId="234AE587" w14:textId="56E42126" w:rsidR="00B20B37" w:rsidRPr="00D82419" w:rsidRDefault="00B20B37"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Menetelmä (NII)</w:t>
            </w:r>
          </w:p>
          <w:p w14:paraId="66032093" w14:textId="0857F903" w:rsidR="52C6E47D" w:rsidRPr="00D82419" w:rsidRDefault="52C6E47D" w:rsidP="003C575D">
            <w:pPr>
              <w:pStyle w:val="InstructionsText"/>
              <w:rPr>
                <w:noProof/>
              </w:rPr>
            </w:pPr>
            <w:r>
              <w:rPr>
                <w:noProof/>
              </w:rPr>
              <w:t xml:space="preserve">Laitokset ilmoittavat, onko nettokorkotulon (NII) valvonnan poikkeavien arvojen testien (SOT) laskennassa otettu huomioon uudelleenhinnoittelueroon, täyteen uudelleenarvostukseen vai niiden yhdistelmään perustuva menetelmä: </w:t>
            </w:r>
          </w:p>
          <w:p w14:paraId="452346E8" w14:textId="29667BFF" w:rsidR="52C6E47D" w:rsidRPr="00D82419" w:rsidRDefault="00C5351C" w:rsidP="003C575D">
            <w:pPr>
              <w:pStyle w:val="InstructionsText"/>
              <w:rPr>
                <w:noProof/>
              </w:rPr>
            </w:pPr>
            <w:r>
              <w:rPr>
                <w:noProof/>
              </w:rPr>
              <w:t>– uudelleenhinnoitteluero;</w:t>
            </w:r>
          </w:p>
          <w:p w14:paraId="194FA0B0" w14:textId="5BAFAD44" w:rsidR="52C6E47D" w:rsidRPr="00D82419" w:rsidRDefault="00D92403" w:rsidP="003C575D">
            <w:pPr>
              <w:pStyle w:val="InstructionsText"/>
              <w:rPr>
                <w:noProof/>
              </w:rPr>
            </w:pPr>
            <w:r>
              <w:rPr>
                <w:noProof/>
              </w:rPr>
              <w:t>– täysi uudelleenarvostus;</w:t>
            </w:r>
          </w:p>
          <w:p w14:paraId="76F39DDB" w14:textId="245E723C" w:rsidR="52C6E47D" w:rsidRPr="00D82419" w:rsidRDefault="00D92403" w:rsidP="003C575D">
            <w:pPr>
              <w:pStyle w:val="InstructionsText"/>
              <w:rPr>
                <w:noProof/>
              </w:rPr>
            </w:pPr>
            <w:r>
              <w:rPr>
                <w:noProof/>
              </w:rPr>
              <w:t>– yhdistelmä;</w:t>
            </w:r>
          </w:p>
          <w:p w14:paraId="583AB55E" w14:textId="565127DC" w:rsidR="52C6E47D" w:rsidRPr="00D82419" w:rsidRDefault="00D92403" w:rsidP="003C575D">
            <w:pPr>
              <w:pStyle w:val="InstructionsText"/>
              <w:rPr>
                <w:noProof/>
              </w:rPr>
            </w:pPr>
            <w:r>
              <w:rPr>
                <w:noProof/>
              </w:rPr>
              <w:t>– muu.</w:t>
            </w:r>
          </w:p>
        </w:tc>
      </w:tr>
      <w:tr w:rsidR="763F32FC" w:rsidRPr="00D82419" w14:paraId="12B42F11" w14:textId="77777777" w:rsidTr="763F32FC">
        <w:tc>
          <w:tcPr>
            <w:tcW w:w="1129" w:type="dxa"/>
          </w:tcPr>
          <w:p w14:paraId="7E0CC1E5" w14:textId="53925547"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620" w:type="dxa"/>
          </w:tcPr>
          <w:p w14:paraId="24E44913" w14:textId="77777777" w:rsidR="00B30873" w:rsidRPr="00D82419" w:rsidRDefault="4FB20FC0" w:rsidP="00430DF0">
            <w:pPr>
              <w:suppressAutoHyphens/>
              <w:rPr>
                <w:rStyle w:val="InstructionsTabelleberschrift"/>
                <w:rFonts w:ascii="Times New Roman" w:hAnsi="Times New Roman"/>
                <w:noProof/>
                <w:sz w:val="24"/>
              </w:rPr>
            </w:pPr>
            <w:r>
              <w:rPr>
                <w:rStyle w:val="InstructionsTabelleberschrift"/>
                <w:rFonts w:ascii="Times New Roman" w:hAnsi="Times New Roman"/>
                <w:noProof/>
                <w:sz w:val="24"/>
              </w:rPr>
              <w:t>Ehdolliset kassavirrat (NII)</w:t>
            </w:r>
          </w:p>
          <w:p w14:paraId="58A3E268" w14:textId="02730861" w:rsidR="0C990F80" w:rsidRPr="00D82419" w:rsidRDefault="0C990F80" w:rsidP="003C575D">
            <w:pPr>
              <w:pStyle w:val="InstructionsText"/>
              <w:rPr>
                <w:noProof/>
              </w:rPr>
            </w:pPr>
            <w:r>
              <w:rPr>
                <w:noProof/>
              </w:rPr>
              <w:t xml:space="preserve">Laitokset ilmoittavat, onko nettokorkotulon (NII) valvonnan poikkeavien arvojen testien (SOT) laskennassa otettu huomioon ehdolliset kassavirrat: </w:t>
            </w:r>
          </w:p>
          <w:p w14:paraId="45813F3E" w14:textId="4FD81609" w:rsidR="0C990F80" w:rsidRPr="00D82419" w:rsidRDefault="00C5351C" w:rsidP="003C575D">
            <w:pPr>
              <w:pStyle w:val="InstructionsText"/>
              <w:rPr>
                <w:noProof/>
              </w:rPr>
            </w:pPr>
            <w:r>
              <w:rPr>
                <w:noProof/>
              </w:rPr>
              <w:t xml:space="preserve">– kaikki olennaiset erät; </w:t>
            </w:r>
          </w:p>
          <w:p w14:paraId="7EBCAFEA" w14:textId="2C9BFD64" w:rsidR="0C990F80" w:rsidRPr="00D82419" w:rsidRDefault="00C5351C" w:rsidP="003C575D">
            <w:pPr>
              <w:pStyle w:val="InstructionsText"/>
              <w:rPr>
                <w:noProof/>
              </w:rPr>
            </w:pPr>
            <w:r>
              <w:rPr>
                <w:noProof/>
              </w:rPr>
              <w:t xml:space="preserve">– jotkin olennaiset erät; </w:t>
            </w:r>
          </w:p>
          <w:p w14:paraId="544BB1F4" w14:textId="7754A876" w:rsidR="763F32FC" w:rsidRPr="00D82419" w:rsidRDefault="00C5351C" w:rsidP="003C575D">
            <w:pPr>
              <w:pStyle w:val="InstructionsText"/>
              <w:rPr>
                <w:noProof/>
              </w:rPr>
            </w:pPr>
            <w:r>
              <w:rPr>
                <w:noProof/>
              </w:rPr>
              <w:t>– ei otettu huomioon.</w:t>
            </w:r>
          </w:p>
        </w:tc>
      </w:tr>
      <w:tr w:rsidR="763F32FC" w:rsidRPr="00D82419" w14:paraId="3F42A7DA" w14:textId="77777777" w:rsidTr="763F32FC">
        <w:tc>
          <w:tcPr>
            <w:tcW w:w="1129" w:type="dxa"/>
          </w:tcPr>
          <w:p w14:paraId="0F383914" w14:textId="4C29E384"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620" w:type="dxa"/>
          </w:tcPr>
          <w:p w14:paraId="09470A6C" w14:textId="33E9121B" w:rsidR="763F32FC" w:rsidRPr="00D82419" w:rsidRDefault="6B674FF6"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Optioriski (NII)</w:t>
            </w:r>
          </w:p>
          <w:p w14:paraId="560A53E7" w14:textId="05CFAD7C" w:rsidR="3FE6FD8F" w:rsidRPr="00D82419" w:rsidRDefault="3FE6FD8F" w:rsidP="003C575D">
            <w:pPr>
              <w:pStyle w:val="InstructionsText"/>
              <w:rPr>
                <w:noProof/>
              </w:rPr>
            </w:pPr>
            <w:r>
              <w:rPr>
                <w:noProof/>
              </w:rPr>
              <w:t xml:space="preserve">Laitokset ilmoittavat, onko optioriski otettu huomioon nettokorkotulon (NII) valvonnan poikkeavien arvojen testien (SOT) laskennassa: </w:t>
            </w:r>
          </w:p>
          <w:p w14:paraId="08F6654E" w14:textId="0B3F0FD8" w:rsidR="3FE6FD8F" w:rsidRPr="00D82419" w:rsidRDefault="00C5351C" w:rsidP="003C575D">
            <w:pPr>
              <w:pStyle w:val="InstructionsText"/>
              <w:rPr>
                <w:noProof/>
              </w:rPr>
            </w:pPr>
            <w:r>
              <w:rPr>
                <w:noProof/>
              </w:rPr>
              <w:t xml:space="preserve">– otettu huomioon: </w:t>
            </w:r>
          </w:p>
          <w:p w14:paraId="095F51A9" w14:textId="0D4F81E0" w:rsidR="3FE6FD8F" w:rsidRPr="00D82419" w:rsidRDefault="00C5351C" w:rsidP="003C575D">
            <w:pPr>
              <w:pStyle w:val="InstructionsText"/>
              <w:rPr>
                <w:noProof/>
              </w:rPr>
            </w:pPr>
            <w:r>
              <w:rPr>
                <w:noProof/>
              </w:rPr>
              <w:t>– ei otettu huomioon.</w:t>
            </w:r>
          </w:p>
        </w:tc>
      </w:tr>
      <w:tr w:rsidR="763F32FC" w:rsidRPr="00D82419" w14:paraId="2570BF8E" w14:textId="77777777" w:rsidTr="763F32FC">
        <w:tc>
          <w:tcPr>
            <w:tcW w:w="1129" w:type="dxa"/>
          </w:tcPr>
          <w:p w14:paraId="0BA99032" w14:textId="64B391ED"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620" w:type="dxa"/>
          </w:tcPr>
          <w:p w14:paraId="330E5BA9" w14:textId="4DE8DEE2" w:rsidR="763F32FC" w:rsidRPr="00D82419" w:rsidRDefault="0207BC4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Perusteriski (NII)</w:t>
            </w:r>
          </w:p>
          <w:p w14:paraId="17E07B43" w14:textId="3E362EE4" w:rsidR="070D7E34" w:rsidRPr="00D82419" w:rsidRDefault="070D7E34" w:rsidP="003C575D">
            <w:pPr>
              <w:pStyle w:val="InstructionsText"/>
              <w:rPr>
                <w:noProof/>
              </w:rPr>
            </w:pPr>
            <w:r>
              <w:rPr>
                <w:noProof/>
              </w:rPr>
              <w:t xml:space="preserve">Laitokset ilmoittavat, onko perusteriski otettu huomioon nettokorkotulon (NII) valvonnan poikkeavien arvojen testien (SOT) laskennassa: </w:t>
            </w:r>
          </w:p>
          <w:p w14:paraId="3EE4DDE1" w14:textId="3FB1A35D" w:rsidR="070D7E34" w:rsidRPr="00D82419" w:rsidRDefault="00C5351C" w:rsidP="003C575D">
            <w:pPr>
              <w:pStyle w:val="InstructionsText"/>
              <w:rPr>
                <w:noProof/>
              </w:rPr>
            </w:pPr>
            <w:r>
              <w:rPr>
                <w:noProof/>
              </w:rPr>
              <w:t xml:space="preserve">– otettu huomioon: </w:t>
            </w:r>
          </w:p>
          <w:p w14:paraId="649CCC92" w14:textId="1CD50C04" w:rsidR="070D7E34" w:rsidRPr="00D82419" w:rsidRDefault="00C5351C" w:rsidP="003C575D">
            <w:pPr>
              <w:pStyle w:val="InstructionsText"/>
              <w:rPr>
                <w:noProof/>
              </w:rPr>
            </w:pPr>
            <w:r>
              <w:rPr>
                <w:noProof/>
              </w:rPr>
              <w:t>– ei otettu huomioon.</w:t>
            </w:r>
          </w:p>
        </w:tc>
      </w:tr>
      <w:tr w:rsidR="763F32FC" w:rsidRPr="00D82419" w14:paraId="6486DBA5" w14:textId="77777777" w:rsidTr="763F32FC">
        <w:tc>
          <w:tcPr>
            <w:tcW w:w="1129" w:type="dxa"/>
          </w:tcPr>
          <w:p w14:paraId="741CBF91" w14:textId="7C1EA4E8"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620" w:type="dxa"/>
          </w:tcPr>
          <w:p w14:paraId="181923B9" w14:textId="08D89323" w:rsidR="003C5B8C" w:rsidRPr="00D82419" w:rsidRDefault="003C5B8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Menetelmä (EVE)</w:t>
            </w:r>
          </w:p>
          <w:p w14:paraId="1BABA0D4" w14:textId="343AB824" w:rsidR="763F32FC" w:rsidRPr="00D82419" w:rsidRDefault="763F32FC" w:rsidP="003C575D">
            <w:pPr>
              <w:pStyle w:val="InstructionsText"/>
              <w:rPr>
                <w:noProof/>
              </w:rPr>
            </w:pPr>
            <w:r>
              <w:rPr>
                <w:noProof/>
              </w:rPr>
              <w:t xml:space="preserve">Laitokset ilmoittavat, onko oman pääoman taloudellisen arvon (EVE) valvonnan poikkeavien arvojen testien (SOT) laskennassa otettu huomioon duraatioeroon vai täyteen uudelleenarvostukseen perustuva menetelmä: </w:t>
            </w:r>
          </w:p>
          <w:p w14:paraId="20A04372" w14:textId="4802DD8C" w:rsidR="64A51879" w:rsidRPr="00D82419" w:rsidRDefault="008A192D" w:rsidP="003C575D">
            <w:pPr>
              <w:pStyle w:val="InstructionsText"/>
              <w:rPr>
                <w:noProof/>
              </w:rPr>
            </w:pPr>
            <w:r>
              <w:rPr>
                <w:noProof/>
              </w:rPr>
              <w:t xml:space="preserve">– duraatioero; </w:t>
            </w:r>
          </w:p>
          <w:p w14:paraId="4C457BB6" w14:textId="047AC2EA" w:rsidR="763F32FC" w:rsidRPr="00D82419" w:rsidRDefault="008A192D" w:rsidP="003C575D">
            <w:pPr>
              <w:pStyle w:val="InstructionsText"/>
              <w:rPr>
                <w:noProof/>
              </w:rPr>
            </w:pPr>
            <w:r>
              <w:rPr>
                <w:noProof/>
              </w:rPr>
              <w:t>– täysi uudelleenarvostus;</w:t>
            </w:r>
          </w:p>
          <w:p w14:paraId="4C151CBC" w14:textId="74942F58" w:rsidR="763F32FC" w:rsidRPr="00D82419" w:rsidRDefault="008A192D" w:rsidP="003C575D">
            <w:pPr>
              <w:pStyle w:val="InstructionsText"/>
              <w:rPr>
                <w:noProof/>
              </w:rPr>
            </w:pPr>
            <w:r>
              <w:rPr>
                <w:noProof/>
              </w:rPr>
              <w:t xml:space="preserve">– yhdistelmä; </w:t>
            </w:r>
          </w:p>
          <w:p w14:paraId="50BEB398" w14:textId="73E946D7" w:rsidR="763F32FC" w:rsidRPr="00D82419" w:rsidRDefault="00C5351C" w:rsidP="003C575D">
            <w:pPr>
              <w:pStyle w:val="InstructionsText"/>
              <w:rPr>
                <w:noProof/>
              </w:rPr>
            </w:pPr>
            <w:r>
              <w:rPr>
                <w:noProof/>
              </w:rPr>
              <w:t>– muu.</w:t>
            </w:r>
          </w:p>
        </w:tc>
      </w:tr>
      <w:tr w:rsidR="763F32FC" w:rsidRPr="00D82419" w14:paraId="00BE1C3A" w14:textId="77777777" w:rsidTr="763F32FC">
        <w:tc>
          <w:tcPr>
            <w:tcW w:w="1129" w:type="dxa"/>
          </w:tcPr>
          <w:p w14:paraId="574576BF" w14:textId="7B1007FE"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620" w:type="dxa"/>
          </w:tcPr>
          <w:p w14:paraId="560D6E2E" w14:textId="4C948B63" w:rsidR="763F32FC" w:rsidRPr="00D82419" w:rsidRDefault="763F32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Ehdolliset kassavirrat (EVE)</w:t>
            </w:r>
          </w:p>
          <w:p w14:paraId="5A1AF2A1" w14:textId="574F9A51" w:rsidR="763F32FC" w:rsidRPr="00D82419" w:rsidRDefault="763F32FC" w:rsidP="003C575D">
            <w:pPr>
              <w:pStyle w:val="InstructionsText"/>
              <w:rPr>
                <w:noProof/>
              </w:rPr>
            </w:pPr>
            <w:r>
              <w:rPr>
                <w:noProof/>
              </w:rPr>
              <w:t xml:space="preserve">Laitokset ilmoittavat, onko oman pääoman taloudellisen arvon (EVE) valvonnan poikkeavien arvojen testien (SOT) laskennassa otettu huomioon ehdolliset kassavirrat: </w:t>
            </w:r>
          </w:p>
          <w:p w14:paraId="78F8AD0B" w14:textId="65182544" w:rsidR="763F32FC" w:rsidRPr="00D82419" w:rsidRDefault="008A192D" w:rsidP="003C575D">
            <w:pPr>
              <w:pStyle w:val="InstructionsText"/>
              <w:rPr>
                <w:noProof/>
              </w:rPr>
            </w:pPr>
            <w:r>
              <w:rPr>
                <w:noProof/>
              </w:rPr>
              <w:t xml:space="preserve">– kaikki olennaiset erät; </w:t>
            </w:r>
          </w:p>
          <w:p w14:paraId="0B4611A5" w14:textId="2C6A935C" w:rsidR="763F32FC" w:rsidRPr="00D82419" w:rsidRDefault="008A192D" w:rsidP="003C575D">
            <w:pPr>
              <w:pStyle w:val="InstructionsText"/>
              <w:rPr>
                <w:noProof/>
              </w:rPr>
            </w:pPr>
            <w:r>
              <w:rPr>
                <w:noProof/>
              </w:rPr>
              <w:t xml:space="preserve">– jotkin olennaiset erät; </w:t>
            </w:r>
          </w:p>
          <w:p w14:paraId="71069CE3" w14:textId="0FA3F67C" w:rsidR="763F32FC" w:rsidRPr="00D82419" w:rsidRDefault="008A192D" w:rsidP="003C575D">
            <w:pPr>
              <w:pStyle w:val="InstructionsText"/>
              <w:rPr>
                <w:noProof/>
              </w:rPr>
            </w:pPr>
            <w:r>
              <w:rPr>
                <w:noProof/>
              </w:rPr>
              <w:t>– ei otettu huomioon.</w:t>
            </w:r>
          </w:p>
        </w:tc>
      </w:tr>
      <w:tr w:rsidR="763F32FC" w:rsidRPr="00D82419" w14:paraId="369003CD" w14:textId="77777777" w:rsidTr="763F32FC">
        <w:tc>
          <w:tcPr>
            <w:tcW w:w="1129" w:type="dxa"/>
          </w:tcPr>
          <w:p w14:paraId="606284D4" w14:textId="766B3122"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620" w:type="dxa"/>
          </w:tcPr>
          <w:p w14:paraId="12CC20AA" w14:textId="79B4262F" w:rsidR="763F32FC" w:rsidRPr="00D82419" w:rsidRDefault="763F32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Optioriski (EVE)</w:t>
            </w:r>
          </w:p>
          <w:p w14:paraId="2937ACD4" w14:textId="67DF171C" w:rsidR="763F32FC" w:rsidRPr="00D82419" w:rsidRDefault="763F32FC" w:rsidP="003C575D">
            <w:pPr>
              <w:pStyle w:val="InstructionsText"/>
              <w:rPr>
                <w:noProof/>
              </w:rPr>
            </w:pPr>
            <w:r>
              <w:rPr>
                <w:noProof/>
              </w:rPr>
              <w:t xml:space="preserve">Laitokset ilmoittavat, onko optioriski otettu huomioon oman pääoman taloudellisen arvon (EVE) valvonnan poikkeavien arvojen testien (SOT) laskennassa: </w:t>
            </w:r>
          </w:p>
          <w:p w14:paraId="548B2643" w14:textId="2033A028" w:rsidR="763F32FC" w:rsidRPr="00D82419" w:rsidRDefault="008A192D" w:rsidP="003C575D">
            <w:pPr>
              <w:pStyle w:val="InstructionsText"/>
              <w:rPr>
                <w:noProof/>
              </w:rPr>
            </w:pPr>
            <w:r>
              <w:rPr>
                <w:noProof/>
              </w:rPr>
              <w:t xml:space="preserve">– otettu huomioon: </w:t>
            </w:r>
          </w:p>
          <w:p w14:paraId="587E9328" w14:textId="7793DF57" w:rsidR="763F32FC" w:rsidRPr="00D82419" w:rsidRDefault="008A192D" w:rsidP="003C575D">
            <w:pPr>
              <w:pStyle w:val="InstructionsText"/>
              <w:rPr>
                <w:noProof/>
              </w:rPr>
            </w:pPr>
            <w:r>
              <w:rPr>
                <w:noProof/>
              </w:rPr>
              <w:t>– ei otettu huomioon.</w:t>
            </w:r>
          </w:p>
        </w:tc>
      </w:tr>
      <w:tr w:rsidR="763F32FC" w:rsidRPr="00D82419" w14:paraId="2AFEFF08" w14:textId="77777777" w:rsidTr="763F32FC">
        <w:tc>
          <w:tcPr>
            <w:tcW w:w="1129" w:type="dxa"/>
          </w:tcPr>
          <w:p w14:paraId="72EDD5E2" w14:textId="74868C79"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620" w:type="dxa"/>
          </w:tcPr>
          <w:p w14:paraId="7382AF45" w14:textId="0F29D562" w:rsidR="763F32FC" w:rsidRPr="00D82419" w:rsidRDefault="763F32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Perusteriski (EVE)</w:t>
            </w:r>
          </w:p>
          <w:p w14:paraId="3B23B83A" w14:textId="7EEC1160" w:rsidR="763F32FC" w:rsidRPr="00D82419" w:rsidRDefault="763F32FC" w:rsidP="00430DF0">
            <w:pPr>
              <w:suppressAutoHyphens/>
              <w:rPr>
                <w:rFonts w:ascii="Times New Roman" w:hAnsi="Times New Roman"/>
                <w:noProof/>
                <w:sz w:val="24"/>
              </w:rPr>
            </w:pPr>
            <w:r>
              <w:rPr>
                <w:rFonts w:ascii="Times New Roman" w:hAnsi="Times New Roman"/>
                <w:noProof/>
                <w:sz w:val="24"/>
              </w:rPr>
              <w:t xml:space="preserve">Laitokset ilmoittavat, onko perusteriski otettu huomioon oman pääoman taloudellisen arvon (EVE) valvonnan poikkeavien arvojen testien (SOT) laskennassa: </w:t>
            </w:r>
          </w:p>
          <w:p w14:paraId="424B47DA" w14:textId="41638AFC" w:rsidR="763F32FC" w:rsidRPr="00D82419" w:rsidRDefault="008A192D" w:rsidP="003C575D">
            <w:pPr>
              <w:pStyle w:val="InstructionsText"/>
              <w:rPr>
                <w:noProof/>
              </w:rPr>
            </w:pPr>
            <w:r>
              <w:rPr>
                <w:noProof/>
              </w:rPr>
              <w:t xml:space="preserve">– otettu huomioon: </w:t>
            </w:r>
          </w:p>
          <w:p w14:paraId="232998CD" w14:textId="22D7A9CF" w:rsidR="763F32FC" w:rsidRPr="00D82419" w:rsidRDefault="008A192D" w:rsidP="003C575D">
            <w:pPr>
              <w:pStyle w:val="InstructionsText"/>
              <w:rPr>
                <w:noProof/>
              </w:rPr>
            </w:pPr>
            <w:r>
              <w:rPr>
                <w:noProof/>
              </w:rPr>
              <w:t>– ei otettu huomioon.</w:t>
            </w:r>
          </w:p>
        </w:tc>
      </w:tr>
      <w:tr w:rsidR="00C12CCF" w:rsidRPr="00D82419" w14:paraId="2C78FC42" w14:textId="77777777" w:rsidTr="763F32FC">
        <w:tc>
          <w:tcPr>
            <w:tcW w:w="1129" w:type="dxa"/>
          </w:tcPr>
          <w:p w14:paraId="1930DDCD" w14:textId="4E12156D"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620" w:type="dxa"/>
          </w:tcPr>
          <w:p w14:paraId="6C36D5EE" w14:textId="2DE64B9A" w:rsidR="00E626D0" w:rsidRPr="00D82419" w:rsidRDefault="00E626D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Katteet / muut korkovaihtelun osatekijät (EVE)</w:t>
            </w:r>
          </w:p>
          <w:p w14:paraId="0F471F3B" w14:textId="2B60EF94" w:rsidR="0041268F" w:rsidRPr="00D82419" w:rsidRDefault="0041268F" w:rsidP="003C575D">
            <w:pPr>
              <w:pStyle w:val="InstructionsText"/>
              <w:rPr>
                <w:rStyle w:val="InstructionsTabelleberschrift"/>
                <w:rFonts w:ascii="Times New Roman" w:hAnsi="Times New Roman"/>
                <w:b w:val="0"/>
                <w:bCs w:val="0"/>
                <w:noProof/>
                <w:sz w:val="24"/>
                <w:u w:val="none"/>
              </w:rPr>
            </w:pPr>
            <w:r>
              <w:rPr>
                <w:noProof/>
              </w:rPr>
              <w:t>Laitokset ilmoittavat, onko oman pääoman taloudellisen arvon (EVE) valvonnan poikkeavien arvojen testien (SOT) riskimittarin laskentaan sisällytetty katteet ja muut korkovaihtelun osatekijät:</w:t>
            </w:r>
          </w:p>
          <w:p w14:paraId="5D3C585E" w14:textId="469A2FE2"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sisällytetty;</w:t>
            </w:r>
          </w:p>
          <w:p w14:paraId="02B9C9A2" w14:textId="242BC818"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ei sisällytetty.</w:t>
            </w:r>
          </w:p>
        </w:tc>
      </w:tr>
      <w:tr w:rsidR="00C12CCF" w:rsidRPr="00D82419" w14:paraId="1A79783A" w14:textId="77777777" w:rsidTr="763F32FC">
        <w:tc>
          <w:tcPr>
            <w:tcW w:w="1129" w:type="dxa"/>
          </w:tcPr>
          <w:p w14:paraId="3872307E" w14:textId="1AFD8382"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620" w:type="dxa"/>
          </w:tcPr>
          <w:p w14:paraId="4C3231D0" w14:textId="78D6A9F2" w:rsidR="0003330C" w:rsidRPr="00D82419" w:rsidRDefault="0003330C"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Luottojen ennenaikaisista takaisinmaksuista perittävät seuraamusmaksut</w:t>
            </w:r>
          </w:p>
          <w:p w14:paraId="7BD499BC" w14:textId="2D316A30" w:rsidR="00E138D5" w:rsidRPr="00D82419" w:rsidRDefault="00E138D5" w:rsidP="003C575D">
            <w:pPr>
              <w:pStyle w:val="InstructionsText"/>
              <w:rPr>
                <w:rStyle w:val="InstructionsTabelleberschrift"/>
                <w:rFonts w:ascii="Times New Roman" w:hAnsi="Times New Roman"/>
                <w:b w:val="0"/>
                <w:bCs w:val="0"/>
                <w:noProof/>
                <w:sz w:val="24"/>
                <w:u w:val="none"/>
              </w:rPr>
            </w:pPr>
            <w:r>
              <w:rPr>
                <w:noProof/>
              </w:rPr>
              <w:t>Laitokset ilmoittavat, onko luottojen ennenaikaisista takaisinmaksuista perittävät seuraamusmaksut sisällytetty oman pääoman taloudellisen arvon (EVE) tai nettokorkotulon (NII) valvonnan poikkeavien arvojen testeihin (SOT):</w:t>
            </w:r>
          </w:p>
          <w:p w14:paraId="3739DD8A" w14:textId="3EA81623"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sisällytetty;</w:t>
            </w:r>
          </w:p>
          <w:p w14:paraId="0FBB2B51" w14:textId="51661940"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ei sisällytetty.</w:t>
            </w:r>
          </w:p>
        </w:tc>
      </w:tr>
      <w:tr w:rsidR="00C12CCF" w:rsidRPr="00D82419" w14:paraId="264BB766" w14:textId="77777777" w:rsidTr="763F32FC">
        <w:tc>
          <w:tcPr>
            <w:tcW w:w="1129" w:type="dxa"/>
          </w:tcPr>
          <w:p w14:paraId="41060C95" w14:textId="56216889"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w:t>
            </w:r>
          </w:p>
        </w:tc>
        <w:tc>
          <w:tcPr>
            <w:tcW w:w="7620" w:type="dxa"/>
          </w:tcPr>
          <w:p w14:paraId="466E2A73" w14:textId="199EAD3A" w:rsidR="00772D0F" w:rsidRPr="00D82419" w:rsidRDefault="00772D0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Eläkevelvoitteet / eläkejärjestelmän varat</w:t>
            </w:r>
          </w:p>
          <w:p w14:paraId="32BE6413" w14:textId="75B316BE" w:rsidR="00E138D5" w:rsidRPr="00D82419" w:rsidRDefault="00E138D5" w:rsidP="003C575D">
            <w:pPr>
              <w:pStyle w:val="InstructionsText"/>
              <w:rPr>
                <w:rStyle w:val="InstructionsTabelleberschrift"/>
                <w:rFonts w:ascii="Times New Roman" w:hAnsi="Times New Roman"/>
                <w:b w:val="0"/>
                <w:bCs w:val="0"/>
                <w:noProof/>
                <w:sz w:val="24"/>
                <w:u w:val="none"/>
              </w:rPr>
            </w:pPr>
            <w:r>
              <w:rPr>
                <w:noProof/>
              </w:rPr>
              <w:t>Laitokset ilmoittavat, onko eläkevelvoitteet ja eläkejärjestelmän varat sisällytetty oman pääoman taloudellisen arvon (EVE) tai nettokorkotulon (NII) valvonnan poikkeavien arvojen testeihin (SOT):</w:t>
            </w:r>
          </w:p>
          <w:p w14:paraId="09F4D480" w14:textId="54E3929A"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sisällytetty;</w:t>
            </w:r>
          </w:p>
          <w:p w14:paraId="201D7CDC" w14:textId="397BFC6E"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ei sisällytetty.</w:t>
            </w:r>
          </w:p>
        </w:tc>
      </w:tr>
      <w:tr w:rsidR="00C12CCF" w:rsidRPr="00D82419" w14:paraId="6F804664" w14:textId="77777777" w:rsidTr="763F32FC">
        <w:tc>
          <w:tcPr>
            <w:tcW w:w="1129" w:type="dxa"/>
          </w:tcPr>
          <w:p w14:paraId="32EBC373" w14:textId="4B5706BC"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620" w:type="dxa"/>
          </w:tcPr>
          <w:p w14:paraId="0CFDFC69" w14:textId="77777777" w:rsidR="00841CA8" w:rsidRPr="00D82419" w:rsidRDefault="00841CA8"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Järjestämättömät vastuut </w:t>
            </w:r>
          </w:p>
          <w:p w14:paraId="34535DAF" w14:textId="675EC6A3" w:rsidR="00E138D5" w:rsidRPr="00D82419" w:rsidRDefault="00E138D5" w:rsidP="003C575D">
            <w:pPr>
              <w:pStyle w:val="InstructionsText"/>
              <w:rPr>
                <w:rStyle w:val="InstructionsTabelleberschrift"/>
                <w:rFonts w:ascii="Times New Roman" w:hAnsi="Times New Roman"/>
                <w:b w:val="0"/>
                <w:noProof/>
                <w:sz w:val="24"/>
                <w:u w:val="none"/>
              </w:rPr>
            </w:pPr>
            <w:r>
              <w:rPr>
                <w:noProof/>
              </w:rPr>
              <w:t>Laitokset ilmoittavat, onko järjestämättömät vastuut sisällytetty oman pääoman taloudellisen arvon (EVE) tai nettokorkotulon (NII) valvonnan poikkeavien arvojen testeihin (SOT):</w:t>
            </w:r>
          </w:p>
          <w:p w14:paraId="2AE7E06F" w14:textId="648FE3AC"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sisällytetty;</w:t>
            </w:r>
          </w:p>
          <w:p w14:paraId="19B5D385" w14:textId="7F1E23E8"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ei sisällytetty.</w:t>
            </w:r>
          </w:p>
        </w:tc>
      </w:tr>
      <w:tr w:rsidR="00C12CCF" w:rsidRPr="00D82419" w14:paraId="5659F8D1" w14:textId="77777777" w:rsidTr="763F32FC">
        <w:tc>
          <w:tcPr>
            <w:tcW w:w="1129" w:type="dxa"/>
          </w:tcPr>
          <w:p w14:paraId="2719698F" w14:textId="6F4EA384"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w:t>
            </w:r>
          </w:p>
        </w:tc>
        <w:tc>
          <w:tcPr>
            <w:tcW w:w="7620" w:type="dxa"/>
          </w:tcPr>
          <w:p w14:paraId="7E20A73B" w14:textId="36E3EE26" w:rsidR="00C53E68" w:rsidRPr="00D82419" w:rsidRDefault="00C53E68"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Kiinteäkorkoiset lainasitoumukset </w:t>
            </w:r>
          </w:p>
          <w:p w14:paraId="1EC6CE29" w14:textId="727C7BB8" w:rsidR="00E138D5" w:rsidRPr="00D82419" w:rsidRDefault="00E138D5" w:rsidP="003C575D">
            <w:pPr>
              <w:pStyle w:val="InstructionsText"/>
              <w:rPr>
                <w:rStyle w:val="InstructionsTabelleberschrift"/>
                <w:rFonts w:ascii="Times New Roman" w:hAnsi="Times New Roman"/>
                <w:b w:val="0"/>
                <w:noProof/>
                <w:sz w:val="24"/>
                <w:u w:val="none"/>
              </w:rPr>
            </w:pPr>
            <w:r>
              <w:rPr>
                <w:noProof/>
              </w:rPr>
              <w:t>Laitokset ilmoittavat, onko kiinteäkorkoiset lainasitoumukset sisällytetty oman pääoman taloudellisen arvon (EVE) tai nettokorkotulon (NII) valvonnan poikkeavien arvojen testeihin (SOT):</w:t>
            </w:r>
          </w:p>
          <w:p w14:paraId="786511A5" w14:textId="42548719"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sisällytetty;</w:t>
            </w:r>
          </w:p>
          <w:p w14:paraId="14F356EA" w14:textId="3FCFA1D3"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ei sisällytetty.</w:t>
            </w:r>
          </w:p>
        </w:tc>
      </w:tr>
      <w:tr w:rsidR="00C12CCF" w:rsidRPr="00D82419" w14:paraId="5199326E" w14:textId="77777777" w:rsidTr="763F32FC">
        <w:tc>
          <w:tcPr>
            <w:tcW w:w="1129" w:type="dxa"/>
          </w:tcPr>
          <w:p w14:paraId="2D43B355" w14:textId="2E114DE7"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w:t>
            </w:r>
          </w:p>
        </w:tc>
        <w:tc>
          <w:tcPr>
            <w:tcW w:w="7620" w:type="dxa"/>
          </w:tcPr>
          <w:p w14:paraId="5110BF04" w14:textId="2067FB8B" w:rsidR="004567EB" w:rsidRPr="00D82419" w:rsidRDefault="004567EB"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Ennen eräpäivää tapahtuvan maksun riski </w:t>
            </w:r>
          </w:p>
          <w:p w14:paraId="42D03395" w14:textId="2CA3360F" w:rsidR="00E138D5" w:rsidRPr="00D82419" w:rsidRDefault="00E138D5" w:rsidP="003C575D">
            <w:pPr>
              <w:pStyle w:val="InstructionsText"/>
              <w:rPr>
                <w:rStyle w:val="InstructionsTabelleberschrift"/>
                <w:rFonts w:ascii="Times New Roman" w:hAnsi="Times New Roman"/>
                <w:b w:val="0"/>
                <w:bCs w:val="0"/>
                <w:noProof/>
                <w:sz w:val="24"/>
                <w:u w:val="none"/>
              </w:rPr>
            </w:pPr>
            <w:r>
              <w:rPr>
                <w:noProof/>
              </w:rPr>
              <w:t>Laitokset ilmoittavat, onko ennen eräpäivää tapahtuvan maksun riski sisällytetty oman pääoman taloudellisen arvon (EVE) tai nettokorkotulon (NII) valvonnan poikkeavien arvojen testeihin (SOT):</w:t>
            </w:r>
          </w:p>
          <w:p w14:paraId="049C644C" w14:textId="1B7FEA08"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sisällytetty;</w:t>
            </w:r>
          </w:p>
          <w:p w14:paraId="19439AE0" w14:textId="1541E83C"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ei sisällytetty.</w:t>
            </w:r>
          </w:p>
        </w:tc>
      </w:tr>
      <w:tr w:rsidR="00C12CCF" w:rsidRPr="00D82419" w14:paraId="4C1D220B" w14:textId="77777777" w:rsidTr="763F32FC">
        <w:tc>
          <w:tcPr>
            <w:tcW w:w="1129" w:type="dxa"/>
          </w:tcPr>
          <w:p w14:paraId="7D30827E" w14:textId="2E38F1CA"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0170</w:t>
            </w:r>
          </w:p>
        </w:tc>
        <w:tc>
          <w:tcPr>
            <w:tcW w:w="7620" w:type="dxa"/>
          </w:tcPr>
          <w:p w14:paraId="24FB3F5E" w14:textId="7E7EDF0D" w:rsidR="006043A5" w:rsidRPr="00D82419" w:rsidRDefault="006043A5"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Etuaikaisen lunastuksen riski </w:t>
            </w:r>
          </w:p>
          <w:p w14:paraId="67868C1F" w14:textId="0C5DACCD" w:rsidR="008478F8" w:rsidRPr="00D82419" w:rsidRDefault="008478F8" w:rsidP="003C575D">
            <w:pPr>
              <w:pStyle w:val="InstructionsText"/>
              <w:rPr>
                <w:noProof/>
              </w:rPr>
            </w:pPr>
            <w:r>
              <w:rPr>
                <w:noProof/>
              </w:rPr>
              <w:t>Laitokset ilmoittavat, onko etuaikaisen lunastuksen riski sisällytetty oman pääoman taloudellisen arvon (EVE) tai nettokorkotulon (NII) valvonnan poikkeavien arvojen testeihin (SOT):</w:t>
            </w:r>
          </w:p>
          <w:p w14:paraId="17E090F3" w14:textId="1C770989"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sisällytetty;</w:t>
            </w:r>
          </w:p>
          <w:p w14:paraId="490B287D" w14:textId="1DB5880A"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ei sisällytetty.</w:t>
            </w:r>
          </w:p>
        </w:tc>
      </w:tr>
      <w:tr w:rsidR="00343C28" w:rsidRPr="00D82419" w14:paraId="0AD7CFF7" w14:textId="77777777" w:rsidTr="763F32FC">
        <w:tc>
          <w:tcPr>
            <w:tcW w:w="1129" w:type="dxa"/>
          </w:tcPr>
          <w:p w14:paraId="51E55F8D" w14:textId="284EAFCF" w:rsidR="00343C28" w:rsidRPr="00D82419" w:rsidRDefault="00343C2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w:t>
            </w:r>
          </w:p>
        </w:tc>
        <w:tc>
          <w:tcPr>
            <w:tcW w:w="7620" w:type="dxa"/>
          </w:tcPr>
          <w:p w14:paraId="0ED1DA2C" w14:textId="26163666" w:rsidR="00343C28" w:rsidRPr="00D82419" w:rsidRDefault="007A5DA9" w:rsidP="00430DF0">
            <w:pPr>
              <w:suppressAutoHyphens/>
              <w:spacing w:before="0"/>
              <w:rPr>
                <w:rFonts w:ascii="Times New Roman" w:hAnsi="Times New Roman"/>
                <w:b/>
                <w:bCs/>
                <w:noProof/>
                <w:sz w:val="24"/>
                <w:u w:val="single"/>
              </w:rPr>
            </w:pPr>
            <w:r>
              <w:rPr>
                <w:rFonts w:ascii="Times New Roman" w:hAnsi="Times New Roman"/>
                <w:b/>
                <w:noProof/>
                <w:sz w:val="24"/>
                <w:u w:val="single"/>
              </w:rPr>
              <w:t>Eräpäivättömien talletusten mallinnuksen yleismenetelmä</w:t>
            </w:r>
          </w:p>
          <w:p w14:paraId="77B7CA20" w14:textId="633B5127" w:rsidR="008857EC" w:rsidRPr="00D82419" w:rsidRDefault="007A5DA9" w:rsidP="00430DF0">
            <w:pPr>
              <w:suppressAutoHyphens/>
              <w:spacing w:before="0"/>
              <w:rPr>
                <w:rFonts w:ascii="Times New Roman" w:hAnsi="Times New Roman"/>
                <w:noProof/>
                <w:sz w:val="24"/>
              </w:rPr>
            </w:pPr>
            <w:r>
              <w:rPr>
                <w:rFonts w:ascii="Times New Roman" w:hAnsi="Times New Roman"/>
                <w:noProof/>
                <w:sz w:val="24"/>
              </w:rPr>
              <w:t xml:space="preserve">Laitokset ilmoittavat eräpäivättömien talletusten käyttäytymisperusteisen uudelleenhinnoitteluajan määrittämiseen käytetyn menetelmän: </w:t>
            </w:r>
          </w:p>
          <w:p w14:paraId="63BED8EC" w14:textId="5830B51C" w:rsidR="008857EC" w:rsidRPr="00CB270D" w:rsidRDefault="008A192D" w:rsidP="00430DF0">
            <w:pPr>
              <w:suppressAutoHyphens/>
              <w:spacing w:before="0"/>
              <w:rPr>
                <w:rFonts w:ascii="Times New Roman" w:hAnsi="Times New Roman"/>
                <w:noProof/>
                <w:sz w:val="24"/>
              </w:rPr>
            </w:pPr>
            <w:r>
              <w:rPr>
                <w:rFonts w:ascii="Times New Roman" w:hAnsi="Times New Roman"/>
                <w:noProof/>
                <w:sz w:val="24"/>
              </w:rPr>
              <w:t>– aikasarjamalli (Baselin/EPV:n vakaa/epävakaa/PTR-menetelmä)</w:t>
            </w:r>
          </w:p>
          <w:p w14:paraId="332AB750" w14:textId="5FA0C5F7" w:rsidR="008857EC" w:rsidRPr="00D82419" w:rsidRDefault="008A192D" w:rsidP="00430DF0">
            <w:pPr>
              <w:suppressAutoHyphens/>
              <w:spacing w:before="0"/>
              <w:rPr>
                <w:rFonts w:ascii="Times New Roman" w:hAnsi="Times New Roman"/>
                <w:noProof/>
                <w:sz w:val="24"/>
              </w:rPr>
            </w:pPr>
            <w:r>
              <w:rPr>
                <w:rFonts w:ascii="Times New Roman" w:hAnsi="Times New Roman"/>
                <w:noProof/>
                <w:sz w:val="24"/>
              </w:rPr>
              <w:t>– toistosalkku;</w:t>
            </w:r>
          </w:p>
          <w:p w14:paraId="76311097" w14:textId="28D2D982" w:rsidR="008857EC" w:rsidRPr="00D82419" w:rsidRDefault="008A192D" w:rsidP="00430DF0">
            <w:pPr>
              <w:suppressAutoHyphens/>
              <w:spacing w:before="0"/>
              <w:rPr>
                <w:rFonts w:ascii="Times New Roman" w:hAnsi="Times New Roman"/>
                <w:noProof/>
                <w:sz w:val="24"/>
              </w:rPr>
            </w:pPr>
            <w:r>
              <w:rPr>
                <w:rFonts w:ascii="Times New Roman" w:hAnsi="Times New Roman"/>
                <w:noProof/>
                <w:sz w:val="24"/>
              </w:rPr>
              <w:t>– taloudelliset mallit (mallinnuksessa kohdennetaan rahoitusvarallisuutta eräpäivättömiin talletuksiin tai vaihtoehtoisiin sijoituksiin erilaisten markkinaskenaarioiden / taloudellisten tekijöiden mukaan);</w:t>
            </w:r>
          </w:p>
          <w:p w14:paraId="080A6466" w14:textId="3BEF2199" w:rsidR="008857EC" w:rsidRPr="00D82419" w:rsidRDefault="008A192D" w:rsidP="00430DF0">
            <w:pPr>
              <w:suppressAutoHyphens/>
              <w:spacing w:before="0"/>
              <w:rPr>
                <w:rFonts w:ascii="Times New Roman" w:hAnsi="Times New Roman"/>
                <w:noProof/>
                <w:sz w:val="24"/>
              </w:rPr>
            </w:pPr>
            <w:r>
              <w:rPr>
                <w:rFonts w:ascii="Times New Roman" w:hAnsi="Times New Roman"/>
                <w:noProof/>
                <w:sz w:val="24"/>
              </w:rPr>
              <w:t>– asiantuntija-arvio;</w:t>
            </w:r>
          </w:p>
          <w:p w14:paraId="678F986F" w14:textId="5FE8CE76" w:rsidR="007A5DA9" w:rsidRPr="00D82419" w:rsidRDefault="008A192D" w:rsidP="00430DF0">
            <w:pPr>
              <w:suppressAutoHyphens/>
              <w:spacing w:before="0"/>
              <w:rPr>
                <w:rFonts w:ascii="Times New Roman" w:hAnsi="Times New Roman"/>
                <w:noProof/>
                <w:sz w:val="24"/>
              </w:rPr>
            </w:pPr>
            <w:r>
              <w:rPr>
                <w:rFonts w:ascii="Times New Roman" w:hAnsi="Times New Roman"/>
                <w:noProof/>
                <w:sz w:val="24"/>
              </w:rPr>
              <w:t>– muu.</w:t>
            </w:r>
          </w:p>
        </w:tc>
      </w:tr>
      <w:tr w:rsidR="00B3451B" w:rsidRPr="00D82419" w14:paraId="46309D17" w14:textId="77777777" w:rsidTr="763F32FC">
        <w:tc>
          <w:tcPr>
            <w:tcW w:w="1129" w:type="dxa"/>
          </w:tcPr>
          <w:p w14:paraId="178C8037" w14:textId="03375BE6"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0190</w:t>
            </w:r>
          </w:p>
        </w:tc>
        <w:tc>
          <w:tcPr>
            <w:tcW w:w="7620" w:type="dxa"/>
          </w:tcPr>
          <w:p w14:paraId="11B9CE0D" w14:textId="543F5F75" w:rsidR="00B3451B" w:rsidRPr="00D82419" w:rsidRDefault="00B3451B" w:rsidP="00430DF0">
            <w:pPr>
              <w:suppressAutoHyphens/>
              <w:spacing w:before="0"/>
              <w:rPr>
                <w:rFonts w:ascii="Times New Roman" w:hAnsi="Times New Roman"/>
                <w:noProof/>
                <w:sz w:val="24"/>
                <w:u w:val="single"/>
              </w:rPr>
            </w:pPr>
            <w:r>
              <w:rPr>
                <w:rFonts w:ascii="Times New Roman" w:hAnsi="Times New Roman"/>
                <w:b/>
                <w:noProof/>
                <w:sz w:val="24"/>
                <w:u w:val="single"/>
              </w:rPr>
              <w:t>Eräpäivättömien talletusten ydinosan saldojen määrittäminen</w:t>
            </w:r>
            <w:r>
              <w:rPr>
                <w:rFonts w:ascii="Times New Roman" w:hAnsi="Times New Roman"/>
                <w:noProof/>
                <w:sz w:val="24"/>
                <w:u w:val="single"/>
              </w:rPr>
              <w:t xml:space="preserve"> </w:t>
            </w:r>
          </w:p>
          <w:p w14:paraId="7B68425D" w14:textId="08EBCB9E" w:rsidR="00EE6F88" w:rsidRPr="00D82419" w:rsidRDefault="00EE6F88" w:rsidP="00430DF0">
            <w:pPr>
              <w:suppressAutoHyphens/>
              <w:spacing w:before="0"/>
              <w:rPr>
                <w:rFonts w:ascii="Times New Roman" w:hAnsi="Times New Roman"/>
                <w:noProof/>
                <w:sz w:val="24"/>
              </w:rPr>
            </w:pPr>
            <w:r>
              <w:rPr>
                <w:rFonts w:ascii="Times New Roman" w:hAnsi="Times New Roman"/>
                <w:noProof/>
                <w:sz w:val="24"/>
              </w:rPr>
              <w:t>Laitokset ilmoittavat, onko niillä haasteita sellaisten eräpäivättömien talletusten ydinosan saldojen määrittämisessä, jotka ovat riippumattomia korkoskenaariosta:</w:t>
            </w:r>
          </w:p>
          <w:p w14:paraId="405B5D9F" w14:textId="01456395"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kyllä;</w:t>
            </w:r>
          </w:p>
          <w:p w14:paraId="0C236ED0" w14:textId="5E09EF05"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ei;</w:t>
            </w:r>
          </w:p>
          <w:p w14:paraId="041F774E" w14:textId="3E236CE2" w:rsidR="0096266F"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ei sovellettavissa.</w:t>
            </w:r>
          </w:p>
        </w:tc>
      </w:tr>
      <w:tr w:rsidR="00B3451B" w:rsidRPr="00D82419" w14:paraId="0AC7A101" w14:textId="77777777" w:rsidTr="763F32FC">
        <w:tc>
          <w:tcPr>
            <w:tcW w:w="1129" w:type="dxa"/>
          </w:tcPr>
          <w:p w14:paraId="52074635" w14:textId="572A5CB1"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0200</w:t>
            </w:r>
          </w:p>
        </w:tc>
        <w:tc>
          <w:tcPr>
            <w:tcW w:w="7620" w:type="dxa"/>
          </w:tcPr>
          <w:p w14:paraId="0444DE63" w14:textId="743A7A9C" w:rsidR="00B3451B"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Eräpäivättömien talletusten saldojen kannalta merkitykselliset tekijät</w:t>
            </w:r>
          </w:p>
          <w:p w14:paraId="7C1D4AB3" w14:textId="027E9701" w:rsidR="00B3451B" w:rsidRPr="00D82419" w:rsidRDefault="00EE6F88" w:rsidP="00430DF0">
            <w:pPr>
              <w:suppressAutoHyphens/>
              <w:spacing w:before="0"/>
              <w:rPr>
                <w:rFonts w:ascii="Times New Roman" w:hAnsi="Times New Roman"/>
                <w:b/>
                <w:bCs/>
                <w:noProof/>
                <w:sz w:val="24"/>
                <w:u w:val="single"/>
              </w:rPr>
            </w:pPr>
            <w:r>
              <w:rPr>
                <w:rFonts w:ascii="Times New Roman" w:hAnsi="Times New Roman"/>
                <w:noProof/>
                <w:sz w:val="24"/>
              </w:rPr>
              <w:t xml:space="preserve">Laitokset luettelevat niiden tekijöiden nimet, joita ne käyttävät ydinosan saldojen määrittämisessä. </w:t>
            </w:r>
          </w:p>
        </w:tc>
      </w:tr>
      <w:tr w:rsidR="00B3451B" w:rsidRPr="00D82419" w14:paraId="7E64C4CA" w14:textId="77777777" w:rsidTr="763F32FC">
        <w:tc>
          <w:tcPr>
            <w:tcW w:w="1129" w:type="dxa"/>
          </w:tcPr>
          <w:p w14:paraId="48F8F1A7" w14:textId="27235DE7"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0210</w:t>
            </w:r>
          </w:p>
        </w:tc>
        <w:tc>
          <w:tcPr>
            <w:tcW w:w="7620" w:type="dxa"/>
          </w:tcPr>
          <w:p w14:paraId="1E9D3972" w14:textId="5F50B09E"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Eräpäivättömien talletusten ydinosan saldot (ydinosan saldojen jaottelu)</w:t>
            </w:r>
          </w:p>
          <w:p w14:paraId="26774FB2" w14:textId="0373CBFE" w:rsidR="00EE6F88" w:rsidRPr="00D82419" w:rsidRDefault="00EE6F88" w:rsidP="00430DF0">
            <w:pPr>
              <w:suppressAutoHyphens/>
              <w:spacing w:before="0"/>
              <w:rPr>
                <w:rFonts w:ascii="Times New Roman" w:hAnsi="Times New Roman"/>
                <w:noProof/>
                <w:sz w:val="24"/>
              </w:rPr>
            </w:pPr>
            <w:r>
              <w:rPr>
                <w:rFonts w:ascii="Times New Roman" w:hAnsi="Times New Roman"/>
                <w:noProof/>
                <w:sz w:val="24"/>
              </w:rPr>
              <w:t>Laitokset ilmoittavat, miten ne jaottelevat eräpäivättömien talletusten ydinosan saldot:</w:t>
            </w:r>
          </w:p>
          <w:p w14:paraId="5AED92C8" w14:textId="6CBFEEAA" w:rsidR="00EE6F88" w:rsidRPr="00D82419" w:rsidRDefault="008A192D" w:rsidP="00430DF0">
            <w:pPr>
              <w:suppressAutoHyphens/>
              <w:spacing w:before="0"/>
              <w:rPr>
                <w:rFonts w:ascii="Times New Roman" w:hAnsi="Times New Roman"/>
                <w:b/>
                <w:bCs/>
                <w:noProof/>
                <w:sz w:val="24"/>
                <w:u w:val="single"/>
              </w:rPr>
            </w:pPr>
            <w:r>
              <w:rPr>
                <w:rFonts w:ascii="Times New Roman" w:hAnsi="Times New Roman"/>
                <w:noProof/>
                <w:sz w:val="24"/>
              </w:rPr>
              <w:t>– kaikki ydinosan saldot osoitetaan vain yhteen uudelleenhinnoittelun ajanjaksoon;</w:t>
            </w:r>
          </w:p>
          <w:p w14:paraId="115B80B1" w14:textId="1A33D4D7" w:rsidR="00B3451B" w:rsidRPr="00D82419" w:rsidRDefault="008A192D" w:rsidP="00430DF0">
            <w:pPr>
              <w:suppressAutoHyphens/>
              <w:spacing w:before="0"/>
              <w:rPr>
                <w:rFonts w:ascii="Times New Roman" w:hAnsi="Times New Roman"/>
                <w:b/>
                <w:noProof/>
                <w:u w:val="single"/>
              </w:rPr>
            </w:pPr>
            <w:r>
              <w:rPr>
                <w:rFonts w:ascii="Times New Roman" w:hAnsi="Times New Roman"/>
                <w:noProof/>
                <w:sz w:val="24"/>
              </w:rPr>
              <w:t>– ydinosan saldot jaotellaan uudelleenhinnoittelun eri ajanjaksoihin.</w:t>
            </w:r>
          </w:p>
        </w:tc>
      </w:tr>
      <w:tr w:rsidR="00B3451B" w:rsidRPr="00D82419" w14:paraId="793FE408" w14:textId="77777777" w:rsidTr="763F32FC">
        <w:tc>
          <w:tcPr>
            <w:tcW w:w="1129" w:type="dxa"/>
          </w:tcPr>
          <w:p w14:paraId="09DC633C" w14:textId="6BD27C76"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0220</w:t>
            </w:r>
          </w:p>
        </w:tc>
        <w:tc>
          <w:tcPr>
            <w:tcW w:w="7620" w:type="dxa"/>
          </w:tcPr>
          <w:p w14:paraId="1BD693EB" w14:textId="14614877"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Eräpäivättömien talletusten uudelleenhinnoittelun viiden vuoden enimmäisaika IRRBB:n riskinhallinnassa</w:t>
            </w:r>
          </w:p>
          <w:p w14:paraId="188A8A54" w14:textId="00BAF5AA" w:rsidR="00B3451B" w:rsidRPr="00D82419" w:rsidRDefault="00EE6F88" w:rsidP="00430DF0">
            <w:pPr>
              <w:suppressAutoHyphens/>
              <w:spacing w:before="0"/>
              <w:rPr>
                <w:rFonts w:ascii="Times New Roman" w:hAnsi="Times New Roman"/>
                <w:noProof/>
                <w:sz w:val="24"/>
              </w:rPr>
            </w:pPr>
            <w:r>
              <w:rPr>
                <w:rFonts w:ascii="Times New Roman" w:hAnsi="Times New Roman"/>
                <w:noProof/>
                <w:sz w:val="24"/>
              </w:rPr>
              <w:t>Laitokset ilmoittavat, onko IRRBB:n riskienhallinta- ja suojausstrategioiden suhteen havaittu tahattomia vaikutuksia, jotka johtuvat uudelleenhinnoittelun viiden vuoden enimmäisajasta rahoitustoiminnan korkoriskien sisäisessä mittausjärjestelmässä (IRRBB IMS):</w:t>
            </w:r>
          </w:p>
          <w:p w14:paraId="6B092AAE" w14:textId="5178F0EE"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kyllä;</w:t>
            </w:r>
          </w:p>
          <w:p w14:paraId="59B74C58" w14:textId="27BFB67A"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ei;</w:t>
            </w:r>
          </w:p>
          <w:p w14:paraId="66D7A0C7" w14:textId="00C81BE6" w:rsidR="00CD2D7A"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ei sovellettavissa.</w:t>
            </w:r>
          </w:p>
        </w:tc>
      </w:tr>
      <w:tr w:rsidR="00B3451B" w:rsidRPr="00D82419" w14:paraId="000798D2" w14:textId="77777777" w:rsidTr="763F32FC">
        <w:tc>
          <w:tcPr>
            <w:tcW w:w="1129" w:type="dxa"/>
          </w:tcPr>
          <w:p w14:paraId="231BFCC5" w14:textId="1A03F6AA"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0230</w:t>
            </w:r>
          </w:p>
        </w:tc>
        <w:tc>
          <w:tcPr>
            <w:tcW w:w="7620" w:type="dxa"/>
          </w:tcPr>
          <w:p w14:paraId="7C54CEED" w14:textId="77777777"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Poikkeukset eräpäivättömien talletusten uudelleenhinnoittelun viiden vuoden enimmäisaikaan</w:t>
            </w:r>
          </w:p>
          <w:p w14:paraId="2B9A88F2" w14:textId="75C94D59" w:rsidR="00B3451B" w:rsidRPr="00D82419" w:rsidRDefault="00CD2D7A" w:rsidP="00430DF0">
            <w:pPr>
              <w:suppressAutoHyphens/>
              <w:spacing w:before="0"/>
              <w:rPr>
                <w:rFonts w:ascii="Times New Roman" w:hAnsi="Times New Roman"/>
                <w:noProof/>
                <w:sz w:val="24"/>
              </w:rPr>
            </w:pPr>
            <w:r>
              <w:rPr>
                <w:rFonts w:ascii="Times New Roman" w:hAnsi="Times New Roman"/>
                <w:noProof/>
                <w:sz w:val="24"/>
              </w:rPr>
              <w:t>Laitokset ilmoittavat, onko niillä käytössä poikkeuksia uudelleenhinnoittelun viiden vuoden enimmäisaikaan minkään niiden IRRBB-tuotteen osalta:</w:t>
            </w:r>
          </w:p>
          <w:p w14:paraId="1A4C2114" w14:textId="17E2F52A"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kyllä;</w:t>
            </w:r>
          </w:p>
          <w:p w14:paraId="759DBDD3" w14:textId="78E3FEFB"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ei;</w:t>
            </w:r>
          </w:p>
          <w:p w14:paraId="03BCE0C5" w14:textId="40E33CC3" w:rsidR="00CD2D7A"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ei sovellettavissa.</w:t>
            </w:r>
          </w:p>
        </w:tc>
      </w:tr>
      <w:tr w:rsidR="00B3451B" w:rsidRPr="00D82419" w14:paraId="640FEDD7" w14:textId="77777777" w:rsidTr="763F32FC">
        <w:tc>
          <w:tcPr>
            <w:tcW w:w="1129" w:type="dxa"/>
          </w:tcPr>
          <w:p w14:paraId="3E7E6D0E" w14:textId="5FCC1AC1"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0240</w:t>
            </w:r>
          </w:p>
        </w:tc>
        <w:tc>
          <w:tcPr>
            <w:tcW w:w="7620" w:type="dxa"/>
          </w:tcPr>
          <w:p w14:paraId="7177E094" w14:textId="1488F142"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Rahoitusalan asiakkailta saatujen toiminnallisten eräpäivättömien talletusten mallinnus</w:t>
            </w:r>
          </w:p>
          <w:p w14:paraId="016808F6" w14:textId="045DC9E3" w:rsidR="00CD2D7A" w:rsidRPr="00D82419" w:rsidRDefault="00CD2D7A" w:rsidP="00430DF0">
            <w:pPr>
              <w:suppressAutoHyphens/>
              <w:spacing w:before="0"/>
              <w:rPr>
                <w:rFonts w:ascii="Times New Roman" w:hAnsi="Times New Roman"/>
                <w:noProof/>
                <w:sz w:val="24"/>
              </w:rPr>
            </w:pPr>
            <w:r>
              <w:rPr>
                <w:rFonts w:ascii="Times New Roman" w:hAnsi="Times New Roman"/>
                <w:noProof/>
                <w:sz w:val="24"/>
              </w:rPr>
              <w:t>Laitokset ilmoittavat, sovelletaanko käyttäytymisperusteista mallinnusta rahoitusalan asiakkailta saatuihin eräpäivättömiin talletuksiin, jotka luokitellaan toiminnallisiksi talletuksiksi ja joihin sovelletaan delegoidun asetuksen (EU) 2015/61 27 artiklan 1 kohdan a alakohtaa:</w:t>
            </w:r>
          </w:p>
          <w:p w14:paraId="66706F43" w14:textId="1D16C3C3"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kyllä;</w:t>
            </w:r>
          </w:p>
          <w:p w14:paraId="026950A9" w14:textId="0D60CF75"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ei;</w:t>
            </w:r>
          </w:p>
          <w:p w14:paraId="132A97D8" w14:textId="56037725" w:rsidR="00B3451B"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ei sovellettavissa.</w:t>
            </w:r>
          </w:p>
        </w:tc>
      </w:tr>
      <w:tr w:rsidR="00B3451B" w:rsidRPr="00D82419" w14:paraId="73931E62" w14:textId="77777777" w:rsidTr="763F32FC">
        <w:tc>
          <w:tcPr>
            <w:tcW w:w="1129" w:type="dxa"/>
          </w:tcPr>
          <w:p w14:paraId="0BA17B70" w14:textId="732BF3CF"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0250</w:t>
            </w:r>
          </w:p>
        </w:tc>
        <w:tc>
          <w:tcPr>
            <w:tcW w:w="7620" w:type="dxa"/>
          </w:tcPr>
          <w:p w14:paraId="16F3972E" w14:textId="68C6CD62" w:rsidR="00EE6F88"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Koroista johtuvat taseen rakenteen muutokset</w:t>
            </w:r>
          </w:p>
          <w:p w14:paraId="1B01EB73" w14:textId="45302EF2" w:rsidR="008B3953" w:rsidRPr="00D82419" w:rsidRDefault="00B3451B" w:rsidP="00430DF0">
            <w:pPr>
              <w:suppressAutoHyphens/>
              <w:spacing w:before="0"/>
              <w:rPr>
                <w:rFonts w:ascii="Times New Roman" w:hAnsi="Times New Roman"/>
                <w:noProof/>
                <w:sz w:val="24"/>
              </w:rPr>
            </w:pPr>
            <w:r>
              <w:rPr>
                <w:rFonts w:ascii="Times New Roman" w:hAnsi="Times New Roman"/>
                <w:noProof/>
                <w:sz w:val="24"/>
              </w:rPr>
              <w:t xml:space="preserve">Laitokset ilmoittavat taseensa rakenteessa edellisen IRRBB-raportoinnin jälkeen tapahtuneet muutokset: </w:t>
            </w:r>
          </w:p>
          <w:p w14:paraId="55D34979" w14:textId="0FB61509"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varojen/velkojen välisen duraatioeron pienentyminen lyhentämällä varojen duraatiota;</w:t>
            </w:r>
          </w:p>
          <w:p w14:paraId="694D4FF0" w14:textId="722499D5"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varojen/velkojen välisen duraatioeron pienentyminen pidentämällä velkojen duraatiota;</w:t>
            </w:r>
          </w:p>
          <w:p w14:paraId="374D8D69" w14:textId="70919FAA"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varojen/velkojen välisen duraatioeron pienentyminen lyhentämällä varojen duraatiota ja pidentämällä velkojen duraatiota;</w:t>
            </w:r>
          </w:p>
          <w:p w14:paraId="57D61254" w14:textId="33EEA5AC" w:rsidR="00B3451B" w:rsidRPr="00D82419" w:rsidRDefault="00694CA0" w:rsidP="00430DF0">
            <w:pPr>
              <w:suppressAutoHyphens/>
              <w:spacing w:before="0"/>
              <w:rPr>
                <w:rFonts w:ascii="Times New Roman" w:hAnsi="Times New Roman"/>
                <w:noProof/>
                <w:sz w:val="24"/>
              </w:rPr>
            </w:pPr>
            <w:r>
              <w:rPr>
                <w:rFonts w:ascii="Times New Roman" w:hAnsi="Times New Roman"/>
                <w:noProof/>
                <w:sz w:val="24"/>
              </w:rPr>
              <w:t>– varojen/velkojen välisen duraatioeron kasvaminen pidentämällä varojen duraatiota;</w:t>
            </w:r>
          </w:p>
          <w:p w14:paraId="6BEBC9EB" w14:textId="65569957"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varojen/velkojen välisen duraatioeron kasvaminen lyhentämällä velkojen duraatiota;</w:t>
            </w:r>
          </w:p>
          <w:p w14:paraId="4D0929BD" w14:textId="464580FC" w:rsidR="008B3953" w:rsidRPr="00D82419" w:rsidRDefault="00694CA0" w:rsidP="00430DF0">
            <w:pPr>
              <w:suppressAutoHyphens/>
              <w:spacing w:before="0"/>
              <w:rPr>
                <w:rFonts w:ascii="Times New Roman" w:hAnsi="Times New Roman"/>
                <w:b/>
                <w:bCs/>
                <w:noProof/>
                <w:sz w:val="24"/>
                <w:u w:val="single"/>
              </w:rPr>
            </w:pPr>
            <w:r>
              <w:rPr>
                <w:rFonts w:ascii="Times New Roman" w:hAnsi="Times New Roman"/>
                <w:noProof/>
                <w:sz w:val="24"/>
              </w:rPr>
              <w:t>– varojen/velkojen välisen duraatioeron kasvaminen pidentämällä varojen duraatiota ja lyhentämällä velkojen duraatiota;</w:t>
            </w:r>
          </w:p>
        </w:tc>
      </w:tr>
      <w:tr w:rsidR="00B3451B" w:rsidRPr="00D82419" w14:paraId="218435CB" w14:textId="77777777" w:rsidTr="763F32FC">
        <w:tc>
          <w:tcPr>
            <w:tcW w:w="1129" w:type="dxa"/>
          </w:tcPr>
          <w:p w14:paraId="6E0196ED" w14:textId="6D16DEF7"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0260</w:t>
            </w:r>
          </w:p>
        </w:tc>
        <w:tc>
          <w:tcPr>
            <w:tcW w:w="7620" w:type="dxa"/>
          </w:tcPr>
          <w:p w14:paraId="4FFDB841" w14:textId="71F7EA4E" w:rsidR="00EE6F88"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IRRBB:n vähentämis- ja suojausstrategiat (EVE)</w:t>
            </w:r>
          </w:p>
          <w:p w14:paraId="6516422C" w14:textId="3150FCEC" w:rsidR="008B3953" w:rsidRPr="00D82419" w:rsidRDefault="00B3451B" w:rsidP="00430DF0">
            <w:pPr>
              <w:suppressAutoHyphens/>
              <w:spacing w:before="0"/>
              <w:rPr>
                <w:rFonts w:ascii="Times New Roman" w:hAnsi="Times New Roman"/>
                <w:noProof/>
                <w:sz w:val="24"/>
              </w:rPr>
            </w:pPr>
            <w:r>
              <w:rPr>
                <w:rFonts w:ascii="Times New Roman" w:hAnsi="Times New Roman"/>
                <w:noProof/>
                <w:sz w:val="24"/>
              </w:rPr>
              <w:t>Laitokset ilmoittavat, aikovatko ne tehdä muutoksia korkoriskin vähentämis- ja suojausstrategioihinsa missä tahansa delegoidussa asetuksessa (EU) .../... (julkaisutoimisto: lisätään viittaus valvonnan poikkeavien arvojen testejä koskeviin teknisiin sääntelystandardeihin) tarkoitetuissa skenaarioissa oman pääoman taloudellisen arvon (EVE) osalta:</w:t>
            </w:r>
          </w:p>
          <w:p w14:paraId="0F1BB673" w14:textId="5D6449C7"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samanaikainen nousuhäiriö;</w:t>
            </w:r>
          </w:p>
          <w:p w14:paraId="353314E6" w14:textId="2682B715"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samanaikainen laskuhäiriö;</w:t>
            </w:r>
          </w:p>
          <w:p w14:paraId="03B57B19" w14:textId="13660339"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jyrkentyvä häiriö;</w:t>
            </w:r>
          </w:p>
          <w:p w14:paraId="644022C1" w14:textId="60744793"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tasaantuva häiriö;</w:t>
            </w:r>
          </w:p>
          <w:p w14:paraId="0B823A8E" w14:textId="31BECE1C"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lyhyiden korkojen nousuhäiriö;</w:t>
            </w:r>
          </w:p>
          <w:p w14:paraId="4E07EFB8" w14:textId="7FF5D306" w:rsidR="00F466A7" w:rsidRPr="00D82419" w:rsidRDefault="00694CA0" w:rsidP="00430DF0">
            <w:pPr>
              <w:suppressAutoHyphens/>
              <w:spacing w:before="0"/>
              <w:rPr>
                <w:rFonts w:ascii="Times New Roman" w:hAnsi="Times New Roman"/>
                <w:b/>
                <w:bCs/>
                <w:noProof/>
                <w:sz w:val="24"/>
                <w:u w:val="single"/>
              </w:rPr>
            </w:pPr>
            <w:r>
              <w:rPr>
                <w:rFonts w:ascii="Times New Roman" w:hAnsi="Times New Roman"/>
                <w:noProof/>
                <w:sz w:val="24"/>
              </w:rPr>
              <w:t>– lyhyiden korkojen laskuhäiriö.</w:t>
            </w:r>
          </w:p>
        </w:tc>
      </w:tr>
      <w:tr w:rsidR="00F466A7" w:rsidRPr="00D82419" w14:paraId="532A6946" w14:textId="77777777" w:rsidTr="763F32FC">
        <w:tc>
          <w:tcPr>
            <w:tcW w:w="1129" w:type="dxa"/>
          </w:tcPr>
          <w:p w14:paraId="3EAC5854" w14:textId="247A16AB" w:rsidR="00F466A7" w:rsidRPr="00D82419" w:rsidRDefault="00F466A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0270</w:t>
            </w:r>
          </w:p>
        </w:tc>
        <w:tc>
          <w:tcPr>
            <w:tcW w:w="7620" w:type="dxa"/>
          </w:tcPr>
          <w:p w14:paraId="423E008D" w14:textId="4EE4B888" w:rsidR="00F466A7" w:rsidRPr="00D82419" w:rsidRDefault="00F466A7" w:rsidP="00430DF0">
            <w:pPr>
              <w:suppressAutoHyphens/>
              <w:spacing w:before="0"/>
              <w:rPr>
                <w:rFonts w:ascii="Times New Roman" w:hAnsi="Times New Roman"/>
                <w:b/>
                <w:bCs/>
                <w:noProof/>
                <w:sz w:val="24"/>
                <w:u w:val="single"/>
              </w:rPr>
            </w:pPr>
            <w:r>
              <w:rPr>
                <w:rFonts w:ascii="Times New Roman" w:hAnsi="Times New Roman"/>
                <w:b/>
                <w:noProof/>
                <w:sz w:val="24"/>
                <w:u w:val="single"/>
              </w:rPr>
              <w:t>IRRBB:n vähentämis- ja suojausstrategiat (NII)</w:t>
            </w:r>
          </w:p>
          <w:p w14:paraId="5FA7EE52" w14:textId="73479DF8" w:rsidR="00F466A7" w:rsidRPr="00D82419" w:rsidRDefault="00F466A7" w:rsidP="00430DF0">
            <w:pPr>
              <w:suppressAutoHyphens/>
              <w:spacing w:before="0"/>
              <w:rPr>
                <w:rFonts w:ascii="Times New Roman" w:hAnsi="Times New Roman"/>
                <w:noProof/>
                <w:sz w:val="24"/>
              </w:rPr>
            </w:pPr>
            <w:r>
              <w:rPr>
                <w:rFonts w:ascii="Times New Roman" w:hAnsi="Times New Roman"/>
                <w:noProof/>
                <w:sz w:val="24"/>
              </w:rPr>
              <w:t>Laitokset ilmoittavat, aikovatko ne tehdä muutoksia korkoriskin vähentämis- ja suojausstrategioihinsa missä tahansa delegoidussa asetuksessa (EU) .../... (julkaisutoimisto: lisätään viittaus valvonnan poikkeavien arvojen testejä koskeviin teknisiin sääntelystandardeihin) säädetyissä skenaarioissa nettokorkotulon (NII) osalta:</w:t>
            </w:r>
          </w:p>
          <w:p w14:paraId="2683288C" w14:textId="3EC59A21"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samanaikainen nousuhäiriö;</w:t>
            </w:r>
          </w:p>
          <w:p w14:paraId="74C56115" w14:textId="3DB6C0E6"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samanaikainen laskuhäiriö.</w:t>
            </w:r>
          </w:p>
        </w:tc>
      </w:tr>
      <w:tr w:rsidR="00831F72" w:rsidRPr="00D82419" w14:paraId="0AE292E1" w14:textId="77777777" w:rsidTr="763F32FC">
        <w:tc>
          <w:tcPr>
            <w:tcW w:w="1129" w:type="dxa"/>
          </w:tcPr>
          <w:p w14:paraId="37E0D940" w14:textId="089C8BDE"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0280</w:t>
            </w:r>
          </w:p>
        </w:tc>
        <w:tc>
          <w:tcPr>
            <w:tcW w:w="7620" w:type="dxa"/>
          </w:tcPr>
          <w:p w14:paraId="78AE75FF" w14:textId="22A0F2CD" w:rsidR="00831F72" w:rsidRPr="00D82419" w:rsidRDefault="00831F72" w:rsidP="00430DF0">
            <w:pPr>
              <w:suppressAutoHyphens/>
              <w:spacing w:before="0"/>
              <w:rPr>
                <w:rFonts w:ascii="Times New Roman" w:hAnsi="Times New Roman"/>
                <w:b/>
                <w:bCs/>
                <w:noProof/>
                <w:sz w:val="24"/>
                <w:u w:val="single"/>
              </w:rPr>
            </w:pPr>
            <w:r>
              <w:rPr>
                <w:rFonts w:ascii="Times New Roman" w:hAnsi="Times New Roman"/>
                <w:b/>
                <w:noProof/>
                <w:sz w:val="24"/>
                <w:u w:val="single"/>
              </w:rPr>
              <w:t>NII:n SOT-testien riskimittari sisäisessä mittausjärjestelmässä – Määräaikaisten vähittäistalletusten pass through -korko</w:t>
            </w:r>
          </w:p>
          <w:p w14:paraId="41C954DD" w14:textId="41834E99" w:rsidR="00831F72" w:rsidRPr="00D82419" w:rsidRDefault="00831F72" w:rsidP="00430DF0">
            <w:pPr>
              <w:suppressAutoHyphens/>
              <w:spacing w:before="0"/>
              <w:rPr>
                <w:rFonts w:ascii="Times New Roman" w:hAnsi="Times New Roman"/>
                <w:noProof/>
                <w:sz w:val="24"/>
              </w:rPr>
            </w:pPr>
            <w:r>
              <w:rPr>
                <w:rFonts w:ascii="Times New Roman" w:hAnsi="Times New Roman"/>
                <w:noProof/>
                <w:sz w:val="24"/>
              </w:rPr>
              <w:t xml:space="preserve">Laitokset ilmoittavat, siirtävätkö ne 100 prosenttia markkinakorkojen muutoksista määräaikaisten vähittäistalletusten uudelleenhinnoitteluun niiden maturiteetin jälkeen samanaikaisessa +200-korkoskenaariossa: </w:t>
            </w:r>
          </w:p>
          <w:p w14:paraId="59547F70" w14:textId="27131A63"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kyllä;</w:t>
            </w:r>
          </w:p>
          <w:p w14:paraId="19A9CCCC" w14:textId="22E811D9"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ei;</w:t>
            </w:r>
          </w:p>
          <w:p w14:paraId="47FB330F" w14:textId="3C01690E" w:rsidR="00831F72" w:rsidRPr="00D82419" w:rsidRDefault="00694CA0" w:rsidP="00430DF0">
            <w:pPr>
              <w:suppressAutoHyphens/>
              <w:spacing w:before="0"/>
              <w:rPr>
                <w:rFonts w:ascii="Times New Roman" w:hAnsi="Times New Roman"/>
                <w:b/>
                <w:bCs/>
                <w:noProof/>
                <w:u w:val="single"/>
              </w:rPr>
            </w:pPr>
            <w:r>
              <w:rPr>
                <w:rStyle w:val="InstructionsTabelleberschrift"/>
                <w:rFonts w:ascii="Times New Roman" w:hAnsi="Times New Roman"/>
                <w:b w:val="0"/>
                <w:noProof/>
                <w:sz w:val="24"/>
                <w:u w:val="none"/>
              </w:rPr>
              <w:t>– ei sovellettavissa.</w:t>
            </w:r>
          </w:p>
        </w:tc>
      </w:tr>
      <w:tr w:rsidR="00831F72" w:rsidRPr="00D82419" w14:paraId="0CE0F7C9" w14:textId="77777777" w:rsidTr="763F32FC">
        <w:tc>
          <w:tcPr>
            <w:tcW w:w="1129" w:type="dxa"/>
          </w:tcPr>
          <w:p w14:paraId="6B5FECF5" w14:textId="6F8280B6"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0290</w:t>
            </w:r>
          </w:p>
        </w:tc>
        <w:tc>
          <w:tcPr>
            <w:tcW w:w="7620" w:type="dxa"/>
          </w:tcPr>
          <w:p w14:paraId="7C90BC0D" w14:textId="6C766439" w:rsidR="00831F72" w:rsidRPr="00D82419" w:rsidRDefault="00831F72" w:rsidP="00430DF0">
            <w:pPr>
              <w:suppressAutoHyphens/>
              <w:spacing w:before="0"/>
              <w:rPr>
                <w:rFonts w:ascii="Times New Roman" w:hAnsi="Times New Roman"/>
                <w:b/>
                <w:bCs/>
                <w:noProof/>
                <w:sz w:val="24"/>
                <w:u w:val="single"/>
              </w:rPr>
            </w:pPr>
            <w:r>
              <w:rPr>
                <w:rFonts w:ascii="Times New Roman" w:hAnsi="Times New Roman"/>
                <w:b/>
                <w:noProof/>
                <w:sz w:val="24"/>
                <w:u w:val="single"/>
              </w:rPr>
              <w:t>NII:n SOT-testien riskimittari sisäisessä mittausjärjestelmässä – Kiinteäkorkoisten vähittäislainojen pass through -korko</w:t>
            </w:r>
          </w:p>
          <w:p w14:paraId="2EAF0973" w14:textId="36777687" w:rsidR="002A07FE" w:rsidRPr="00D82419" w:rsidRDefault="002A07FE" w:rsidP="00430DF0">
            <w:pPr>
              <w:suppressAutoHyphens/>
              <w:spacing w:before="0"/>
              <w:rPr>
                <w:rFonts w:ascii="Times New Roman" w:hAnsi="Times New Roman"/>
                <w:noProof/>
                <w:sz w:val="24"/>
              </w:rPr>
            </w:pPr>
            <w:r>
              <w:rPr>
                <w:rFonts w:ascii="Times New Roman" w:hAnsi="Times New Roman"/>
                <w:noProof/>
                <w:sz w:val="24"/>
              </w:rPr>
              <w:t xml:space="preserve">Laitokset ilmoittavat, siirtävätkö ne 100 prosenttia markkinakorkojen muutoksista kiinteäkorkoisten vähittäislainojen uudelleenhinnoitteluun niiden maturiteetin jälkeen samanaikaisessa +200-korkoskenaariossa: </w:t>
            </w:r>
          </w:p>
          <w:p w14:paraId="71DBAFC7" w14:textId="1D2812E8"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kyllä;</w:t>
            </w:r>
          </w:p>
          <w:p w14:paraId="13F351DE" w14:textId="256A1970"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ei;</w:t>
            </w:r>
          </w:p>
          <w:p w14:paraId="5A1258AE" w14:textId="725E9847" w:rsidR="00831F72"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ei sovellettavissa.</w:t>
            </w:r>
          </w:p>
        </w:tc>
      </w:tr>
      <w:tr w:rsidR="00D23E14" w:rsidRPr="00D82419" w14:paraId="3B602049" w14:textId="77777777" w:rsidTr="763F32FC">
        <w:tc>
          <w:tcPr>
            <w:tcW w:w="1129" w:type="dxa"/>
          </w:tcPr>
          <w:p w14:paraId="7B5D50F2" w14:textId="748605D2" w:rsidR="00D23E14" w:rsidRPr="00D82419" w:rsidRDefault="00D23E1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0300</w:t>
            </w:r>
          </w:p>
        </w:tc>
        <w:tc>
          <w:tcPr>
            <w:tcW w:w="7620" w:type="dxa"/>
          </w:tcPr>
          <w:p w14:paraId="7FF4CAFC" w14:textId="77777777" w:rsidR="00D23E14" w:rsidRPr="00D82419" w:rsidRDefault="00DE58BB" w:rsidP="00430DF0">
            <w:pPr>
              <w:suppressAutoHyphens/>
              <w:spacing w:before="0"/>
              <w:rPr>
                <w:rFonts w:ascii="Times New Roman" w:hAnsi="Times New Roman"/>
                <w:b/>
                <w:bCs/>
                <w:noProof/>
                <w:sz w:val="24"/>
                <w:u w:val="single"/>
              </w:rPr>
            </w:pPr>
            <w:r>
              <w:rPr>
                <w:rFonts w:ascii="Times New Roman" w:hAnsi="Times New Roman"/>
                <w:b/>
                <w:noProof/>
                <w:sz w:val="24"/>
                <w:u w:val="single"/>
              </w:rPr>
              <w:t>Perusteriski</w:t>
            </w:r>
          </w:p>
          <w:p w14:paraId="6E9C9674" w14:textId="28AF3529" w:rsidR="00DE58BB" w:rsidRPr="00D82419" w:rsidRDefault="00DE58BB" w:rsidP="00430DF0">
            <w:pPr>
              <w:suppressAutoHyphens/>
              <w:spacing w:before="0"/>
              <w:rPr>
                <w:rFonts w:ascii="Times New Roman" w:hAnsi="Times New Roman"/>
                <w:noProof/>
                <w:sz w:val="24"/>
              </w:rPr>
            </w:pPr>
            <w:r>
              <w:rPr>
                <w:rFonts w:ascii="Times New Roman" w:hAnsi="Times New Roman"/>
                <w:noProof/>
                <w:sz w:val="24"/>
              </w:rPr>
              <w:t xml:space="preserve">Laitokset ilmoittavat, pitävätkö ne perusteriskiä olennaisena: </w:t>
            </w:r>
          </w:p>
          <w:p w14:paraId="1D01F903" w14:textId="3204DDA5"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kyllä;</w:t>
            </w:r>
          </w:p>
          <w:p w14:paraId="6FBAAE4C" w14:textId="7FB7D489"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ei;</w:t>
            </w:r>
          </w:p>
          <w:p w14:paraId="45F74D5F" w14:textId="4A61848E" w:rsidR="00DE58BB"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ei sovellettavissa.</w:t>
            </w:r>
          </w:p>
        </w:tc>
      </w:tr>
      <w:tr w:rsidR="00D23E14" w:rsidRPr="00D82419" w14:paraId="5E0618BC" w14:textId="77777777" w:rsidTr="763F32FC">
        <w:tc>
          <w:tcPr>
            <w:tcW w:w="1129" w:type="dxa"/>
          </w:tcPr>
          <w:p w14:paraId="6D05D7E7" w14:textId="143F0C8F" w:rsidR="00D23E14" w:rsidRPr="00D82419" w:rsidRDefault="00D23E1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0310</w:t>
            </w:r>
          </w:p>
        </w:tc>
        <w:tc>
          <w:tcPr>
            <w:tcW w:w="7620" w:type="dxa"/>
          </w:tcPr>
          <w:p w14:paraId="7065C1C7" w14:textId="65786C0A" w:rsidR="00213C4A" w:rsidRPr="00D82419" w:rsidRDefault="00213C4A" w:rsidP="00430DF0">
            <w:pPr>
              <w:suppressAutoHyphens/>
              <w:spacing w:before="0"/>
              <w:rPr>
                <w:rFonts w:ascii="Times New Roman" w:hAnsi="Times New Roman"/>
                <w:b/>
                <w:bCs/>
                <w:noProof/>
                <w:sz w:val="24"/>
                <w:u w:val="single"/>
              </w:rPr>
            </w:pPr>
            <w:r>
              <w:rPr>
                <w:rFonts w:ascii="Times New Roman" w:hAnsi="Times New Roman"/>
                <w:b/>
                <w:noProof/>
                <w:sz w:val="24"/>
                <w:u w:val="single"/>
              </w:rPr>
              <w:t>Rahoitustoiminnan luottomarginaaliriski (CSRBB)</w:t>
            </w:r>
          </w:p>
          <w:p w14:paraId="2E5544DE" w14:textId="674E5533" w:rsidR="0000410C" w:rsidRPr="00D82419" w:rsidRDefault="0000410C" w:rsidP="00430DF0">
            <w:pPr>
              <w:suppressAutoHyphens/>
              <w:spacing w:before="0"/>
              <w:rPr>
                <w:rFonts w:ascii="Times New Roman" w:hAnsi="Times New Roman"/>
                <w:noProof/>
                <w:sz w:val="24"/>
              </w:rPr>
            </w:pPr>
            <w:r>
              <w:rPr>
                <w:rFonts w:ascii="Times New Roman" w:hAnsi="Times New Roman"/>
                <w:noProof/>
                <w:sz w:val="24"/>
              </w:rPr>
              <w:t>Laitokset ilmoittavat, ovatko ne tarkastelleet direktiivin 2013/36/EU 84 artiklan 2 kohdassa tarkoitetun rahoitustoiminnan luottomarginaaliriskin osalta erilaista instrumenttien valikoimaa nettokorkotulon (NII) ja oman pääoman taloudellisen arvon (EVE) mittareiden osalta:</w:t>
            </w:r>
          </w:p>
          <w:p w14:paraId="50023EB7" w14:textId="43277B64"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kyllä;</w:t>
            </w:r>
          </w:p>
          <w:p w14:paraId="012CE02E" w14:textId="5CB57A73"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ei;</w:t>
            </w:r>
          </w:p>
          <w:p w14:paraId="1438B1B5" w14:textId="392786CA" w:rsidR="0000410C"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ei sovellettavissa.</w:t>
            </w:r>
          </w:p>
        </w:tc>
      </w:tr>
      <w:tr w:rsidR="00831F72" w:rsidRPr="00D82419" w14:paraId="1BDCDE63" w14:textId="77777777" w:rsidTr="763F32FC">
        <w:tc>
          <w:tcPr>
            <w:tcW w:w="1129" w:type="dxa"/>
          </w:tcPr>
          <w:p w14:paraId="6C3568C5" w14:textId="15541633"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0320</w:t>
            </w:r>
          </w:p>
        </w:tc>
        <w:tc>
          <w:tcPr>
            <w:tcW w:w="7620" w:type="dxa"/>
          </w:tcPr>
          <w:p w14:paraId="58014394" w14:textId="4E31E255" w:rsidR="00831F72" w:rsidRPr="00D82419" w:rsidRDefault="00831F7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Riskitön tuottokäyrä (diskonttaus EVE:n SOT-testeissä) </w:t>
            </w:r>
          </w:p>
          <w:p w14:paraId="438A61E7" w14:textId="6492A071" w:rsidR="00831F72" w:rsidRPr="00D82419" w:rsidRDefault="00831F72" w:rsidP="003C575D">
            <w:pPr>
              <w:pStyle w:val="InstructionsText"/>
              <w:rPr>
                <w:noProof/>
              </w:rPr>
            </w:pPr>
            <w:r>
              <w:rPr>
                <w:noProof/>
              </w:rPr>
              <w:t xml:space="preserve">Laitokset ilmoittavat riskittömän tuottokäyrän, jota ne ovat käyttäneet diskonttauksessa </w:t>
            </w:r>
            <w:r>
              <w:rPr>
                <w:rStyle w:val="InstructionsTabelleberschrift"/>
                <w:rFonts w:ascii="Times New Roman" w:hAnsi="Times New Roman"/>
                <w:b w:val="0"/>
                <w:noProof/>
                <w:sz w:val="24"/>
                <w:u w:val="none"/>
              </w:rPr>
              <w:t>delegoidun asetuksen (EU) .../... (julkaisutoimisto: lisätään viittaus valvonnan poikkeavien arvojen testejä koskeviin teknisiin sääntelystandardeihin)</w:t>
            </w:r>
            <w:r>
              <w:rPr>
                <w:noProof/>
              </w:rPr>
              <w:t xml:space="preserve"> 3 artiklan 10 kohdan mukaisesti:</w:t>
            </w:r>
          </w:p>
          <w:p w14:paraId="1C07B050" w14:textId="7C4E7230"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pankkienvälinen vakuudellinen;</w:t>
            </w:r>
          </w:p>
          <w:p w14:paraId="452A2398" w14:textId="03AAC715"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pankkienvälinen vakuudeton yön yli;</w:t>
            </w:r>
          </w:p>
          <w:p w14:paraId="7CC5BD45" w14:textId="3AB07E78"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pankkienvälinen vakuudeton määräaikainen;</w:t>
            </w:r>
          </w:p>
          <w:p w14:paraId="46113D77" w14:textId="6DAA15EF"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valtionlainakäyrä;</w:t>
            </w:r>
          </w:p>
          <w:p w14:paraId="01B618A9" w14:textId="0CE7A167"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tuotekohtainen käyrä;</w:t>
            </w:r>
          </w:p>
          <w:p w14:paraId="5E68E7CE" w14:textId="62989819" w:rsidR="00F41077"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yhteisökohtainen käyrä;</w:t>
            </w:r>
          </w:p>
          <w:p w14:paraId="3CE0EC7A" w14:textId="130FD618"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muu.</w:t>
            </w:r>
          </w:p>
        </w:tc>
      </w:tr>
      <w:tr w:rsidR="00831F72" w:rsidRPr="00D82419" w14:paraId="0D032E3B" w14:textId="77777777" w:rsidTr="763F32FC">
        <w:tc>
          <w:tcPr>
            <w:tcW w:w="1129" w:type="dxa"/>
          </w:tcPr>
          <w:p w14:paraId="1D5E6175" w14:textId="55E46B5B"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0330</w:t>
            </w:r>
          </w:p>
        </w:tc>
        <w:tc>
          <w:tcPr>
            <w:tcW w:w="7620" w:type="dxa"/>
          </w:tcPr>
          <w:p w14:paraId="39EBEB8B" w14:textId="06081CF4" w:rsidR="00831F72" w:rsidRPr="00D82419" w:rsidRDefault="00831F7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Riskitön tuottokäyrä (EVE:n sisäiset riskimittarit)</w:t>
            </w:r>
          </w:p>
          <w:p w14:paraId="17F84D95" w14:textId="01917E40" w:rsidR="00831F72" w:rsidRPr="00D82419" w:rsidRDefault="00831F72" w:rsidP="003C575D">
            <w:pPr>
              <w:pStyle w:val="InstructionsText"/>
              <w:rPr>
                <w:noProof/>
              </w:rPr>
            </w:pPr>
            <w:r>
              <w:rPr>
                <w:noProof/>
              </w:rPr>
              <w:t>Laitokset ilmoittavat riskittömän tuottokäyrän, jota ne ovat käyttäneet sisäisissä tarkoituksissa oman pääoman taloudellisen arvon (EVE) sisäisen riskimittarin diskonttauksessa:</w:t>
            </w:r>
          </w:p>
          <w:p w14:paraId="2BC51B81" w14:textId="2F8C5CA1"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pankkienvälinen vakuudellinen;</w:t>
            </w:r>
          </w:p>
          <w:p w14:paraId="43BCFD8D" w14:textId="0A26DFD6"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pankkienvälinen vakuudeton yön yli;</w:t>
            </w:r>
          </w:p>
          <w:p w14:paraId="4457F452" w14:textId="2951F9F4"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pankkienvälinen vakuudeton määräaikainen;</w:t>
            </w:r>
          </w:p>
          <w:p w14:paraId="7D44CF6B" w14:textId="0A5A38E6"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valtionlainakäyrä;</w:t>
            </w:r>
          </w:p>
          <w:p w14:paraId="53D62FB6" w14:textId="0266FD10"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tuotekohtainen käyrä;</w:t>
            </w:r>
          </w:p>
          <w:p w14:paraId="5AF12C10" w14:textId="59D8FA9C"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yhteisökohtainen käyrä;</w:t>
            </w:r>
          </w:p>
          <w:p w14:paraId="48CD74B5" w14:textId="74132250" w:rsidR="00831F72" w:rsidRPr="00D82419" w:rsidRDefault="00694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muu.</w:t>
            </w:r>
          </w:p>
        </w:tc>
      </w:tr>
      <w:tr w:rsidR="00831F72" w:rsidRPr="00D82419" w14:paraId="6BE31A4F" w14:textId="77777777" w:rsidTr="763F32FC">
        <w:tc>
          <w:tcPr>
            <w:tcW w:w="1129" w:type="dxa"/>
          </w:tcPr>
          <w:p w14:paraId="6879B5FB" w14:textId="36F7712E" w:rsidR="00831F72" w:rsidRPr="00D82419" w:rsidDel="00DD0AD0"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0340</w:t>
            </w:r>
          </w:p>
        </w:tc>
        <w:tc>
          <w:tcPr>
            <w:tcW w:w="7620" w:type="dxa"/>
          </w:tcPr>
          <w:p w14:paraId="1E8B815B" w14:textId="51D83114" w:rsidR="00831F72" w:rsidRPr="00D82419" w:rsidRDefault="00831F72"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Olennaisten oletusten muutos (EVE)</w:t>
            </w:r>
          </w:p>
          <w:p w14:paraId="68EE4B49" w14:textId="6B95A076" w:rsidR="00831F72" w:rsidRPr="00D82419" w:rsidRDefault="00831F72" w:rsidP="003C575D">
            <w:pPr>
              <w:pStyle w:val="InstructionsText"/>
              <w:rPr>
                <w:rStyle w:val="InstructionsTabelleberschrift"/>
                <w:rFonts w:ascii="Times New Roman" w:hAnsi="Times New Roman"/>
                <w:b w:val="0"/>
                <w:bCs w:val="0"/>
                <w:noProof/>
                <w:sz w:val="24"/>
                <w:u w:val="none"/>
              </w:rPr>
            </w:pPr>
            <w:r>
              <w:rPr>
                <w:noProof/>
              </w:rPr>
              <w:t>Laitokset ilmoittavat, ovatko valvonnan standardihäiriön laskennan perustana olevat olennaiset oletukset oman pääoman taloudellisen arvon (EVE) valvonnan poikkeavien testien (SOT) mittareissa muuttuneet edellisen raportoinnin jälkeen:</w:t>
            </w:r>
          </w:p>
          <w:p w14:paraId="08DC01FF" w14:textId="1D1849A1"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kyllä;</w:t>
            </w:r>
          </w:p>
          <w:p w14:paraId="7B454EAD" w14:textId="47CD74FD"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ei;</w:t>
            </w:r>
          </w:p>
          <w:p w14:paraId="2047570C" w14:textId="300DDD09" w:rsidR="00831F72" w:rsidRPr="00D82419" w:rsidRDefault="00694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ei sovellettavissa.</w:t>
            </w:r>
          </w:p>
        </w:tc>
      </w:tr>
      <w:tr w:rsidR="00831F72" w:rsidRPr="00D82419" w14:paraId="0E990BEC" w14:textId="77777777" w:rsidTr="763F32FC">
        <w:tc>
          <w:tcPr>
            <w:tcW w:w="1129" w:type="dxa"/>
          </w:tcPr>
          <w:p w14:paraId="63FEF734" w14:textId="4DBDB37F" w:rsidR="00831F72" w:rsidRPr="00D82419" w:rsidDel="00DD0AD0"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0350</w:t>
            </w:r>
          </w:p>
        </w:tc>
        <w:tc>
          <w:tcPr>
            <w:tcW w:w="7620" w:type="dxa"/>
          </w:tcPr>
          <w:p w14:paraId="64533084" w14:textId="39B1B770" w:rsidR="00831F72" w:rsidRPr="00D82419" w:rsidRDefault="00831F72"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Olennaisten oletusten muutos (NII)</w:t>
            </w:r>
          </w:p>
          <w:p w14:paraId="6679202D" w14:textId="4DB0B200" w:rsidR="00831F72" w:rsidRPr="00D82419" w:rsidRDefault="00831F72" w:rsidP="003C575D">
            <w:pPr>
              <w:pStyle w:val="InstructionsText"/>
              <w:rPr>
                <w:noProof/>
              </w:rPr>
            </w:pPr>
            <w:r>
              <w:rPr>
                <w:noProof/>
              </w:rPr>
              <w:t>Laitokset ilmoittavat, ovatko valvonnan standardihäiriön laskennan perustana olevat olennaiset oletukset nettokorkotulon (NII) valvonnan poikkeavien testien (SOT) mittareissa muuttuneet edellisen raportoinnin jälkeen:</w:t>
            </w:r>
            <w:r>
              <w:rPr>
                <w:noProof/>
                <w:color w:val="333333"/>
                <w:sz w:val="18"/>
              </w:rPr>
              <w:t xml:space="preserve"> </w:t>
            </w:r>
          </w:p>
          <w:p w14:paraId="7DAFE939" w14:textId="1EE574EB"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kyllä;</w:t>
            </w:r>
          </w:p>
          <w:p w14:paraId="60932CE9" w14:textId="63C31C42"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ei;</w:t>
            </w:r>
          </w:p>
          <w:p w14:paraId="475E7AC7" w14:textId="4F1FF55B" w:rsidR="00831F72" w:rsidRPr="00D82419" w:rsidRDefault="00694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ei sovellettavissa.</w:t>
            </w:r>
          </w:p>
        </w:tc>
      </w:tr>
      <w:tr w:rsidR="00831F72" w:rsidRPr="00D82419" w14:paraId="77B4BB6E" w14:textId="77777777" w:rsidTr="763F32FC">
        <w:tc>
          <w:tcPr>
            <w:tcW w:w="1129" w:type="dxa"/>
          </w:tcPr>
          <w:p w14:paraId="3103DAA3" w14:textId="019BFB6A"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0360</w:t>
            </w:r>
          </w:p>
        </w:tc>
        <w:tc>
          <w:tcPr>
            <w:tcW w:w="7620" w:type="dxa"/>
          </w:tcPr>
          <w:p w14:paraId="5248A7BA" w14:textId="71D70433" w:rsidR="00831F72" w:rsidRPr="00D82419" w:rsidRDefault="00831F7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Häiriön jälkeinen korkolattia (NII/EVE)</w:t>
            </w:r>
          </w:p>
          <w:p w14:paraId="48577CD6" w14:textId="63FB4571" w:rsidR="00831F72" w:rsidRPr="00D82419" w:rsidRDefault="00126BE8"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Laitokset ilmoittavat delegoidun asetuksen (EU) .../... (julkaisutoimisto: lisätään viittaus valvonnan poikkeavien arvojen testejä koskeviin teknisiin sääntelystandardeihin)</w:t>
            </w:r>
            <w:r>
              <w:rPr>
                <w:noProof/>
              </w:rPr>
              <w:t xml:space="preserve"> 3 artiklan 7 kohdan mukaisesti, onko maturiteetista riippuva häiriön jälkeinen korkolattia sitova minkään ilmoitetun valuutan osalta:</w:t>
            </w:r>
          </w:p>
          <w:p w14:paraId="15C5A4DA" w14:textId="39A3E0B6"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kyllä;</w:t>
            </w:r>
          </w:p>
          <w:p w14:paraId="608E34DA" w14:textId="5EF065BB"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ei;</w:t>
            </w:r>
          </w:p>
          <w:p w14:paraId="7BE76904" w14:textId="477B98F1" w:rsidR="00694CA0" w:rsidRPr="00D82419" w:rsidRDefault="00694CA0" w:rsidP="00430DF0">
            <w:pPr>
              <w:suppressAutoHyphens/>
              <w:spacing w:before="0"/>
              <w:rPr>
                <w:rFonts w:ascii="Times New Roman" w:hAnsi="Times New Roman"/>
                <w:b/>
                <w:bCs/>
                <w:noProof/>
                <w:u w:val="single"/>
              </w:rPr>
            </w:pPr>
            <w:r>
              <w:rPr>
                <w:rStyle w:val="InstructionsTabelleberschrift"/>
                <w:rFonts w:ascii="Times New Roman" w:hAnsi="Times New Roman"/>
                <w:b w:val="0"/>
                <w:noProof/>
                <w:sz w:val="24"/>
                <w:u w:val="none"/>
              </w:rPr>
              <w:t>– ei sovellettavissa.</w:t>
            </w:r>
          </w:p>
        </w:tc>
      </w:tr>
    </w:tbl>
    <w:p w14:paraId="789CC7EA" w14:textId="77777777" w:rsidR="0074085C" w:rsidRPr="00D82419" w:rsidRDefault="0074085C" w:rsidP="00430DF0">
      <w:pPr>
        <w:suppressAutoHyphens/>
        <w:spacing w:after="0"/>
        <w:rPr>
          <w:rStyle w:val="InstructionsTabelleText"/>
          <w:rFonts w:ascii="Times New Roman" w:hAnsi="Times New Roman"/>
          <w:noProof/>
          <w:sz w:val="24"/>
        </w:rPr>
      </w:pPr>
    </w:p>
    <w:p w14:paraId="1A268D09" w14:textId="510344B9" w:rsidR="0071714D" w:rsidRPr="0071714D" w:rsidRDefault="0071714D" w:rsidP="00D3693A">
      <w:pPr>
        <w:suppressAutoHyphens/>
        <w:spacing w:after="0"/>
        <w:ind w:left="705" w:hanging="345"/>
        <w:rPr>
          <w:rStyle w:val="InstructionsTabelleText"/>
          <w:rFonts w:ascii="Times New Roman" w:hAnsi="Times New Roman"/>
          <w:noProof/>
          <w:szCs w:val="20"/>
        </w:rPr>
      </w:pPr>
    </w:p>
    <w:sectPr w:rsidR="0071714D" w:rsidRPr="0071714D" w:rsidSect="00B51F42">
      <w:headerReference w:type="even" r:id="rId24"/>
      <w:headerReference w:type="default" r:id="rId25"/>
      <w:footerReference w:type="even" r:id="rId26"/>
      <w:footerReference w:type="default" r:id="rId27"/>
      <w:headerReference w:type="first" r:id="rId28"/>
      <w:footerReference w:type="first" r:id="rId29"/>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6C3532" w14:textId="77777777" w:rsidR="00E62F2B" w:rsidRDefault="00E62F2B" w:rsidP="00D946DB">
      <w:pPr>
        <w:spacing w:before="0" w:after="0"/>
      </w:pPr>
      <w:r>
        <w:separator/>
      </w:r>
    </w:p>
  </w:endnote>
  <w:endnote w:type="continuationSeparator" w:id="0">
    <w:p w14:paraId="56D3BECF" w14:textId="77777777" w:rsidR="00E62F2B" w:rsidRDefault="00E62F2B" w:rsidP="00D946DB">
      <w:pPr>
        <w:spacing w:before="0" w:after="0"/>
      </w:pPr>
      <w:r>
        <w:continuationSeparator/>
      </w:r>
    </w:p>
  </w:endnote>
  <w:endnote w:type="continuationNotice" w:id="1">
    <w:p w14:paraId="3F9B76ED" w14:textId="77777777" w:rsidR="00E62F2B" w:rsidRDefault="00E62F2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Sendnya">
    <w:panose1 w:val="00000400000000000000"/>
    <w:charset w:val="01"/>
    <w:family w:val="roman"/>
    <w:pitch w:val="variable"/>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314132" w14:textId="49AB23F4" w:rsidR="00AC575A" w:rsidRPr="00AC575A" w:rsidRDefault="00AC575A" w:rsidP="00AC575A">
    <w:pPr>
      <w:pStyle w:val="FooterCoverPage"/>
      <w:rPr>
        <w:rFonts w:ascii="Arial" w:hAnsi="Arial" w:cs="Arial"/>
        <w:b/>
        <w:sz w:val="48"/>
      </w:rPr>
    </w:pPr>
    <w:r w:rsidRPr="00AC575A">
      <w:rPr>
        <w:rFonts w:ascii="Arial" w:hAnsi="Arial" w:cs="Arial"/>
        <w:b/>
        <w:sz w:val="48"/>
      </w:rPr>
      <w:t>FI</w:t>
    </w:r>
    <w:r w:rsidRPr="00AC575A">
      <w:rPr>
        <w:rFonts w:ascii="Arial" w:hAnsi="Arial" w:cs="Arial"/>
        <w:b/>
        <w:sz w:val="48"/>
      </w:rPr>
      <w:tab/>
    </w:r>
    <w:r w:rsidRPr="00AC575A">
      <w:rPr>
        <w:rFonts w:ascii="Arial" w:hAnsi="Arial" w:cs="Arial"/>
        <w:b/>
        <w:sz w:val="48"/>
      </w:rPr>
      <w:tab/>
    </w:r>
    <w:r w:rsidRPr="00AC575A">
      <w:tab/>
    </w:r>
    <w:r w:rsidRPr="00AC575A">
      <w:rPr>
        <w:rFonts w:ascii="Arial" w:hAnsi="Arial" w:cs="Arial"/>
        <w:b/>
        <w:sz w:val="48"/>
      </w:rPr>
      <w:t>FI</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31B2D" w14:textId="697C0021" w:rsidR="00AC575A" w:rsidRPr="00AC575A" w:rsidRDefault="00AC575A" w:rsidP="00AC575A">
    <w:pPr>
      <w:pStyle w:val="FooterCoverPage"/>
      <w:rPr>
        <w:rFonts w:ascii="Arial" w:hAnsi="Arial" w:cs="Arial"/>
        <w:b/>
        <w:sz w:val="48"/>
      </w:rPr>
    </w:pPr>
    <w:r w:rsidRPr="00AC575A">
      <w:rPr>
        <w:rFonts w:ascii="Arial" w:hAnsi="Arial" w:cs="Arial"/>
        <w:b/>
        <w:sz w:val="48"/>
      </w:rPr>
      <w:t>FI</w:t>
    </w:r>
    <w:r w:rsidRPr="00AC575A">
      <w:rPr>
        <w:rFonts w:ascii="Arial" w:hAnsi="Arial" w:cs="Arial"/>
        <w:b/>
        <w:sz w:val="48"/>
      </w:rPr>
      <w:tab/>
    </w:r>
    <w:r w:rsidRPr="00AC575A">
      <w:rPr>
        <w:rFonts w:ascii="Arial" w:hAnsi="Arial" w:cs="Arial"/>
        <w:b/>
        <w:sz w:val="48"/>
      </w:rPr>
      <w:tab/>
    </w:r>
    <w:r w:rsidRPr="00AC575A">
      <w:tab/>
    </w:r>
    <w:r w:rsidRPr="00AC575A">
      <w:rPr>
        <w:rFonts w:ascii="Arial" w:hAnsi="Arial" w:cs="Arial"/>
        <w:b/>
        <w:sz w:val="48"/>
      </w:rPr>
      <w:t>FI</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A83A2" w14:textId="77777777" w:rsidR="00AC575A" w:rsidRPr="00AC575A" w:rsidRDefault="00AC575A" w:rsidP="00AC575A">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17DAD" w14:textId="77777777" w:rsidR="00D82419" w:rsidRDefault="00D82419">
    <w:pPr>
      <w:pStyle w:val="Footer"/>
    </w:pPr>
  </w:p>
  <w:p w14:paraId="546F27D1" w14:textId="77777777" w:rsidR="00D82419" w:rsidRDefault="00D82419"/>
  <w:p w14:paraId="47577230" w14:textId="77777777" w:rsidR="00D82419" w:rsidRDefault="00D8241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7474B" w14:textId="77777777" w:rsidR="00D82419" w:rsidRPr="00ED1956" w:rsidRDefault="00D82419">
    <w:pPr>
      <w:pStyle w:val="Footer"/>
      <w:jc w:val="right"/>
      <w:rPr>
        <w:rFonts w:ascii="Times New Roman" w:hAnsi="Times New Roman"/>
        <w:sz w:val="22"/>
        <w:szCs w:val="22"/>
      </w:rPr>
    </w:pPr>
    <w:r w:rsidRPr="00ED1956">
      <w:rPr>
        <w:rFonts w:ascii="Times New Roman" w:hAnsi="Times New Roman"/>
        <w:color w:val="2B579A"/>
        <w:sz w:val="22"/>
        <w:shd w:val="clear" w:color="auto" w:fill="E6E6E6"/>
      </w:rPr>
      <w:fldChar w:fldCharType="begin"/>
    </w:r>
    <w:r w:rsidRPr="00ED1956">
      <w:rPr>
        <w:rFonts w:ascii="Times New Roman" w:hAnsi="Times New Roman"/>
        <w:sz w:val="22"/>
      </w:rPr>
      <w:instrText xml:space="preserve"> PAGE   \* MERGEFORMAT </w:instrText>
    </w:r>
    <w:r w:rsidRPr="00ED1956">
      <w:rPr>
        <w:rFonts w:ascii="Times New Roman" w:hAnsi="Times New Roman"/>
        <w:color w:val="2B579A"/>
        <w:sz w:val="22"/>
        <w:shd w:val="clear" w:color="auto" w:fill="E6E6E6"/>
      </w:rPr>
      <w:fldChar w:fldCharType="separate"/>
    </w:r>
    <w:r>
      <w:rPr>
        <w:rFonts w:ascii="Times New Roman" w:hAnsi="Times New Roman"/>
        <w:sz w:val="22"/>
      </w:rPr>
      <w:t>2</w:t>
    </w:r>
    <w:r w:rsidRPr="00ED1956">
      <w:rPr>
        <w:rFonts w:ascii="Times New Roman" w:hAnsi="Times New Roman"/>
        <w:color w:val="2B579A"/>
        <w:sz w:val="22"/>
        <w:shd w:val="clear" w:color="auto" w:fill="E6E6E6"/>
      </w:rPr>
      <w:fldChar w:fldCharType="end"/>
    </w:r>
  </w:p>
  <w:p w14:paraId="2366EA67" w14:textId="77777777" w:rsidR="00D82419" w:rsidRDefault="00D82419">
    <w:pPr>
      <w:pStyle w:val="Footer"/>
    </w:pPr>
  </w:p>
  <w:p w14:paraId="3E3B494F" w14:textId="77777777" w:rsidR="00D82419" w:rsidRDefault="00D82419"/>
  <w:p w14:paraId="03783804" w14:textId="77777777" w:rsidR="00D82419" w:rsidRDefault="00D8241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D30E3" w14:textId="7C54B0A7" w:rsidR="00D82419" w:rsidRPr="00E85358" w:rsidRDefault="00D82419">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sidR="00AC575A">
      <w:rPr>
        <w:noProof/>
        <w:sz w:val="22"/>
      </w:rPr>
      <w:t>1</w:t>
    </w:r>
    <w:r w:rsidRPr="00E85358">
      <w:rPr>
        <w:color w:val="2B579A"/>
        <w:sz w:val="22"/>
        <w:shd w:val="clear" w:color="auto" w:fill="E6E6E6"/>
      </w:rPr>
      <w:fldChar w:fldCharType="end"/>
    </w:r>
  </w:p>
  <w:p w14:paraId="57B9599E" w14:textId="77777777" w:rsidR="00D82419" w:rsidRDefault="00D82419">
    <w:pPr>
      <w:pStyle w:val="Footer"/>
    </w:pPr>
  </w:p>
  <w:p w14:paraId="7CAFE47A" w14:textId="77777777" w:rsidR="00D82419" w:rsidRDefault="00D82419"/>
  <w:p w14:paraId="02DD139C" w14:textId="77777777" w:rsidR="00D82419" w:rsidRDefault="00D8241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62658C" w:rsidRDefault="0062658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62658C" w:rsidRDefault="0062658C">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1FFBFDAF" w:rsidR="0062658C" w:rsidRPr="00ED1956" w:rsidRDefault="0062658C">
    <w:pPr>
      <w:pStyle w:val="Footer"/>
      <w:jc w:val="right"/>
      <w:rPr>
        <w:rFonts w:ascii="Times New Roman" w:hAnsi="Times New Roman"/>
        <w:sz w:val="20"/>
        <w:szCs w:val="20"/>
      </w:rPr>
    </w:pPr>
    <w:r w:rsidRPr="00ED1956">
      <w:rPr>
        <w:rFonts w:ascii="Times New Roman" w:hAnsi="Times New Roman"/>
        <w:color w:val="2B579A"/>
        <w:sz w:val="20"/>
        <w:shd w:val="clear" w:color="auto" w:fill="E6E6E6"/>
      </w:rPr>
      <w:fldChar w:fldCharType="begin"/>
    </w:r>
    <w:r w:rsidRPr="00ED1956">
      <w:rPr>
        <w:rFonts w:ascii="Times New Roman" w:hAnsi="Times New Roman"/>
        <w:sz w:val="20"/>
      </w:rPr>
      <w:instrText xml:space="preserve"> PAGE   \* MERGEFORMAT </w:instrText>
    </w:r>
    <w:r w:rsidRPr="00ED1956">
      <w:rPr>
        <w:rFonts w:ascii="Times New Roman" w:hAnsi="Times New Roman"/>
        <w:color w:val="2B579A"/>
        <w:sz w:val="20"/>
        <w:shd w:val="clear" w:color="auto" w:fill="E6E6E6"/>
      </w:rPr>
      <w:fldChar w:fldCharType="separate"/>
    </w:r>
    <w:r w:rsidR="00AC575A">
      <w:rPr>
        <w:rFonts w:ascii="Times New Roman" w:hAnsi="Times New Roman"/>
        <w:noProof/>
        <w:sz w:val="20"/>
      </w:rPr>
      <w:t>6</w:t>
    </w:r>
    <w:r w:rsidRPr="00ED1956">
      <w:rPr>
        <w:rFonts w:ascii="Times New Roman" w:hAnsi="Times New Roman"/>
        <w:color w:val="2B579A"/>
        <w:sz w:val="20"/>
        <w:shd w:val="clear" w:color="auto" w:fill="E6E6E6"/>
      </w:rPr>
      <w:fldChar w:fldCharType="end"/>
    </w:r>
  </w:p>
  <w:p w14:paraId="4071C94B" w14:textId="77777777" w:rsidR="0062658C" w:rsidRPr="00A772B4" w:rsidRDefault="0062658C" w:rsidP="00A772B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E958E" w14:textId="77777777" w:rsidR="00D82419" w:rsidRPr="00E85358" w:rsidRDefault="00D82419">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Pr>
        <w:sz w:val="22"/>
      </w:rPr>
      <w:t>1</w:t>
    </w:r>
    <w:r w:rsidRPr="00E85358">
      <w:rPr>
        <w:color w:val="2B579A"/>
        <w:sz w:val="22"/>
        <w:shd w:val="clear" w:color="auto" w:fill="E6E6E6"/>
      </w:rPr>
      <w:fldChar w:fldCharType="end"/>
    </w:r>
  </w:p>
  <w:p w14:paraId="05DC4A85" w14:textId="77777777" w:rsidR="00D82419" w:rsidRDefault="00D82419">
    <w:pPr>
      <w:pStyle w:val="Footer"/>
    </w:pPr>
  </w:p>
  <w:p w14:paraId="6F23934D" w14:textId="77777777" w:rsidR="00D82419" w:rsidRDefault="00D82419"/>
  <w:p w14:paraId="42D6D9A6" w14:textId="77777777" w:rsidR="00D82419" w:rsidRDefault="00D824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ED2A00" w14:textId="77777777" w:rsidR="00E62F2B" w:rsidRDefault="00E62F2B" w:rsidP="00D946DB">
      <w:pPr>
        <w:spacing w:before="0" w:after="0"/>
      </w:pPr>
      <w:r>
        <w:separator/>
      </w:r>
    </w:p>
  </w:footnote>
  <w:footnote w:type="continuationSeparator" w:id="0">
    <w:p w14:paraId="2B13B697" w14:textId="77777777" w:rsidR="00E62F2B" w:rsidRDefault="00E62F2B" w:rsidP="00D946DB">
      <w:pPr>
        <w:spacing w:before="0" w:after="0"/>
      </w:pPr>
      <w:r>
        <w:continuationSeparator/>
      </w:r>
    </w:p>
  </w:footnote>
  <w:footnote w:type="continuationNotice" w:id="1">
    <w:p w14:paraId="623B9626" w14:textId="77777777" w:rsidR="00E62F2B" w:rsidRDefault="00E62F2B">
      <w:pPr>
        <w:spacing w:before="0" w:after="0"/>
      </w:pPr>
    </w:p>
  </w:footnote>
  <w:footnote w:id="2">
    <w:p w14:paraId="2E4D63F6" w14:textId="42058506" w:rsidR="00212817" w:rsidRPr="00CB270D" w:rsidRDefault="00212817" w:rsidP="00FC0D8E">
      <w:pPr>
        <w:pStyle w:val="footnotedescription"/>
        <w:spacing w:line="240" w:lineRule="auto"/>
        <w:ind w:left="567" w:right="0" w:hanging="567"/>
        <w:rPr>
          <w:rFonts w:ascii="Times New Roman" w:hAnsi="Times New Roman" w:cs="Times New Roman"/>
          <w:sz w:val="20"/>
          <w:szCs w:val="20"/>
        </w:rPr>
      </w:pPr>
      <w:r>
        <w:rPr>
          <w:rStyle w:val="footnotemark"/>
          <w:rFonts w:ascii="Times New Roman" w:hAnsi="Times New Roman" w:cs="Times New Roman"/>
          <w:szCs w:val="20"/>
        </w:rPr>
        <w:footnoteRef/>
      </w:r>
      <w:r>
        <w:rPr>
          <w:rFonts w:ascii="Times New Roman" w:hAnsi="Times New Roman"/>
          <w:sz w:val="20"/>
        </w:rPr>
        <w:tab/>
        <w:t>Komission delegoitu asetus (EU) .../..., annettu XXX, Euroopan parlamentin ja neuvoston direktiivin 2013/36/EU täydentämisestä teknisillä sääntelystandardeilla, joissa täsmennetään standardimenetelmä tai yksinkertaistettu standardimenetelmä sellaisten riskien arvioimiseksi, joita aiheutuu korkojen potentiaalisista muutoksista, jotka vaikuttavat niin oman pääoman taloudelliseen arvoon kuin laitoksen kaupankäyntivarastoon kuulumattomista toimista saatavaan nettokorkotuloon (......).</w:t>
      </w:r>
    </w:p>
  </w:footnote>
  <w:footnote w:id="3">
    <w:p w14:paraId="5BEDD48C" w14:textId="0963FBD5" w:rsidR="00D3693A" w:rsidRPr="005B6DAC" w:rsidRDefault="00D3693A"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ab/>
        <w:t>Euroopan parlamentin ja neuvoston asetus (EU) N:o 600/2014, annettu 15 päivänä toukokuuta 2014, rahoitusvälineiden markkinoista sekä asetuksen (EU) N:o 648/2012 muuttamisesta (EUVL L 173, 12.6.2014, s. 84, ELI: http://data.europa.eu/eli/reg/2014/600/oj).</w:t>
      </w:r>
    </w:p>
  </w:footnote>
  <w:footnote w:id="4">
    <w:p w14:paraId="0CB46888" w14:textId="68CD00FB" w:rsidR="0062658C" w:rsidRPr="005B6DAC" w:rsidRDefault="0062658C"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ab/>
        <w:t>Komission delegoitu asetus (EU) 2015/61, annettu 10 päivänä lokakuuta 2014, Euroopan parlamentin ja neuvoston asetuksen (EU) N:o 575/2013 täydentämisestä luottolaitosten maksuvalmiusvaatimuksen osalta (EUVL L 11, 17.1.2015, s. 1, http://data.europa.eu/eli/reg_del/2015/61/oj).</w:t>
      </w:r>
    </w:p>
  </w:footnote>
  <w:footnote w:id="5">
    <w:p w14:paraId="7E3A4C22" w14:textId="5D95D77D" w:rsidR="00D3693A" w:rsidRPr="005B6DAC" w:rsidRDefault="00D3693A"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ab/>
        <w:t>Euroopan parlamentin ja neuvoston asetus (EY) N:o 1606/2002, annettu 19 päivänä heinäkuuta 2002, kansainvälisten tilinpäätösstandardien soveltamisesta (EYVL L 243, 11.9.2002, s. 1, ELI: http://data.europa.eu/eli/reg/2002/1606/oj).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D99649" w14:textId="77777777" w:rsidR="00AC575A" w:rsidRPr="00AC575A" w:rsidRDefault="00AC575A" w:rsidP="00AC575A">
    <w:pPr>
      <w:pStyle w:val="HeaderCoverPag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D976B" w14:textId="77777777" w:rsidR="00AC575A" w:rsidRPr="00AC575A" w:rsidRDefault="00AC575A" w:rsidP="00AC575A">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11717" w14:textId="77777777" w:rsidR="00AC575A" w:rsidRPr="00AC575A" w:rsidRDefault="00AC575A" w:rsidP="00AC575A">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4F3BF" w14:textId="77777777" w:rsidR="00D82419" w:rsidRDefault="00D82419">
    <w:pPr>
      <w:pStyle w:val="Header"/>
    </w:pPr>
    <w:r>
      <w:rPr>
        <w:noProof/>
        <w:lang w:val="en-GB" w:eastAsia="en-GB"/>
      </w:rPr>
      <mc:AlternateContent>
        <mc:Choice Requires="wps">
          <w:drawing>
            <wp:anchor distT="0" distB="0" distL="0" distR="0" simplePos="0" relativeHeight="251679744" behindDoc="0" locked="0" layoutInCell="1" allowOverlap="1" wp14:anchorId="19629264" wp14:editId="7596CB09">
              <wp:simplePos x="635" y="635"/>
              <wp:positionH relativeFrom="leftMargin">
                <wp:align>left</wp:align>
              </wp:positionH>
              <wp:positionV relativeFrom="paragraph">
                <wp:posOffset>635</wp:posOffset>
              </wp:positionV>
              <wp:extent cx="443865" cy="443865"/>
              <wp:effectExtent l="0" t="0" r="3175" b="4445"/>
              <wp:wrapSquare wrapText="bothSides"/>
              <wp:docPr id="9" name="Text Box 9" descr="EPV – Normaaliin käyttöön">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513267" w14:textId="77777777" w:rsidR="00D82419" w:rsidRPr="00D7661F" w:rsidRDefault="00D82419">
                          <w:pPr>
                            <w:rPr>
                              <w:rFonts w:ascii="Calibri" w:eastAsia="Calibri" w:hAnsi="Calibri" w:cs="Calibri"/>
                              <w:noProof/>
                              <w:color w:val="000000"/>
                              <w:sz w:val="24"/>
                            </w:rPr>
                          </w:pPr>
                          <w:r>
                            <w:rPr>
                              <w:rFonts w:ascii="Calibri" w:hAnsi="Calibri"/>
                              <w:color w:val="000000"/>
                              <w:sz w:val="24"/>
                            </w:rPr>
                            <w:t>EPV – Normaaliin käyttöön</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9629264" id="_x0000_t202" coordsize="21600,21600" o:spt="202" path="m,l,21600r21600,l21600,xe">
              <v:stroke joinstyle="miter"/>
              <v:path gradientshapeok="t" o:connecttype="rect"/>
            </v:shapetype>
            <v:shape id="Text Box 9" o:spid="_x0000_s1026" type="#_x0000_t202" alt="EPV – Normaaliin käyttöön" style="position:absolute;left:0;text-align:left;margin-left:0;margin-top:.05pt;width:34.95pt;height:34.95pt;z-index:25167974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" filled="f" stroked="f">
              <v:textbox style="mso-fit-shape-to-text:t" inset="5pt,0,0,0">
                <w:txbxContent>
                  <w:p w14:paraId="0C513267" w14:textId="77777777" w:rsidR="00D82419" w:rsidRPr="00D7661F" w:rsidRDefault="00D82419">
                    <w:pPr>
                      <w:rPr>
                        <w:rFonts w:ascii="Calibri" w:eastAsia="Calibri" w:hAnsi="Calibri" w:cs="Calibri"/>
                        <w:noProof/>
                        <w:color w:val="000000"/>
                        <w:sz w:val="24"/>
                      </w:rPr>
                    </w:pPr>
                    <w:r>
                      <w:rPr>
                        <w:rFonts w:ascii="Calibri" w:hAnsi="Calibri"/>
                        <w:color w:val="000000"/>
                        <w:sz w:val="24"/>
                      </w:rPr>
                      <w:t>EPV – Normaaliin käyttöön</w:t>
                    </w:r>
                  </w:p>
                </w:txbxContent>
              </v:textbox>
              <w10:wrap type="square" anchorx="margin"/>
            </v:shape>
          </w:pict>
        </mc:Fallback>
      </mc:AlternateContent>
    </w:r>
  </w:p>
  <w:p w14:paraId="54D79045" w14:textId="77777777" w:rsidR="00D82419" w:rsidRDefault="00D82419"/>
  <w:p w14:paraId="6CC69582" w14:textId="77777777" w:rsidR="00D82419" w:rsidRDefault="00D8241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664C4" w14:textId="77777777" w:rsidR="00D82419" w:rsidRDefault="00D82419">
    <w:pPr>
      <w:pStyle w:val="Header"/>
    </w:pPr>
    <w:r>
      <w:rPr>
        <w:noProof/>
        <w:lang w:val="en-GB" w:eastAsia="en-GB"/>
      </w:rPr>
      <mc:AlternateContent>
        <mc:Choice Requires="wps">
          <w:drawing>
            <wp:anchor distT="0" distB="0" distL="0" distR="0" simplePos="0" relativeHeight="251657216" behindDoc="0" locked="0" layoutInCell="1" allowOverlap="1" wp14:anchorId="13FCE741" wp14:editId="68405DA9">
              <wp:simplePos x="635" y="635"/>
              <wp:positionH relativeFrom="leftMargin">
                <wp:align>left</wp:align>
              </wp:positionH>
              <wp:positionV relativeFrom="paragraph">
                <wp:posOffset>635</wp:posOffset>
              </wp:positionV>
              <wp:extent cx="443865" cy="443865"/>
              <wp:effectExtent l="0" t="0" r="3175" b="4445"/>
              <wp:wrapSquare wrapText="bothSides"/>
              <wp:docPr id="8" name="Text Box 8" descr="EPV – Normaaliin käyttöön">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1A0644" w14:textId="77777777" w:rsidR="00D82419" w:rsidRPr="00D7661F" w:rsidRDefault="00D82419">
                          <w:pPr>
                            <w:rPr>
                              <w:rFonts w:ascii="Calibri" w:eastAsia="Calibri" w:hAnsi="Calibri" w:cs="Calibri"/>
                              <w:noProof/>
                              <w:color w:val="000000"/>
                              <w:sz w:val="24"/>
                            </w:rPr>
                          </w:pPr>
                          <w:r>
                            <w:rPr>
                              <w:rFonts w:ascii="Calibri" w:hAnsi="Calibri"/>
                              <w:color w:val="000000"/>
                              <w:sz w:val="24"/>
                            </w:rPr>
                            <w:t>EPV – Normaaliin käyttöön</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3FCE741" id="_x0000_t202" coordsize="21600,21600" o:spt="202" path="m,l,21600r21600,l21600,xe">
              <v:stroke joinstyle="miter"/>
              <v:path gradientshapeok="t" o:connecttype="rect"/>
            </v:shapetype>
            <v:shape id="Text Box 8" o:spid="_x0000_s1027" type="#_x0000_t202" alt="EPV – Normaaliin käyttöön" style="position:absolute;left:0;text-align:left;margin-left:0;margin-top:.05pt;width:34.95pt;height:34.95pt;z-index:25165721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" filled="f" stroked="f">
              <v:textbox style="mso-fit-shape-to-text:t" inset="5pt,0,0,0">
                <w:txbxContent>
                  <w:p w14:paraId="211A0644" w14:textId="77777777" w:rsidR="00D82419" w:rsidRPr="00D7661F" w:rsidRDefault="00D82419">
                    <w:pPr>
                      <w:rPr>
                        <w:rFonts w:ascii="Calibri" w:eastAsia="Calibri" w:hAnsi="Calibri" w:cs="Calibri"/>
                        <w:noProof/>
                        <w:color w:val="000000"/>
                        <w:sz w:val="24"/>
                      </w:rPr>
                    </w:pPr>
                    <w:r>
                      <w:rPr>
                        <w:rFonts w:ascii="Calibri" w:hAnsi="Calibri"/>
                        <w:color w:val="000000"/>
                        <w:sz w:val="24"/>
                      </w:rPr>
                      <w:t>EPV – Normaaliin käyttöön</w:t>
                    </w:r>
                  </w:p>
                </w:txbxContent>
              </v:textbox>
              <w10:wrap type="square" anchorx="margin"/>
            </v:shape>
          </w:pict>
        </mc:Fallback>
      </mc:AlternateContent>
    </w:r>
  </w:p>
  <w:p w14:paraId="269478AA" w14:textId="77777777" w:rsidR="00D82419" w:rsidRDefault="00D82419"/>
  <w:p w14:paraId="28E5D3D9" w14:textId="77777777" w:rsidR="00D82419" w:rsidRDefault="00D8241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509C5" w14:textId="77777777" w:rsidR="00D82419" w:rsidRDefault="00D8241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C1DEB" w14:textId="5CA78920" w:rsidR="0062658C" w:rsidRDefault="0062658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95F13" w14:textId="4F8249DD" w:rsidR="0062658C" w:rsidRPr="00D82419" w:rsidRDefault="0062658C" w:rsidP="00D8241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22448A3C" w:rsidR="0062658C" w:rsidRDefault="0062658C">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34E60"/>
    <w:multiLevelType w:val="hybridMultilevel"/>
    <w:tmpl w:val="92F2BE84"/>
    <w:lvl w:ilvl="0" w:tplc="72242C3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5022C"/>
    <w:multiLevelType w:val="hybridMultilevel"/>
    <w:tmpl w:val="0A268F84"/>
    <w:lvl w:ilvl="0" w:tplc="FFFFFFFF">
      <w:start w:val="1"/>
      <w:numFmt w:val="decimal"/>
      <w:lvlText w:val="%1."/>
      <w:lvlJc w:val="left"/>
      <w:pPr>
        <w:ind w:left="1341"/>
      </w:pPr>
      <w:rPr>
        <w:b w:val="0"/>
        <w:i w:val="0"/>
        <w:strike w:val="0"/>
        <w:dstrike w:val="0"/>
        <w:color w:val="000000"/>
        <w:sz w:val="24"/>
        <w:szCs w:val="24"/>
        <w:u w:val="none" w:color="000000"/>
        <w:bdr w:val="none" w:sz="0" w:space="0" w:color="auto"/>
        <w:shd w:val="clear" w:color="auto" w:fill="auto"/>
        <w:vertAlign w:val="baseline"/>
      </w:rPr>
    </w:lvl>
    <w:lvl w:ilvl="1" w:tplc="86E456B8">
      <w:start w:val="1"/>
      <w:numFmt w:val="lowerRoman"/>
      <w:lvlText w:val="%2."/>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E60374">
      <w:start w:val="1"/>
      <w:numFmt w:val="lowerRoman"/>
      <w:lvlText w:val="%3"/>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8D032">
      <w:start w:val="1"/>
      <w:numFmt w:val="decimal"/>
      <w:lvlText w:val="%4"/>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FE69E4">
      <w:start w:val="1"/>
      <w:numFmt w:val="lowerLetter"/>
      <w:lvlText w:val="%5"/>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E6764">
      <w:start w:val="1"/>
      <w:numFmt w:val="lowerRoman"/>
      <w:lvlText w:val="%6"/>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EA60C8">
      <w:start w:val="1"/>
      <w:numFmt w:val="decimal"/>
      <w:lvlText w:val="%7"/>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FA01C2">
      <w:start w:val="1"/>
      <w:numFmt w:val="lowerLetter"/>
      <w:lvlText w:val="%8"/>
      <w:lvlJc w:val="left"/>
      <w:pPr>
        <w:ind w:left="6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C9D6A">
      <w:start w:val="1"/>
      <w:numFmt w:val="lowerRoman"/>
      <w:lvlText w:val="%9"/>
      <w:lvlJc w:val="left"/>
      <w:pPr>
        <w:ind w:left="7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A2E174F"/>
    <w:multiLevelType w:val="hybridMultilevel"/>
    <w:tmpl w:val="BD90AF9A"/>
    <w:lvl w:ilvl="0" w:tplc="251E6CDA">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0AB7A">
      <w:start w:val="1"/>
      <w:numFmt w:val="bullet"/>
      <w:lvlText w:val="o"/>
      <w:lvlJc w:val="left"/>
      <w:pPr>
        <w:ind w:left="1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0B774">
      <w:start w:val="1"/>
      <w:numFmt w:val="bullet"/>
      <w:lvlText w:val="▪"/>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AED44">
      <w:start w:val="1"/>
      <w:numFmt w:val="bullet"/>
      <w:lvlText w:val="•"/>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64150C">
      <w:start w:val="1"/>
      <w:numFmt w:val="bullet"/>
      <w:lvlText w:val="o"/>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0E6D0">
      <w:start w:val="1"/>
      <w:numFmt w:val="bullet"/>
      <w:lvlText w:val="▪"/>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47B6A">
      <w:start w:val="1"/>
      <w:numFmt w:val="bullet"/>
      <w:lvlText w:val="•"/>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86E57C">
      <w:start w:val="1"/>
      <w:numFmt w:val="bullet"/>
      <w:lvlText w:val="o"/>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0E6B6">
      <w:start w:val="1"/>
      <w:numFmt w:val="bullet"/>
      <w:lvlText w:val="▪"/>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431A91"/>
    <w:multiLevelType w:val="hybridMultilevel"/>
    <w:tmpl w:val="63F6440E"/>
    <w:lvl w:ilvl="0" w:tplc="C66A659A">
      <w:start w:val="10"/>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DD64DB5"/>
    <w:multiLevelType w:val="hybridMultilevel"/>
    <w:tmpl w:val="BAC48346"/>
    <w:lvl w:ilvl="0" w:tplc="7E4C9BA8">
      <w:start w:val="1"/>
      <w:numFmt w:val="bullet"/>
      <w:lvlText w:val=""/>
      <w:lvlJc w:val="left"/>
      <w:pPr>
        <w:ind w:left="860" w:hanging="360"/>
      </w:pPr>
      <w:rPr>
        <w:rFonts w:ascii="Symbol" w:hAnsi="Symbol"/>
      </w:rPr>
    </w:lvl>
    <w:lvl w:ilvl="1" w:tplc="0DC22724">
      <w:start w:val="1"/>
      <w:numFmt w:val="bullet"/>
      <w:lvlText w:val=""/>
      <w:lvlJc w:val="left"/>
      <w:pPr>
        <w:ind w:left="860" w:hanging="360"/>
      </w:pPr>
      <w:rPr>
        <w:rFonts w:ascii="Symbol" w:hAnsi="Symbol"/>
      </w:rPr>
    </w:lvl>
    <w:lvl w:ilvl="2" w:tplc="E6609E1E">
      <w:start w:val="1"/>
      <w:numFmt w:val="bullet"/>
      <w:lvlText w:val=""/>
      <w:lvlJc w:val="left"/>
      <w:pPr>
        <w:ind w:left="860" w:hanging="360"/>
      </w:pPr>
      <w:rPr>
        <w:rFonts w:ascii="Symbol" w:hAnsi="Symbol"/>
      </w:rPr>
    </w:lvl>
    <w:lvl w:ilvl="3" w:tplc="66424DCA">
      <w:start w:val="1"/>
      <w:numFmt w:val="bullet"/>
      <w:lvlText w:val=""/>
      <w:lvlJc w:val="left"/>
      <w:pPr>
        <w:ind w:left="860" w:hanging="360"/>
      </w:pPr>
      <w:rPr>
        <w:rFonts w:ascii="Symbol" w:hAnsi="Symbol"/>
      </w:rPr>
    </w:lvl>
    <w:lvl w:ilvl="4" w:tplc="AE24229C">
      <w:start w:val="1"/>
      <w:numFmt w:val="bullet"/>
      <w:lvlText w:val=""/>
      <w:lvlJc w:val="left"/>
      <w:pPr>
        <w:ind w:left="860" w:hanging="360"/>
      </w:pPr>
      <w:rPr>
        <w:rFonts w:ascii="Symbol" w:hAnsi="Symbol"/>
      </w:rPr>
    </w:lvl>
    <w:lvl w:ilvl="5" w:tplc="FF027BA0">
      <w:start w:val="1"/>
      <w:numFmt w:val="bullet"/>
      <w:lvlText w:val=""/>
      <w:lvlJc w:val="left"/>
      <w:pPr>
        <w:ind w:left="860" w:hanging="360"/>
      </w:pPr>
      <w:rPr>
        <w:rFonts w:ascii="Symbol" w:hAnsi="Symbol"/>
      </w:rPr>
    </w:lvl>
    <w:lvl w:ilvl="6" w:tplc="25C0A806">
      <w:start w:val="1"/>
      <w:numFmt w:val="bullet"/>
      <w:lvlText w:val=""/>
      <w:lvlJc w:val="left"/>
      <w:pPr>
        <w:ind w:left="860" w:hanging="360"/>
      </w:pPr>
      <w:rPr>
        <w:rFonts w:ascii="Symbol" w:hAnsi="Symbol"/>
      </w:rPr>
    </w:lvl>
    <w:lvl w:ilvl="7" w:tplc="82069E6E">
      <w:start w:val="1"/>
      <w:numFmt w:val="bullet"/>
      <w:lvlText w:val=""/>
      <w:lvlJc w:val="left"/>
      <w:pPr>
        <w:ind w:left="860" w:hanging="360"/>
      </w:pPr>
      <w:rPr>
        <w:rFonts w:ascii="Symbol" w:hAnsi="Symbol"/>
      </w:rPr>
    </w:lvl>
    <w:lvl w:ilvl="8" w:tplc="66764BC2">
      <w:start w:val="1"/>
      <w:numFmt w:val="bullet"/>
      <w:lvlText w:val=""/>
      <w:lvlJc w:val="left"/>
      <w:pPr>
        <w:ind w:left="860" w:hanging="360"/>
      </w:pPr>
      <w:rPr>
        <w:rFonts w:ascii="Symbol" w:hAnsi="Symbol"/>
      </w:rPr>
    </w:lvl>
  </w:abstractNum>
  <w:abstractNum w:abstractNumId="8" w15:restartNumberingAfterBreak="0">
    <w:nsid w:val="1E12B389"/>
    <w:multiLevelType w:val="hybridMultilevel"/>
    <w:tmpl w:val="F032424E"/>
    <w:lvl w:ilvl="0" w:tplc="2C1EF296">
      <w:start w:val="1"/>
      <w:numFmt w:val="bullet"/>
      <w:lvlText w:val="·"/>
      <w:lvlJc w:val="left"/>
      <w:pPr>
        <w:ind w:left="720" w:hanging="360"/>
      </w:pPr>
      <w:rPr>
        <w:rFonts w:ascii="Symbol" w:hAnsi="Symbol" w:hint="default"/>
      </w:rPr>
    </w:lvl>
    <w:lvl w:ilvl="1" w:tplc="1AC44A58">
      <w:start w:val="1"/>
      <w:numFmt w:val="bullet"/>
      <w:lvlText w:val="o"/>
      <w:lvlJc w:val="left"/>
      <w:pPr>
        <w:ind w:left="1440" w:hanging="360"/>
      </w:pPr>
      <w:rPr>
        <w:rFonts w:ascii="Courier New" w:hAnsi="Courier New" w:hint="default"/>
      </w:rPr>
    </w:lvl>
    <w:lvl w:ilvl="2" w:tplc="68BEA612">
      <w:start w:val="1"/>
      <w:numFmt w:val="bullet"/>
      <w:lvlText w:val=""/>
      <w:lvlJc w:val="left"/>
      <w:pPr>
        <w:ind w:left="2160" w:hanging="360"/>
      </w:pPr>
      <w:rPr>
        <w:rFonts w:ascii="Wingdings" w:hAnsi="Wingdings" w:hint="default"/>
      </w:rPr>
    </w:lvl>
    <w:lvl w:ilvl="3" w:tplc="AF062DC6">
      <w:start w:val="1"/>
      <w:numFmt w:val="bullet"/>
      <w:lvlText w:val=""/>
      <w:lvlJc w:val="left"/>
      <w:pPr>
        <w:ind w:left="2880" w:hanging="360"/>
      </w:pPr>
      <w:rPr>
        <w:rFonts w:ascii="Symbol" w:hAnsi="Symbol" w:hint="default"/>
      </w:rPr>
    </w:lvl>
    <w:lvl w:ilvl="4" w:tplc="76E80C38">
      <w:start w:val="1"/>
      <w:numFmt w:val="bullet"/>
      <w:lvlText w:val="o"/>
      <w:lvlJc w:val="left"/>
      <w:pPr>
        <w:ind w:left="3600" w:hanging="360"/>
      </w:pPr>
      <w:rPr>
        <w:rFonts w:ascii="Courier New" w:hAnsi="Courier New" w:hint="default"/>
      </w:rPr>
    </w:lvl>
    <w:lvl w:ilvl="5" w:tplc="46824C0A">
      <w:start w:val="1"/>
      <w:numFmt w:val="bullet"/>
      <w:lvlText w:val=""/>
      <w:lvlJc w:val="left"/>
      <w:pPr>
        <w:ind w:left="4320" w:hanging="360"/>
      </w:pPr>
      <w:rPr>
        <w:rFonts w:ascii="Wingdings" w:hAnsi="Wingdings" w:hint="default"/>
      </w:rPr>
    </w:lvl>
    <w:lvl w:ilvl="6" w:tplc="9D101B98">
      <w:start w:val="1"/>
      <w:numFmt w:val="bullet"/>
      <w:lvlText w:val=""/>
      <w:lvlJc w:val="left"/>
      <w:pPr>
        <w:ind w:left="5040" w:hanging="360"/>
      </w:pPr>
      <w:rPr>
        <w:rFonts w:ascii="Symbol" w:hAnsi="Symbol" w:hint="default"/>
      </w:rPr>
    </w:lvl>
    <w:lvl w:ilvl="7" w:tplc="1AAA48A6">
      <w:start w:val="1"/>
      <w:numFmt w:val="bullet"/>
      <w:lvlText w:val="o"/>
      <w:lvlJc w:val="left"/>
      <w:pPr>
        <w:ind w:left="5760" w:hanging="360"/>
      </w:pPr>
      <w:rPr>
        <w:rFonts w:ascii="Courier New" w:hAnsi="Courier New" w:hint="default"/>
      </w:rPr>
    </w:lvl>
    <w:lvl w:ilvl="8" w:tplc="580C1E76">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399172"/>
    <w:multiLevelType w:val="hybridMultilevel"/>
    <w:tmpl w:val="1FCC59BE"/>
    <w:lvl w:ilvl="0" w:tplc="5CCC9708">
      <w:start w:val="1"/>
      <w:numFmt w:val="bullet"/>
      <w:lvlText w:val="·"/>
      <w:lvlJc w:val="left"/>
      <w:pPr>
        <w:ind w:left="720" w:hanging="360"/>
      </w:pPr>
      <w:rPr>
        <w:rFonts w:ascii="Symbol" w:hAnsi="Symbol" w:hint="default"/>
      </w:rPr>
    </w:lvl>
    <w:lvl w:ilvl="1" w:tplc="84AC4A38">
      <w:start w:val="1"/>
      <w:numFmt w:val="bullet"/>
      <w:lvlText w:val="o"/>
      <w:lvlJc w:val="left"/>
      <w:pPr>
        <w:ind w:left="1440" w:hanging="360"/>
      </w:pPr>
      <w:rPr>
        <w:rFonts w:ascii="Courier New" w:hAnsi="Courier New" w:hint="default"/>
      </w:rPr>
    </w:lvl>
    <w:lvl w:ilvl="2" w:tplc="B888AC40">
      <w:start w:val="1"/>
      <w:numFmt w:val="bullet"/>
      <w:lvlText w:val=""/>
      <w:lvlJc w:val="left"/>
      <w:pPr>
        <w:ind w:left="2160" w:hanging="360"/>
      </w:pPr>
      <w:rPr>
        <w:rFonts w:ascii="Wingdings" w:hAnsi="Wingdings" w:hint="default"/>
      </w:rPr>
    </w:lvl>
    <w:lvl w:ilvl="3" w:tplc="C55A83D6">
      <w:start w:val="1"/>
      <w:numFmt w:val="bullet"/>
      <w:lvlText w:val=""/>
      <w:lvlJc w:val="left"/>
      <w:pPr>
        <w:ind w:left="2880" w:hanging="360"/>
      </w:pPr>
      <w:rPr>
        <w:rFonts w:ascii="Symbol" w:hAnsi="Symbol" w:hint="default"/>
      </w:rPr>
    </w:lvl>
    <w:lvl w:ilvl="4" w:tplc="25C67260">
      <w:start w:val="1"/>
      <w:numFmt w:val="bullet"/>
      <w:lvlText w:val="o"/>
      <w:lvlJc w:val="left"/>
      <w:pPr>
        <w:ind w:left="3600" w:hanging="360"/>
      </w:pPr>
      <w:rPr>
        <w:rFonts w:ascii="Courier New" w:hAnsi="Courier New" w:hint="default"/>
      </w:rPr>
    </w:lvl>
    <w:lvl w:ilvl="5" w:tplc="5712DC14">
      <w:start w:val="1"/>
      <w:numFmt w:val="bullet"/>
      <w:lvlText w:val=""/>
      <w:lvlJc w:val="left"/>
      <w:pPr>
        <w:ind w:left="4320" w:hanging="360"/>
      </w:pPr>
      <w:rPr>
        <w:rFonts w:ascii="Wingdings" w:hAnsi="Wingdings" w:hint="default"/>
      </w:rPr>
    </w:lvl>
    <w:lvl w:ilvl="6" w:tplc="82020D24">
      <w:start w:val="1"/>
      <w:numFmt w:val="bullet"/>
      <w:lvlText w:val=""/>
      <w:lvlJc w:val="left"/>
      <w:pPr>
        <w:ind w:left="5040" w:hanging="360"/>
      </w:pPr>
      <w:rPr>
        <w:rFonts w:ascii="Symbol" w:hAnsi="Symbol" w:hint="default"/>
      </w:rPr>
    </w:lvl>
    <w:lvl w:ilvl="7" w:tplc="66EE11CA">
      <w:start w:val="1"/>
      <w:numFmt w:val="bullet"/>
      <w:lvlText w:val="o"/>
      <w:lvlJc w:val="left"/>
      <w:pPr>
        <w:ind w:left="5760" w:hanging="360"/>
      </w:pPr>
      <w:rPr>
        <w:rFonts w:ascii="Courier New" w:hAnsi="Courier New" w:hint="default"/>
      </w:rPr>
    </w:lvl>
    <w:lvl w:ilvl="8" w:tplc="D32E2C68">
      <w:start w:val="1"/>
      <w:numFmt w:val="bullet"/>
      <w:lvlText w:val=""/>
      <w:lvlJc w:val="left"/>
      <w:pPr>
        <w:ind w:left="6480" w:hanging="360"/>
      </w:pPr>
      <w:rPr>
        <w:rFonts w:ascii="Wingdings" w:hAnsi="Wingdings" w:hint="default"/>
      </w:rPr>
    </w:lvl>
  </w:abstractNum>
  <w:abstractNum w:abstractNumId="11" w15:restartNumberingAfterBreak="0">
    <w:nsid w:val="24B458B5"/>
    <w:multiLevelType w:val="hybridMultilevel"/>
    <w:tmpl w:val="CD14FC02"/>
    <w:lvl w:ilvl="0" w:tplc="5E2C2E80">
      <w:start w:val="12"/>
      <w:numFmt w:val="decimal"/>
      <w:lvlText w:val="%1."/>
      <w:lvlJc w:val="left"/>
      <w:pPr>
        <w:ind w:left="1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4A6BC">
      <w:start w:val="1"/>
      <w:numFmt w:val="lowerLetter"/>
      <w:lvlText w:val="%2"/>
      <w:lvlJc w:val="left"/>
      <w:pPr>
        <w:ind w:left="2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A06D8">
      <w:start w:val="1"/>
      <w:numFmt w:val="lowerRoman"/>
      <w:lvlText w:val="%3"/>
      <w:lvlJc w:val="left"/>
      <w:pPr>
        <w:ind w:left="2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76B166">
      <w:start w:val="1"/>
      <w:numFmt w:val="decimal"/>
      <w:lvlText w:val="%4"/>
      <w:lvlJc w:val="left"/>
      <w:pPr>
        <w:ind w:left="3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247174">
      <w:start w:val="1"/>
      <w:numFmt w:val="lowerLetter"/>
      <w:lvlText w:val="%5"/>
      <w:lvlJc w:val="left"/>
      <w:pPr>
        <w:ind w:left="4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E6EDFA">
      <w:start w:val="1"/>
      <w:numFmt w:val="lowerRoman"/>
      <w:lvlText w:val="%6"/>
      <w:lvlJc w:val="left"/>
      <w:pPr>
        <w:ind w:left="4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7848E2">
      <w:start w:val="1"/>
      <w:numFmt w:val="decimal"/>
      <w:lvlText w:val="%7"/>
      <w:lvlJc w:val="left"/>
      <w:pPr>
        <w:ind w:left="5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C5D2E">
      <w:start w:val="1"/>
      <w:numFmt w:val="lowerLetter"/>
      <w:lvlText w:val="%8"/>
      <w:lvlJc w:val="left"/>
      <w:pPr>
        <w:ind w:left="6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16282C">
      <w:start w:val="1"/>
      <w:numFmt w:val="lowerRoman"/>
      <w:lvlText w:val="%9"/>
      <w:lvlJc w:val="left"/>
      <w:pPr>
        <w:ind w:left="7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46489498"/>
    <w:lvl w:ilvl="0" w:tplc="FFFFFFFF">
      <w:start w:val="1"/>
      <w:numFmt w:val="decimal"/>
      <w:pStyle w:val="InstructionsText2"/>
      <w:lvlText w:val="%1."/>
      <w:lvlJc w:val="left"/>
      <w:pPr>
        <w:ind w:left="2487" w:hanging="360"/>
      </w:p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C070001">
      <w:start w:val="1"/>
      <w:numFmt w:val="bullet"/>
      <w:lvlText w:val=""/>
      <w:lvlJc w:val="left"/>
      <w:pPr>
        <w:ind w:left="2880" w:hanging="360"/>
      </w:pPr>
      <w:rPr>
        <w:rFonts w:ascii="Symbol" w:hAnsi="Symbol" w:hint="default"/>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4578786"/>
    <w:multiLevelType w:val="hybridMultilevel"/>
    <w:tmpl w:val="FFFFFFFF"/>
    <w:lvl w:ilvl="0" w:tplc="D27A536E">
      <w:start w:val="1"/>
      <w:numFmt w:val="bullet"/>
      <w:lvlText w:val=""/>
      <w:lvlJc w:val="left"/>
      <w:pPr>
        <w:ind w:left="720" w:hanging="360"/>
      </w:pPr>
      <w:rPr>
        <w:rFonts w:ascii="Symbol" w:hAnsi="Symbol" w:hint="default"/>
      </w:rPr>
    </w:lvl>
    <w:lvl w:ilvl="1" w:tplc="18F0352A">
      <w:start w:val="1"/>
      <w:numFmt w:val="bullet"/>
      <w:lvlText w:val="o"/>
      <w:lvlJc w:val="left"/>
      <w:pPr>
        <w:ind w:left="1440" w:hanging="360"/>
      </w:pPr>
      <w:rPr>
        <w:rFonts w:ascii="Courier New" w:hAnsi="Courier New" w:hint="default"/>
      </w:rPr>
    </w:lvl>
    <w:lvl w:ilvl="2" w:tplc="1EACF2B2">
      <w:start w:val="1"/>
      <w:numFmt w:val="bullet"/>
      <w:lvlText w:val=""/>
      <w:lvlJc w:val="left"/>
      <w:pPr>
        <w:ind w:left="2160" w:hanging="360"/>
      </w:pPr>
      <w:rPr>
        <w:rFonts w:ascii="Wingdings" w:hAnsi="Wingdings" w:hint="default"/>
      </w:rPr>
    </w:lvl>
    <w:lvl w:ilvl="3" w:tplc="5426973E">
      <w:start w:val="1"/>
      <w:numFmt w:val="bullet"/>
      <w:lvlText w:val=""/>
      <w:lvlJc w:val="left"/>
      <w:pPr>
        <w:ind w:left="2880" w:hanging="360"/>
      </w:pPr>
      <w:rPr>
        <w:rFonts w:ascii="Symbol" w:hAnsi="Symbol" w:hint="default"/>
      </w:rPr>
    </w:lvl>
    <w:lvl w:ilvl="4" w:tplc="CDFA94BA">
      <w:start w:val="1"/>
      <w:numFmt w:val="bullet"/>
      <w:lvlText w:val="o"/>
      <w:lvlJc w:val="left"/>
      <w:pPr>
        <w:ind w:left="3600" w:hanging="360"/>
      </w:pPr>
      <w:rPr>
        <w:rFonts w:ascii="Courier New" w:hAnsi="Courier New" w:hint="default"/>
      </w:rPr>
    </w:lvl>
    <w:lvl w:ilvl="5" w:tplc="1B04CCAE">
      <w:start w:val="1"/>
      <w:numFmt w:val="bullet"/>
      <w:lvlText w:val=""/>
      <w:lvlJc w:val="left"/>
      <w:pPr>
        <w:ind w:left="4320" w:hanging="360"/>
      </w:pPr>
      <w:rPr>
        <w:rFonts w:ascii="Wingdings" w:hAnsi="Wingdings" w:hint="default"/>
      </w:rPr>
    </w:lvl>
    <w:lvl w:ilvl="6" w:tplc="C35067E6">
      <w:start w:val="1"/>
      <w:numFmt w:val="bullet"/>
      <w:lvlText w:val=""/>
      <w:lvlJc w:val="left"/>
      <w:pPr>
        <w:ind w:left="5040" w:hanging="360"/>
      </w:pPr>
      <w:rPr>
        <w:rFonts w:ascii="Symbol" w:hAnsi="Symbol" w:hint="default"/>
      </w:rPr>
    </w:lvl>
    <w:lvl w:ilvl="7" w:tplc="61CEAFF2">
      <w:start w:val="1"/>
      <w:numFmt w:val="bullet"/>
      <w:lvlText w:val="o"/>
      <w:lvlJc w:val="left"/>
      <w:pPr>
        <w:ind w:left="5760" w:hanging="360"/>
      </w:pPr>
      <w:rPr>
        <w:rFonts w:ascii="Courier New" w:hAnsi="Courier New" w:hint="default"/>
      </w:rPr>
    </w:lvl>
    <w:lvl w:ilvl="8" w:tplc="76CCE600">
      <w:start w:val="1"/>
      <w:numFmt w:val="bullet"/>
      <w:lvlText w:val=""/>
      <w:lvlJc w:val="left"/>
      <w:pPr>
        <w:ind w:left="6480" w:hanging="360"/>
      </w:pPr>
      <w:rPr>
        <w:rFonts w:ascii="Wingdings" w:hAnsi="Wingdings" w:hint="default"/>
      </w:rPr>
    </w:lvl>
  </w:abstractNum>
  <w:abstractNum w:abstractNumId="16" w15:restartNumberingAfterBreak="0">
    <w:nsid w:val="360D1EF8"/>
    <w:multiLevelType w:val="hybridMultilevel"/>
    <w:tmpl w:val="51547EAE"/>
    <w:lvl w:ilvl="0" w:tplc="73120B54">
      <w:start w:val="1"/>
      <w:numFmt w:val="bullet"/>
      <w:lvlText w:val="·"/>
      <w:lvlJc w:val="left"/>
      <w:pPr>
        <w:ind w:left="720" w:hanging="360"/>
      </w:pPr>
      <w:rPr>
        <w:rFonts w:ascii="Symbol" w:hAnsi="Symbol" w:hint="default"/>
      </w:rPr>
    </w:lvl>
    <w:lvl w:ilvl="1" w:tplc="D0AE5382">
      <w:start w:val="1"/>
      <w:numFmt w:val="bullet"/>
      <w:lvlText w:val="o"/>
      <w:lvlJc w:val="left"/>
      <w:pPr>
        <w:ind w:left="1440" w:hanging="360"/>
      </w:pPr>
      <w:rPr>
        <w:rFonts w:ascii="Courier New" w:hAnsi="Courier New" w:hint="default"/>
      </w:rPr>
    </w:lvl>
    <w:lvl w:ilvl="2" w:tplc="1ED42306">
      <w:start w:val="1"/>
      <w:numFmt w:val="bullet"/>
      <w:lvlText w:val=""/>
      <w:lvlJc w:val="left"/>
      <w:pPr>
        <w:ind w:left="2160" w:hanging="360"/>
      </w:pPr>
      <w:rPr>
        <w:rFonts w:ascii="Wingdings" w:hAnsi="Wingdings" w:hint="default"/>
      </w:rPr>
    </w:lvl>
    <w:lvl w:ilvl="3" w:tplc="1FE26BC6">
      <w:start w:val="1"/>
      <w:numFmt w:val="bullet"/>
      <w:lvlText w:val=""/>
      <w:lvlJc w:val="left"/>
      <w:pPr>
        <w:ind w:left="2880" w:hanging="360"/>
      </w:pPr>
      <w:rPr>
        <w:rFonts w:ascii="Symbol" w:hAnsi="Symbol" w:hint="default"/>
      </w:rPr>
    </w:lvl>
    <w:lvl w:ilvl="4" w:tplc="FBCA139C">
      <w:start w:val="1"/>
      <w:numFmt w:val="bullet"/>
      <w:lvlText w:val="o"/>
      <w:lvlJc w:val="left"/>
      <w:pPr>
        <w:ind w:left="3600" w:hanging="360"/>
      </w:pPr>
      <w:rPr>
        <w:rFonts w:ascii="Courier New" w:hAnsi="Courier New" w:hint="default"/>
      </w:rPr>
    </w:lvl>
    <w:lvl w:ilvl="5" w:tplc="BA28442C">
      <w:start w:val="1"/>
      <w:numFmt w:val="bullet"/>
      <w:lvlText w:val=""/>
      <w:lvlJc w:val="left"/>
      <w:pPr>
        <w:ind w:left="4320" w:hanging="360"/>
      </w:pPr>
      <w:rPr>
        <w:rFonts w:ascii="Wingdings" w:hAnsi="Wingdings" w:hint="default"/>
      </w:rPr>
    </w:lvl>
    <w:lvl w:ilvl="6" w:tplc="D43EC770">
      <w:start w:val="1"/>
      <w:numFmt w:val="bullet"/>
      <w:lvlText w:val=""/>
      <w:lvlJc w:val="left"/>
      <w:pPr>
        <w:ind w:left="5040" w:hanging="360"/>
      </w:pPr>
      <w:rPr>
        <w:rFonts w:ascii="Symbol" w:hAnsi="Symbol" w:hint="default"/>
      </w:rPr>
    </w:lvl>
    <w:lvl w:ilvl="7" w:tplc="86A04A30">
      <w:start w:val="1"/>
      <w:numFmt w:val="bullet"/>
      <w:lvlText w:val="o"/>
      <w:lvlJc w:val="left"/>
      <w:pPr>
        <w:ind w:left="5760" w:hanging="360"/>
      </w:pPr>
      <w:rPr>
        <w:rFonts w:ascii="Courier New" w:hAnsi="Courier New" w:hint="default"/>
      </w:rPr>
    </w:lvl>
    <w:lvl w:ilvl="8" w:tplc="8B68A8FE">
      <w:start w:val="1"/>
      <w:numFmt w:val="bullet"/>
      <w:lvlText w:val=""/>
      <w:lvlJc w:val="left"/>
      <w:pPr>
        <w:ind w:left="6480" w:hanging="360"/>
      </w:pPr>
      <w:rPr>
        <w:rFonts w:ascii="Wingdings" w:hAnsi="Wingdings" w:hint="default"/>
      </w:r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B0D2B3E"/>
    <w:multiLevelType w:val="hybridMultilevel"/>
    <w:tmpl w:val="87F6650E"/>
    <w:lvl w:ilvl="0" w:tplc="7B74ACD2">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2F608E3"/>
    <w:multiLevelType w:val="hybridMultilevel"/>
    <w:tmpl w:val="352A1ECC"/>
    <w:lvl w:ilvl="0" w:tplc="0809001B">
      <w:start w:val="1"/>
      <w:numFmt w:val="lowerRoman"/>
      <w:lvlText w:val="%1."/>
      <w:lvlJc w:val="righ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6F0AD3"/>
    <w:multiLevelType w:val="hybridMultilevel"/>
    <w:tmpl w:val="CCCA0DD2"/>
    <w:lvl w:ilvl="0" w:tplc="0809001B">
      <w:start w:val="1"/>
      <w:numFmt w:val="lowerRoman"/>
      <w:lvlText w:val="%1."/>
      <w:lvlJc w:val="right"/>
      <w:pPr>
        <w:ind w:left="2484" w:hanging="360"/>
      </w:pPr>
    </w:lvl>
    <w:lvl w:ilvl="1" w:tplc="08090019" w:tentative="1">
      <w:start w:val="1"/>
      <w:numFmt w:val="lowerLetter"/>
      <w:lvlText w:val="%2."/>
      <w:lvlJc w:val="left"/>
      <w:pPr>
        <w:ind w:left="3204" w:hanging="360"/>
      </w:pPr>
    </w:lvl>
    <w:lvl w:ilvl="2" w:tplc="0809001B" w:tentative="1">
      <w:start w:val="1"/>
      <w:numFmt w:val="lowerRoman"/>
      <w:lvlText w:val="%3."/>
      <w:lvlJc w:val="right"/>
      <w:pPr>
        <w:ind w:left="3924" w:hanging="180"/>
      </w:pPr>
    </w:lvl>
    <w:lvl w:ilvl="3" w:tplc="0809000F" w:tentative="1">
      <w:start w:val="1"/>
      <w:numFmt w:val="decimal"/>
      <w:lvlText w:val="%4."/>
      <w:lvlJc w:val="left"/>
      <w:pPr>
        <w:ind w:left="4644" w:hanging="360"/>
      </w:pPr>
    </w:lvl>
    <w:lvl w:ilvl="4" w:tplc="08090019" w:tentative="1">
      <w:start w:val="1"/>
      <w:numFmt w:val="lowerLetter"/>
      <w:lvlText w:val="%5."/>
      <w:lvlJc w:val="left"/>
      <w:pPr>
        <w:ind w:left="5364" w:hanging="360"/>
      </w:pPr>
    </w:lvl>
    <w:lvl w:ilvl="5" w:tplc="0809001B" w:tentative="1">
      <w:start w:val="1"/>
      <w:numFmt w:val="lowerRoman"/>
      <w:lvlText w:val="%6."/>
      <w:lvlJc w:val="right"/>
      <w:pPr>
        <w:ind w:left="6084" w:hanging="180"/>
      </w:pPr>
    </w:lvl>
    <w:lvl w:ilvl="6" w:tplc="0809000F" w:tentative="1">
      <w:start w:val="1"/>
      <w:numFmt w:val="decimal"/>
      <w:lvlText w:val="%7."/>
      <w:lvlJc w:val="left"/>
      <w:pPr>
        <w:ind w:left="6804" w:hanging="360"/>
      </w:pPr>
    </w:lvl>
    <w:lvl w:ilvl="7" w:tplc="08090019" w:tentative="1">
      <w:start w:val="1"/>
      <w:numFmt w:val="lowerLetter"/>
      <w:lvlText w:val="%8."/>
      <w:lvlJc w:val="left"/>
      <w:pPr>
        <w:ind w:left="7524" w:hanging="360"/>
      </w:pPr>
    </w:lvl>
    <w:lvl w:ilvl="8" w:tplc="0809001B" w:tentative="1">
      <w:start w:val="1"/>
      <w:numFmt w:val="lowerRoman"/>
      <w:lvlText w:val="%9."/>
      <w:lvlJc w:val="right"/>
      <w:pPr>
        <w:ind w:left="8244" w:hanging="180"/>
      </w:pPr>
    </w:lvl>
  </w:abstractNum>
  <w:abstractNum w:abstractNumId="25" w15:restartNumberingAfterBreak="0">
    <w:nsid w:val="592E7523"/>
    <w:multiLevelType w:val="hybridMultilevel"/>
    <w:tmpl w:val="AC18BAD0"/>
    <w:lvl w:ilvl="0" w:tplc="435A4D3E">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A2C8C"/>
    <w:multiLevelType w:val="hybridMultilevel"/>
    <w:tmpl w:val="47A02D24"/>
    <w:lvl w:ilvl="0" w:tplc="FFFFFFFF">
      <w:start w:val="1"/>
      <w:numFmt w:val="decimal"/>
      <w:pStyle w:val="Instructionsberschrift2"/>
      <w:lvlText w:val="%1."/>
      <w:lvlJc w:val="left"/>
      <w:pPr>
        <w:ind w:left="1920" w:hanging="360"/>
      </w:pPr>
    </w:lvl>
    <w:lvl w:ilvl="1" w:tplc="E7565B6A">
      <w:start w:val="1"/>
      <w:numFmt w:val="lowerLetter"/>
      <w:lvlText w:val="%2."/>
      <w:lvlJc w:val="left"/>
      <w:pPr>
        <w:ind w:left="2924" w:hanging="360"/>
      </w:pPr>
      <w:rPr>
        <w:rFonts w:cs="Times New Roman"/>
      </w:rPr>
    </w:lvl>
    <w:lvl w:ilvl="2" w:tplc="67A6A44A" w:tentative="1">
      <w:start w:val="1"/>
      <w:numFmt w:val="lowerRoman"/>
      <w:lvlText w:val="%3."/>
      <w:lvlJc w:val="right"/>
      <w:pPr>
        <w:ind w:left="3644" w:hanging="180"/>
      </w:pPr>
      <w:rPr>
        <w:rFonts w:cs="Times New Roman"/>
      </w:rPr>
    </w:lvl>
    <w:lvl w:ilvl="3" w:tplc="21C6EF3C" w:tentative="1">
      <w:start w:val="1"/>
      <w:numFmt w:val="decimal"/>
      <w:lvlText w:val="%4."/>
      <w:lvlJc w:val="left"/>
      <w:pPr>
        <w:ind w:left="4364" w:hanging="360"/>
      </w:pPr>
      <w:rPr>
        <w:rFonts w:cs="Times New Roman"/>
      </w:rPr>
    </w:lvl>
    <w:lvl w:ilvl="4" w:tplc="6C185750" w:tentative="1">
      <w:start w:val="1"/>
      <w:numFmt w:val="lowerLetter"/>
      <w:lvlText w:val="%5."/>
      <w:lvlJc w:val="left"/>
      <w:pPr>
        <w:ind w:left="5084" w:hanging="360"/>
      </w:pPr>
      <w:rPr>
        <w:rFonts w:cs="Times New Roman"/>
      </w:rPr>
    </w:lvl>
    <w:lvl w:ilvl="5" w:tplc="FA46F0F4" w:tentative="1">
      <w:start w:val="1"/>
      <w:numFmt w:val="lowerRoman"/>
      <w:lvlText w:val="%6."/>
      <w:lvlJc w:val="right"/>
      <w:pPr>
        <w:ind w:left="5804" w:hanging="180"/>
      </w:pPr>
      <w:rPr>
        <w:rFonts w:cs="Times New Roman"/>
      </w:rPr>
    </w:lvl>
    <w:lvl w:ilvl="6" w:tplc="84CCF45A" w:tentative="1">
      <w:start w:val="1"/>
      <w:numFmt w:val="decimal"/>
      <w:lvlText w:val="%7."/>
      <w:lvlJc w:val="left"/>
      <w:pPr>
        <w:ind w:left="6524" w:hanging="360"/>
      </w:pPr>
      <w:rPr>
        <w:rFonts w:cs="Times New Roman"/>
      </w:rPr>
    </w:lvl>
    <w:lvl w:ilvl="7" w:tplc="E2FA2386" w:tentative="1">
      <w:start w:val="1"/>
      <w:numFmt w:val="lowerLetter"/>
      <w:lvlText w:val="%8."/>
      <w:lvlJc w:val="left"/>
      <w:pPr>
        <w:ind w:left="7244" w:hanging="360"/>
      </w:pPr>
      <w:rPr>
        <w:rFonts w:cs="Times New Roman"/>
      </w:rPr>
    </w:lvl>
    <w:lvl w:ilvl="8" w:tplc="1E3AE066" w:tentative="1">
      <w:start w:val="1"/>
      <w:numFmt w:val="lowerRoman"/>
      <w:lvlText w:val="%9."/>
      <w:lvlJc w:val="right"/>
      <w:pPr>
        <w:ind w:left="7964" w:hanging="180"/>
      </w:pPr>
      <w:rPr>
        <w:rFonts w:cs="Times New Roman"/>
      </w:rPr>
    </w:lvl>
  </w:abstractNum>
  <w:abstractNum w:abstractNumId="30" w15:restartNumberingAfterBreak="0">
    <w:nsid w:val="67027381"/>
    <w:multiLevelType w:val="hybridMultilevel"/>
    <w:tmpl w:val="6FDA6644"/>
    <w:lvl w:ilvl="0" w:tplc="7BD05822">
      <w:start w:val="5"/>
      <w:numFmt w:val="bullet"/>
      <w:lvlText w:val="-"/>
      <w:lvlJc w:val="left"/>
      <w:pPr>
        <w:ind w:left="720" w:hanging="360"/>
      </w:pPr>
      <w:rPr>
        <w:rFonts w:ascii="Verdana" w:eastAsia="Arial" w:hAnsi="Verdana"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679C1EBB"/>
    <w:multiLevelType w:val="hybridMultilevel"/>
    <w:tmpl w:val="58E6E75A"/>
    <w:lvl w:ilvl="0" w:tplc="0809001B">
      <w:start w:val="1"/>
      <w:numFmt w:val="lowerRoman"/>
      <w:lvlText w:val="%1."/>
      <w:lvlJc w:val="right"/>
      <w:pPr>
        <w:ind w:left="4188" w:hanging="360"/>
      </w:pPr>
    </w:lvl>
    <w:lvl w:ilvl="1" w:tplc="08090019" w:tentative="1">
      <w:start w:val="1"/>
      <w:numFmt w:val="lowerLetter"/>
      <w:lvlText w:val="%2."/>
      <w:lvlJc w:val="left"/>
      <w:pPr>
        <w:ind w:left="4908" w:hanging="360"/>
      </w:pPr>
    </w:lvl>
    <w:lvl w:ilvl="2" w:tplc="0809001B" w:tentative="1">
      <w:start w:val="1"/>
      <w:numFmt w:val="lowerRoman"/>
      <w:lvlText w:val="%3."/>
      <w:lvlJc w:val="right"/>
      <w:pPr>
        <w:ind w:left="5628" w:hanging="180"/>
      </w:pPr>
    </w:lvl>
    <w:lvl w:ilvl="3" w:tplc="0809000F" w:tentative="1">
      <w:start w:val="1"/>
      <w:numFmt w:val="decimal"/>
      <w:lvlText w:val="%4."/>
      <w:lvlJc w:val="left"/>
      <w:pPr>
        <w:ind w:left="6348" w:hanging="360"/>
      </w:pPr>
    </w:lvl>
    <w:lvl w:ilvl="4" w:tplc="08090019" w:tentative="1">
      <w:start w:val="1"/>
      <w:numFmt w:val="lowerLetter"/>
      <w:lvlText w:val="%5."/>
      <w:lvlJc w:val="left"/>
      <w:pPr>
        <w:ind w:left="7068" w:hanging="360"/>
      </w:pPr>
    </w:lvl>
    <w:lvl w:ilvl="5" w:tplc="0809001B" w:tentative="1">
      <w:start w:val="1"/>
      <w:numFmt w:val="lowerRoman"/>
      <w:lvlText w:val="%6."/>
      <w:lvlJc w:val="right"/>
      <w:pPr>
        <w:ind w:left="7788" w:hanging="180"/>
      </w:pPr>
    </w:lvl>
    <w:lvl w:ilvl="6" w:tplc="0809000F" w:tentative="1">
      <w:start w:val="1"/>
      <w:numFmt w:val="decimal"/>
      <w:lvlText w:val="%7."/>
      <w:lvlJc w:val="left"/>
      <w:pPr>
        <w:ind w:left="8508" w:hanging="360"/>
      </w:pPr>
    </w:lvl>
    <w:lvl w:ilvl="7" w:tplc="08090019" w:tentative="1">
      <w:start w:val="1"/>
      <w:numFmt w:val="lowerLetter"/>
      <w:lvlText w:val="%8."/>
      <w:lvlJc w:val="left"/>
      <w:pPr>
        <w:ind w:left="9228" w:hanging="360"/>
      </w:pPr>
    </w:lvl>
    <w:lvl w:ilvl="8" w:tplc="0809001B" w:tentative="1">
      <w:start w:val="1"/>
      <w:numFmt w:val="lowerRoman"/>
      <w:lvlText w:val="%9."/>
      <w:lvlJc w:val="right"/>
      <w:pPr>
        <w:ind w:left="9948"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C81B250"/>
    <w:multiLevelType w:val="hybridMultilevel"/>
    <w:tmpl w:val="B82E5418"/>
    <w:lvl w:ilvl="0" w:tplc="8DE06568">
      <w:start w:val="1"/>
      <w:numFmt w:val="bullet"/>
      <w:lvlText w:val="·"/>
      <w:lvlJc w:val="left"/>
      <w:pPr>
        <w:ind w:left="720" w:hanging="360"/>
      </w:pPr>
      <w:rPr>
        <w:rFonts w:ascii="Symbol" w:hAnsi="Symbol" w:hint="default"/>
      </w:rPr>
    </w:lvl>
    <w:lvl w:ilvl="1" w:tplc="B9C66290">
      <w:start w:val="1"/>
      <w:numFmt w:val="bullet"/>
      <w:lvlText w:val="o"/>
      <w:lvlJc w:val="left"/>
      <w:pPr>
        <w:ind w:left="1440" w:hanging="360"/>
      </w:pPr>
      <w:rPr>
        <w:rFonts w:ascii="Courier New" w:hAnsi="Courier New" w:hint="default"/>
      </w:rPr>
    </w:lvl>
    <w:lvl w:ilvl="2" w:tplc="8B3E6E38">
      <w:start w:val="1"/>
      <w:numFmt w:val="bullet"/>
      <w:lvlText w:val=""/>
      <w:lvlJc w:val="left"/>
      <w:pPr>
        <w:ind w:left="2160" w:hanging="360"/>
      </w:pPr>
      <w:rPr>
        <w:rFonts w:ascii="Wingdings" w:hAnsi="Wingdings" w:hint="default"/>
      </w:rPr>
    </w:lvl>
    <w:lvl w:ilvl="3" w:tplc="C478E292">
      <w:start w:val="1"/>
      <w:numFmt w:val="bullet"/>
      <w:lvlText w:val=""/>
      <w:lvlJc w:val="left"/>
      <w:pPr>
        <w:ind w:left="2880" w:hanging="360"/>
      </w:pPr>
      <w:rPr>
        <w:rFonts w:ascii="Symbol" w:hAnsi="Symbol" w:hint="default"/>
      </w:rPr>
    </w:lvl>
    <w:lvl w:ilvl="4" w:tplc="7640EE66">
      <w:start w:val="1"/>
      <w:numFmt w:val="bullet"/>
      <w:lvlText w:val="o"/>
      <w:lvlJc w:val="left"/>
      <w:pPr>
        <w:ind w:left="3600" w:hanging="360"/>
      </w:pPr>
      <w:rPr>
        <w:rFonts w:ascii="Courier New" w:hAnsi="Courier New" w:hint="default"/>
      </w:rPr>
    </w:lvl>
    <w:lvl w:ilvl="5" w:tplc="513CDE3E">
      <w:start w:val="1"/>
      <w:numFmt w:val="bullet"/>
      <w:lvlText w:val=""/>
      <w:lvlJc w:val="left"/>
      <w:pPr>
        <w:ind w:left="4320" w:hanging="360"/>
      </w:pPr>
      <w:rPr>
        <w:rFonts w:ascii="Wingdings" w:hAnsi="Wingdings" w:hint="default"/>
      </w:rPr>
    </w:lvl>
    <w:lvl w:ilvl="6" w:tplc="756AD8E8">
      <w:start w:val="1"/>
      <w:numFmt w:val="bullet"/>
      <w:lvlText w:val=""/>
      <w:lvlJc w:val="left"/>
      <w:pPr>
        <w:ind w:left="5040" w:hanging="360"/>
      </w:pPr>
      <w:rPr>
        <w:rFonts w:ascii="Symbol" w:hAnsi="Symbol" w:hint="default"/>
      </w:rPr>
    </w:lvl>
    <w:lvl w:ilvl="7" w:tplc="F116953A">
      <w:start w:val="1"/>
      <w:numFmt w:val="bullet"/>
      <w:lvlText w:val="o"/>
      <w:lvlJc w:val="left"/>
      <w:pPr>
        <w:ind w:left="5760" w:hanging="360"/>
      </w:pPr>
      <w:rPr>
        <w:rFonts w:ascii="Courier New" w:hAnsi="Courier New" w:hint="default"/>
      </w:rPr>
    </w:lvl>
    <w:lvl w:ilvl="8" w:tplc="571C3ACC">
      <w:start w:val="1"/>
      <w:numFmt w:val="bullet"/>
      <w:lvlText w:val=""/>
      <w:lvlJc w:val="left"/>
      <w:pPr>
        <w:ind w:left="6480" w:hanging="360"/>
      </w:pPr>
      <w:rPr>
        <w:rFonts w:ascii="Wingdings" w:hAnsi="Wingdings" w:hint="default"/>
      </w:rPr>
    </w:lvl>
  </w:abstractNum>
  <w:abstractNum w:abstractNumId="35" w15:restartNumberingAfterBreak="0">
    <w:nsid w:val="6FB106DB"/>
    <w:multiLevelType w:val="hybridMultilevel"/>
    <w:tmpl w:val="018A7AAE"/>
    <w:lvl w:ilvl="0" w:tplc="CABE4EAC">
      <w:start w:val="1"/>
      <w:numFmt w:val="bullet"/>
      <w:lvlText w:val=""/>
      <w:lvlJc w:val="left"/>
      <w:pPr>
        <w:ind w:left="720" w:hanging="360"/>
      </w:pPr>
      <w:rPr>
        <w:rFonts w:ascii="Symbol" w:hAnsi="Symbol" w:hint="default"/>
      </w:rPr>
    </w:lvl>
    <w:lvl w:ilvl="1" w:tplc="96220BEA">
      <w:start w:val="1"/>
      <w:numFmt w:val="bullet"/>
      <w:lvlText w:val="o"/>
      <w:lvlJc w:val="left"/>
      <w:pPr>
        <w:ind w:left="1440" w:hanging="360"/>
      </w:pPr>
      <w:rPr>
        <w:rFonts w:ascii="Courier New" w:hAnsi="Courier New" w:hint="default"/>
      </w:rPr>
    </w:lvl>
    <w:lvl w:ilvl="2" w:tplc="6AE8E7C8">
      <w:start w:val="1"/>
      <w:numFmt w:val="bullet"/>
      <w:lvlText w:val=""/>
      <w:lvlJc w:val="left"/>
      <w:pPr>
        <w:ind w:left="2160" w:hanging="360"/>
      </w:pPr>
      <w:rPr>
        <w:rFonts w:ascii="Wingdings" w:hAnsi="Wingdings" w:hint="default"/>
      </w:rPr>
    </w:lvl>
    <w:lvl w:ilvl="3" w:tplc="A0B0FE86">
      <w:start w:val="1"/>
      <w:numFmt w:val="bullet"/>
      <w:lvlText w:val=""/>
      <w:lvlJc w:val="left"/>
      <w:pPr>
        <w:ind w:left="2880" w:hanging="360"/>
      </w:pPr>
      <w:rPr>
        <w:rFonts w:ascii="Symbol" w:hAnsi="Symbol" w:hint="default"/>
      </w:rPr>
    </w:lvl>
    <w:lvl w:ilvl="4" w:tplc="E2AA28B4">
      <w:start w:val="1"/>
      <w:numFmt w:val="bullet"/>
      <w:lvlText w:val="o"/>
      <w:lvlJc w:val="left"/>
      <w:pPr>
        <w:ind w:left="3600" w:hanging="360"/>
      </w:pPr>
      <w:rPr>
        <w:rFonts w:ascii="Courier New" w:hAnsi="Courier New" w:hint="default"/>
      </w:rPr>
    </w:lvl>
    <w:lvl w:ilvl="5" w:tplc="C6A09FD6">
      <w:start w:val="1"/>
      <w:numFmt w:val="bullet"/>
      <w:lvlText w:val=""/>
      <w:lvlJc w:val="left"/>
      <w:pPr>
        <w:ind w:left="4320" w:hanging="360"/>
      </w:pPr>
      <w:rPr>
        <w:rFonts w:ascii="Wingdings" w:hAnsi="Wingdings" w:hint="default"/>
      </w:rPr>
    </w:lvl>
    <w:lvl w:ilvl="6" w:tplc="53486828">
      <w:start w:val="1"/>
      <w:numFmt w:val="bullet"/>
      <w:lvlText w:val=""/>
      <w:lvlJc w:val="left"/>
      <w:pPr>
        <w:ind w:left="5040" w:hanging="360"/>
      </w:pPr>
      <w:rPr>
        <w:rFonts w:ascii="Symbol" w:hAnsi="Symbol" w:hint="default"/>
      </w:rPr>
    </w:lvl>
    <w:lvl w:ilvl="7" w:tplc="4760ADE0">
      <w:start w:val="1"/>
      <w:numFmt w:val="bullet"/>
      <w:lvlText w:val="o"/>
      <w:lvlJc w:val="left"/>
      <w:pPr>
        <w:ind w:left="5760" w:hanging="360"/>
      </w:pPr>
      <w:rPr>
        <w:rFonts w:ascii="Courier New" w:hAnsi="Courier New" w:hint="default"/>
      </w:rPr>
    </w:lvl>
    <w:lvl w:ilvl="8" w:tplc="084A6BAA">
      <w:start w:val="1"/>
      <w:numFmt w:val="bullet"/>
      <w:lvlText w:val=""/>
      <w:lvlJc w:val="left"/>
      <w:pPr>
        <w:ind w:left="6480" w:hanging="360"/>
      </w:pPr>
      <w:rPr>
        <w:rFonts w:ascii="Wingdings" w:hAnsi="Wingding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2E950A"/>
    <w:multiLevelType w:val="hybridMultilevel"/>
    <w:tmpl w:val="FFFFFFFF"/>
    <w:lvl w:ilvl="0" w:tplc="8B3C091E">
      <w:start w:val="1"/>
      <w:numFmt w:val="bullet"/>
      <w:lvlText w:val=""/>
      <w:lvlJc w:val="left"/>
      <w:pPr>
        <w:ind w:left="720" w:hanging="360"/>
      </w:pPr>
      <w:rPr>
        <w:rFonts w:ascii="Symbol" w:hAnsi="Symbol" w:hint="default"/>
      </w:rPr>
    </w:lvl>
    <w:lvl w:ilvl="1" w:tplc="0B2291F6">
      <w:start w:val="1"/>
      <w:numFmt w:val="bullet"/>
      <w:lvlText w:val="o"/>
      <w:lvlJc w:val="left"/>
      <w:pPr>
        <w:ind w:left="1440" w:hanging="360"/>
      </w:pPr>
      <w:rPr>
        <w:rFonts w:ascii="Courier New" w:hAnsi="Courier New" w:hint="default"/>
      </w:rPr>
    </w:lvl>
    <w:lvl w:ilvl="2" w:tplc="2730BCAA">
      <w:start w:val="1"/>
      <w:numFmt w:val="bullet"/>
      <w:lvlText w:val=""/>
      <w:lvlJc w:val="left"/>
      <w:pPr>
        <w:ind w:left="2160" w:hanging="360"/>
      </w:pPr>
      <w:rPr>
        <w:rFonts w:ascii="Wingdings" w:hAnsi="Wingdings" w:hint="default"/>
      </w:rPr>
    </w:lvl>
    <w:lvl w:ilvl="3" w:tplc="678CDEF8">
      <w:start w:val="1"/>
      <w:numFmt w:val="bullet"/>
      <w:lvlText w:val=""/>
      <w:lvlJc w:val="left"/>
      <w:pPr>
        <w:ind w:left="2880" w:hanging="360"/>
      </w:pPr>
      <w:rPr>
        <w:rFonts w:ascii="Symbol" w:hAnsi="Symbol" w:hint="default"/>
      </w:rPr>
    </w:lvl>
    <w:lvl w:ilvl="4" w:tplc="94F400DA">
      <w:start w:val="1"/>
      <w:numFmt w:val="bullet"/>
      <w:lvlText w:val="o"/>
      <w:lvlJc w:val="left"/>
      <w:pPr>
        <w:ind w:left="3600" w:hanging="360"/>
      </w:pPr>
      <w:rPr>
        <w:rFonts w:ascii="Courier New" w:hAnsi="Courier New" w:hint="default"/>
      </w:rPr>
    </w:lvl>
    <w:lvl w:ilvl="5" w:tplc="0548076E">
      <w:start w:val="1"/>
      <w:numFmt w:val="bullet"/>
      <w:lvlText w:val=""/>
      <w:lvlJc w:val="left"/>
      <w:pPr>
        <w:ind w:left="4320" w:hanging="360"/>
      </w:pPr>
      <w:rPr>
        <w:rFonts w:ascii="Wingdings" w:hAnsi="Wingdings" w:hint="default"/>
      </w:rPr>
    </w:lvl>
    <w:lvl w:ilvl="6" w:tplc="69ECF9D0">
      <w:start w:val="1"/>
      <w:numFmt w:val="bullet"/>
      <w:lvlText w:val=""/>
      <w:lvlJc w:val="left"/>
      <w:pPr>
        <w:ind w:left="5040" w:hanging="360"/>
      </w:pPr>
      <w:rPr>
        <w:rFonts w:ascii="Symbol" w:hAnsi="Symbol" w:hint="default"/>
      </w:rPr>
    </w:lvl>
    <w:lvl w:ilvl="7" w:tplc="502870A2">
      <w:start w:val="1"/>
      <w:numFmt w:val="bullet"/>
      <w:lvlText w:val="o"/>
      <w:lvlJc w:val="left"/>
      <w:pPr>
        <w:ind w:left="5760" w:hanging="360"/>
      </w:pPr>
      <w:rPr>
        <w:rFonts w:ascii="Courier New" w:hAnsi="Courier New" w:hint="default"/>
      </w:rPr>
    </w:lvl>
    <w:lvl w:ilvl="8" w:tplc="7D1CF7F0">
      <w:start w:val="1"/>
      <w:numFmt w:val="bullet"/>
      <w:lvlText w:val=""/>
      <w:lvlJc w:val="left"/>
      <w:pPr>
        <w:ind w:left="6480" w:hanging="360"/>
      </w:pPr>
      <w:rPr>
        <w:rFonts w:ascii="Wingdings" w:hAnsi="Wingdings" w:hint="default"/>
      </w:rPr>
    </w:lvl>
  </w:abstractNum>
  <w:abstractNum w:abstractNumId="39" w15:restartNumberingAfterBreak="0">
    <w:nsid w:val="767E1B99"/>
    <w:multiLevelType w:val="hybridMultilevel"/>
    <w:tmpl w:val="13505A02"/>
    <w:lvl w:ilvl="0" w:tplc="5F9E9B8C">
      <w:numFmt w:val="bullet"/>
      <w:lvlText w:val="-"/>
      <w:lvlJc w:val="left"/>
      <w:pPr>
        <w:ind w:left="1920" w:hanging="360"/>
      </w:pPr>
      <w:rPr>
        <w:rFonts w:ascii="Verdana" w:eastAsia="Times New Roman" w:hAnsi="Verdana" w:cs="Times New Roman" w:hint="default"/>
        <w:b w:val="0"/>
        <w:sz w:val="2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CD69BE"/>
    <w:multiLevelType w:val="hybridMultilevel"/>
    <w:tmpl w:val="DBF4DE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16"/>
  </w:num>
  <w:num w:numId="2">
    <w:abstractNumId w:val="34"/>
  </w:num>
  <w:num w:numId="3">
    <w:abstractNumId w:val="10"/>
  </w:num>
  <w:num w:numId="4">
    <w:abstractNumId w:val="8"/>
  </w:num>
  <w:num w:numId="5">
    <w:abstractNumId w:val="35"/>
  </w:num>
  <w:num w:numId="6">
    <w:abstractNumId w:val="2"/>
  </w:num>
  <w:num w:numId="7">
    <w:abstractNumId w:val="27"/>
  </w:num>
  <w:num w:numId="8">
    <w:abstractNumId w:val="37"/>
  </w:num>
  <w:num w:numId="9">
    <w:abstractNumId w:val="21"/>
  </w:num>
  <w:num w:numId="10">
    <w:abstractNumId w:val="32"/>
  </w:num>
  <w:num w:numId="11">
    <w:abstractNumId w:val="19"/>
  </w:num>
  <w:num w:numId="12">
    <w:abstractNumId w:val="36"/>
  </w:num>
  <w:num w:numId="13">
    <w:abstractNumId w:val="6"/>
  </w:num>
  <w:num w:numId="14">
    <w:abstractNumId w:val="28"/>
  </w:num>
  <w:num w:numId="15">
    <w:abstractNumId w:val="17"/>
  </w:num>
  <w:num w:numId="16">
    <w:abstractNumId w:val="23"/>
  </w:num>
  <w:num w:numId="17">
    <w:abstractNumId w:val="12"/>
  </w:num>
  <w:num w:numId="18">
    <w:abstractNumId w:val="29"/>
  </w:num>
  <w:num w:numId="19">
    <w:abstractNumId w:val="26"/>
  </w:num>
  <w:num w:numId="20">
    <w:abstractNumId w:val="14"/>
  </w:num>
  <w:num w:numId="21">
    <w:abstractNumId w:val="22"/>
  </w:num>
  <w:num w:numId="22">
    <w:abstractNumId w:val="13"/>
  </w:num>
  <w:num w:numId="23">
    <w:abstractNumId w:val="33"/>
  </w:num>
  <w:num w:numId="24">
    <w:abstractNumId w:val="3"/>
  </w:num>
  <w:num w:numId="25">
    <w:abstractNumId w:val="0"/>
  </w:num>
  <w:num w:numId="26">
    <w:abstractNumId w:val="39"/>
  </w:num>
  <w:num w:numId="27">
    <w:abstractNumId w:val="25"/>
  </w:num>
  <w:num w:numId="28">
    <w:abstractNumId w:val="15"/>
  </w:num>
  <w:num w:numId="29">
    <w:abstractNumId w:val="38"/>
  </w:num>
  <w:num w:numId="30">
    <w:abstractNumId w:val="14"/>
  </w:num>
  <w:num w:numId="31">
    <w:abstractNumId w:val="20"/>
  </w:num>
  <w:num w:numId="32">
    <w:abstractNumId w:val="31"/>
  </w:num>
  <w:num w:numId="33">
    <w:abstractNumId w:val="24"/>
  </w:num>
  <w:num w:numId="34">
    <w:abstractNumId w:val="5"/>
  </w:num>
  <w:num w:numId="35">
    <w:abstractNumId w:val="14"/>
  </w:num>
  <w:num w:numId="36">
    <w:abstractNumId w:val="29"/>
  </w:num>
  <w:num w:numId="37">
    <w:abstractNumId w:val="29"/>
    <w:lvlOverride w:ilvl="0">
      <w:startOverride w:val="1"/>
    </w:lvlOverride>
  </w:num>
  <w:num w:numId="38">
    <w:abstractNumId w:val="14"/>
  </w:num>
  <w:num w:numId="39">
    <w:abstractNumId w:val="29"/>
    <w:lvlOverride w:ilvl="0">
      <w:startOverride w:val="1"/>
    </w:lvlOverride>
  </w:num>
  <w:num w:numId="40">
    <w:abstractNumId w:val="14"/>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num>
  <w:num w:numId="43">
    <w:abstractNumId w:val="14"/>
  </w:num>
  <w:num w:numId="44">
    <w:abstractNumId w:val="14"/>
  </w:num>
  <w:num w:numId="45">
    <w:abstractNumId w:val="30"/>
  </w:num>
  <w:num w:numId="46">
    <w:abstractNumId w:val="14"/>
  </w:num>
  <w:num w:numId="47">
    <w:abstractNumId w:val="14"/>
  </w:num>
  <w:num w:numId="48">
    <w:abstractNumId w:val="14"/>
  </w:num>
  <w:num w:numId="49">
    <w:abstractNumId w:val="14"/>
  </w:num>
  <w:num w:numId="50">
    <w:abstractNumId w:val="14"/>
  </w:num>
  <w:num w:numId="51">
    <w:abstractNumId w:val="14"/>
  </w:num>
  <w:num w:numId="52">
    <w:abstractNumId w:val="11"/>
  </w:num>
  <w:num w:numId="53">
    <w:abstractNumId w:val="14"/>
  </w:num>
  <w:num w:numId="54">
    <w:abstractNumId w:val="4"/>
  </w:num>
  <w:num w:numId="55">
    <w:abstractNumId w:val="40"/>
  </w:num>
  <w:num w:numId="56">
    <w:abstractNumId w:val="1"/>
  </w:num>
  <w:num w:numId="57">
    <w:abstractNumId w:val="14"/>
  </w:num>
  <w:num w:numId="58">
    <w:abstractNumId w:val="7"/>
  </w:num>
  <w:num w:numId="59">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en-GB" w:vendorID="64" w:dllVersion="0" w:nlCheck="1" w:checkStyle="0"/>
  <w:activeWritingStyle w:appName="MSWord" w:lang="en-US" w:vendorID="64" w:dllVersion="0" w:nlCheck="1" w:checkStyle="0"/>
  <w:activeWritingStyle w:appName="MSWord" w:lang="en-US" w:vendorID="64" w:dllVersion="6" w:nlCheck="1" w:checkStyle="0"/>
  <w:activeWritingStyle w:appName="MSWord" w:lang="en-GB" w:vendorID="64" w:dllVersion="6" w:nlCheck="1" w:checkStyle="0"/>
  <w:activeWritingStyle w:appName="MSWord" w:lang="fr-FR" w:vendorID="64" w:dllVersion="0" w:nlCheck="1" w:checkStyle="0"/>
  <w:activeWritingStyle w:appName="MSWord" w:lang="fr-FR" w:vendorID="64" w:dllVersion="6" w:nlCheck="1" w:checkStyle="0"/>
  <w:activeWritingStyle w:appName="MSWord" w:lang="it-IT" w:vendorID="64" w:dllVersion="6" w:nlCheck="1" w:checkStyle="0"/>
  <w:activeWritingStyle w:appName="MSWord" w:lang="en-IE" w:vendorID="64" w:dllVersion="0" w:nlCheck="1" w:checkStyle="0"/>
  <w:activeWritingStyle w:appName="MSWord" w:lang="fr-BE" w:vendorID="64" w:dllVersion="0" w:nlCheck="1" w:checkStyle="0"/>
  <w:activeWritingStyle w:appName="MSWord" w:lang="fi-FI"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revisionView w:markup="0"/>
  <w:defaultTabStop w:val="708"/>
  <w:hyphenationZone w:val="170"/>
  <w:drawingGridHorizontalSpacing w:val="100"/>
  <w:displayHorizontalDrawingGridEvery w:val="2"/>
  <w:characterSpacingControl w:val="doNotCompress"/>
  <w:hdrShapeDefaults>
    <o:shapedefaults v:ext="edit" spidmax="205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FigNum" w:val="1"/>
    <w:docVar w:name="LW_ACCOMPAGNANT.CP" w:val="asiakirjaan"/>
    <w:docVar w:name="LW_ANNEX_NBR_FIRST" w:val="2"/>
    <w:docVar w:name="LW_ANNEX_NBR_LAST" w:val="2"/>
    <w:docVar w:name="LW_ANNEX_UNIQUE" w:val="0"/>
    <w:docVar w:name="LW_CORRIGENDUM" w:val="&lt;UNUSED&gt;"/>
    <w:docVar w:name="LW_COVERPAGE_EXISTS" w:val="True"/>
    <w:docVar w:name="LW_COVERPAGE_GUID" w:val="96859891-481F-43C2-9ED1-5E867E698267"/>
    <w:docVar w:name="LW_COVERPAGE_TYPE" w:val="1"/>
    <w:docVar w:name="LW_CROSSREFERENCE" w:val="&lt;UNUSED&gt;"/>
    <w:docVar w:name="LW_DocType" w:val="NORMAL"/>
    <w:docVar w:name="LW_EMISSION" w:val="15.3.2024"/>
    <w:docVar w:name="LW_EMISSION_ISODATE" w:val="2024-03-15"/>
    <w:docVar w:name="LW_EMISSION_LOCATION" w:val="BRX"/>
    <w:docVar w:name="LW_EMISSION_PREFIX" w:val="Bryssel "/>
    <w:docVar w:name="LW_EMISSION_SUFFIX" w:val=" "/>
    <w:docVar w:name="LW_ID_DOCTYPE_NONLW" w:val="CP-038"/>
    <w:docVar w:name="LW_LANGUE" w:val="FI"/>
    <w:docVar w:name="LW_LEVEL_OF_SENSITIVITY" w:val="Standard treatment"/>
    <w:docVar w:name="LW_NOM.INST" w:val="EUROOPAN KOMISSIO"/>
    <w:docVar w:name="LW_NOM.INST_JOINTDOC" w:val="&lt;EMPTY&gt;"/>
    <w:docVar w:name="LW_OBJETACTEPRINCIPAL.CP" w:val="täytäntöönpanoasetuksessa (EU) 2021/451 vahvistettujen teknisten täytäntöönpanostandardien muuttamisesta rahoitustoiminnan korkoriskin vakavaraisuusvalvontaan liittyvää raportointia koskevien sääntöjen osalta"/>
    <w:docVar w:name="LW_PART_NBR" w:val="1"/>
    <w:docVar w:name="LW_PART_NBR_TOTAL" w:val="1"/>
    <w:docVar w:name="LW_REF.INST.NEW" w:val="C"/>
    <w:docVar w:name="LW_REF.INST.NEW_ADOPTED" w:val="final"/>
    <w:docVar w:name="LW_REF.INST.NEW_TEXT" w:val="(2024) 162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LIITE_x000b_"/>
    <w:docVar w:name="LW_TYPEACTEPRINCIPAL.CP" w:val="Komission täytäntöönpanoasetus"/>
    <w:docVar w:name="LwApiVersions" w:val="LW4CoDe 1.24.5.0; LW 9.0, Build 20240221"/>
  </w:docVars>
  <w:rsids>
    <w:rsidRoot w:val="00884FEB"/>
    <w:rsid w:val="000001EC"/>
    <w:rsid w:val="00000255"/>
    <w:rsid w:val="00000347"/>
    <w:rsid w:val="00000F70"/>
    <w:rsid w:val="00001625"/>
    <w:rsid w:val="000017CA"/>
    <w:rsid w:val="000017F3"/>
    <w:rsid w:val="00001AF1"/>
    <w:rsid w:val="00001BF2"/>
    <w:rsid w:val="000020E5"/>
    <w:rsid w:val="00002740"/>
    <w:rsid w:val="00002933"/>
    <w:rsid w:val="00002E14"/>
    <w:rsid w:val="000032AA"/>
    <w:rsid w:val="000037CF"/>
    <w:rsid w:val="0000410C"/>
    <w:rsid w:val="00004478"/>
    <w:rsid w:val="000044B7"/>
    <w:rsid w:val="00004542"/>
    <w:rsid w:val="000046BB"/>
    <w:rsid w:val="00004978"/>
    <w:rsid w:val="00004D21"/>
    <w:rsid w:val="00004FE8"/>
    <w:rsid w:val="00005078"/>
    <w:rsid w:val="00005765"/>
    <w:rsid w:val="00005C5F"/>
    <w:rsid w:val="00005FAC"/>
    <w:rsid w:val="00005FFC"/>
    <w:rsid w:val="00007605"/>
    <w:rsid w:val="0000798F"/>
    <w:rsid w:val="00007D0D"/>
    <w:rsid w:val="00007F45"/>
    <w:rsid w:val="000100F8"/>
    <w:rsid w:val="00010124"/>
    <w:rsid w:val="0001047F"/>
    <w:rsid w:val="00010789"/>
    <w:rsid w:val="00010B91"/>
    <w:rsid w:val="00010C22"/>
    <w:rsid w:val="00011249"/>
    <w:rsid w:val="00011545"/>
    <w:rsid w:val="00011BD0"/>
    <w:rsid w:val="00011ED2"/>
    <w:rsid w:val="00012003"/>
    <w:rsid w:val="000120EB"/>
    <w:rsid w:val="0001246D"/>
    <w:rsid w:val="000130F3"/>
    <w:rsid w:val="00013A9B"/>
    <w:rsid w:val="00013B48"/>
    <w:rsid w:val="00014449"/>
    <w:rsid w:val="00014890"/>
    <w:rsid w:val="00014DC3"/>
    <w:rsid w:val="0001573B"/>
    <w:rsid w:val="0001693F"/>
    <w:rsid w:val="0001796E"/>
    <w:rsid w:val="00017C4C"/>
    <w:rsid w:val="00020200"/>
    <w:rsid w:val="00020516"/>
    <w:rsid w:val="00020857"/>
    <w:rsid w:val="0002085A"/>
    <w:rsid w:val="00020AF9"/>
    <w:rsid w:val="00020CE8"/>
    <w:rsid w:val="0002120E"/>
    <w:rsid w:val="0002157C"/>
    <w:rsid w:val="00021A05"/>
    <w:rsid w:val="00021D77"/>
    <w:rsid w:val="0002264E"/>
    <w:rsid w:val="0002267E"/>
    <w:rsid w:val="000227D4"/>
    <w:rsid w:val="00023102"/>
    <w:rsid w:val="000231F9"/>
    <w:rsid w:val="000232E2"/>
    <w:rsid w:val="00023383"/>
    <w:rsid w:val="00023DF1"/>
    <w:rsid w:val="000242CC"/>
    <w:rsid w:val="000243CE"/>
    <w:rsid w:val="000247E1"/>
    <w:rsid w:val="00024EB8"/>
    <w:rsid w:val="0002506D"/>
    <w:rsid w:val="00025B2A"/>
    <w:rsid w:val="000260E4"/>
    <w:rsid w:val="0002618A"/>
    <w:rsid w:val="000263A8"/>
    <w:rsid w:val="0002657F"/>
    <w:rsid w:val="00027235"/>
    <w:rsid w:val="00032596"/>
    <w:rsid w:val="000326C1"/>
    <w:rsid w:val="00032C91"/>
    <w:rsid w:val="00032D36"/>
    <w:rsid w:val="0003330C"/>
    <w:rsid w:val="00033B7C"/>
    <w:rsid w:val="00033C55"/>
    <w:rsid w:val="00033F40"/>
    <w:rsid w:val="00033FB5"/>
    <w:rsid w:val="00034431"/>
    <w:rsid w:val="0003454D"/>
    <w:rsid w:val="00034834"/>
    <w:rsid w:val="00035446"/>
    <w:rsid w:val="0003566D"/>
    <w:rsid w:val="000359E1"/>
    <w:rsid w:val="000359E7"/>
    <w:rsid w:val="000364CE"/>
    <w:rsid w:val="00037093"/>
    <w:rsid w:val="000371EB"/>
    <w:rsid w:val="0003741A"/>
    <w:rsid w:val="000377CC"/>
    <w:rsid w:val="00037A99"/>
    <w:rsid w:val="00037FCC"/>
    <w:rsid w:val="0004055C"/>
    <w:rsid w:val="00041098"/>
    <w:rsid w:val="000412EA"/>
    <w:rsid w:val="00041480"/>
    <w:rsid w:val="00041556"/>
    <w:rsid w:val="00041815"/>
    <w:rsid w:val="00042048"/>
    <w:rsid w:val="00042EDA"/>
    <w:rsid w:val="000433C4"/>
    <w:rsid w:val="000436D4"/>
    <w:rsid w:val="000436ED"/>
    <w:rsid w:val="000438C0"/>
    <w:rsid w:val="00045036"/>
    <w:rsid w:val="000452C6"/>
    <w:rsid w:val="0004590F"/>
    <w:rsid w:val="00045B43"/>
    <w:rsid w:val="00046C03"/>
    <w:rsid w:val="00047351"/>
    <w:rsid w:val="00047D4B"/>
    <w:rsid w:val="00047DF6"/>
    <w:rsid w:val="000503D6"/>
    <w:rsid w:val="00050827"/>
    <w:rsid w:val="00051BC5"/>
    <w:rsid w:val="00051D01"/>
    <w:rsid w:val="00052B23"/>
    <w:rsid w:val="00052BD1"/>
    <w:rsid w:val="00052CAE"/>
    <w:rsid w:val="00052FEA"/>
    <w:rsid w:val="000530BC"/>
    <w:rsid w:val="0005330F"/>
    <w:rsid w:val="00053B6B"/>
    <w:rsid w:val="00053D80"/>
    <w:rsid w:val="0005400A"/>
    <w:rsid w:val="00054466"/>
    <w:rsid w:val="00054657"/>
    <w:rsid w:val="00054879"/>
    <w:rsid w:val="000548A2"/>
    <w:rsid w:val="00056016"/>
    <w:rsid w:val="0005609F"/>
    <w:rsid w:val="000565B6"/>
    <w:rsid w:val="00056798"/>
    <w:rsid w:val="00056C0F"/>
    <w:rsid w:val="00056C8D"/>
    <w:rsid w:val="00057154"/>
    <w:rsid w:val="00057362"/>
    <w:rsid w:val="00057409"/>
    <w:rsid w:val="0005746D"/>
    <w:rsid w:val="00057D6D"/>
    <w:rsid w:val="0006024F"/>
    <w:rsid w:val="00060CA6"/>
    <w:rsid w:val="00061688"/>
    <w:rsid w:val="0006190C"/>
    <w:rsid w:val="00061E48"/>
    <w:rsid w:val="00062A1F"/>
    <w:rsid w:val="00063085"/>
    <w:rsid w:val="00063B3F"/>
    <w:rsid w:val="00064998"/>
    <w:rsid w:val="000651F4"/>
    <w:rsid w:val="000653DE"/>
    <w:rsid w:val="000657EB"/>
    <w:rsid w:val="00065864"/>
    <w:rsid w:val="00065992"/>
    <w:rsid w:val="00065E3E"/>
    <w:rsid w:val="0006666B"/>
    <w:rsid w:val="000674B5"/>
    <w:rsid w:val="000677A2"/>
    <w:rsid w:val="00067DC1"/>
    <w:rsid w:val="00067EEA"/>
    <w:rsid w:val="00070256"/>
    <w:rsid w:val="00070929"/>
    <w:rsid w:val="00070AF9"/>
    <w:rsid w:val="00070E18"/>
    <w:rsid w:val="00071341"/>
    <w:rsid w:val="000716F4"/>
    <w:rsid w:val="0007219C"/>
    <w:rsid w:val="00072873"/>
    <w:rsid w:val="00073679"/>
    <w:rsid w:val="00074102"/>
    <w:rsid w:val="00074197"/>
    <w:rsid w:val="00074C77"/>
    <w:rsid w:val="00074F23"/>
    <w:rsid w:val="00075157"/>
    <w:rsid w:val="000757AF"/>
    <w:rsid w:val="000758FE"/>
    <w:rsid w:val="00075B51"/>
    <w:rsid w:val="00075B7C"/>
    <w:rsid w:val="00075E67"/>
    <w:rsid w:val="00076091"/>
    <w:rsid w:val="00076880"/>
    <w:rsid w:val="00076B74"/>
    <w:rsid w:val="00076C2A"/>
    <w:rsid w:val="000773CD"/>
    <w:rsid w:val="000776CE"/>
    <w:rsid w:val="00077C5F"/>
    <w:rsid w:val="00077CD9"/>
    <w:rsid w:val="00077E3B"/>
    <w:rsid w:val="00080000"/>
    <w:rsid w:val="00080F38"/>
    <w:rsid w:val="0008111C"/>
    <w:rsid w:val="0008112B"/>
    <w:rsid w:val="0008113D"/>
    <w:rsid w:val="0008126E"/>
    <w:rsid w:val="000812D4"/>
    <w:rsid w:val="000815DE"/>
    <w:rsid w:val="00081872"/>
    <w:rsid w:val="00081D2C"/>
    <w:rsid w:val="00082265"/>
    <w:rsid w:val="000828C6"/>
    <w:rsid w:val="000831EA"/>
    <w:rsid w:val="0008380B"/>
    <w:rsid w:val="00084215"/>
    <w:rsid w:val="000843B3"/>
    <w:rsid w:val="00084486"/>
    <w:rsid w:val="00084A4D"/>
    <w:rsid w:val="00084E12"/>
    <w:rsid w:val="000858A9"/>
    <w:rsid w:val="00085BB9"/>
    <w:rsid w:val="00085D0C"/>
    <w:rsid w:val="00085E27"/>
    <w:rsid w:val="00085E79"/>
    <w:rsid w:val="0008615C"/>
    <w:rsid w:val="00086C6E"/>
    <w:rsid w:val="00087700"/>
    <w:rsid w:val="00087903"/>
    <w:rsid w:val="00087B2B"/>
    <w:rsid w:val="00087E1A"/>
    <w:rsid w:val="0009034B"/>
    <w:rsid w:val="000903FA"/>
    <w:rsid w:val="000904F3"/>
    <w:rsid w:val="000905EA"/>
    <w:rsid w:val="00091017"/>
    <w:rsid w:val="0009195D"/>
    <w:rsid w:val="00091E6A"/>
    <w:rsid w:val="00092F67"/>
    <w:rsid w:val="00093686"/>
    <w:rsid w:val="0009392E"/>
    <w:rsid w:val="00093C6A"/>
    <w:rsid w:val="00093EE3"/>
    <w:rsid w:val="00094D25"/>
    <w:rsid w:val="00095191"/>
    <w:rsid w:val="000951ED"/>
    <w:rsid w:val="0009552F"/>
    <w:rsid w:val="000961AD"/>
    <w:rsid w:val="00096566"/>
    <w:rsid w:val="000973E0"/>
    <w:rsid w:val="0009761E"/>
    <w:rsid w:val="000978F0"/>
    <w:rsid w:val="00097A17"/>
    <w:rsid w:val="00097C81"/>
    <w:rsid w:val="00097E91"/>
    <w:rsid w:val="000A12B8"/>
    <w:rsid w:val="000A1955"/>
    <w:rsid w:val="000A1A8A"/>
    <w:rsid w:val="000A2943"/>
    <w:rsid w:val="000A3491"/>
    <w:rsid w:val="000A3B1A"/>
    <w:rsid w:val="000A3DA4"/>
    <w:rsid w:val="000A3EBB"/>
    <w:rsid w:val="000A4B61"/>
    <w:rsid w:val="000A4C10"/>
    <w:rsid w:val="000A4C44"/>
    <w:rsid w:val="000A57BC"/>
    <w:rsid w:val="000A67F9"/>
    <w:rsid w:val="000A701A"/>
    <w:rsid w:val="000A7A58"/>
    <w:rsid w:val="000A7B4B"/>
    <w:rsid w:val="000A7D27"/>
    <w:rsid w:val="000A7D79"/>
    <w:rsid w:val="000A7FA8"/>
    <w:rsid w:val="000B0385"/>
    <w:rsid w:val="000B039B"/>
    <w:rsid w:val="000B09F9"/>
    <w:rsid w:val="000B0B09"/>
    <w:rsid w:val="000B0E46"/>
    <w:rsid w:val="000B0EBE"/>
    <w:rsid w:val="000B13A1"/>
    <w:rsid w:val="000B22DD"/>
    <w:rsid w:val="000B2300"/>
    <w:rsid w:val="000B25E8"/>
    <w:rsid w:val="000B283D"/>
    <w:rsid w:val="000B2C17"/>
    <w:rsid w:val="000B33E8"/>
    <w:rsid w:val="000B3C33"/>
    <w:rsid w:val="000B3D3C"/>
    <w:rsid w:val="000B3E00"/>
    <w:rsid w:val="000B40FA"/>
    <w:rsid w:val="000B4114"/>
    <w:rsid w:val="000B4334"/>
    <w:rsid w:val="000B487B"/>
    <w:rsid w:val="000B4F9A"/>
    <w:rsid w:val="000B5854"/>
    <w:rsid w:val="000B59E1"/>
    <w:rsid w:val="000B5A24"/>
    <w:rsid w:val="000B5B6D"/>
    <w:rsid w:val="000B6133"/>
    <w:rsid w:val="000B61AE"/>
    <w:rsid w:val="000B6362"/>
    <w:rsid w:val="000B63E1"/>
    <w:rsid w:val="000B64AE"/>
    <w:rsid w:val="000B6A14"/>
    <w:rsid w:val="000B6E03"/>
    <w:rsid w:val="000B70E1"/>
    <w:rsid w:val="000B710D"/>
    <w:rsid w:val="000B73C4"/>
    <w:rsid w:val="000B7444"/>
    <w:rsid w:val="000B7634"/>
    <w:rsid w:val="000B7A80"/>
    <w:rsid w:val="000C0017"/>
    <w:rsid w:val="000C0127"/>
    <w:rsid w:val="000C0914"/>
    <w:rsid w:val="000C0A34"/>
    <w:rsid w:val="000C1A56"/>
    <w:rsid w:val="000C24B5"/>
    <w:rsid w:val="000C29A3"/>
    <w:rsid w:val="000C30A6"/>
    <w:rsid w:val="000C33BA"/>
    <w:rsid w:val="000C4A6C"/>
    <w:rsid w:val="000C527F"/>
    <w:rsid w:val="000C574D"/>
    <w:rsid w:val="000C57A3"/>
    <w:rsid w:val="000C5A1A"/>
    <w:rsid w:val="000C5AE6"/>
    <w:rsid w:val="000C5EA7"/>
    <w:rsid w:val="000C5FB6"/>
    <w:rsid w:val="000C6096"/>
    <w:rsid w:val="000C632D"/>
    <w:rsid w:val="000C6510"/>
    <w:rsid w:val="000C6938"/>
    <w:rsid w:val="000C6B7B"/>
    <w:rsid w:val="000C72FC"/>
    <w:rsid w:val="000C7632"/>
    <w:rsid w:val="000C793F"/>
    <w:rsid w:val="000C7EAA"/>
    <w:rsid w:val="000D017F"/>
    <w:rsid w:val="000D0241"/>
    <w:rsid w:val="000D0818"/>
    <w:rsid w:val="000D094C"/>
    <w:rsid w:val="000D0B56"/>
    <w:rsid w:val="000D0F26"/>
    <w:rsid w:val="000D167C"/>
    <w:rsid w:val="000D194E"/>
    <w:rsid w:val="000D1E61"/>
    <w:rsid w:val="000D220D"/>
    <w:rsid w:val="000D2345"/>
    <w:rsid w:val="000D2BF6"/>
    <w:rsid w:val="000D3078"/>
    <w:rsid w:val="000D3636"/>
    <w:rsid w:val="000D399F"/>
    <w:rsid w:val="000D3B54"/>
    <w:rsid w:val="000D3CBC"/>
    <w:rsid w:val="000D3F54"/>
    <w:rsid w:val="000D4352"/>
    <w:rsid w:val="000D44F9"/>
    <w:rsid w:val="000D5147"/>
    <w:rsid w:val="000D5292"/>
    <w:rsid w:val="000D54BC"/>
    <w:rsid w:val="000D5958"/>
    <w:rsid w:val="000D6402"/>
    <w:rsid w:val="000D65C6"/>
    <w:rsid w:val="000D6B1D"/>
    <w:rsid w:val="000D6B9B"/>
    <w:rsid w:val="000D7761"/>
    <w:rsid w:val="000E070F"/>
    <w:rsid w:val="000E093A"/>
    <w:rsid w:val="000E1572"/>
    <w:rsid w:val="000E2040"/>
    <w:rsid w:val="000E2376"/>
    <w:rsid w:val="000E2544"/>
    <w:rsid w:val="000E2656"/>
    <w:rsid w:val="000E2774"/>
    <w:rsid w:val="000E29C9"/>
    <w:rsid w:val="000E3F99"/>
    <w:rsid w:val="000E3FD7"/>
    <w:rsid w:val="000E3FE9"/>
    <w:rsid w:val="000E40DD"/>
    <w:rsid w:val="000E4320"/>
    <w:rsid w:val="000E45CE"/>
    <w:rsid w:val="000E45E1"/>
    <w:rsid w:val="000E4B19"/>
    <w:rsid w:val="000E6835"/>
    <w:rsid w:val="000E6DAB"/>
    <w:rsid w:val="000E7BA8"/>
    <w:rsid w:val="000E7E8D"/>
    <w:rsid w:val="000E7F08"/>
    <w:rsid w:val="000F030D"/>
    <w:rsid w:val="000F0503"/>
    <w:rsid w:val="000F11B2"/>
    <w:rsid w:val="000F13F9"/>
    <w:rsid w:val="000F1693"/>
    <w:rsid w:val="000F1CEA"/>
    <w:rsid w:val="000F2425"/>
    <w:rsid w:val="000F2525"/>
    <w:rsid w:val="000F27A0"/>
    <w:rsid w:val="000F2DDB"/>
    <w:rsid w:val="000F2EC8"/>
    <w:rsid w:val="000F2F09"/>
    <w:rsid w:val="000F2F1C"/>
    <w:rsid w:val="000F33AF"/>
    <w:rsid w:val="000F435D"/>
    <w:rsid w:val="000F46D5"/>
    <w:rsid w:val="000F4702"/>
    <w:rsid w:val="000F476B"/>
    <w:rsid w:val="000F49B5"/>
    <w:rsid w:val="000F4BE5"/>
    <w:rsid w:val="000F5488"/>
    <w:rsid w:val="000F594C"/>
    <w:rsid w:val="000F5DC4"/>
    <w:rsid w:val="000F5F7A"/>
    <w:rsid w:val="000F633F"/>
    <w:rsid w:val="000F6A80"/>
    <w:rsid w:val="000F6AC5"/>
    <w:rsid w:val="000F6B25"/>
    <w:rsid w:val="000F6FA4"/>
    <w:rsid w:val="000F7045"/>
    <w:rsid w:val="000F70EC"/>
    <w:rsid w:val="0010023B"/>
    <w:rsid w:val="0010123F"/>
    <w:rsid w:val="001012EE"/>
    <w:rsid w:val="0010131D"/>
    <w:rsid w:val="0010177C"/>
    <w:rsid w:val="00101DA5"/>
    <w:rsid w:val="0010202C"/>
    <w:rsid w:val="00102143"/>
    <w:rsid w:val="0010250F"/>
    <w:rsid w:val="00102854"/>
    <w:rsid w:val="00102C6F"/>
    <w:rsid w:val="00102D76"/>
    <w:rsid w:val="00103272"/>
    <w:rsid w:val="00103455"/>
    <w:rsid w:val="00104370"/>
    <w:rsid w:val="00104498"/>
    <w:rsid w:val="0010455D"/>
    <w:rsid w:val="0010469E"/>
    <w:rsid w:val="00104A65"/>
    <w:rsid w:val="00105129"/>
    <w:rsid w:val="0010559F"/>
    <w:rsid w:val="001056E7"/>
    <w:rsid w:val="0010605A"/>
    <w:rsid w:val="001067A8"/>
    <w:rsid w:val="0010696B"/>
    <w:rsid w:val="00106A64"/>
    <w:rsid w:val="00106FC5"/>
    <w:rsid w:val="00107909"/>
    <w:rsid w:val="00107EC5"/>
    <w:rsid w:val="0011053A"/>
    <w:rsid w:val="0011071C"/>
    <w:rsid w:val="00110744"/>
    <w:rsid w:val="0011087F"/>
    <w:rsid w:val="00110F40"/>
    <w:rsid w:val="00111121"/>
    <w:rsid w:val="00111897"/>
    <w:rsid w:val="00112503"/>
    <w:rsid w:val="0011278F"/>
    <w:rsid w:val="001128D4"/>
    <w:rsid w:val="00112D6B"/>
    <w:rsid w:val="00112EED"/>
    <w:rsid w:val="0011328F"/>
    <w:rsid w:val="001136DD"/>
    <w:rsid w:val="00113E45"/>
    <w:rsid w:val="00113EA5"/>
    <w:rsid w:val="00113EA6"/>
    <w:rsid w:val="0011439F"/>
    <w:rsid w:val="0011473F"/>
    <w:rsid w:val="00114CDB"/>
    <w:rsid w:val="00115189"/>
    <w:rsid w:val="001151C1"/>
    <w:rsid w:val="0011539B"/>
    <w:rsid w:val="00115685"/>
    <w:rsid w:val="00116CB5"/>
    <w:rsid w:val="0011705A"/>
    <w:rsid w:val="0011764A"/>
    <w:rsid w:val="00117DF0"/>
    <w:rsid w:val="0012049B"/>
    <w:rsid w:val="001219C2"/>
    <w:rsid w:val="0012243D"/>
    <w:rsid w:val="001229A0"/>
    <w:rsid w:val="00122CFD"/>
    <w:rsid w:val="00122FE0"/>
    <w:rsid w:val="00123D0E"/>
    <w:rsid w:val="00123E0E"/>
    <w:rsid w:val="00124A44"/>
    <w:rsid w:val="00124B85"/>
    <w:rsid w:val="00125098"/>
    <w:rsid w:val="001250CC"/>
    <w:rsid w:val="001254F4"/>
    <w:rsid w:val="00125707"/>
    <w:rsid w:val="00125D44"/>
    <w:rsid w:val="00125DEE"/>
    <w:rsid w:val="00126395"/>
    <w:rsid w:val="00126BE8"/>
    <w:rsid w:val="001273B5"/>
    <w:rsid w:val="00127986"/>
    <w:rsid w:val="00127E36"/>
    <w:rsid w:val="00130586"/>
    <w:rsid w:val="00130667"/>
    <w:rsid w:val="001306BE"/>
    <w:rsid w:val="00130BF0"/>
    <w:rsid w:val="00130EEF"/>
    <w:rsid w:val="00131E53"/>
    <w:rsid w:val="001323BF"/>
    <w:rsid w:val="001324A7"/>
    <w:rsid w:val="001324F3"/>
    <w:rsid w:val="00132778"/>
    <w:rsid w:val="00132785"/>
    <w:rsid w:val="00132D74"/>
    <w:rsid w:val="00133107"/>
    <w:rsid w:val="001331F5"/>
    <w:rsid w:val="00133396"/>
    <w:rsid w:val="00133785"/>
    <w:rsid w:val="00133AC1"/>
    <w:rsid w:val="00134787"/>
    <w:rsid w:val="001350BB"/>
    <w:rsid w:val="00135E96"/>
    <w:rsid w:val="00136316"/>
    <w:rsid w:val="00136376"/>
    <w:rsid w:val="00137071"/>
    <w:rsid w:val="00137AC5"/>
    <w:rsid w:val="001402DB"/>
    <w:rsid w:val="001409D9"/>
    <w:rsid w:val="00140F6E"/>
    <w:rsid w:val="001410B4"/>
    <w:rsid w:val="00141DD1"/>
    <w:rsid w:val="00142917"/>
    <w:rsid w:val="00142A0F"/>
    <w:rsid w:val="001432EE"/>
    <w:rsid w:val="00143965"/>
    <w:rsid w:val="001443AF"/>
    <w:rsid w:val="00144F03"/>
    <w:rsid w:val="00145176"/>
    <w:rsid w:val="00145EAA"/>
    <w:rsid w:val="0014657C"/>
    <w:rsid w:val="00146D50"/>
    <w:rsid w:val="00146F71"/>
    <w:rsid w:val="001472FB"/>
    <w:rsid w:val="0014741E"/>
    <w:rsid w:val="001474E0"/>
    <w:rsid w:val="00147AE0"/>
    <w:rsid w:val="0015008C"/>
    <w:rsid w:val="001505E7"/>
    <w:rsid w:val="001509CA"/>
    <w:rsid w:val="00150A00"/>
    <w:rsid w:val="00151071"/>
    <w:rsid w:val="0015109C"/>
    <w:rsid w:val="00151B44"/>
    <w:rsid w:val="00151BBB"/>
    <w:rsid w:val="00151D8A"/>
    <w:rsid w:val="001524C0"/>
    <w:rsid w:val="0015288B"/>
    <w:rsid w:val="00152985"/>
    <w:rsid w:val="00152B33"/>
    <w:rsid w:val="00153BEC"/>
    <w:rsid w:val="00153EC0"/>
    <w:rsid w:val="0015448C"/>
    <w:rsid w:val="0015481E"/>
    <w:rsid w:val="00154859"/>
    <w:rsid w:val="00154CC2"/>
    <w:rsid w:val="00155114"/>
    <w:rsid w:val="0015530E"/>
    <w:rsid w:val="001555FB"/>
    <w:rsid w:val="001556C9"/>
    <w:rsid w:val="00156555"/>
    <w:rsid w:val="00156B16"/>
    <w:rsid w:val="001570C4"/>
    <w:rsid w:val="00157134"/>
    <w:rsid w:val="001572F2"/>
    <w:rsid w:val="00157828"/>
    <w:rsid w:val="001579E7"/>
    <w:rsid w:val="00157B19"/>
    <w:rsid w:val="00157D54"/>
    <w:rsid w:val="001603CD"/>
    <w:rsid w:val="0016072E"/>
    <w:rsid w:val="00160870"/>
    <w:rsid w:val="00161A02"/>
    <w:rsid w:val="0016282F"/>
    <w:rsid w:val="0016283D"/>
    <w:rsid w:val="001628F4"/>
    <w:rsid w:val="00162CCF"/>
    <w:rsid w:val="00162D32"/>
    <w:rsid w:val="00163749"/>
    <w:rsid w:val="00163DBA"/>
    <w:rsid w:val="00164831"/>
    <w:rsid w:val="00164970"/>
    <w:rsid w:val="00164B62"/>
    <w:rsid w:val="00165E72"/>
    <w:rsid w:val="00165F2E"/>
    <w:rsid w:val="00166184"/>
    <w:rsid w:val="00166525"/>
    <w:rsid w:val="00166EC4"/>
    <w:rsid w:val="001671AC"/>
    <w:rsid w:val="00167476"/>
    <w:rsid w:val="00167619"/>
    <w:rsid w:val="00167763"/>
    <w:rsid w:val="0016776D"/>
    <w:rsid w:val="001679DC"/>
    <w:rsid w:val="00167B5D"/>
    <w:rsid w:val="00167E59"/>
    <w:rsid w:val="00170AEB"/>
    <w:rsid w:val="00170E37"/>
    <w:rsid w:val="00171AD8"/>
    <w:rsid w:val="001721BD"/>
    <w:rsid w:val="00172251"/>
    <w:rsid w:val="001734AB"/>
    <w:rsid w:val="0017440D"/>
    <w:rsid w:val="001747AD"/>
    <w:rsid w:val="001747DD"/>
    <w:rsid w:val="00175957"/>
    <w:rsid w:val="00175D2A"/>
    <w:rsid w:val="00176121"/>
    <w:rsid w:val="001768A4"/>
    <w:rsid w:val="00176EE9"/>
    <w:rsid w:val="001771A4"/>
    <w:rsid w:val="001779CC"/>
    <w:rsid w:val="00177DC1"/>
    <w:rsid w:val="00177E1E"/>
    <w:rsid w:val="001801BE"/>
    <w:rsid w:val="00180D43"/>
    <w:rsid w:val="00180F2A"/>
    <w:rsid w:val="00181174"/>
    <w:rsid w:val="00181402"/>
    <w:rsid w:val="0018155D"/>
    <w:rsid w:val="00181888"/>
    <w:rsid w:val="001822DF"/>
    <w:rsid w:val="001823F4"/>
    <w:rsid w:val="00182D7E"/>
    <w:rsid w:val="0018307D"/>
    <w:rsid w:val="001836AB"/>
    <w:rsid w:val="00183B7A"/>
    <w:rsid w:val="00184045"/>
    <w:rsid w:val="001840A5"/>
    <w:rsid w:val="00184E8A"/>
    <w:rsid w:val="00184F85"/>
    <w:rsid w:val="0018533B"/>
    <w:rsid w:val="001854F6"/>
    <w:rsid w:val="00185877"/>
    <w:rsid w:val="00186264"/>
    <w:rsid w:val="001867BF"/>
    <w:rsid w:val="001868F8"/>
    <w:rsid w:val="00187348"/>
    <w:rsid w:val="00187488"/>
    <w:rsid w:val="00187595"/>
    <w:rsid w:val="00190160"/>
    <w:rsid w:val="0019088A"/>
    <w:rsid w:val="00190FA3"/>
    <w:rsid w:val="001911AC"/>
    <w:rsid w:val="001919E9"/>
    <w:rsid w:val="00191B87"/>
    <w:rsid w:val="001924F4"/>
    <w:rsid w:val="00192744"/>
    <w:rsid w:val="00192F77"/>
    <w:rsid w:val="001930C5"/>
    <w:rsid w:val="0019394E"/>
    <w:rsid w:val="00193CB4"/>
    <w:rsid w:val="00194120"/>
    <w:rsid w:val="001959EF"/>
    <w:rsid w:val="00195AEE"/>
    <w:rsid w:val="00195E49"/>
    <w:rsid w:val="00195EBB"/>
    <w:rsid w:val="00196B16"/>
    <w:rsid w:val="0019727D"/>
    <w:rsid w:val="00197C28"/>
    <w:rsid w:val="001A0129"/>
    <w:rsid w:val="001A0143"/>
    <w:rsid w:val="001A01BB"/>
    <w:rsid w:val="001A0C98"/>
    <w:rsid w:val="001A134A"/>
    <w:rsid w:val="001A2115"/>
    <w:rsid w:val="001A2341"/>
    <w:rsid w:val="001A23D9"/>
    <w:rsid w:val="001A247C"/>
    <w:rsid w:val="001A2857"/>
    <w:rsid w:val="001A31ED"/>
    <w:rsid w:val="001A3980"/>
    <w:rsid w:val="001A3BCE"/>
    <w:rsid w:val="001A3BE2"/>
    <w:rsid w:val="001A4139"/>
    <w:rsid w:val="001A44B3"/>
    <w:rsid w:val="001A4657"/>
    <w:rsid w:val="001A4878"/>
    <w:rsid w:val="001A523B"/>
    <w:rsid w:val="001A531E"/>
    <w:rsid w:val="001A5CBF"/>
    <w:rsid w:val="001A5FF4"/>
    <w:rsid w:val="001A627D"/>
    <w:rsid w:val="001A6A25"/>
    <w:rsid w:val="001A6CA7"/>
    <w:rsid w:val="001A73F1"/>
    <w:rsid w:val="001A741B"/>
    <w:rsid w:val="001A74C8"/>
    <w:rsid w:val="001A7742"/>
    <w:rsid w:val="001A7D28"/>
    <w:rsid w:val="001B023A"/>
    <w:rsid w:val="001B0254"/>
    <w:rsid w:val="001B05C4"/>
    <w:rsid w:val="001B102B"/>
    <w:rsid w:val="001B120B"/>
    <w:rsid w:val="001B12A6"/>
    <w:rsid w:val="001B140A"/>
    <w:rsid w:val="001B1531"/>
    <w:rsid w:val="001B1BF4"/>
    <w:rsid w:val="001B1D17"/>
    <w:rsid w:val="001B1F77"/>
    <w:rsid w:val="001B21AE"/>
    <w:rsid w:val="001B2660"/>
    <w:rsid w:val="001B26BD"/>
    <w:rsid w:val="001B2CB5"/>
    <w:rsid w:val="001B2E7B"/>
    <w:rsid w:val="001B37CD"/>
    <w:rsid w:val="001B38F2"/>
    <w:rsid w:val="001B3FB3"/>
    <w:rsid w:val="001B4170"/>
    <w:rsid w:val="001B4271"/>
    <w:rsid w:val="001B44EE"/>
    <w:rsid w:val="001B4EA5"/>
    <w:rsid w:val="001B50B8"/>
    <w:rsid w:val="001B51C6"/>
    <w:rsid w:val="001B52E7"/>
    <w:rsid w:val="001B5499"/>
    <w:rsid w:val="001B5725"/>
    <w:rsid w:val="001B5B10"/>
    <w:rsid w:val="001B6C12"/>
    <w:rsid w:val="001B6D4D"/>
    <w:rsid w:val="001B7088"/>
    <w:rsid w:val="001B7694"/>
    <w:rsid w:val="001B7B7C"/>
    <w:rsid w:val="001B7D0F"/>
    <w:rsid w:val="001B7F1A"/>
    <w:rsid w:val="001C0D64"/>
    <w:rsid w:val="001C1392"/>
    <w:rsid w:val="001C13DF"/>
    <w:rsid w:val="001C16C0"/>
    <w:rsid w:val="001C1E94"/>
    <w:rsid w:val="001C24B0"/>
    <w:rsid w:val="001C2BA5"/>
    <w:rsid w:val="001C2C2A"/>
    <w:rsid w:val="001C3443"/>
    <w:rsid w:val="001C347F"/>
    <w:rsid w:val="001C3480"/>
    <w:rsid w:val="001C39D0"/>
    <w:rsid w:val="001C3A05"/>
    <w:rsid w:val="001C3D04"/>
    <w:rsid w:val="001C3D30"/>
    <w:rsid w:val="001C4289"/>
    <w:rsid w:val="001C45EA"/>
    <w:rsid w:val="001C4AF9"/>
    <w:rsid w:val="001C4E14"/>
    <w:rsid w:val="001C5557"/>
    <w:rsid w:val="001C58BF"/>
    <w:rsid w:val="001C5CA8"/>
    <w:rsid w:val="001C6166"/>
    <w:rsid w:val="001C6416"/>
    <w:rsid w:val="001C66BC"/>
    <w:rsid w:val="001C6E5A"/>
    <w:rsid w:val="001C6F60"/>
    <w:rsid w:val="001C755D"/>
    <w:rsid w:val="001C7897"/>
    <w:rsid w:val="001C79CB"/>
    <w:rsid w:val="001C7AB7"/>
    <w:rsid w:val="001C7F2A"/>
    <w:rsid w:val="001D08F9"/>
    <w:rsid w:val="001D0E27"/>
    <w:rsid w:val="001D16A2"/>
    <w:rsid w:val="001D16D7"/>
    <w:rsid w:val="001D1F64"/>
    <w:rsid w:val="001D2293"/>
    <w:rsid w:val="001D2FE6"/>
    <w:rsid w:val="001D3409"/>
    <w:rsid w:val="001D396B"/>
    <w:rsid w:val="001D4848"/>
    <w:rsid w:val="001D4B9D"/>
    <w:rsid w:val="001D4D48"/>
    <w:rsid w:val="001D5403"/>
    <w:rsid w:val="001D5604"/>
    <w:rsid w:val="001D62EA"/>
    <w:rsid w:val="001D6599"/>
    <w:rsid w:val="001D67C3"/>
    <w:rsid w:val="001D6BE2"/>
    <w:rsid w:val="001D6D7C"/>
    <w:rsid w:val="001D7382"/>
    <w:rsid w:val="001D7C60"/>
    <w:rsid w:val="001E00BD"/>
    <w:rsid w:val="001E0189"/>
    <w:rsid w:val="001E01BA"/>
    <w:rsid w:val="001E0C80"/>
    <w:rsid w:val="001E0F5B"/>
    <w:rsid w:val="001E119C"/>
    <w:rsid w:val="001E2301"/>
    <w:rsid w:val="001E2E14"/>
    <w:rsid w:val="001E307C"/>
    <w:rsid w:val="001E332C"/>
    <w:rsid w:val="001E38BF"/>
    <w:rsid w:val="001E38FD"/>
    <w:rsid w:val="001E39E5"/>
    <w:rsid w:val="001E3A2B"/>
    <w:rsid w:val="001E3EF1"/>
    <w:rsid w:val="001E4506"/>
    <w:rsid w:val="001E538F"/>
    <w:rsid w:val="001E5979"/>
    <w:rsid w:val="001E5A75"/>
    <w:rsid w:val="001E6127"/>
    <w:rsid w:val="001E63FC"/>
    <w:rsid w:val="001E643F"/>
    <w:rsid w:val="001E6ACE"/>
    <w:rsid w:val="001E6B9D"/>
    <w:rsid w:val="001E7AE4"/>
    <w:rsid w:val="001E7EA7"/>
    <w:rsid w:val="001F0111"/>
    <w:rsid w:val="001F052B"/>
    <w:rsid w:val="001F0593"/>
    <w:rsid w:val="001F0B2D"/>
    <w:rsid w:val="001F0D60"/>
    <w:rsid w:val="001F16C7"/>
    <w:rsid w:val="001F1711"/>
    <w:rsid w:val="001F20EE"/>
    <w:rsid w:val="001F2100"/>
    <w:rsid w:val="001F2830"/>
    <w:rsid w:val="001F2920"/>
    <w:rsid w:val="001F2F4B"/>
    <w:rsid w:val="001F3988"/>
    <w:rsid w:val="001F3BBE"/>
    <w:rsid w:val="001F3D6A"/>
    <w:rsid w:val="001F4188"/>
    <w:rsid w:val="001F4225"/>
    <w:rsid w:val="001F446D"/>
    <w:rsid w:val="001F493C"/>
    <w:rsid w:val="001F5039"/>
    <w:rsid w:val="001F5AC3"/>
    <w:rsid w:val="001F5C31"/>
    <w:rsid w:val="001F6030"/>
    <w:rsid w:val="001F6487"/>
    <w:rsid w:val="001F71CC"/>
    <w:rsid w:val="001F73EA"/>
    <w:rsid w:val="001F7476"/>
    <w:rsid w:val="002004D6"/>
    <w:rsid w:val="00200797"/>
    <w:rsid w:val="00200AA7"/>
    <w:rsid w:val="00200D6E"/>
    <w:rsid w:val="00200E8E"/>
    <w:rsid w:val="0020137C"/>
    <w:rsid w:val="00201704"/>
    <w:rsid w:val="00201936"/>
    <w:rsid w:val="00201F3E"/>
    <w:rsid w:val="00202198"/>
    <w:rsid w:val="0020221E"/>
    <w:rsid w:val="00202742"/>
    <w:rsid w:val="0020282E"/>
    <w:rsid w:val="002028F3"/>
    <w:rsid w:val="00202ACE"/>
    <w:rsid w:val="00204058"/>
    <w:rsid w:val="00204507"/>
    <w:rsid w:val="00204D6F"/>
    <w:rsid w:val="002054DD"/>
    <w:rsid w:val="002059A8"/>
    <w:rsid w:val="00205FB6"/>
    <w:rsid w:val="002065DF"/>
    <w:rsid w:val="00206687"/>
    <w:rsid w:val="00206D7E"/>
    <w:rsid w:val="002100F4"/>
    <w:rsid w:val="00210A6E"/>
    <w:rsid w:val="00210BF0"/>
    <w:rsid w:val="00210E43"/>
    <w:rsid w:val="002110F8"/>
    <w:rsid w:val="00211293"/>
    <w:rsid w:val="002117E7"/>
    <w:rsid w:val="00212585"/>
    <w:rsid w:val="00212817"/>
    <w:rsid w:val="00213102"/>
    <w:rsid w:val="00213800"/>
    <w:rsid w:val="0021389C"/>
    <w:rsid w:val="00213C4A"/>
    <w:rsid w:val="00213CB2"/>
    <w:rsid w:val="00213DC3"/>
    <w:rsid w:val="00213E0E"/>
    <w:rsid w:val="00214D55"/>
    <w:rsid w:val="00214FDA"/>
    <w:rsid w:val="002152D7"/>
    <w:rsid w:val="00215504"/>
    <w:rsid w:val="00215548"/>
    <w:rsid w:val="0021573E"/>
    <w:rsid w:val="00215F60"/>
    <w:rsid w:val="00216478"/>
    <w:rsid w:val="0021658B"/>
    <w:rsid w:val="002169DE"/>
    <w:rsid w:val="00216D45"/>
    <w:rsid w:val="00216D67"/>
    <w:rsid w:val="0021767A"/>
    <w:rsid w:val="00217697"/>
    <w:rsid w:val="00217BB3"/>
    <w:rsid w:val="00217CA0"/>
    <w:rsid w:val="002200A7"/>
    <w:rsid w:val="00220265"/>
    <w:rsid w:val="00220C99"/>
    <w:rsid w:val="00221103"/>
    <w:rsid w:val="002212F3"/>
    <w:rsid w:val="00221AC2"/>
    <w:rsid w:val="00221B71"/>
    <w:rsid w:val="00221C2F"/>
    <w:rsid w:val="00222313"/>
    <w:rsid w:val="00222433"/>
    <w:rsid w:val="00222596"/>
    <w:rsid w:val="002229FF"/>
    <w:rsid w:val="00222AC6"/>
    <w:rsid w:val="00222BFC"/>
    <w:rsid w:val="00222C60"/>
    <w:rsid w:val="00222CD3"/>
    <w:rsid w:val="0022315F"/>
    <w:rsid w:val="002236E0"/>
    <w:rsid w:val="002236E8"/>
    <w:rsid w:val="002237DA"/>
    <w:rsid w:val="00224016"/>
    <w:rsid w:val="00224828"/>
    <w:rsid w:val="002249DB"/>
    <w:rsid w:val="00224E35"/>
    <w:rsid w:val="00224FE5"/>
    <w:rsid w:val="002253C0"/>
    <w:rsid w:val="0022597E"/>
    <w:rsid w:val="00225D42"/>
    <w:rsid w:val="00225F06"/>
    <w:rsid w:val="0022648C"/>
    <w:rsid w:val="002265B5"/>
    <w:rsid w:val="00227017"/>
    <w:rsid w:val="0022724E"/>
    <w:rsid w:val="0022725C"/>
    <w:rsid w:val="00227367"/>
    <w:rsid w:val="002277A0"/>
    <w:rsid w:val="00227983"/>
    <w:rsid w:val="002300C6"/>
    <w:rsid w:val="002301C6"/>
    <w:rsid w:val="002303B3"/>
    <w:rsid w:val="00230539"/>
    <w:rsid w:val="002305D2"/>
    <w:rsid w:val="00231D17"/>
    <w:rsid w:val="00231EA7"/>
    <w:rsid w:val="00232217"/>
    <w:rsid w:val="00232702"/>
    <w:rsid w:val="0023276A"/>
    <w:rsid w:val="002327CE"/>
    <w:rsid w:val="00232B5F"/>
    <w:rsid w:val="00232C9F"/>
    <w:rsid w:val="0023338D"/>
    <w:rsid w:val="00233408"/>
    <w:rsid w:val="00233577"/>
    <w:rsid w:val="00234181"/>
    <w:rsid w:val="0023488F"/>
    <w:rsid w:val="00234C9A"/>
    <w:rsid w:val="00234E7D"/>
    <w:rsid w:val="0023531F"/>
    <w:rsid w:val="0023571F"/>
    <w:rsid w:val="002357EA"/>
    <w:rsid w:val="00235897"/>
    <w:rsid w:val="002367E6"/>
    <w:rsid w:val="00236E33"/>
    <w:rsid w:val="0023700C"/>
    <w:rsid w:val="00237276"/>
    <w:rsid w:val="0023738B"/>
    <w:rsid w:val="00237517"/>
    <w:rsid w:val="0023754D"/>
    <w:rsid w:val="0023769E"/>
    <w:rsid w:val="002376B2"/>
    <w:rsid w:val="00237AA3"/>
    <w:rsid w:val="00237C62"/>
    <w:rsid w:val="002409C1"/>
    <w:rsid w:val="00241190"/>
    <w:rsid w:val="00241358"/>
    <w:rsid w:val="002416A9"/>
    <w:rsid w:val="00241845"/>
    <w:rsid w:val="00241D5D"/>
    <w:rsid w:val="00242134"/>
    <w:rsid w:val="002423CA"/>
    <w:rsid w:val="00242DCC"/>
    <w:rsid w:val="002431DE"/>
    <w:rsid w:val="00243398"/>
    <w:rsid w:val="0024353A"/>
    <w:rsid w:val="00243C61"/>
    <w:rsid w:val="002446F1"/>
    <w:rsid w:val="00244957"/>
    <w:rsid w:val="002450B6"/>
    <w:rsid w:val="002451F8"/>
    <w:rsid w:val="00245325"/>
    <w:rsid w:val="00245C0D"/>
    <w:rsid w:val="00245E37"/>
    <w:rsid w:val="0024629E"/>
    <w:rsid w:val="002462A3"/>
    <w:rsid w:val="002468EC"/>
    <w:rsid w:val="00246BCA"/>
    <w:rsid w:val="00246EA2"/>
    <w:rsid w:val="00246EFA"/>
    <w:rsid w:val="00246FD6"/>
    <w:rsid w:val="002476D8"/>
    <w:rsid w:val="00247AAC"/>
    <w:rsid w:val="00247B36"/>
    <w:rsid w:val="00250176"/>
    <w:rsid w:val="0025032B"/>
    <w:rsid w:val="002506A3"/>
    <w:rsid w:val="00250BAF"/>
    <w:rsid w:val="00250DF2"/>
    <w:rsid w:val="00251C24"/>
    <w:rsid w:val="00251CF4"/>
    <w:rsid w:val="00251F24"/>
    <w:rsid w:val="0025267A"/>
    <w:rsid w:val="00252684"/>
    <w:rsid w:val="0025290C"/>
    <w:rsid w:val="00252A9F"/>
    <w:rsid w:val="00252D90"/>
    <w:rsid w:val="00253022"/>
    <w:rsid w:val="00253568"/>
    <w:rsid w:val="0025363F"/>
    <w:rsid w:val="00253675"/>
    <w:rsid w:val="00253896"/>
    <w:rsid w:val="002540B2"/>
    <w:rsid w:val="002542E2"/>
    <w:rsid w:val="002542F2"/>
    <w:rsid w:val="002547C1"/>
    <w:rsid w:val="00254DF6"/>
    <w:rsid w:val="00255838"/>
    <w:rsid w:val="00255A1F"/>
    <w:rsid w:val="00255BA9"/>
    <w:rsid w:val="0025607F"/>
    <w:rsid w:val="00256212"/>
    <w:rsid w:val="002562F9"/>
    <w:rsid w:val="00256F89"/>
    <w:rsid w:val="00257473"/>
    <w:rsid w:val="00257F35"/>
    <w:rsid w:val="00257FBC"/>
    <w:rsid w:val="0025F08F"/>
    <w:rsid w:val="00260A5B"/>
    <w:rsid w:val="00260A8F"/>
    <w:rsid w:val="00260AA2"/>
    <w:rsid w:val="002610A8"/>
    <w:rsid w:val="00261201"/>
    <w:rsid w:val="00261229"/>
    <w:rsid w:val="002612D5"/>
    <w:rsid w:val="0026145C"/>
    <w:rsid w:val="002618F4"/>
    <w:rsid w:val="00261AD1"/>
    <w:rsid w:val="00261B63"/>
    <w:rsid w:val="00261FA0"/>
    <w:rsid w:val="002625C0"/>
    <w:rsid w:val="00262B48"/>
    <w:rsid w:val="00262C1B"/>
    <w:rsid w:val="002630FB"/>
    <w:rsid w:val="0026352F"/>
    <w:rsid w:val="00263709"/>
    <w:rsid w:val="00263AD0"/>
    <w:rsid w:val="002647D2"/>
    <w:rsid w:val="0026485D"/>
    <w:rsid w:val="002648B0"/>
    <w:rsid w:val="00264C8C"/>
    <w:rsid w:val="00264E1F"/>
    <w:rsid w:val="002650A8"/>
    <w:rsid w:val="0026520D"/>
    <w:rsid w:val="0026568B"/>
    <w:rsid w:val="002664C7"/>
    <w:rsid w:val="00266901"/>
    <w:rsid w:val="002675E9"/>
    <w:rsid w:val="002678CE"/>
    <w:rsid w:val="00267A21"/>
    <w:rsid w:val="0027034D"/>
    <w:rsid w:val="002703D2"/>
    <w:rsid w:val="002705E0"/>
    <w:rsid w:val="0027180E"/>
    <w:rsid w:val="00271917"/>
    <w:rsid w:val="00271C8B"/>
    <w:rsid w:val="00272050"/>
    <w:rsid w:val="0027278D"/>
    <w:rsid w:val="00272F65"/>
    <w:rsid w:val="00273432"/>
    <w:rsid w:val="002735FE"/>
    <w:rsid w:val="00273C4E"/>
    <w:rsid w:val="0027426D"/>
    <w:rsid w:val="00275420"/>
    <w:rsid w:val="002754C0"/>
    <w:rsid w:val="00275B99"/>
    <w:rsid w:val="00276720"/>
    <w:rsid w:val="00276B41"/>
    <w:rsid w:val="00276CA2"/>
    <w:rsid w:val="00276CFC"/>
    <w:rsid w:val="00277037"/>
    <w:rsid w:val="00277058"/>
    <w:rsid w:val="00277398"/>
    <w:rsid w:val="00277E76"/>
    <w:rsid w:val="0028058F"/>
    <w:rsid w:val="002805FD"/>
    <w:rsid w:val="002806C8"/>
    <w:rsid w:val="0028072E"/>
    <w:rsid w:val="002808D3"/>
    <w:rsid w:val="00280B99"/>
    <w:rsid w:val="0028380D"/>
    <w:rsid w:val="00283B5F"/>
    <w:rsid w:val="00283C5E"/>
    <w:rsid w:val="00284A6D"/>
    <w:rsid w:val="00284BE8"/>
    <w:rsid w:val="00284D7C"/>
    <w:rsid w:val="00285866"/>
    <w:rsid w:val="00285ACE"/>
    <w:rsid w:val="00285E2F"/>
    <w:rsid w:val="0028628A"/>
    <w:rsid w:val="002867FC"/>
    <w:rsid w:val="00286E2E"/>
    <w:rsid w:val="0028704E"/>
    <w:rsid w:val="0028748B"/>
    <w:rsid w:val="002874D5"/>
    <w:rsid w:val="002901F9"/>
    <w:rsid w:val="002908D1"/>
    <w:rsid w:val="00290BFA"/>
    <w:rsid w:val="00290CAD"/>
    <w:rsid w:val="00290EFB"/>
    <w:rsid w:val="00290FCC"/>
    <w:rsid w:val="002910E4"/>
    <w:rsid w:val="002917CA"/>
    <w:rsid w:val="00291B04"/>
    <w:rsid w:val="002920FF"/>
    <w:rsid w:val="00292409"/>
    <w:rsid w:val="00292A20"/>
    <w:rsid w:val="00293629"/>
    <w:rsid w:val="00293AA7"/>
    <w:rsid w:val="00294855"/>
    <w:rsid w:val="0029520F"/>
    <w:rsid w:val="00295225"/>
    <w:rsid w:val="0029529A"/>
    <w:rsid w:val="0029630E"/>
    <w:rsid w:val="00296436"/>
    <w:rsid w:val="0029672F"/>
    <w:rsid w:val="002967B4"/>
    <w:rsid w:val="00297074"/>
    <w:rsid w:val="0029726D"/>
    <w:rsid w:val="0029726F"/>
    <w:rsid w:val="00297D40"/>
    <w:rsid w:val="002A04D3"/>
    <w:rsid w:val="002A07FE"/>
    <w:rsid w:val="002A09D5"/>
    <w:rsid w:val="002A1594"/>
    <w:rsid w:val="002A1B49"/>
    <w:rsid w:val="002A1CBF"/>
    <w:rsid w:val="002A270D"/>
    <w:rsid w:val="002A2727"/>
    <w:rsid w:val="002A3365"/>
    <w:rsid w:val="002A4991"/>
    <w:rsid w:val="002A4B85"/>
    <w:rsid w:val="002A4F4B"/>
    <w:rsid w:val="002A5969"/>
    <w:rsid w:val="002A5BC5"/>
    <w:rsid w:val="002A6505"/>
    <w:rsid w:val="002A6913"/>
    <w:rsid w:val="002A6A09"/>
    <w:rsid w:val="002A789A"/>
    <w:rsid w:val="002A7C84"/>
    <w:rsid w:val="002B004B"/>
    <w:rsid w:val="002B0564"/>
    <w:rsid w:val="002B1090"/>
    <w:rsid w:val="002B15B5"/>
    <w:rsid w:val="002B1600"/>
    <w:rsid w:val="002B162E"/>
    <w:rsid w:val="002B1A07"/>
    <w:rsid w:val="002B248A"/>
    <w:rsid w:val="002B28D6"/>
    <w:rsid w:val="002B2A14"/>
    <w:rsid w:val="002B2BA3"/>
    <w:rsid w:val="002B2E36"/>
    <w:rsid w:val="002B31BE"/>
    <w:rsid w:val="002B3E36"/>
    <w:rsid w:val="002B49AA"/>
    <w:rsid w:val="002B5403"/>
    <w:rsid w:val="002B5492"/>
    <w:rsid w:val="002B59CE"/>
    <w:rsid w:val="002B5B50"/>
    <w:rsid w:val="002B5CD1"/>
    <w:rsid w:val="002B5DC6"/>
    <w:rsid w:val="002B5F2D"/>
    <w:rsid w:val="002B66BD"/>
    <w:rsid w:val="002B74B8"/>
    <w:rsid w:val="002C0206"/>
    <w:rsid w:val="002C03D1"/>
    <w:rsid w:val="002C053E"/>
    <w:rsid w:val="002C06FD"/>
    <w:rsid w:val="002C1068"/>
    <w:rsid w:val="002C1251"/>
    <w:rsid w:val="002C1781"/>
    <w:rsid w:val="002C1C33"/>
    <w:rsid w:val="002C1FEC"/>
    <w:rsid w:val="002C2E10"/>
    <w:rsid w:val="002C3030"/>
    <w:rsid w:val="002C33F4"/>
    <w:rsid w:val="002C37D9"/>
    <w:rsid w:val="002C37DC"/>
    <w:rsid w:val="002C3986"/>
    <w:rsid w:val="002C3C97"/>
    <w:rsid w:val="002C41E3"/>
    <w:rsid w:val="002C41F1"/>
    <w:rsid w:val="002C4D74"/>
    <w:rsid w:val="002C5369"/>
    <w:rsid w:val="002C5525"/>
    <w:rsid w:val="002C5671"/>
    <w:rsid w:val="002C5755"/>
    <w:rsid w:val="002C6263"/>
    <w:rsid w:val="002C66A4"/>
    <w:rsid w:val="002C674A"/>
    <w:rsid w:val="002C7419"/>
    <w:rsid w:val="002C783E"/>
    <w:rsid w:val="002C96AB"/>
    <w:rsid w:val="002D0DE1"/>
    <w:rsid w:val="002D1AB0"/>
    <w:rsid w:val="002D2A24"/>
    <w:rsid w:val="002D2C75"/>
    <w:rsid w:val="002D2E42"/>
    <w:rsid w:val="002D30D8"/>
    <w:rsid w:val="002D315F"/>
    <w:rsid w:val="002D31AA"/>
    <w:rsid w:val="002D31E5"/>
    <w:rsid w:val="002D36DF"/>
    <w:rsid w:val="002D3982"/>
    <w:rsid w:val="002D3A1B"/>
    <w:rsid w:val="002D3DAF"/>
    <w:rsid w:val="002D4561"/>
    <w:rsid w:val="002D469C"/>
    <w:rsid w:val="002D46C0"/>
    <w:rsid w:val="002D4A72"/>
    <w:rsid w:val="002D4E10"/>
    <w:rsid w:val="002D4F6A"/>
    <w:rsid w:val="002D6147"/>
    <w:rsid w:val="002D6B9E"/>
    <w:rsid w:val="002D7156"/>
    <w:rsid w:val="002D7779"/>
    <w:rsid w:val="002D7CBD"/>
    <w:rsid w:val="002E03F5"/>
    <w:rsid w:val="002E053A"/>
    <w:rsid w:val="002E0AFE"/>
    <w:rsid w:val="002E0CF1"/>
    <w:rsid w:val="002E0DDB"/>
    <w:rsid w:val="002E0E83"/>
    <w:rsid w:val="002E10A2"/>
    <w:rsid w:val="002E136A"/>
    <w:rsid w:val="002E17A9"/>
    <w:rsid w:val="002E1B35"/>
    <w:rsid w:val="002E1F45"/>
    <w:rsid w:val="002E202B"/>
    <w:rsid w:val="002E2061"/>
    <w:rsid w:val="002E2164"/>
    <w:rsid w:val="002E2229"/>
    <w:rsid w:val="002E2434"/>
    <w:rsid w:val="002E246B"/>
    <w:rsid w:val="002E28EA"/>
    <w:rsid w:val="002E3720"/>
    <w:rsid w:val="002E38D2"/>
    <w:rsid w:val="002E40F2"/>
    <w:rsid w:val="002E4367"/>
    <w:rsid w:val="002E4729"/>
    <w:rsid w:val="002E4828"/>
    <w:rsid w:val="002E4EB7"/>
    <w:rsid w:val="002E5295"/>
    <w:rsid w:val="002E587F"/>
    <w:rsid w:val="002E5D77"/>
    <w:rsid w:val="002E609B"/>
    <w:rsid w:val="002E61DB"/>
    <w:rsid w:val="002E6340"/>
    <w:rsid w:val="002E6401"/>
    <w:rsid w:val="002E6DD4"/>
    <w:rsid w:val="002E7204"/>
    <w:rsid w:val="002F01CC"/>
    <w:rsid w:val="002F07EA"/>
    <w:rsid w:val="002F0937"/>
    <w:rsid w:val="002F098B"/>
    <w:rsid w:val="002F0B4B"/>
    <w:rsid w:val="002F0FB3"/>
    <w:rsid w:val="002F1163"/>
    <w:rsid w:val="002F170E"/>
    <w:rsid w:val="002F1920"/>
    <w:rsid w:val="002F19BB"/>
    <w:rsid w:val="002F1E8D"/>
    <w:rsid w:val="002F24CE"/>
    <w:rsid w:val="002F2663"/>
    <w:rsid w:val="002F293A"/>
    <w:rsid w:val="002F39A7"/>
    <w:rsid w:val="002F3C9D"/>
    <w:rsid w:val="002F4A67"/>
    <w:rsid w:val="002F4A87"/>
    <w:rsid w:val="002F4BB4"/>
    <w:rsid w:val="002F5571"/>
    <w:rsid w:val="002F6237"/>
    <w:rsid w:val="002F65D8"/>
    <w:rsid w:val="002F78EA"/>
    <w:rsid w:val="002F7BFD"/>
    <w:rsid w:val="002F7E28"/>
    <w:rsid w:val="00300224"/>
    <w:rsid w:val="003006B0"/>
    <w:rsid w:val="003012AB"/>
    <w:rsid w:val="0030167E"/>
    <w:rsid w:val="00301777"/>
    <w:rsid w:val="00302425"/>
    <w:rsid w:val="00302C3F"/>
    <w:rsid w:val="003036CA"/>
    <w:rsid w:val="00303FCE"/>
    <w:rsid w:val="00304CA5"/>
    <w:rsid w:val="0030510F"/>
    <w:rsid w:val="0030572F"/>
    <w:rsid w:val="00305CBA"/>
    <w:rsid w:val="00306163"/>
    <w:rsid w:val="00306AD1"/>
    <w:rsid w:val="00306C00"/>
    <w:rsid w:val="00306F71"/>
    <w:rsid w:val="00306F8E"/>
    <w:rsid w:val="00307063"/>
    <w:rsid w:val="003073B2"/>
    <w:rsid w:val="0030795C"/>
    <w:rsid w:val="00307CC4"/>
    <w:rsid w:val="00307D5E"/>
    <w:rsid w:val="003105C6"/>
    <w:rsid w:val="00310DAB"/>
    <w:rsid w:val="00310F05"/>
    <w:rsid w:val="00310F96"/>
    <w:rsid w:val="00311119"/>
    <w:rsid w:val="00311498"/>
    <w:rsid w:val="00311B2D"/>
    <w:rsid w:val="00311B69"/>
    <w:rsid w:val="00312202"/>
    <w:rsid w:val="00312304"/>
    <w:rsid w:val="003124F8"/>
    <w:rsid w:val="00312BA3"/>
    <w:rsid w:val="003132E6"/>
    <w:rsid w:val="003137B9"/>
    <w:rsid w:val="003138BF"/>
    <w:rsid w:val="003138E2"/>
    <w:rsid w:val="00313C7F"/>
    <w:rsid w:val="00313D20"/>
    <w:rsid w:val="00313FC3"/>
    <w:rsid w:val="0031405B"/>
    <w:rsid w:val="003140E0"/>
    <w:rsid w:val="003141F6"/>
    <w:rsid w:val="003143F7"/>
    <w:rsid w:val="003149E9"/>
    <w:rsid w:val="00314F08"/>
    <w:rsid w:val="00315102"/>
    <w:rsid w:val="003156F7"/>
    <w:rsid w:val="00315954"/>
    <w:rsid w:val="003159DC"/>
    <w:rsid w:val="0031725E"/>
    <w:rsid w:val="00320BB4"/>
    <w:rsid w:val="0032167F"/>
    <w:rsid w:val="0032170D"/>
    <w:rsid w:val="003217A9"/>
    <w:rsid w:val="003218D7"/>
    <w:rsid w:val="00321A3B"/>
    <w:rsid w:val="00321D54"/>
    <w:rsid w:val="003220BD"/>
    <w:rsid w:val="0032212C"/>
    <w:rsid w:val="003223B8"/>
    <w:rsid w:val="00324AA7"/>
    <w:rsid w:val="00324D7F"/>
    <w:rsid w:val="003250F5"/>
    <w:rsid w:val="00325654"/>
    <w:rsid w:val="003259DA"/>
    <w:rsid w:val="00325F47"/>
    <w:rsid w:val="00326075"/>
    <w:rsid w:val="0032635E"/>
    <w:rsid w:val="00327392"/>
    <w:rsid w:val="00327BFD"/>
    <w:rsid w:val="00327CD6"/>
    <w:rsid w:val="00327F55"/>
    <w:rsid w:val="003300FF"/>
    <w:rsid w:val="00330199"/>
    <w:rsid w:val="00330327"/>
    <w:rsid w:val="00330A6B"/>
    <w:rsid w:val="00331C37"/>
    <w:rsid w:val="00331C54"/>
    <w:rsid w:val="00331FE6"/>
    <w:rsid w:val="00332BAD"/>
    <w:rsid w:val="00332C70"/>
    <w:rsid w:val="00332E7A"/>
    <w:rsid w:val="00333A44"/>
    <w:rsid w:val="00333C8A"/>
    <w:rsid w:val="00334093"/>
    <w:rsid w:val="00334118"/>
    <w:rsid w:val="00334E5F"/>
    <w:rsid w:val="0033503C"/>
    <w:rsid w:val="00335D76"/>
    <w:rsid w:val="0033679B"/>
    <w:rsid w:val="003368EB"/>
    <w:rsid w:val="00336D36"/>
    <w:rsid w:val="0033732D"/>
    <w:rsid w:val="003374C1"/>
    <w:rsid w:val="00337849"/>
    <w:rsid w:val="00337BEA"/>
    <w:rsid w:val="00340094"/>
    <w:rsid w:val="003400BB"/>
    <w:rsid w:val="00340130"/>
    <w:rsid w:val="0034021C"/>
    <w:rsid w:val="003403E1"/>
    <w:rsid w:val="00341731"/>
    <w:rsid w:val="00342B6A"/>
    <w:rsid w:val="00342C4B"/>
    <w:rsid w:val="00342F1D"/>
    <w:rsid w:val="00343091"/>
    <w:rsid w:val="003434F2"/>
    <w:rsid w:val="003438E8"/>
    <w:rsid w:val="00343A9C"/>
    <w:rsid w:val="00343C28"/>
    <w:rsid w:val="00343F0D"/>
    <w:rsid w:val="00343FC4"/>
    <w:rsid w:val="00344294"/>
    <w:rsid w:val="00345121"/>
    <w:rsid w:val="003452B1"/>
    <w:rsid w:val="003459F8"/>
    <w:rsid w:val="00345A82"/>
    <w:rsid w:val="00345E53"/>
    <w:rsid w:val="00346736"/>
    <w:rsid w:val="00346A34"/>
    <w:rsid w:val="00346C65"/>
    <w:rsid w:val="0034786E"/>
    <w:rsid w:val="003478F3"/>
    <w:rsid w:val="00347A8B"/>
    <w:rsid w:val="00347FF9"/>
    <w:rsid w:val="00350DDB"/>
    <w:rsid w:val="00351133"/>
    <w:rsid w:val="003520A1"/>
    <w:rsid w:val="00352A45"/>
    <w:rsid w:val="00352C6E"/>
    <w:rsid w:val="00352FB3"/>
    <w:rsid w:val="00353246"/>
    <w:rsid w:val="00353D40"/>
    <w:rsid w:val="00354479"/>
    <w:rsid w:val="00355430"/>
    <w:rsid w:val="003556A3"/>
    <w:rsid w:val="003558BE"/>
    <w:rsid w:val="00355903"/>
    <w:rsid w:val="00355982"/>
    <w:rsid w:val="00356773"/>
    <w:rsid w:val="00356E89"/>
    <w:rsid w:val="00357117"/>
    <w:rsid w:val="00357CD1"/>
    <w:rsid w:val="00357F63"/>
    <w:rsid w:val="00357F8E"/>
    <w:rsid w:val="00360F19"/>
    <w:rsid w:val="0036112F"/>
    <w:rsid w:val="003616A1"/>
    <w:rsid w:val="0036172B"/>
    <w:rsid w:val="00361D60"/>
    <w:rsid w:val="00362127"/>
    <w:rsid w:val="00362574"/>
    <w:rsid w:val="0036264E"/>
    <w:rsid w:val="003626F5"/>
    <w:rsid w:val="00363336"/>
    <w:rsid w:val="00363969"/>
    <w:rsid w:val="00363B53"/>
    <w:rsid w:val="0036415F"/>
    <w:rsid w:val="00364443"/>
    <w:rsid w:val="00364B0B"/>
    <w:rsid w:val="00364C5C"/>
    <w:rsid w:val="00364EBB"/>
    <w:rsid w:val="003658B7"/>
    <w:rsid w:val="003659BF"/>
    <w:rsid w:val="003666D2"/>
    <w:rsid w:val="00366794"/>
    <w:rsid w:val="00366E0D"/>
    <w:rsid w:val="003673A9"/>
    <w:rsid w:val="003703D0"/>
    <w:rsid w:val="003704F7"/>
    <w:rsid w:val="0037056C"/>
    <w:rsid w:val="00370576"/>
    <w:rsid w:val="00370D79"/>
    <w:rsid w:val="00371525"/>
    <w:rsid w:val="00371593"/>
    <w:rsid w:val="00371653"/>
    <w:rsid w:val="00372FB1"/>
    <w:rsid w:val="00373028"/>
    <w:rsid w:val="00373AEA"/>
    <w:rsid w:val="00373E3E"/>
    <w:rsid w:val="00373FD7"/>
    <w:rsid w:val="00374407"/>
    <w:rsid w:val="003745EA"/>
    <w:rsid w:val="00374946"/>
    <w:rsid w:val="003753F9"/>
    <w:rsid w:val="003755F5"/>
    <w:rsid w:val="00375C47"/>
    <w:rsid w:val="00377CDE"/>
    <w:rsid w:val="003805B9"/>
    <w:rsid w:val="00380A28"/>
    <w:rsid w:val="00380D47"/>
    <w:rsid w:val="00380E3B"/>
    <w:rsid w:val="003812AC"/>
    <w:rsid w:val="003813DF"/>
    <w:rsid w:val="0038147E"/>
    <w:rsid w:val="00381CC3"/>
    <w:rsid w:val="00381F95"/>
    <w:rsid w:val="0038229D"/>
    <w:rsid w:val="00382364"/>
    <w:rsid w:val="003826D9"/>
    <w:rsid w:val="00382961"/>
    <w:rsid w:val="00383190"/>
    <w:rsid w:val="003837E0"/>
    <w:rsid w:val="00383BF5"/>
    <w:rsid w:val="00383D4B"/>
    <w:rsid w:val="00383FF2"/>
    <w:rsid w:val="00385352"/>
    <w:rsid w:val="003853EB"/>
    <w:rsid w:val="00385759"/>
    <w:rsid w:val="003859F0"/>
    <w:rsid w:val="00386492"/>
    <w:rsid w:val="003867D7"/>
    <w:rsid w:val="00386910"/>
    <w:rsid w:val="00387414"/>
    <w:rsid w:val="00387647"/>
    <w:rsid w:val="00387B23"/>
    <w:rsid w:val="00387E40"/>
    <w:rsid w:val="00390552"/>
    <w:rsid w:val="003907F9"/>
    <w:rsid w:val="003908C5"/>
    <w:rsid w:val="00390DDA"/>
    <w:rsid w:val="0039144F"/>
    <w:rsid w:val="0039169F"/>
    <w:rsid w:val="00391C82"/>
    <w:rsid w:val="00391EE6"/>
    <w:rsid w:val="003925A5"/>
    <w:rsid w:val="003927BE"/>
    <w:rsid w:val="00392C11"/>
    <w:rsid w:val="00392EB8"/>
    <w:rsid w:val="00392FFD"/>
    <w:rsid w:val="003930DF"/>
    <w:rsid w:val="0039346B"/>
    <w:rsid w:val="00393539"/>
    <w:rsid w:val="003936AB"/>
    <w:rsid w:val="00393795"/>
    <w:rsid w:val="00394410"/>
    <w:rsid w:val="00394FF1"/>
    <w:rsid w:val="0039511B"/>
    <w:rsid w:val="003953C8"/>
    <w:rsid w:val="003953E6"/>
    <w:rsid w:val="003953F1"/>
    <w:rsid w:val="00395F5A"/>
    <w:rsid w:val="003962D7"/>
    <w:rsid w:val="003967F5"/>
    <w:rsid w:val="00397094"/>
    <w:rsid w:val="00397314"/>
    <w:rsid w:val="00397A77"/>
    <w:rsid w:val="003A0318"/>
    <w:rsid w:val="003A06D4"/>
    <w:rsid w:val="003A0835"/>
    <w:rsid w:val="003A0C05"/>
    <w:rsid w:val="003A1178"/>
    <w:rsid w:val="003A1469"/>
    <w:rsid w:val="003A1B96"/>
    <w:rsid w:val="003A1FDA"/>
    <w:rsid w:val="003A200A"/>
    <w:rsid w:val="003A246C"/>
    <w:rsid w:val="003A2798"/>
    <w:rsid w:val="003A2D2C"/>
    <w:rsid w:val="003A3138"/>
    <w:rsid w:val="003A3877"/>
    <w:rsid w:val="003A449C"/>
    <w:rsid w:val="003A497B"/>
    <w:rsid w:val="003A4C8B"/>
    <w:rsid w:val="003A519F"/>
    <w:rsid w:val="003A5743"/>
    <w:rsid w:val="003A5D8C"/>
    <w:rsid w:val="003A6791"/>
    <w:rsid w:val="003A69BE"/>
    <w:rsid w:val="003A6DC7"/>
    <w:rsid w:val="003A7174"/>
    <w:rsid w:val="003A7214"/>
    <w:rsid w:val="003A7464"/>
    <w:rsid w:val="003A7887"/>
    <w:rsid w:val="003A7D42"/>
    <w:rsid w:val="003B00CD"/>
    <w:rsid w:val="003B00F4"/>
    <w:rsid w:val="003B06B9"/>
    <w:rsid w:val="003B0722"/>
    <w:rsid w:val="003B0886"/>
    <w:rsid w:val="003B176A"/>
    <w:rsid w:val="003B20D7"/>
    <w:rsid w:val="003B253B"/>
    <w:rsid w:val="003B2558"/>
    <w:rsid w:val="003B25F0"/>
    <w:rsid w:val="003B2712"/>
    <w:rsid w:val="003B2C15"/>
    <w:rsid w:val="003B2CA8"/>
    <w:rsid w:val="003B2E93"/>
    <w:rsid w:val="003B3112"/>
    <w:rsid w:val="003B3533"/>
    <w:rsid w:val="003B3552"/>
    <w:rsid w:val="003B3DBB"/>
    <w:rsid w:val="003B488D"/>
    <w:rsid w:val="003B6C57"/>
    <w:rsid w:val="003B6D71"/>
    <w:rsid w:val="003B7060"/>
    <w:rsid w:val="003B70EE"/>
    <w:rsid w:val="003B7776"/>
    <w:rsid w:val="003B7BFF"/>
    <w:rsid w:val="003C050A"/>
    <w:rsid w:val="003C0FB5"/>
    <w:rsid w:val="003C1804"/>
    <w:rsid w:val="003C1853"/>
    <w:rsid w:val="003C1BB1"/>
    <w:rsid w:val="003C1F77"/>
    <w:rsid w:val="003C20AF"/>
    <w:rsid w:val="003C2409"/>
    <w:rsid w:val="003C2566"/>
    <w:rsid w:val="003C2C8A"/>
    <w:rsid w:val="003C3168"/>
    <w:rsid w:val="003C38F0"/>
    <w:rsid w:val="003C3AAB"/>
    <w:rsid w:val="003C3ADB"/>
    <w:rsid w:val="003C3B79"/>
    <w:rsid w:val="003C3EE5"/>
    <w:rsid w:val="003C3FD5"/>
    <w:rsid w:val="003C41B3"/>
    <w:rsid w:val="003C4307"/>
    <w:rsid w:val="003C4422"/>
    <w:rsid w:val="003C575D"/>
    <w:rsid w:val="003C583D"/>
    <w:rsid w:val="003C5B8C"/>
    <w:rsid w:val="003C60B9"/>
    <w:rsid w:val="003C61F4"/>
    <w:rsid w:val="003C6B2B"/>
    <w:rsid w:val="003C7853"/>
    <w:rsid w:val="003C786B"/>
    <w:rsid w:val="003C7D80"/>
    <w:rsid w:val="003D09CF"/>
    <w:rsid w:val="003D10E9"/>
    <w:rsid w:val="003D1657"/>
    <w:rsid w:val="003D17D0"/>
    <w:rsid w:val="003D1863"/>
    <w:rsid w:val="003D199D"/>
    <w:rsid w:val="003D1D1F"/>
    <w:rsid w:val="003D25AF"/>
    <w:rsid w:val="003D2AA3"/>
    <w:rsid w:val="003D2B11"/>
    <w:rsid w:val="003D2B70"/>
    <w:rsid w:val="003D3CED"/>
    <w:rsid w:val="003D431C"/>
    <w:rsid w:val="003D485B"/>
    <w:rsid w:val="003D4D5D"/>
    <w:rsid w:val="003D56DE"/>
    <w:rsid w:val="003D5E1F"/>
    <w:rsid w:val="003D63B8"/>
    <w:rsid w:val="003D655D"/>
    <w:rsid w:val="003D69CB"/>
    <w:rsid w:val="003D6ABD"/>
    <w:rsid w:val="003D6D45"/>
    <w:rsid w:val="003D6D88"/>
    <w:rsid w:val="003D725D"/>
    <w:rsid w:val="003D7822"/>
    <w:rsid w:val="003D78E0"/>
    <w:rsid w:val="003D7A1E"/>
    <w:rsid w:val="003D7C99"/>
    <w:rsid w:val="003D7F50"/>
    <w:rsid w:val="003E098F"/>
    <w:rsid w:val="003E20C3"/>
    <w:rsid w:val="003E2598"/>
    <w:rsid w:val="003E272D"/>
    <w:rsid w:val="003E2A6B"/>
    <w:rsid w:val="003E2CFB"/>
    <w:rsid w:val="003E2D91"/>
    <w:rsid w:val="003E3102"/>
    <w:rsid w:val="003E3220"/>
    <w:rsid w:val="003E3766"/>
    <w:rsid w:val="003E391A"/>
    <w:rsid w:val="003E47E0"/>
    <w:rsid w:val="003E4982"/>
    <w:rsid w:val="003E49D1"/>
    <w:rsid w:val="003E4C18"/>
    <w:rsid w:val="003E4C79"/>
    <w:rsid w:val="003E4EF2"/>
    <w:rsid w:val="003E5145"/>
    <w:rsid w:val="003E52DA"/>
    <w:rsid w:val="003E575E"/>
    <w:rsid w:val="003E5814"/>
    <w:rsid w:val="003E6D0B"/>
    <w:rsid w:val="003E6D10"/>
    <w:rsid w:val="003E7051"/>
    <w:rsid w:val="003E7AEC"/>
    <w:rsid w:val="003F02D2"/>
    <w:rsid w:val="003F036D"/>
    <w:rsid w:val="003F048B"/>
    <w:rsid w:val="003F05A0"/>
    <w:rsid w:val="003F1103"/>
    <w:rsid w:val="003F1439"/>
    <w:rsid w:val="003F15BB"/>
    <w:rsid w:val="003F16A4"/>
    <w:rsid w:val="003F17BB"/>
    <w:rsid w:val="003F1BF2"/>
    <w:rsid w:val="003F20EC"/>
    <w:rsid w:val="003F23A1"/>
    <w:rsid w:val="003F3523"/>
    <w:rsid w:val="003F35E2"/>
    <w:rsid w:val="003F3D6D"/>
    <w:rsid w:val="003F460E"/>
    <w:rsid w:val="003F5197"/>
    <w:rsid w:val="003F5FB4"/>
    <w:rsid w:val="003F610C"/>
    <w:rsid w:val="003F635B"/>
    <w:rsid w:val="003F6A7C"/>
    <w:rsid w:val="003F7C95"/>
    <w:rsid w:val="003F7FA8"/>
    <w:rsid w:val="0040079F"/>
    <w:rsid w:val="00400DB5"/>
    <w:rsid w:val="00400EAB"/>
    <w:rsid w:val="00401111"/>
    <w:rsid w:val="00401378"/>
    <w:rsid w:val="0040156B"/>
    <w:rsid w:val="00401772"/>
    <w:rsid w:val="0040271E"/>
    <w:rsid w:val="004041EF"/>
    <w:rsid w:val="00404232"/>
    <w:rsid w:val="004049B3"/>
    <w:rsid w:val="0040521E"/>
    <w:rsid w:val="00405A04"/>
    <w:rsid w:val="00405C0A"/>
    <w:rsid w:val="00406023"/>
    <w:rsid w:val="004068B7"/>
    <w:rsid w:val="00407110"/>
    <w:rsid w:val="00407936"/>
    <w:rsid w:val="00407D18"/>
    <w:rsid w:val="0041005E"/>
    <w:rsid w:val="00410166"/>
    <w:rsid w:val="0041056A"/>
    <w:rsid w:val="004105F7"/>
    <w:rsid w:val="00410796"/>
    <w:rsid w:val="00410B23"/>
    <w:rsid w:val="00411130"/>
    <w:rsid w:val="00411C7E"/>
    <w:rsid w:val="004120DF"/>
    <w:rsid w:val="00412186"/>
    <w:rsid w:val="0041268F"/>
    <w:rsid w:val="004129D0"/>
    <w:rsid w:val="00412D44"/>
    <w:rsid w:val="004133D9"/>
    <w:rsid w:val="00413C08"/>
    <w:rsid w:val="00413D64"/>
    <w:rsid w:val="00415291"/>
    <w:rsid w:val="004158C5"/>
    <w:rsid w:val="00415A1B"/>
    <w:rsid w:val="00415B69"/>
    <w:rsid w:val="00415CDC"/>
    <w:rsid w:val="004162FF"/>
    <w:rsid w:val="0041685B"/>
    <w:rsid w:val="00416D84"/>
    <w:rsid w:val="004173B8"/>
    <w:rsid w:val="00417984"/>
    <w:rsid w:val="0042083B"/>
    <w:rsid w:val="00420863"/>
    <w:rsid w:val="00420ECE"/>
    <w:rsid w:val="00421566"/>
    <w:rsid w:val="004216B5"/>
    <w:rsid w:val="00422449"/>
    <w:rsid w:val="00422858"/>
    <w:rsid w:val="004228F8"/>
    <w:rsid w:val="0042298A"/>
    <w:rsid w:val="00422E48"/>
    <w:rsid w:val="00423007"/>
    <w:rsid w:val="00423307"/>
    <w:rsid w:val="004233B3"/>
    <w:rsid w:val="00423556"/>
    <w:rsid w:val="00423994"/>
    <w:rsid w:val="00423F7E"/>
    <w:rsid w:val="0042505E"/>
    <w:rsid w:val="004250B8"/>
    <w:rsid w:val="004254D2"/>
    <w:rsid w:val="0042556C"/>
    <w:rsid w:val="004255D6"/>
    <w:rsid w:val="0042594B"/>
    <w:rsid w:val="00425F4C"/>
    <w:rsid w:val="00426554"/>
    <w:rsid w:val="0042766A"/>
    <w:rsid w:val="00427829"/>
    <w:rsid w:val="0043000A"/>
    <w:rsid w:val="0043001B"/>
    <w:rsid w:val="004304C0"/>
    <w:rsid w:val="004305E3"/>
    <w:rsid w:val="0043093C"/>
    <w:rsid w:val="00430DF0"/>
    <w:rsid w:val="00430EB8"/>
    <w:rsid w:val="00430F6F"/>
    <w:rsid w:val="004310AA"/>
    <w:rsid w:val="0043144C"/>
    <w:rsid w:val="0043168D"/>
    <w:rsid w:val="004317F7"/>
    <w:rsid w:val="004319EB"/>
    <w:rsid w:val="00431BBF"/>
    <w:rsid w:val="0043231D"/>
    <w:rsid w:val="00432A37"/>
    <w:rsid w:val="00432C7A"/>
    <w:rsid w:val="004350F2"/>
    <w:rsid w:val="004357B9"/>
    <w:rsid w:val="00436204"/>
    <w:rsid w:val="0043622D"/>
    <w:rsid w:val="0043627A"/>
    <w:rsid w:val="00436490"/>
    <w:rsid w:val="00436A46"/>
    <w:rsid w:val="00436BBC"/>
    <w:rsid w:val="004377DA"/>
    <w:rsid w:val="004377E2"/>
    <w:rsid w:val="004402E9"/>
    <w:rsid w:val="004404A0"/>
    <w:rsid w:val="004408E7"/>
    <w:rsid w:val="0044135F"/>
    <w:rsid w:val="00441843"/>
    <w:rsid w:val="00441B7D"/>
    <w:rsid w:val="0044279C"/>
    <w:rsid w:val="004427C3"/>
    <w:rsid w:val="00442A42"/>
    <w:rsid w:val="00442CA0"/>
    <w:rsid w:val="00443003"/>
    <w:rsid w:val="00443DD0"/>
    <w:rsid w:val="0044413A"/>
    <w:rsid w:val="0044539D"/>
    <w:rsid w:val="00445E06"/>
    <w:rsid w:val="0044639C"/>
    <w:rsid w:val="004466B6"/>
    <w:rsid w:val="00446875"/>
    <w:rsid w:val="0044768C"/>
    <w:rsid w:val="00447E17"/>
    <w:rsid w:val="00450266"/>
    <w:rsid w:val="0045099E"/>
    <w:rsid w:val="00450A2E"/>
    <w:rsid w:val="00451220"/>
    <w:rsid w:val="0045128A"/>
    <w:rsid w:val="0045134F"/>
    <w:rsid w:val="0045151A"/>
    <w:rsid w:val="00451B63"/>
    <w:rsid w:val="004528AB"/>
    <w:rsid w:val="00452EBC"/>
    <w:rsid w:val="00452FEF"/>
    <w:rsid w:val="00453156"/>
    <w:rsid w:val="004533F8"/>
    <w:rsid w:val="00453999"/>
    <w:rsid w:val="00454082"/>
    <w:rsid w:val="00454139"/>
    <w:rsid w:val="00454CFC"/>
    <w:rsid w:val="004551FB"/>
    <w:rsid w:val="0045523B"/>
    <w:rsid w:val="00455364"/>
    <w:rsid w:val="00455B49"/>
    <w:rsid w:val="004562C1"/>
    <w:rsid w:val="004567EB"/>
    <w:rsid w:val="0045709F"/>
    <w:rsid w:val="00457928"/>
    <w:rsid w:val="004600E4"/>
    <w:rsid w:val="00460291"/>
    <w:rsid w:val="004603C7"/>
    <w:rsid w:val="00460A9C"/>
    <w:rsid w:val="00461A5A"/>
    <w:rsid w:val="00462058"/>
    <w:rsid w:val="004624C1"/>
    <w:rsid w:val="004629A2"/>
    <w:rsid w:val="00462B1A"/>
    <w:rsid w:val="00462BAB"/>
    <w:rsid w:val="00462DD9"/>
    <w:rsid w:val="004633A7"/>
    <w:rsid w:val="00464292"/>
    <w:rsid w:val="004647DB"/>
    <w:rsid w:val="00464898"/>
    <w:rsid w:val="00464DCB"/>
    <w:rsid w:val="00464F34"/>
    <w:rsid w:val="00466559"/>
    <w:rsid w:val="00466708"/>
    <w:rsid w:val="004668D7"/>
    <w:rsid w:val="0046697C"/>
    <w:rsid w:val="00466D6B"/>
    <w:rsid w:val="00466F09"/>
    <w:rsid w:val="00467483"/>
    <w:rsid w:val="004676C5"/>
    <w:rsid w:val="0046788C"/>
    <w:rsid w:val="00467F08"/>
    <w:rsid w:val="00470F2E"/>
    <w:rsid w:val="00470FC7"/>
    <w:rsid w:val="00471A96"/>
    <w:rsid w:val="00471F0B"/>
    <w:rsid w:val="00472745"/>
    <w:rsid w:val="00472B5A"/>
    <w:rsid w:val="004736B2"/>
    <w:rsid w:val="00473D48"/>
    <w:rsid w:val="00473DE6"/>
    <w:rsid w:val="00474874"/>
    <w:rsid w:val="00474A85"/>
    <w:rsid w:val="00474C49"/>
    <w:rsid w:val="00474C68"/>
    <w:rsid w:val="0047503C"/>
    <w:rsid w:val="0047513B"/>
    <w:rsid w:val="0047563E"/>
    <w:rsid w:val="00475B6A"/>
    <w:rsid w:val="00475D9B"/>
    <w:rsid w:val="0047602E"/>
    <w:rsid w:val="00476209"/>
    <w:rsid w:val="00476566"/>
    <w:rsid w:val="004766D4"/>
    <w:rsid w:val="0047693D"/>
    <w:rsid w:val="00476AC3"/>
    <w:rsid w:val="00476DB8"/>
    <w:rsid w:val="00477000"/>
    <w:rsid w:val="004773AB"/>
    <w:rsid w:val="004773EE"/>
    <w:rsid w:val="00477C45"/>
    <w:rsid w:val="00477CB6"/>
    <w:rsid w:val="004801E8"/>
    <w:rsid w:val="004808AC"/>
    <w:rsid w:val="00480A69"/>
    <w:rsid w:val="00480D67"/>
    <w:rsid w:val="004810B5"/>
    <w:rsid w:val="0048116C"/>
    <w:rsid w:val="0048143B"/>
    <w:rsid w:val="0048198B"/>
    <w:rsid w:val="00482ADC"/>
    <w:rsid w:val="00482BE8"/>
    <w:rsid w:val="00482DB4"/>
    <w:rsid w:val="004831C4"/>
    <w:rsid w:val="00483E5A"/>
    <w:rsid w:val="00483FC9"/>
    <w:rsid w:val="00484070"/>
    <w:rsid w:val="004846FA"/>
    <w:rsid w:val="00484DDA"/>
    <w:rsid w:val="004852B9"/>
    <w:rsid w:val="00486778"/>
    <w:rsid w:val="00486CA1"/>
    <w:rsid w:val="00486DA5"/>
    <w:rsid w:val="00487197"/>
    <w:rsid w:val="00487597"/>
    <w:rsid w:val="00487771"/>
    <w:rsid w:val="004901BE"/>
    <w:rsid w:val="0049066C"/>
    <w:rsid w:val="00490A11"/>
    <w:rsid w:val="00490A70"/>
    <w:rsid w:val="00490BFC"/>
    <w:rsid w:val="00490F1C"/>
    <w:rsid w:val="00491113"/>
    <w:rsid w:val="004913CE"/>
    <w:rsid w:val="00491993"/>
    <w:rsid w:val="00491D20"/>
    <w:rsid w:val="00491F4D"/>
    <w:rsid w:val="004920F0"/>
    <w:rsid w:val="00492D77"/>
    <w:rsid w:val="00492E67"/>
    <w:rsid w:val="004933CE"/>
    <w:rsid w:val="004934E2"/>
    <w:rsid w:val="00493C79"/>
    <w:rsid w:val="00493D5E"/>
    <w:rsid w:val="00493D74"/>
    <w:rsid w:val="00493F68"/>
    <w:rsid w:val="00494B72"/>
    <w:rsid w:val="00494B90"/>
    <w:rsid w:val="004955F2"/>
    <w:rsid w:val="00495E4D"/>
    <w:rsid w:val="004967ED"/>
    <w:rsid w:val="00496C53"/>
    <w:rsid w:val="00496F5D"/>
    <w:rsid w:val="004970FA"/>
    <w:rsid w:val="00497871"/>
    <w:rsid w:val="00497D60"/>
    <w:rsid w:val="004A01B7"/>
    <w:rsid w:val="004A01BF"/>
    <w:rsid w:val="004A084A"/>
    <w:rsid w:val="004A0885"/>
    <w:rsid w:val="004A0D4A"/>
    <w:rsid w:val="004A1101"/>
    <w:rsid w:val="004A11BD"/>
    <w:rsid w:val="004A1949"/>
    <w:rsid w:val="004A1AAE"/>
    <w:rsid w:val="004A1D97"/>
    <w:rsid w:val="004A323E"/>
    <w:rsid w:val="004A3247"/>
    <w:rsid w:val="004A331D"/>
    <w:rsid w:val="004A3A58"/>
    <w:rsid w:val="004A3A8F"/>
    <w:rsid w:val="004A3B3D"/>
    <w:rsid w:val="004A3B5E"/>
    <w:rsid w:val="004A3DEE"/>
    <w:rsid w:val="004A40B8"/>
    <w:rsid w:val="004A426D"/>
    <w:rsid w:val="004A46C7"/>
    <w:rsid w:val="004A4826"/>
    <w:rsid w:val="004A4FAF"/>
    <w:rsid w:val="004A568C"/>
    <w:rsid w:val="004A5764"/>
    <w:rsid w:val="004A5880"/>
    <w:rsid w:val="004A5A9B"/>
    <w:rsid w:val="004A608C"/>
    <w:rsid w:val="004A688F"/>
    <w:rsid w:val="004A6C52"/>
    <w:rsid w:val="004A705D"/>
    <w:rsid w:val="004A7294"/>
    <w:rsid w:val="004A75ED"/>
    <w:rsid w:val="004A7617"/>
    <w:rsid w:val="004A7B60"/>
    <w:rsid w:val="004B031B"/>
    <w:rsid w:val="004B135C"/>
    <w:rsid w:val="004B1747"/>
    <w:rsid w:val="004B1A38"/>
    <w:rsid w:val="004B2A17"/>
    <w:rsid w:val="004B2BE0"/>
    <w:rsid w:val="004B2C89"/>
    <w:rsid w:val="004B2E84"/>
    <w:rsid w:val="004B317D"/>
    <w:rsid w:val="004B38D3"/>
    <w:rsid w:val="004B38D7"/>
    <w:rsid w:val="004B3B58"/>
    <w:rsid w:val="004B4054"/>
    <w:rsid w:val="004B4181"/>
    <w:rsid w:val="004B4AC1"/>
    <w:rsid w:val="004B4DF9"/>
    <w:rsid w:val="004B5087"/>
    <w:rsid w:val="004B5478"/>
    <w:rsid w:val="004B572C"/>
    <w:rsid w:val="004B5870"/>
    <w:rsid w:val="004B6691"/>
    <w:rsid w:val="004B67ED"/>
    <w:rsid w:val="004B686C"/>
    <w:rsid w:val="004B691C"/>
    <w:rsid w:val="004B6F2B"/>
    <w:rsid w:val="004B76EE"/>
    <w:rsid w:val="004B79C8"/>
    <w:rsid w:val="004B7F4A"/>
    <w:rsid w:val="004C03BC"/>
    <w:rsid w:val="004C0508"/>
    <w:rsid w:val="004C058F"/>
    <w:rsid w:val="004C15A0"/>
    <w:rsid w:val="004C1ACF"/>
    <w:rsid w:val="004C1C0A"/>
    <w:rsid w:val="004C2281"/>
    <w:rsid w:val="004C22A2"/>
    <w:rsid w:val="004C296F"/>
    <w:rsid w:val="004C2AE3"/>
    <w:rsid w:val="004C2FE9"/>
    <w:rsid w:val="004C3111"/>
    <w:rsid w:val="004C31C2"/>
    <w:rsid w:val="004C4478"/>
    <w:rsid w:val="004C4A22"/>
    <w:rsid w:val="004C5F1C"/>
    <w:rsid w:val="004C66D4"/>
    <w:rsid w:val="004C67EF"/>
    <w:rsid w:val="004C6E6F"/>
    <w:rsid w:val="004C7007"/>
    <w:rsid w:val="004C74EC"/>
    <w:rsid w:val="004C7CBE"/>
    <w:rsid w:val="004D0582"/>
    <w:rsid w:val="004D0C15"/>
    <w:rsid w:val="004D1673"/>
    <w:rsid w:val="004D1693"/>
    <w:rsid w:val="004D2031"/>
    <w:rsid w:val="004D2753"/>
    <w:rsid w:val="004D2DDC"/>
    <w:rsid w:val="004D36B6"/>
    <w:rsid w:val="004D42F4"/>
    <w:rsid w:val="004D4419"/>
    <w:rsid w:val="004D44D7"/>
    <w:rsid w:val="004D45AA"/>
    <w:rsid w:val="004D5161"/>
    <w:rsid w:val="004D5673"/>
    <w:rsid w:val="004D5C29"/>
    <w:rsid w:val="004D5F72"/>
    <w:rsid w:val="004D65ED"/>
    <w:rsid w:val="004D6755"/>
    <w:rsid w:val="004D6AE5"/>
    <w:rsid w:val="004D6C74"/>
    <w:rsid w:val="004D6FCD"/>
    <w:rsid w:val="004D71F7"/>
    <w:rsid w:val="004D780C"/>
    <w:rsid w:val="004D7864"/>
    <w:rsid w:val="004D7B6B"/>
    <w:rsid w:val="004D7CCC"/>
    <w:rsid w:val="004E0244"/>
    <w:rsid w:val="004E04BF"/>
    <w:rsid w:val="004E081B"/>
    <w:rsid w:val="004E0A91"/>
    <w:rsid w:val="004E0CE9"/>
    <w:rsid w:val="004E19CD"/>
    <w:rsid w:val="004E2725"/>
    <w:rsid w:val="004E28B1"/>
    <w:rsid w:val="004E2BE7"/>
    <w:rsid w:val="004E40E0"/>
    <w:rsid w:val="004E4A6F"/>
    <w:rsid w:val="004E4ABD"/>
    <w:rsid w:val="004E5B02"/>
    <w:rsid w:val="004E5CF6"/>
    <w:rsid w:val="004E6D5F"/>
    <w:rsid w:val="004E6F46"/>
    <w:rsid w:val="004E74B5"/>
    <w:rsid w:val="004E7936"/>
    <w:rsid w:val="004E7DF2"/>
    <w:rsid w:val="004F0284"/>
    <w:rsid w:val="004F0D16"/>
    <w:rsid w:val="004F0D3D"/>
    <w:rsid w:val="004F1099"/>
    <w:rsid w:val="004F1362"/>
    <w:rsid w:val="004F2025"/>
    <w:rsid w:val="004F2A5C"/>
    <w:rsid w:val="004F2B30"/>
    <w:rsid w:val="004F3766"/>
    <w:rsid w:val="004F3C2F"/>
    <w:rsid w:val="004F458D"/>
    <w:rsid w:val="004F4775"/>
    <w:rsid w:val="004F47D0"/>
    <w:rsid w:val="004F4BB8"/>
    <w:rsid w:val="004F4ED3"/>
    <w:rsid w:val="004F50AF"/>
    <w:rsid w:val="004F519D"/>
    <w:rsid w:val="004F540B"/>
    <w:rsid w:val="004F5906"/>
    <w:rsid w:val="004F5C89"/>
    <w:rsid w:val="004F6194"/>
    <w:rsid w:val="004F6747"/>
    <w:rsid w:val="004F67A8"/>
    <w:rsid w:val="004F6B6B"/>
    <w:rsid w:val="004F776D"/>
    <w:rsid w:val="004F7BD3"/>
    <w:rsid w:val="00500028"/>
    <w:rsid w:val="005011AF"/>
    <w:rsid w:val="00501BC3"/>
    <w:rsid w:val="00501D0C"/>
    <w:rsid w:val="00501F7C"/>
    <w:rsid w:val="0050227C"/>
    <w:rsid w:val="00502363"/>
    <w:rsid w:val="00502461"/>
    <w:rsid w:val="005029F5"/>
    <w:rsid w:val="00502BC6"/>
    <w:rsid w:val="00502F70"/>
    <w:rsid w:val="00502FC6"/>
    <w:rsid w:val="0050394C"/>
    <w:rsid w:val="0050399F"/>
    <w:rsid w:val="00503F93"/>
    <w:rsid w:val="00504029"/>
    <w:rsid w:val="00504A16"/>
    <w:rsid w:val="005050CE"/>
    <w:rsid w:val="00505B5C"/>
    <w:rsid w:val="00505F3E"/>
    <w:rsid w:val="00506251"/>
    <w:rsid w:val="00506408"/>
    <w:rsid w:val="005067A1"/>
    <w:rsid w:val="005068BA"/>
    <w:rsid w:val="00506932"/>
    <w:rsid w:val="005073F7"/>
    <w:rsid w:val="0050813F"/>
    <w:rsid w:val="005100E7"/>
    <w:rsid w:val="00511476"/>
    <w:rsid w:val="00511B51"/>
    <w:rsid w:val="00511CBB"/>
    <w:rsid w:val="00512CC3"/>
    <w:rsid w:val="005130D9"/>
    <w:rsid w:val="005132CD"/>
    <w:rsid w:val="005135D6"/>
    <w:rsid w:val="00513645"/>
    <w:rsid w:val="00513822"/>
    <w:rsid w:val="00513A2B"/>
    <w:rsid w:val="00514158"/>
    <w:rsid w:val="005145A6"/>
    <w:rsid w:val="00514783"/>
    <w:rsid w:val="005149AA"/>
    <w:rsid w:val="00514B66"/>
    <w:rsid w:val="0051576B"/>
    <w:rsid w:val="00516E32"/>
    <w:rsid w:val="00517042"/>
    <w:rsid w:val="005170C5"/>
    <w:rsid w:val="0051734F"/>
    <w:rsid w:val="00517C44"/>
    <w:rsid w:val="0052019A"/>
    <w:rsid w:val="00520816"/>
    <w:rsid w:val="00520E61"/>
    <w:rsid w:val="00520FBB"/>
    <w:rsid w:val="00521D56"/>
    <w:rsid w:val="00521F26"/>
    <w:rsid w:val="005225D7"/>
    <w:rsid w:val="00522F33"/>
    <w:rsid w:val="0052367C"/>
    <w:rsid w:val="005238F8"/>
    <w:rsid w:val="00523DD6"/>
    <w:rsid w:val="0052443A"/>
    <w:rsid w:val="00524CE6"/>
    <w:rsid w:val="00525F0E"/>
    <w:rsid w:val="005279F7"/>
    <w:rsid w:val="00527E90"/>
    <w:rsid w:val="00527EF6"/>
    <w:rsid w:val="005306C4"/>
    <w:rsid w:val="0053078D"/>
    <w:rsid w:val="00530830"/>
    <w:rsid w:val="00530BA1"/>
    <w:rsid w:val="00530D4E"/>
    <w:rsid w:val="00530FC7"/>
    <w:rsid w:val="00531B36"/>
    <w:rsid w:val="00531D9F"/>
    <w:rsid w:val="00531FC9"/>
    <w:rsid w:val="00531FDD"/>
    <w:rsid w:val="00532026"/>
    <w:rsid w:val="0053327A"/>
    <w:rsid w:val="005333D5"/>
    <w:rsid w:val="00533D6A"/>
    <w:rsid w:val="00533D84"/>
    <w:rsid w:val="00533E53"/>
    <w:rsid w:val="005342A5"/>
    <w:rsid w:val="00534721"/>
    <w:rsid w:val="00534F88"/>
    <w:rsid w:val="00535130"/>
    <w:rsid w:val="00535350"/>
    <w:rsid w:val="00535515"/>
    <w:rsid w:val="005358F0"/>
    <w:rsid w:val="00535A98"/>
    <w:rsid w:val="00535FA2"/>
    <w:rsid w:val="005360A3"/>
    <w:rsid w:val="00536360"/>
    <w:rsid w:val="00536B6D"/>
    <w:rsid w:val="00536EFA"/>
    <w:rsid w:val="0053702D"/>
    <w:rsid w:val="005373DB"/>
    <w:rsid w:val="005404ED"/>
    <w:rsid w:val="005406AD"/>
    <w:rsid w:val="00541716"/>
    <w:rsid w:val="005418C9"/>
    <w:rsid w:val="00541E37"/>
    <w:rsid w:val="0054248F"/>
    <w:rsid w:val="005429A0"/>
    <w:rsid w:val="00542C33"/>
    <w:rsid w:val="00542DE2"/>
    <w:rsid w:val="00542E0D"/>
    <w:rsid w:val="00542EAE"/>
    <w:rsid w:val="00543438"/>
    <w:rsid w:val="00543964"/>
    <w:rsid w:val="00543AB9"/>
    <w:rsid w:val="00543DBD"/>
    <w:rsid w:val="0054446A"/>
    <w:rsid w:val="00544AC0"/>
    <w:rsid w:val="00544C58"/>
    <w:rsid w:val="00544DA4"/>
    <w:rsid w:val="00544E37"/>
    <w:rsid w:val="00545461"/>
    <w:rsid w:val="00546AE8"/>
    <w:rsid w:val="00547047"/>
    <w:rsid w:val="00547294"/>
    <w:rsid w:val="00547774"/>
    <w:rsid w:val="00547A1B"/>
    <w:rsid w:val="00547B50"/>
    <w:rsid w:val="00547C35"/>
    <w:rsid w:val="00547D9D"/>
    <w:rsid w:val="00550113"/>
    <w:rsid w:val="005506DD"/>
    <w:rsid w:val="00550DD0"/>
    <w:rsid w:val="00551014"/>
    <w:rsid w:val="005511AD"/>
    <w:rsid w:val="00551271"/>
    <w:rsid w:val="005516D2"/>
    <w:rsid w:val="005522A9"/>
    <w:rsid w:val="0055245C"/>
    <w:rsid w:val="005524DF"/>
    <w:rsid w:val="005528C1"/>
    <w:rsid w:val="00552A83"/>
    <w:rsid w:val="00552E3E"/>
    <w:rsid w:val="00553429"/>
    <w:rsid w:val="00553744"/>
    <w:rsid w:val="005538A7"/>
    <w:rsid w:val="00553A57"/>
    <w:rsid w:val="0055473C"/>
    <w:rsid w:val="00554886"/>
    <w:rsid w:val="00554A32"/>
    <w:rsid w:val="00554EFF"/>
    <w:rsid w:val="005551DD"/>
    <w:rsid w:val="005551F9"/>
    <w:rsid w:val="00555830"/>
    <w:rsid w:val="00555D94"/>
    <w:rsid w:val="005563DA"/>
    <w:rsid w:val="0055657F"/>
    <w:rsid w:val="00556822"/>
    <w:rsid w:val="00556CBD"/>
    <w:rsid w:val="00556E89"/>
    <w:rsid w:val="0055791B"/>
    <w:rsid w:val="00557CBB"/>
    <w:rsid w:val="00557CEB"/>
    <w:rsid w:val="00557D09"/>
    <w:rsid w:val="00557D2E"/>
    <w:rsid w:val="0056083C"/>
    <w:rsid w:val="005609D1"/>
    <w:rsid w:val="00560A14"/>
    <w:rsid w:val="00560A5C"/>
    <w:rsid w:val="00561375"/>
    <w:rsid w:val="005617F7"/>
    <w:rsid w:val="0056181B"/>
    <w:rsid w:val="00562181"/>
    <w:rsid w:val="0056290A"/>
    <w:rsid w:val="00562B8B"/>
    <w:rsid w:val="00563313"/>
    <w:rsid w:val="00563474"/>
    <w:rsid w:val="005634C3"/>
    <w:rsid w:val="005643EA"/>
    <w:rsid w:val="0056494B"/>
    <w:rsid w:val="00564A89"/>
    <w:rsid w:val="00565031"/>
    <w:rsid w:val="0056568B"/>
    <w:rsid w:val="00566615"/>
    <w:rsid w:val="005666F4"/>
    <w:rsid w:val="00566A45"/>
    <w:rsid w:val="0057104C"/>
    <w:rsid w:val="00571F4D"/>
    <w:rsid w:val="005723E9"/>
    <w:rsid w:val="005727AA"/>
    <w:rsid w:val="005727DB"/>
    <w:rsid w:val="00572C82"/>
    <w:rsid w:val="00572FA8"/>
    <w:rsid w:val="0057350E"/>
    <w:rsid w:val="0057364B"/>
    <w:rsid w:val="00573BD4"/>
    <w:rsid w:val="00573DB4"/>
    <w:rsid w:val="00574015"/>
    <w:rsid w:val="005740BA"/>
    <w:rsid w:val="00574473"/>
    <w:rsid w:val="005749A1"/>
    <w:rsid w:val="00574C08"/>
    <w:rsid w:val="005756F8"/>
    <w:rsid w:val="00575D38"/>
    <w:rsid w:val="00575F1F"/>
    <w:rsid w:val="005760D5"/>
    <w:rsid w:val="00576215"/>
    <w:rsid w:val="0057632A"/>
    <w:rsid w:val="005764D6"/>
    <w:rsid w:val="00576702"/>
    <w:rsid w:val="005769BF"/>
    <w:rsid w:val="00576C84"/>
    <w:rsid w:val="00576E55"/>
    <w:rsid w:val="00577327"/>
    <w:rsid w:val="0057753A"/>
    <w:rsid w:val="00577A1C"/>
    <w:rsid w:val="005808DE"/>
    <w:rsid w:val="00580E65"/>
    <w:rsid w:val="00581030"/>
    <w:rsid w:val="00581274"/>
    <w:rsid w:val="005815B0"/>
    <w:rsid w:val="005819C0"/>
    <w:rsid w:val="00581FA5"/>
    <w:rsid w:val="00582156"/>
    <w:rsid w:val="005822C8"/>
    <w:rsid w:val="00582496"/>
    <w:rsid w:val="00582923"/>
    <w:rsid w:val="00582A58"/>
    <w:rsid w:val="00582C15"/>
    <w:rsid w:val="00583884"/>
    <w:rsid w:val="005839C1"/>
    <w:rsid w:val="00583ECC"/>
    <w:rsid w:val="00583FE1"/>
    <w:rsid w:val="00584165"/>
    <w:rsid w:val="00584598"/>
    <w:rsid w:val="00584AD6"/>
    <w:rsid w:val="00584B3F"/>
    <w:rsid w:val="00584E37"/>
    <w:rsid w:val="00585466"/>
    <w:rsid w:val="00585AC7"/>
    <w:rsid w:val="00585C1D"/>
    <w:rsid w:val="0058617B"/>
    <w:rsid w:val="00586538"/>
    <w:rsid w:val="0059005C"/>
    <w:rsid w:val="00590386"/>
    <w:rsid w:val="00590A58"/>
    <w:rsid w:val="005911AC"/>
    <w:rsid w:val="0059137F"/>
    <w:rsid w:val="0059138D"/>
    <w:rsid w:val="00591990"/>
    <w:rsid w:val="005930CA"/>
    <w:rsid w:val="005931B3"/>
    <w:rsid w:val="005936C2"/>
    <w:rsid w:val="005937D1"/>
    <w:rsid w:val="0059388B"/>
    <w:rsid w:val="00593E1F"/>
    <w:rsid w:val="0059475A"/>
    <w:rsid w:val="00594A69"/>
    <w:rsid w:val="00595017"/>
    <w:rsid w:val="00595DEC"/>
    <w:rsid w:val="00595FB6"/>
    <w:rsid w:val="0059604A"/>
    <w:rsid w:val="0059657D"/>
    <w:rsid w:val="005965CE"/>
    <w:rsid w:val="00596B6C"/>
    <w:rsid w:val="0059713C"/>
    <w:rsid w:val="00597425"/>
    <w:rsid w:val="00597452"/>
    <w:rsid w:val="005975C3"/>
    <w:rsid w:val="00597BBC"/>
    <w:rsid w:val="00597E9E"/>
    <w:rsid w:val="005A020C"/>
    <w:rsid w:val="005A0453"/>
    <w:rsid w:val="005A137D"/>
    <w:rsid w:val="005A18FB"/>
    <w:rsid w:val="005A1E30"/>
    <w:rsid w:val="005A2055"/>
    <w:rsid w:val="005A2182"/>
    <w:rsid w:val="005A2363"/>
    <w:rsid w:val="005A2646"/>
    <w:rsid w:val="005A2AEA"/>
    <w:rsid w:val="005A2C21"/>
    <w:rsid w:val="005A2E33"/>
    <w:rsid w:val="005A326B"/>
    <w:rsid w:val="005A3A01"/>
    <w:rsid w:val="005A3BAA"/>
    <w:rsid w:val="005A3D5B"/>
    <w:rsid w:val="005A3DEA"/>
    <w:rsid w:val="005A43B1"/>
    <w:rsid w:val="005A4C77"/>
    <w:rsid w:val="005A4E71"/>
    <w:rsid w:val="005A510E"/>
    <w:rsid w:val="005A52E6"/>
    <w:rsid w:val="005A5863"/>
    <w:rsid w:val="005A5960"/>
    <w:rsid w:val="005A5BDA"/>
    <w:rsid w:val="005A5CCD"/>
    <w:rsid w:val="005A5E6F"/>
    <w:rsid w:val="005A6081"/>
    <w:rsid w:val="005A60A5"/>
    <w:rsid w:val="005A6139"/>
    <w:rsid w:val="005A6305"/>
    <w:rsid w:val="005A63A1"/>
    <w:rsid w:val="005A670F"/>
    <w:rsid w:val="005A68BC"/>
    <w:rsid w:val="005A6940"/>
    <w:rsid w:val="005A6F9B"/>
    <w:rsid w:val="005A70DD"/>
    <w:rsid w:val="005A760D"/>
    <w:rsid w:val="005A7952"/>
    <w:rsid w:val="005A7CA9"/>
    <w:rsid w:val="005B02DE"/>
    <w:rsid w:val="005B03FD"/>
    <w:rsid w:val="005B0463"/>
    <w:rsid w:val="005B04C9"/>
    <w:rsid w:val="005B089A"/>
    <w:rsid w:val="005B0C36"/>
    <w:rsid w:val="005B0C8D"/>
    <w:rsid w:val="005B0F09"/>
    <w:rsid w:val="005B10B8"/>
    <w:rsid w:val="005B13A0"/>
    <w:rsid w:val="005B17C9"/>
    <w:rsid w:val="005B1C67"/>
    <w:rsid w:val="005B24C3"/>
    <w:rsid w:val="005B321D"/>
    <w:rsid w:val="005B33EE"/>
    <w:rsid w:val="005B3AEF"/>
    <w:rsid w:val="005B3B7C"/>
    <w:rsid w:val="005B408D"/>
    <w:rsid w:val="005B508C"/>
    <w:rsid w:val="005B50C3"/>
    <w:rsid w:val="005B54BB"/>
    <w:rsid w:val="005B555E"/>
    <w:rsid w:val="005B5D85"/>
    <w:rsid w:val="005B64DF"/>
    <w:rsid w:val="005B6DAC"/>
    <w:rsid w:val="005B7BD6"/>
    <w:rsid w:val="005B7EFB"/>
    <w:rsid w:val="005C14B0"/>
    <w:rsid w:val="005C1BC9"/>
    <w:rsid w:val="005C287F"/>
    <w:rsid w:val="005C2A1D"/>
    <w:rsid w:val="005C2BC8"/>
    <w:rsid w:val="005C2DE8"/>
    <w:rsid w:val="005C4591"/>
    <w:rsid w:val="005C5136"/>
    <w:rsid w:val="005C517E"/>
    <w:rsid w:val="005C5773"/>
    <w:rsid w:val="005C58BD"/>
    <w:rsid w:val="005C68AD"/>
    <w:rsid w:val="005C6C7F"/>
    <w:rsid w:val="005C6CF7"/>
    <w:rsid w:val="005C6DEB"/>
    <w:rsid w:val="005C7590"/>
    <w:rsid w:val="005C7A91"/>
    <w:rsid w:val="005D07DF"/>
    <w:rsid w:val="005D09EB"/>
    <w:rsid w:val="005D1562"/>
    <w:rsid w:val="005D16FF"/>
    <w:rsid w:val="005D20C0"/>
    <w:rsid w:val="005D277B"/>
    <w:rsid w:val="005D2E06"/>
    <w:rsid w:val="005D2F62"/>
    <w:rsid w:val="005D3318"/>
    <w:rsid w:val="005D3493"/>
    <w:rsid w:val="005D35A0"/>
    <w:rsid w:val="005D3ACB"/>
    <w:rsid w:val="005D3DD9"/>
    <w:rsid w:val="005D3E00"/>
    <w:rsid w:val="005D40D9"/>
    <w:rsid w:val="005D476E"/>
    <w:rsid w:val="005D48F6"/>
    <w:rsid w:val="005D4E27"/>
    <w:rsid w:val="005D50AB"/>
    <w:rsid w:val="005D5228"/>
    <w:rsid w:val="005D5509"/>
    <w:rsid w:val="005D5914"/>
    <w:rsid w:val="005D5E4A"/>
    <w:rsid w:val="005D6337"/>
    <w:rsid w:val="005D6F8E"/>
    <w:rsid w:val="005E0301"/>
    <w:rsid w:val="005E03B8"/>
    <w:rsid w:val="005E079C"/>
    <w:rsid w:val="005E0917"/>
    <w:rsid w:val="005E0A37"/>
    <w:rsid w:val="005E1B10"/>
    <w:rsid w:val="005E23B0"/>
    <w:rsid w:val="005E295E"/>
    <w:rsid w:val="005E2D6F"/>
    <w:rsid w:val="005E3309"/>
    <w:rsid w:val="005E3471"/>
    <w:rsid w:val="005E38B5"/>
    <w:rsid w:val="005E39E6"/>
    <w:rsid w:val="005E3D60"/>
    <w:rsid w:val="005E4226"/>
    <w:rsid w:val="005E4BEC"/>
    <w:rsid w:val="005E4EB0"/>
    <w:rsid w:val="005E5070"/>
    <w:rsid w:val="005E51C6"/>
    <w:rsid w:val="005E6DE5"/>
    <w:rsid w:val="005E6E2E"/>
    <w:rsid w:val="005E72BA"/>
    <w:rsid w:val="005E7377"/>
    <w:rsid w:val="005E7DF2"/>
    <w:rsid w:val="005F0520"/>
    <w:rsid w:val="005F05ED"/>
    <w:rsid w:val="005F0821"/>
    <w:rsid w:val="005F088A"/>
    <w:rsid w:val="005F09FB"/>
    <w:rsid w:val="005F0A8B"/>
    <w:rsid w:val="005F0AEE"/>
    <w:rsid w:val="005F0DAE"/>
    <w:rsid w:val="005F1095"/>
    <w:rsid w:val="005F12F9"/>
    <w:rsid w:val="005F136C"/>
    <w:rsid w:val="005F1957"/>
    <w:rsid w:val="005F1990"/>
    <w:rsid w:val="005F1EB8"/>
    <w:rsid w:val="005F20CB"/>
    <w:rsid w:val="005F2B2B"/>
    <w:rsid w:val="005F3409"/>
    <w:rsid w:val="005F3828"/>
    <w:rsid w:val="005F3AC1"/>
    <w:rsid w:val="005F3BBE"/>
    <w:rsid w:val="005F42EF"/>
    <w:rsid w:val="005F4887"/>
    <w:rsid w:val="005F4F28"/>
    <w:rsid w:val="005F52EC"/>
    <w:rsid w:val="005F5B6B"/>
    <w:rsid w:val="005F5DF8"/>
    <w:rsid w:val="005F6354"/>
    <w:rsid w:val="005F6603"/>
    <w:rsid w:val="005F6854"/>
    <w:rsid w:val="005F6AA2"/>
    <w:rsid w:val="005F6F93"/>
    <w:rsid w:val="005F6FDF"/>
    <w:rsid w:val="005F70C4"/>
    <w:rsid w:val="0060010C"/>
    <w:rsid w:val="006002BE"/>
    <w:rsid w:val="0060043C"/>
    <w:rsid w:val="00600733"/>
    <w:rsid w:val="00600B75"/>
    <w:rsid w:val="00601450"/>
    <w:rsid w:val="006015FF"/>
    <w:rsid w:val="006016BB"/>
    <w:rsid w:val="0060179C"/>
    <w:rsid w:val="006022CB"/>
    <w:rsid w:val="00602329"/>
    <w:rsid w:val="00602FA5"/>
    <w:rsid w:val="00603276"/>
    <w:rsid w:val="00603DEF"/>
    <w:rsid w:val="006043A5"/>
    <w:rsid w:val="00604786"/>
    <w:rsid w:val="00604C8D"/>
    <w:rsid w:val="00604E5F"/>
    <w:rsid w:val="0060500C"/>
    <w:rsid w:val="0060502A"/>
    <w:rsid w:val="00605A9A"/>
    <w:rsid w:val="00605C13"/>
    <w:rsid w:val="00605F23"/>
    <w:rsid w:val="00606414"/>
    <w:rsid w:val="00606690"/>
    <w:rsid w:val="0060673F"/>
    <w:rsid w:val="00606885"/>
    <w:rsid w:val="00606E03"/>
    <w:rsid w:val="0060723F"/>
    <w:rsid w:val="006072F5"/>
    <w:rsid w:val="00607523"/>
    <w:rsid w:val="00607B3B"/>
    <w:rsid w:val="006102A9"/>
    <w:rsid w:val="00610349"/>
    <w:rsid w:val="00610500"/>
    <w:rsid w:val="006108B8"/>
    <w:rsid w:val="00610920"/>
    <w:rsid w:val="00610B56"/>
    <w:rsid w:val="00611073"/>
    <w:rsid w:val="00611885"/>
    <w:rsid w:val="00611C39"/>
    <w:rsid w:val="00611DFE"/>
    <w:rsid w:val="0061222C"/>
    <w:rsid w:val="0061248F"/>
    <w:rsid w:val="00612780"/>
    <w:rsid w:val="006128D7"/>
    <w:rsid w:val="006137FD"/>
    <w:rsid w:val="00614509"/>
    <w:rsid w:val="0061482E"/>
    <w:rsid w:val="00615178"/>
    <w:rsid w:val="0061536B"/>
    <w:rsid w:val="006154D7"/>
    <w:rsid w:val="0061552A"/>
    <w:rsid w:val="0061552D"/>
    <w:rsid w:val="0061562E"/>
    <w:rsid w:val="00615CD6"/>
    <w:rsid w:val="006160B1"/>
    <w:rsid w:val="00616264"/>
    <w:rsid w:val="00616690"/>
    <w:rsid w:val="00616E90"/>
    <w:rsid w:val="00617121"/>
    <w:rsid w:val="0061722C"/>
    <w:rsid w:val="00617AD4"/>
    <w:rsid w:val="00620325"/>
    <w:rsid w:val="00620AB3"/>
    <w:rsid w:val="006219AD"/>
    <w:rsid w:val="00622B37"/>
    <w:rsid w:val="00622DD8"/>
    <w:rsid w:val="00622DF8"/>
    <w:rsid w:val="006238FA"/>
    <w:rsid w:val="00623B51"/>
    <w:rsid w:val="00623BD2"/>
    <w:rsid w:val="00623EAD"/>
    <w:rsid w:val="00624305"/>
    <w:rsid w:val="00624624"/>
    <w:rsid w:val="0062558D"/>
    <w:rsid w:val="006259C7"/>
    <w:rsid w:val="0062658C"/>
    <w:rsid w:val="006269F7"/>
    <w:rsid w:val="00626A88"/>
    <w:rsid w:val="00627143"/>
    <w:rsid w:val="0062788E"/>
    <w:rsid w:val="00627B05"/>
    <w:rsid w:val="00627D7F"/>
    <w:rsid w:val="00630711"/>
    <w:rsid w:val="006317A9"/>
    <w:rsid w:val="006317CC"/>
    <w:rsid w:val="00631BF2"/>
    <w:rsid w:val="00631DA6"/>
    <w:rsid w:val="00632092"/>
    <w:rsid w:val="00632EDA"/>
    <w:rsid w:val="0063314E"/>
    <w:rsid w:val="0063337F"/>
    <w:rsid w:val="0063349C"/>
    <w:rsid w:val="00633D3C"/>
    <w:rsid w:val="00633DEB"/>
    <w:rsid w:val="0063421C"/>
    <w:rsid w:val="006343AC"/>
    <w:rsid w:val="0063493E"/>
    <w:rsid w:val="0063501E"/>
    <w:rsid w:val="006350F8"/>
    <w:rsid w:val="00635AED"/>
    <w:rsid w:val="00635D6C"/>
    <w:rsid w:val="006364E5"/>
    <w:rsid w:val="00640475"/>
    <w:rsid w:val="00640831"/>
    <w:rsid w:val="00640E17"/>
    <w:rsid w:val="00641571"/>
    <w:rsid w:val="00641E3B"/>
    <w:rsid w:val="0064247A"/>
    <w:rsid w:val="00643011"/>
    <w:rsid w:val="00643250"/>
    <w:rsid w:val="00643362"/>
    <w:rsid w:val="00643D03"/>
    <w:rsid w:val="00644400"/>
    <w:rsid w:val="00644563"/>
    <w:rsid w:val="00644831"/>
    <w:rsid w:val="0064497A"/>
    <w:rsid w:val="0064499D"/>
    <w:rsid w:val="00645015"/>
    <w:rsid w:val="00645070"/>
    <w:rsid w:val="006452A4"/>
    <w:rsid w:val="00645573"/>
    <w:rsid w:val="006455B0"/>
    <w:rsid w:val="00645ADD"/>
    <w:rsid w:val="00646287"/>
    <w:rsid w:val="006462E3"/>
    <w:rsid w:val="00646404"/>
    <w:rsid w:val="0064687B"/>
    <w:rsid w:val="00646C26"/>
    <w:rsid w:val="00646D1B"/>
    <w:rsid w:val="00647115"/>
    <w:rsid w:val="00647374"/>
    <w:rsid w:val="0064767A"/>
    <w:rsid w:val="006477B8"/>
    <w:rsid w:val="00647828"/>
    <w:rsid w:val="00647F9C"/>
    <w:rsid w:val="0065016E"/>
    <w:rsid w:val="00650B6C"/>
    <w:rsid w:val="00650D5A"/>
    <w:rsid w:val="00650DB8"/>
    <w:rsid w:val="00651910"/>
    <w:rsid w:val="00651C18"/>
    <w:rsid w:val="00651E27"/>
    <w:rsid w:val="00652460"/>
    <w:rsid w:val="006527CF"/>
    <w:rsid w:val="00652DF7"/>
    <w:rsid w:val="00652F11"/>
    <w:rsid w:val="00652FA2"/>
    <w:rsid w:val="00652FBC"/>
    <w:rsid w:val="0065352D"/>
    <w:rsid w:val="006545B9"/>
    <w:rsid w:val="00654769"/>
    <w:rsid w:val="00654A02"/>
    <w:rsid w:val="00654B28"/>
    <w:rsid w:val="006561F2"/>
    <w:rsid w:val="0065624C"/>
    <w:rsid w:val="00656780"/>
    <w:rsid w:val="00656BF0"/>
    <w:rsid w:val="00657BE8"/>
    <w:rsid w:val="0066029F"/>
    <w:rsid w:val="00660DBF"/>
    <w:rsid w:val="00660FF9"/>
    <w:rsid w:val="00661415"/>
    <w:rsid w:val="0066173C"/>
    <w:rsid w:val="0066186C"/>
    <w:rsid w:val="00662545"/>
    <w:rsid w:val="00664008"/>
    <w:rsid w:val="0066427B"/>
    <w:rsid w:val="00664361"/>
    <w:rsid w:val="006646B6"/>
    <w:rsid w:val="006647BE"/>
    <w:rsid w:val="00664874"/>
    <w:rsid w:val="006659D2"/>
    <w:rsid w:val="00665E12"/>
    <w:rsid w:val="006660B9"/>
    <w:rsid w:val="00666996"/>
    <w:rsid w:val="00670C25"/>
    <w:rsid w:val="006710A3"/>
    <w:rsid w:val="00671180"/>
    <w:rsid w:val="00672A65"/>
    <w:rsid w:val="00672CA4"/>
    <w:rsid w:val="00672D2A"/>
    <w:rsid w:val="00673B73"/>
    <w:rsid w:val="00673B96"/>
    <w:rsid w:val="006746DB"/>
    <w:rsid w:val="00674A3C"/>
    <w:rsid w:val="00674BF5"/>
    <w:rsid w:val="00674CCB"/>
    <w:rsid w:val="006750B8"/>
    <w:rsid w:val="006759D7"/>
    <w:rsid w:val="00676819"/>
    <w:rsid w:val="00676B42"/>
    <w:rsid w:val="00676B98"/>
    <w:rsid w:val="00676E10"/>
    <w:rsid w:val="00676EAF"/>
    <w:rsid w:val="006771CE"/>
    <w:rsid w:val="00677234"/>
    <w:rsid w:val="00677398"/>
    <w:rsid w:val="00677540"/>
    <w:rsid w:val="006778A2"/>
    <w:rsid w:val="00677A91"/>
    <w:rsid w:val="00677FBE"/>
    <w:rsid w:val="00680478"/>
    <w:rsid w:val="00681382"/>
    <w:rsid w:val="00681E12"/>
    <w:rsid w:val="00683093"/>
    <w:rsid w:val="00684138"/>
    <w:rsid w:val="00684CE6"/>
    <w:rsid w:val="00684E08"/>
    <w:rsid w:val="00684EA1"/>
    <w:rsid w:val="0068509B"/>
    <w:rsid w:val="00685182"/>
    <w:rsid w:val="006857B5"/>
    <w:rsid w:val="0068594D"/>
    <w:rsid w:val="00685C3A"/>
    <w:rsid w:val="006862BC"/>
    <w:rsid w:val="006865F1"/>
    <w:rsid w:val="00686932"/>
    <w:rsid w:val="0068695A"/>
    <w:rsid w:val="00686AE9"/>
    <w:rsid w:val="0068743C"/>
    <w:rsid w:val="00690D01"/>
    <w:rsid w:val="00691342"/>
    <w:rsid w:val="006916DC"/>
    <w:rsid w:val="006917A5"/>
    <w:rsid w:val="00691F49"/>
    <w:rsid w:val="00691F9C"/>
    <w:rsid w:val="00692342"/>
    <w:rsid w:val="006929CF"/>
    <w:rsid w:val="00692A55"/>
    <w:rsid w:val="00692B10"/>
    <w:rsid w:val="00693056"/>
    <w:rsid w:val="00693092"/>
    <w:rsid w:val="006936F5"/>
    <w:rsid w:val="00693B95"/>
    <w:rsid w:val="00693F4C"/>
    <w:rsid w:val="00694260"/>
    <w:rsid w:val="006942B1"/>
    <w:rsid w:val="00694507"/>
    <w:rsid w:val="006946D9"/>
    <w:rsid w:val="00694CA0"/>
    <w:rsid w:val="00694DE2"/>
    <w:rsid w:val="00694FC2"/>
    <w:rsid w:val="006952C4"/>
    <w:rsid w:val="0069572F"/>
    <w:rsid w:val="0069619C"/>
    <w:rsid w:val="0069667E"/>
    <w:rsid w:val="006966FF"/>
    <w:rsid w:val="00696ADE"/>
    <w:rsid w:val="00696CB4"/>
    <w:rsid w:val="00696D98"/>
    <w:rsid w:val="00696F12"/>
    <w:rsid w:val="006972E8"/>
    <w:rsid w:val="0069796A"/>
    <w:rsid w:val="006A01F5"/>
    <w:rsid w:val="006A0471"/>
    <w:rsid w:val="006A14F6"/>
    <w:rsid w:val="006A20A0"/>
    <w:rsid w:val="006A2291"/>
    <w:rsid w:val="006A2CF7"/>
    <w:rsid w:val="006A3201"/>
    <w:rsid w:val="006A3874"/>
    <w:rsid w:val="006A3A82"/>
    <w:rsid w:val="006A48FF"/>
    <w:rsid w:val="006A4B1B"/>
    <w:rsid w:val="006A4F15"/>
    <w:rsid w:val="006A5512"/>
    <w:rsid w:val="006A580B"/>
    <w:rsid w:val="006A5840"/>
    <w:rsid w:val="006A5AD2"/>
    <w:rsid w:val="006A5BDA"/>
    <w:rsid w:val="006A6049"/>
    <w:rsid w:val="006A6072"/>
    <w:rsid w:val="006A66C9"/>
    <w:rsid w:val="006A6822"/>
    <w:rsid w:val="006A6CCF"/>
    <w:rsid w:val="006A74E7"/>
    <w:rsid w:val="006A7AEE"/>
    <w:rsid w:val="006A7DF0"/>
    <w:rsid w:val="006B06DE"/>
    <w:rsid w:val="006B08A5"/>
    <w:rsid w:val="006B114E"/>
    <w:rsid w:val="006B126A"/>
    <w:rsid w:val="006B19A0"/>
    <w:rsid w:val="006B1A77"/>
    <w:rsid w:val="006B1D7B"/>
    <w:rsid w:val="006B2333"/>
    <w:rsid w:val="006B2945"/>
    <w:rsid w:val="006B2A31"/>
    <w:rsid w:val="006B2C5D"/>
    <w:rsid w:val="006B3029"/>
    <w:rsid w:val="006B36C2"/>
    <w:rsid w:val="006B3BAE"/>
    <w:rsid w:val="006B42A7"/>
    <w:rsid w:val="006B42BD"/>
    <w:rsid w:val="006B4773"/>
    <w:rsid w:val="006B4AC8"/>
    <w:rsid w:val="006B55D6"/>
    <w:rsid w:val="006B5A2B"/>
    <w:rsid w:val="006B5BA8"/>
    <w:rsid w:val="006B5FEC"/>
    <w:rsid w:val="006B6D0F"/>
    <w:rsid w:val="006B6D4F"/>
    <w:rsid w:val="006B6E6A"/>
    <w:rsid w:val="006B7228"/>
    <w:rsid w:val="006B72F3"/>
    <w:rsid w:val="006B77CA"/>
    <w:rsid w:val="006B796B"/>
    <w:rsid w:val="006B7AD9"/>
    <w:rsid w:val="006B7DD5"/>
    <w:rsid w:val="006B7FD0"/>
    <w:rsid w:val="006C0177"/>
    <w:rsid w:val="006C03E6"/>
    <w:rsid w:val="006C05D4"/>
    <w:rsid w:val="006C0691"/>
    <w:rsid w:val="006C0915"/>
    <w:rsid w:val="006C0EF3"/>
    <w:rsid w:val="006C10E4"/>
    <w:rsid w:val="006C11BB"/>
    <w:rsid w:val="006C163A"/>
    <w:rsid w:val="006C1FB5"/>
    <w:rsid w:val="006C21BA"/>
    <w:rsid w:val="006C2F61"/>
    <w:rsid w:val="006C35BA"/>
    <w:rsid w:val="006C3F62"/>
    <w:rsid w:val="006C3FA1"/>
    <w:rsid w:val="006C3FF9"/>
    <w:rsid w:val="006C4136"/>
    <w:rsid w:val="006C4174"/>
    <w:rsid w:val="006C45C6"/>
    <w:rsid w:val="006C4A8F"/>
    <w:rsid w:val="006C4D76"/>
    <w:rsid w:val="006C4FB6"/>
    <w:rsid w:val="006C52E6"/>
    <w:rsid w:val="006C65A8"/>
    <w:rsid w:val="006C66DB"/>
    <w:rsid w:val="006C6CA7"/>
    <w:rsid w:val="006C6D3F"/>
    <w:rsid w:val="006C6EE0"/>
    <w:rsid w:val="006C719F"/>
    <w:rsid w:val="006C7201"/>
    <w:rsid w:val="006C72AE"/>
    <w:rsid w:val="006C77F3"/>
    <w:rsid w:val="006D03F0"/>
    <w:rsid w:val="006D05DA"/>
    <w:rsid w:val="006D1EB6"/>
    <w:rsid w:val="006D2806"/>
    <w:rsid w:val="006D2D2D"/>
    <w:rsid w:val="006D35FC"/>
    <w:rsid w:val="006D36E6"/>
    <w:rsid w:val="006D3733"/>
    <w:rsid w:val="006D3B1A"/>
    <w:rsid w:val="006D3D8C"/>
    <w:rsid w:val="006D49F3"/>
    <w:rsid w:val="006D665A"/>
    <w:rsid w:val="006D69BF"/>
    <w:rsid w:val="006D6AE0"/>
    <w:rsid w:val="006D720D"/>
    <w:rsid w:val="006D730B"/>
    <w:rsid w:val="006D7512"/>
    <w:rsid w:val="006D7A5E"/>
    <w:rsid w:val="006D7AEC"/>
    <w:rsid w:val="006D7FBB"/>
    <w:rsid w:val="006D7FD3"/>
    <w:rsid w:val="006E01DA"/>
    <w:rsid w:val="006E0809"/>
    <w:rsid w:val="006E20E4"/>
    <w:rsid w:val="006E3440"/>
    <w:rsid w:val="006E345B"/>
    <w:rsid w:val="006E4174"/>
    <w:rsid w:val="006E43AB"/>
    <w:rsid w:val="006E465B"/>
    <w:rsid w:val="006E51FB"/>
    <w:rsid w:val="006E5297"/>
    <w:rsid w:val="006E52E7"/>
    <w:rsid w:val="006E5518"/>
    <w:rsid w:val="006E559D"/>
    <w:rsid w:val="006E5D07"/>
    <w:rsid w:val="006E5FCC"/>
    <w:rsid w:val="006E61E4"/>
    <w:rsid w:val="006E6778"/>
    <w:rsid w:val="006E6AEF"/>
    <w:rsid w:val="006E73A1"/>
    <w:rsid w:val="006E7B6B"/>
    <w:rsid w:val="006F0968"/>
    <w:rsid w:val="006F18EC"/>
    <w:rsid w:val="006F20A4"/>
    <w:rsid w:val="006F25BE"/>
    <w:rsid w:val="006F2637"/>
    <w:rsid w:val="006F2761"/>
    <w:rsid w:val="006F2799"/>
    <w:rsid w:val="006F2989"/>
    <w:rsid w:val="006F3251"/>
    <w:rsid w:val="006F3626"/>
    <w:rsid w:val="006F369C"/>
    <w:rsid w:val="006F39CE"/>
    <w:rsid w:val="006F4170"/>
    <w:rsid w:val="006F4B79"/>
    <w:rsid w:val="006F503D"/>
    <w:rsid w:val="006F53D7"/>
    <w:rsid w:val="006F6973"/>
    <w:rsid w:val="006F7212"/>
    <w:rsid w:val="0070008E"/>
    <w:rsid w:val="007000CF"/>
    <w:rsid w:val="00700DE8"/>
    <w:rsid w:val="00700DFD"/>
    <w:rsid w:val="00700FD8"/>
    <w:rsid w:val="007016AD"/>
    <w:rsid w:val="0070245C"/>
    <w:rsid w:val="007031E9"/>
    <w:rsid w:val="00703255"/>
    <w:rsid w:val="0070372D"/>
    <w:rsid w:val="00703C87"/>
    <w:rsid w:val="00704BFF"/>
    <w:rsid w:val="00705025"/>
    <w:rsid w:val="0070505F"/>
    <w:rsid w:val="00705EB9"/>
    <w:rsid w:val="00706212"/>
    <w:rsid w:val="007064A9"/>
    <w:rsid w:val="007064E0"/>
    <w:rsid w:val="007065FE"/>
    <w:rsid w:val="00706A32"/>
    <w:rsid w:val="00706A83"/>
    <w:rsid w:val="00706D25"/>
    <w:rsid w:val="00707045"/>
    <w:rsid w:val="007074CA"/>
    <w:rsid w:val="0070781A"/>
    <w:rsid w:val="00707CEB"/>
    <w:rsid w:val="007106FB"/>
    <w:rsid w:val="00710CEE"/>
    <w:rsid w:val="00710F31"/>
    <w:rsid w:val="007111B3"/>
    <w:rsid w:val="00711D19"/>
    <w:rsid w:val="00711EC8"/>
    <w:rsid w:val="00711F3A"/>
    <w:rsid w:val="007121C9"/>
    <w:rsid w:val="00712943"/>
    <w:rsid w:val="00712B6C"/>
    <w:rsid w:val="00712C8C"/>
    <w:rsid w:val="007130D0"/>
    <w:rsid w:val="0071377A"/>
    <w:rsid w:val="00713CA8"/>
    <w:rsid w:val="00713E91"/>
    <w:rsid w:val="0071427D"/>
    <w:rsid w:val="00714293"/>
    <w:rsid w:val="00714BAF"/>
    <w:rsid w:val="00716053"/>
    <w:rsid w:val="0071714D"/>
    <w:rsid w:val="007175AE"/>
    <w:rsid w:val="00717FF7"/>
    <w:rsid w:val="00720193"/>
    <w:rsid w:val="007201BC"/>
    <w:rsid w:val="00720A74"/>
    <w:rsid w:val="00720A9D"/>
    <w:rsid w:val="00720ADC"/>
    <w:rsid w:val="00720B36"/>
    <w:rsid w:val="00721A22"/>
    <w:rsid w:val="00721CEA"/>
    <w:rsid w:val="00721D96"/>
    <w:rsid w:val="00721EE0"/>
    <w:rsid w:val="0072265E"/>
    <w:rsid w:val="007229C5"/>
    <w:rsid w:val="00722A10"/>
    <w:rsid w:val="00722E66"/>
    <w:rsid w:val="00722EEC"/>
    <w:rsid w:val="007233B1"/>
    <w:rsid w:val="007237FD"/>
    <w:rsid w:val="00723A40"/>
    <w:rsid w:val="00723AD0"/>
    <w:rsid w:val="007241D3"/>
    <w:rsid w:val="007247ED"/>
    <w:rsid w:val="007248BD"/>
    <w:rsid w:val="00725062"/>
    <w:rsid w:val="00725558"/>
    <w:rsid w:val="00725ABB"/>
    <w:rsid w:val="007260DA"/>
    <w:rsid w:val="00726A9C"/>
    <w:rsid w:val="00727420"/>
    <w:rsid w:val="0072750B"/>
    <w:rsid w:val="00727756"/>
    <w:rsid w:val="0072778F"/>
    <w:rsid w:val="00730040"/>
    <w:rsid w:val="00730255"/>
    <w:rsid w:val="0073032D"/>
    <w:rsid w:val="007309C4"/>
    <w:rsid w:val="00730CC7"/>
    <w:rsid w:val="00731232"/>
    <w:rsid w:val="0073242B"/>
    <w:rsid w:val="0073247A"/>
    <w:rsid w:val="00732D6D"/>
    <w:rsid w:val="00732E24"/>
    <w:rsid w:val="0073317D"/>
    <w:rsid w:val="0073320D"/>
    <w:rsid w:val="00733A66"/>
    <w:rsid w:val="00733B77"/>
    <w:rsid w:val="007345BC"/>
    <w:rsid w:val="007345D3"/>
    <w:rsid w:val="0073473E"/>
    <w:rsid w:val="0073527C"/>
    <w:rsid w:val="0073581C"/>
    <w:rsid w:val="00736098"/>
    <w:rsid w:val="00736331"/>
    <w:rsid w:val="0073640A"/>
    <w:rsid w:val="00736446"/>
    <w:rsid w:val="007364B7"/>
    <w:rsid w:val="007365BA"/>
    <w:rsid w:val="00736664"/>
    <w:rsid w:val="00736AD5"/>
    <w:rsid w:val="00736B59"/>
    <w:rsid w:val="00736D27"/>
    <w:rsid w:val="00736E70"/>
    <w:rsid w:val="00736F34"/>
    <w:rsid w:val="00736F86"/>
    <w:rsid w:val="0074085C"/>
    <w:rsid w:val="007414CB"/>
    <w:rsid w:val="00741AF5"/>
    <w:rsid w:val="00741BA6"/>
    <w:rsid w:val="00741D72"/>
    <w:rsid w:val="00741F94"/>
    <w:rsid w:val="007420C6"/>
    <w:rsid w:val="00742305"/>
    <w:rsid w:val="00743048"/>
    <w:rsid w:val="007434D0"/>
    <w:rsid w:val="007436D0"/>
    <w:rsid w:val="00744035"/>
    <w:rsid w:val="007441D7"/>
    <w:rsid w:val="007443FF"/>
    <w:rsid w:val="007445C4"/>
    <w:rsid w:val="007446C9"/>
    <w:rsid w:val="00744926"/>
    <w:rsid w:val="00744C12"/>
    <w:rsid w:val="00744D53"/>
    <w:rsid w:val="00745142"/>
    <w:rsid w:val="00745369"/>
    <w:rsid w:val="00745425"/>
    <w:rsid w:val="00745572"/>
    <w:rsid w:val="00745B84"/>
    <w:rsid w:val="007463E2"/>
    <w:rsid w:val="007466A4"/>
    <w:rsid w:val="00746FE1"/>
    <w:rsid w:val="0074755E"/>
    <w:rsid w:val="0074774F"/>
    <w:rsid w:val="007477B6"/>
    <w:rsid w:val="00747F5A"/>
    <w:rsid w:val="00747FFA"/>
    <w:rsid w:val="007503D4"/>
    <w:rsid w:val="00750484"/>
    <w:rsid w:val="007504D9"/>
    <w:rsid w:val="007510AA"/>
    <w:rsid w:val="0075112B"/>
    <w:rsid w:val="007512B0"/>
    <w:rsid w:val="007513C2"/>
    <w:rsid w:val="007515E5"/>
    <w:rsid w:val="007515FF"/>
    <w:rsid w:val="00752A1A"/>
    <w:rsid w:val="00752B94"/>
    <w:rsid w:val="0075303E"/>
    <w:rsid w:val="00753251"/>
    <w:rsid w:val="00754015"/>
    <w:rsid w:val="007546CD"/>
    <w:rsid w:val="007549E0"/>
    <w:rsid w:val="00754BBD"/>
    <w:rsid w:val="00754F6F"/>
    <w:rsid w:val="0075517F"/>
    <w:rsid w:val="007552A5"/>
    <w:rsid w:val="00755FD9"/>
    <w:rsid w:val="00756060"/>
    <w:rsid w:val="00756982"/>
    <w:rsid w:val="00756E80"/>
    <w:rsid w:val="007574C3"/>
    <w:rsid w:val="007576C8"/>
    <w:rsid w:val="00757C76"/>
    <w:rsid w:val="007608E4"/>
    <w:rsid w:val="007610E0"/>
    <w:rsid w:val="007615A8"/>
    <w:rsid w:val="00761856"/>
    <w:rsid w:val="00761891"/>
    <w:rsid w:val="00761BB7"/>
    <w:rsid w:val="007623A0"/>
    <w:rsid w:val="00762441"/>
    <w:rsid w:val="0076257F"/>
    <w:rsid w:val="007625B2"/>
    <w:rsid w:val="007632B5"/>
    <w:rsid w:val="0076391F"/>
    <w:rsid w:val="0076398F"/>
    <w:rsid w:val="00763A4B"/>
    <w:rsid w:val="00763B4B"/>
    <w:rsid w:val="00764100"/>
    <w:rsid w:val="0076457A"/>
    <w:rsid w:val="00764B7A"/>
    <w:rsid w:val="00764BC5"/>
    <w:rsid w:val="00764E61"/>
    <w:rsid w:val="00765008"/>
    <w:rsid w:val="0076500E"/>
    <w:rsid w:val="0076530D"/>
    <w:rsid w:val="00765A4E"/>
    <w:rsid w:val="00766444"/>
    <w:rsid w:val="00766856"/>
    <w:rsid w:val="007668FF"/>
    <w:rsid w:val="00766BB5"/>
    <w:rsid w:val="007676ED"/>
    <w:rsid w:val="007679BF"/>
    <w:rsid w:val="00767DFE"/>
    <w:rsid w:val="007704F0"/>
    <w:rsid w:val="0077079E"/>
    <w:rsid w:val="00770830"/>
    <w:rsid w:val="00770D40"/>
    <w:rsid w:val="00770EAF"/>
    <w:rsid w:val="00770F0C"/>
    <w:rsid w:val="007711E7"/>
    <w:rsid w:val="007715D6"/>
    <w:rsid w:val="00771B83"/>
    <w:rsid w:val="00771E97"/>
    <w:rsid w:val="00772027"/>
    <w:rsid w:val="0077276E"/>
    <w:rsid w:val="007729B3"/>
    <w:rsid w:val="00772D0F"/>
    <w:rsid w:val="0077455F"/>
    <w:rsid w:val="007745EB"/>
    <w:rsid w:val="00774653"/>
    <w:rsid w:val="00774698"/>
    <w:rsid w:val="00774931"/>
    <w:rsid w:val="00774DA9"/>
    <w:rsid w:val="00775570"/>
    <w:rsid w:val="0077559A"/>
    <w:rsid w:val="00776552"/>
    <w:rsid w:val="0077785C"/>
    <w:rsid w:val="00777FCF"/>
    <w:rsid w:val="0078015D"/>
    <w:rsid w:val="00781160"/>
    <w:rsid w:val="0078122E"/>
    <w:rsid w:val="007816C5"/>
    <w:rsid w:val="007827A3"/>
    <w:rsid w:val="00782D54"/>
    <w:rsid w:val="007832A1"/>
    <w:rsid w:val="00783881"/>
    <w:rsid w:val="00783DA7"/>
    <w:rsid w:val="00784477"/>
    <w:rsid w:val="00784A19"/>
    <w:rsid w:val="0078506A"/>
    <w:rsid w:val="00785E60"/>
    <w:rsid w:val="00785F3E"/>
    <w:rsid w:val="00786186"/>
    <w:rsid w:val="007864CA"/>
    <w:rsid w:val="00786973"/>
    <w:rsid w:val="00786997"/>
    <w:rsid w:val="00786D30"/>
    <w:rsid w:val="00786EB7"/>
    <w:rsid w:val="00787028"/>
    <w:rsid w:val="00787CDE"/>
    <w:rsid w:val="007904FB"/>
    <w:rsid w:val="00791079"/>
    <w:rsid w:val="007913B1"/>
    <w:rsid w:val="00791DA9"/>
    <w:rsid w:val="00791DF7"/>
    <w:rsid w:val="00791E52"/>
    <w:rsid w:val="007926F8"/>
    <w:rsid w:val="00792D62"/>
    <w:rsid w:val="0079311D"/>
    <w:rsid w:val="00793A05"/>
    <w:rsid w:val="00795018"/>
    <w:rsid w:val="0079588F"/>
    <w:rsid w:val="00795C64"/>
    <w:rsid w:val="00795EC6"/>
    <w:rsid w:val="007963FC"/>
    <w:rsid w:val="00796906"/>
    <w:rsid w:val="007969A4"/>
    <w:rsid w:val="0079745A"/>
    <w:rsid w:val="00797715"/>
    <w:rsid w:val="00797C89"/>
    <w:rsid w:val="007A00D6"/>
    <w:rsid w:val="007A045D"/>
    <w:rsid w:val="007A1067"/>
    <w:rsid w:val="007A125B"/>
    <w:rsid w:val="007A1D61"/>
    <w:rsid w:val="007A1E2E"/>
    <w:rsid w:val="007A212A"/>
    <w:rsid w:val="007A2331"/>
    <w:rsid w:val="007A25C2"/>
    <w:rsid w:val="007A2776"/>
    <w:rsid w:val="007A3BF9"/>
    <w:rsid w:val="007A3DC5"/>
    <w:rsid w:val="007A3F70"/>
    <w:rsid w:val="007A40CB"/>
    <w:rsid w:val="007A4538"/>
    <w:rsid w:val="007A4619"/>
    <w:rsid w:val="007A49AC"/>
    <w:rsid w:val="007A4CFD"/>
    <w:rsid w:val="007A5DA9"/>
    <w:rsid w:val="007A5E30"/>
    <w:rsid w:val="007A6ECD"/>
    <w:rsid w:val="007A71F9"/>
    <w:rsid w:val="007A7596"/>
    <w:rsid w:val="007A7C5D"/>
    <w:rsid w:val="007B0068"/>
    <w:rsid w:val="007B017A"/>
    <w:rsid w:val="007B025E"/>
    <w:rsid w:val="007B054E"/>
    <w:rsid w:val="007B0AC3"/>
    <w:rsid w:val="007B10CD"/>
    <w:rsid w:val="007B1297"/>
    <w:rsid w:val="007B16A3"/>
    <w:rsid w:val="007B1B88"/>
    <w:rsid w:val="007B2661"/>
    <w:rsid w:val="007B285B"/>
    <w:rsid w:val="007B2E04"/>
    <w:rsid w:val="007B2F85"/>
    <w:rsid w:val="007B3AB2"/>
    <w:rsid w:val="007B4E72"/>
    <w:rsid w:val="007B4F0B"/>
    <w:rsid w:val="007B4FD3"/>
    <w:rsid w:val="007B5523"/>
    <w:rsid w:val="007B576C"/>
    <w:rsid w:val="007B5773"/>
    <w:rsid w:val="007B60A7"/>
    <w:rsid w:val="007B61A9"/>
    <w:rsid w:val="007B6219"/>
    <w:rsid w:val="007B6247"/>
    <w:rsid w:val="007B6DA1"/>
    <w:rsid w:val="007B7274"/>
    <w:rsid w:val="007B7ECC"/>
    <w:rsid w:val="007C06F3"/>
    <w:rsid w:val="007C099C"/>
    <w:rsid w:val="007C0C5D"/>
    <w:rsid w:val="007C1F07"/>
    <w:rsid w:val="007C1F92"/>
    <w:rsid w:val="007C3027"/>
    <w:rsid w:val="007C34CB"/>
    <w:rsid w:val="007C3B71"/>
    <w:rsid w:val="007C3E83"/>
    <w:rsid w:val="007C40B0"/>
    <w:rsid w:val="007C4C33"/>
    <w:rsid w:val="007C50A3"/>
    <w:rsid w:val="007C5390"/>
    <w:rsid w:val="007C5872"/>
    <w:rsid w:val="007C58BD"/>
    <w:rsid w:val="007C5DF2"/>
    <w:rsid w:val="007C64F7"/>
    <w:rsid w:val="007C6E13"/>
    <w:rsid w:val="007C6E66"/>
    <w:rsid w:val="007C7637"/>
    <w:rsid w:val="007C795D"/>
    <w:rsid w:val="007D02A6"/>
    <w:rsid w:val="007D0FC8"/>
    <w:rsid w:val="007D1117"/>
    <w:rsid w:val="007D15B4"/>
    <w:rsid w:val="007D1696"/>
    <w:rsid w:val="007D183F"/>
    <w:rsid w:val="007D185D"/>
    <w:rsid w:val="007D1A3B"/>
    <w:rsid w:val="007D1A4B"/>
    <w:rsid w:val="007D1F12"/>
    <w:rsid w:val="007D21A1"/>
    <w:rsid w:val="007D2AEF"/>
    <w:rsid w:val="007D2CE6"/>
    <w:rsid w:val="007D3997"/>
    <w:rsid w:val="007D3B8D"/>
    <w:rsid w:val="007D3BBA"/>
    <w:rsid w:val="007D4FF8"/>
    <w:rsid w:val="007D506C"/>
    <w:rsid w:val="007D5FD0"/>
    <w:rsid w:val="007D633B"/>
    <w:rsid w:val="007D63B3"/>
    <w:rsid w:val="007D6447"/>
    <w:rsid w:val="007D652B"/>
    <w:rsid w:val="007D6714"/>
    <w:rsid w:val="007D7D1F"/>
    <w:rsid w:val="007D7D73"/>
    <w:rsid w:val="007E0D01"/>
    <w:rsid w:val="007E11FB"/>
    <w:rsid w:val="007E16E5"/>
    <w:rsid w:val="007E18BB"/>
    <w:rsid w:val="007E1BD6"/>
    <w:rsid w:val="007E1DEB"/>
    <w:rsid w:val="007E1E9C"/>
    <w:rsid w:val="007E2078"/>
    <w:rsid w:val="007E2C4F"/>
    <w:rsid w:val="007E2D0F"/>
    <w:rsid w:val="007E33D4"/>
    <w:rsid w:val="007E39E6"/>
    <w:rsid w:val="007E3DCF"/>
    <w:rsid w:val="007E475F"/>
    <w:rsid w:val="007E4AE8"/>
    <w:rsid w:val="007E5285"/>
    <w:rsid w:val="007E56CD"/>
    <w:rsid w:val="007E629E"/>
    <w:rsid w:val="007E639D"/>
    <w:rsid w:val="007E69CD"/>
    <w:rsid w:val="007E6F35"/>
    <w:rsid w:val="007E717E"/>
    <w:rsid w:val="007E7340"/>
    <w:rsid w:val="007E7C67"/>
    <w:rsid w:val="007F03F9"/>
    <w:rsid w:val="007F0442"/>
    <w:rsid w:val="007F09CA"/>
    <w:rsid w:val="007F09EB"/>
    <w:rsid w:val="007F123A"/>
    <w:rsid w:val="007F1292"/>
    <w:rsid w:val="007F17EE"/>
    <w:rsid w:val="007F1970"/>
    <w:rsid w:val="007F28A2"/>
    <w:rsid w:val="007F2932"/>
    <w:rsid w:val="007F2C65"/>
    <w:rsid w:val="007F2EFD"/>
    <w:rsid w:val="007F3089"/>
    <w:rsid w:val="007F360A"/>
    <w:rsid w:val="007F3D32"/>
    <w:rsid w:val="007F45ED"/>
    <w:rsid w:val="007F5225"/>
    <w:rsid w:val="007F52CC"/>
    <w:rsid w:val="007F5488"/>
    <w:rsid w:val="007F56E5"/>
    <w:rsid w:val="007F62B7"/>
    <w:rsid w:val="007F6979"/>
    <w:rsid w:val="007F6D99"/>
    <w:rsid w:val="007F6EA3"/>
    <w:rsid w:val="007F7831"/>
    <w:rsid w:val="007F7A60"/>
    <w:rsid w:val="008003BB"/>
    <w:rsid w:val="00800491"/>
    <w:rsid w:val="008004DF"/>
    <w:rsid w:val="00800755"/>
    <w:rsid w:val="008015A0"/>
    <w:rsid w:val="008018C1"/>
    <w:rsid w:val="00801EF7"/>
    <w:rsid w:val="00801FE7"/>
    <w:rsid w:val="00802421"/>
    <w:rsid w:val="008024B2"/>
    <w:rsid w:val="008024BD"/>
    <w:rsid w:val="00802958"/>
    <w:rsid w:val="008031BA"/>
    <w:rsid w:val="008035E2"/>
    <w:rsid w:val="00804116"/>
    <w:rsid w:val="00804871"/>
    <w:rsid w:val="008048A6"/>
    <w:rsid w:val="00804984"/>
    <w:rsid w:val="00804A25"/>
    <w:rsid w:val="00804D43"/>
    <w:rsid w:val="00805255"/>
    <w:rsid w:val="00805C7A"/>
    <w:rsid w:val="0080634D"/>
    <w:rsid w:val="00806501"/>
    <w:rsid w:val="0080653E"/>
    <w:rsid w:val="00807A3B"/>
    <w:rsid w:val="00807F1C"/>
    <w:rsid w:val="00810131"/>
    <w:rsid w:val="008101C2"/>
    <w:rsid w:val="008101C9"/>
    <w:rsid w:val="008103BC"/>
    <w:rsid w:val="00810585"/>
    <w:rsid w:val="00810CC3"/>
    <w:rsid w:val="00810D73"/>
    <w:rsid w:val="00810F87"/>
    <w:rsid w:val="00811564"/>
    <w:rsid w:val="0081176B"/>
    <w:rsid w:val="00812582"/>
    <w:rsid w:val="008125D7"/>
    <w:rsid w:val="008136B4"/>
    <w:rsid w:val="00813AEC"/>
    <w:rsid w:val="00813F28"/>
    <w:rsid w:val="008143BC"/>
    <w:rsid w:val="008151A6"/>
    <w:rsid w:val="00816941"/>
    <w:rsid w:val="00816B32"/>
    <w:rsid w:val="00816E70"/>
    <w:rsid w:val="00816F2D"/>
    <w:rsid w:val="00816FC9"/>
    <w:rsid w:val="00820E23"/>
    <w:rsid w:val="0082105B"/>
    <w:rsid w:val="00821569"/>
    <w:rsid w:val="008219C1"/>
    <w:rsid w:val="00822B4B"/>
    <w:rsid w:val="00822FA0"/>
    <w:rsid w:val="00823357"/>
    <w:rsid w:val="008241B9"/>
    <w:rsid w:val="00824291"/>
    <w:rsid w:val="00824622"/>
    <w:rsid w:val="008247BA"/>
    <w:rsid w:val="008248E0"/>
    <w:rsid w:val="00824DAD"/>
    <w:rsid w:val="00824FB7"/>
    <w:rsid w:val="00825507"/>
    <w:rsid w:val="0082576D"/>
    <w:rsid w:val="00826157"/>
    <w:rsid w:val="00827009"/>
    <w:rsid w:val="008270ED"/>
    <w:rsid w:val="0082750D"/>
    <w:rsid w:val="00827C9A"/>
    <w:rsid w:val="0083031C"/>
    <w:rsid w:val="008304E8"/>
    <w:rsid w:val="00830637"/>
    <w:rsid w:val="00830F86"/>
    <w:rsid w:val="00831701"/>
    <w:rsid w:val="008317AE"/>
    <w:rsid w:val="00831AF8"/>
    <w:rsid w:val="00831F72"/>
    <w:rsid w:val="008322BB"/>
    <w:rsid w:val="0083260B"/>
    <w:rsid w:val="0083278B"/>
    <w:rsid w:val="0083285D"/>
    <w:rsid w:val="0083285E"/>
    <w:rsid w:val="00832C9F"/>
    <w:rsid w:val="008330A1"/>
    <w:rsid w:val="008331BD"/>
    <w:rsid w:val="0083364A"/>
    <w:rsid w:val="00833839"/>
    <w:rsid w:val="00833A1F"/>
    <w:rsid w:val="00833EC0"/>
    <w:rsid w:val="0083437E"/>
    <w:rsid w:val="008343BD"/>
    <w:rsid w:val="0083444D"/>
    <w:rsid w:val="00834480"/>
    <w:rsid w:val="00834B9C"/>
    <w:rsid w:val="00834CDC"/>
    <w:rsid w:val="0083557A"/>
    <w:rsid w:val="008360EA"/>
    <w:rsid w:val="00836845"/>
    <w:rsid w:val="00836B9C"/>
    <w:rsid w:val="00837158"/>
    <w:rsid w:val="00837E6A"/>
    <w:rsid w:val="0084043F"/>
    <w:rsid w:val="0084075C"/>
    <w:rsid w:val="008409AE"/>
    <w:rsid w:val="00840B46"/>
    <w:rsid w:val="00841322"/>
    <w:rsid w:val="00841645"/>
    <w:rsid w:val="00841CA8"/>
    <w:rsid w:val="00841D88"/>
    <w:rsid w:val="008420D9"/>
    <w:rsid w:val="00842514"/>
    <w:rsid w:val="008427C5"/>
    <w:rsid w:val="00842A5C"/>
    <w:rsid w:val="00842C37"/>
    <w:rsid w:val="00843869"/>
    <w:rsid w:val="008438BC"/>
    <w:rsid w:val="00844184"/>
    <w:rsid w:val="00844689"/>
    <w:rsid w:val="00844999"/>
    <w:rsid w:val="00844F0C"/>
    <w:rsid w:val="008454E7"/>
    <w:rsid w:val="00845545"/>
    <w:rsid w:val="00845700"/>
    <w:rsid w:val="008457C1"/>
    <w:rsid w:val="00845A45"/>
    <w:rsid w:val="00845F8D"/>
    <w:rsid w:val="0084651B"/>
    <w:rsid w:val="008467E0"/>
    <w:rsid w:val="008469DF"/>
    <w:rsid w:val="00846C16"/>
    <w:rsid w:val="008473FF"/>
    <w:rsid w:val="00847804"/>
    <w:rsid w:val="0084785C"/>
    <w:rsid w:val="008478F8"/>
    <w:rsid w:val="0085004B"/>
    <w:rsid w:val="008503E1"/>
    <w:rsid w:val="00850441"/>
    <w:rsid w:val="00850BEB"/>
    <w:rsid w:val="00850C75"/>
    <w:rsid w:val="00851D1D"/>
    <w:rsid w:val="00851DD6"/>
    <w:rsid w:val="008526C1"/>
    <w:rsid w:val="00852CAD"/>
    <w:rsid w:val="00852D06"/>
    <w:rsid w:val="00853086"/>
    <w:rsid w:val="00853A86"/>
    <w:rsid w:val="00853B8B"/>
    <w:rsid w:val="00853C11"/>
    <w:rsid w:val="00853CE0"/>
    <w:rsid w:val="00853D0D"/>
    <w:rsid w:val="00853D8C"/>
    <w:rsid w:val="008542CA"/>
    <w:rsid w:val="008548C4"/>
    <w:rsid w:val="0085498D"/>
    <w:rsid w:val="00854E5A"/>
    <w:rsid w:val="00854FAA"/>
    <w:rsid w:val="0085520E"/>
    <w:rsid w:val="0085527D"/>
    <w:rsid w:val="00855447"/>
    <w:rsid w:val="0085593F"/>
    <w:rsid w:val="00855A8F"/>
    <w:rsid w:val="00855B4C"/>
    <w:rsid w:val="00855D5F"/>
    <w:rsid w:val="008564FF"/>
    <w:rsid w:val="00856854"/>
    <w:rsid w:val="0085692D"/>
    <w:rsid w:val="00856E3D"/>
    <w:rsid w:val="00856E42"/>
    <w:rsid w:val="008578AF"/>
    <w:rsid w:val="00857FC7"/>
    <w:rsid w:val="0085E2AA"/>
    <w:rsid w:val="008600EF"/>
    <w:rsid w:val="00860E53"/>
    <w:rsid w:val="0086119A"/>
    <w:rsid w:val="00861669"/>
    <w:rsid w:val="00861853"/>
    <w:rsid w:val="00861A64"/>
    <w:rsid w:val="00861CC2"/>
    <w:rsid w:val="00862DF2"/>
    <w:rsid w:val="0086327D"/>
    <w:rsid w:val="008634C9"/>
    <w:rsid w:val="00864814"/>
    <w:rsid w:val="00864829"/>
    <w:rsid w:val="00864D33"/>
    <w:rsid w:val="00865677"/>
    <w:rsid w:val="00865EEF"/>
    <w:rsid w:val="0086634C"/>
    <w:rsid w:val="00866571"/>
    <w:rsid w:val="0086688B"/>
    <w:rsid w:val="00866A39"/>
    <w:rsid w:val="008670D4"/>
    <w:rsid w:val="00867EDC"/>
    <w:rsid w:val="008703C7"/>
    <w:rsid w:val="00870531"/>
    <w:rsid w:val="0087087C"/>
    <w:rsid w:val="0087092A"/>
    <w:rsid w:val="008713CE"/>
    <w:rsid w:val="00871877"/>
    <w:rsid w:val="00871CAF"/>
    <w:rsid w:val="00871DA4"/>
    <w:rsid w:val="00871ECA"/>
    <w:rsid w:val="0087230A"/>
    <w:rsid w:val="008726CA"/>
    <w:rsid w:val="008737EA"/>
    <w:rsid w:val="00873855"/>
    <w:rsid w:val="00873BC6"/>
    <w:rsid w:val="0087411F"/>
    <w:rsid w:val="008744A5"/>
    <w:rsid w:val="008745D3"/>
    <w:rsid w:val="0087489F"/>
    <w:rsid w:val="00874C0D"/>
    <w:rsid w:val="00874F0C"/>
    <w:rsid w:val="00875044"/>
    <w:rsid w:val="008752BB"/>
    <w:rsid w:val="00875C7F"/>
    <w:rsid w:val="0088008A"/>
    <w:rsid w:val="00880D3E"/>
    <w:rsid w:val="00880ED1"/>
    <w:rsid w:val="00881127"/>
    <w:rsid w:val="00881135"/>
    <w:rsid w:val="008811DB"/>
    <w:rsid w:val="00881281"/>
    <w:rsid w:val="00881542"/>
    <w:rsid w:val="008815DE"/>
    <w:rsid w:val="0088172D"/>
    <w:rsid w:val="00882103"/>
    <w:rsid w:val="008821FE"/>
    <w:rsid w:val="008824B3"/>
    <w:rsid w:val="00883142"/>
    <w:rsid w:val="00883733"/>
    <w:rsid w:val="00883F1C"/>
    <w:rsid w:val="00884660"/>
    <w:rsid w:val="00884A1A"/>
    <w:rsid w:val="00884B2C"/>
    <w:rsid w:val="00884CD1"/>
    <w:rsid w:val="00884FEB"/>
    <w:rsid w:val="00885185"/>
    <w:rsid w:val="008852BF"/>
    <w:rsid w:val="00885309"/>
    <w:rsid w:val="008857EC"/>
    <w:rsid w:val="0088587E"/>
    <w:rsid w:val="00885928"/>
    <w:rsid w:val="0088619E"/>
    <w:rsid w:val="0088630E"/>
    <w:rsid w:val="0088659E"/>
    <w:rsid w:val="00886875"/>
    <w:rsid w:val="00887637"/>
    <w:rsid w:val="0088787C"/>
    <w:rsid w:val="0088795E"/>
    <w:rsid w:val="00887A83"/>
    <w:rsid w:val="0089002A"/>
    <w:rsid w:val="0089010B"/>
    <w:rsid w:val="00890405"/>
    <w:rsid w:val="00891229"/>
    <w:rsid w:val="0089165E"/>
    <w:rsid w:val="008917A8"/>
    <w:rsid w:val="00891CA7"/>
    <w:rsid w:val="00892F48"/>
    <w:rsid w:val="00893133"/>
    <w:rsid w:val="008932B5"/>
    <w:rsid w:val="00893517"/>
    <w:rsid w:val="00894221"/>
    <w:rsid w:val="00894CF8"/>
    <w:rsid w:val="0089599B"/>
    <w:rsid w:val="008963CC"/>
    <w:rsid w:val="008968A4"/>
    <w:rsid w:val="00897812"/>
    <w:rsid w:val="00897938"/>
    <w:rsid w:val="00897C2A"/>
    <w:rsid w:val="008A025E"/>
    <w:rsid w:val="008A047B"/>
    <w:rsid w:val="008A0983"/>
    <w:rsid w:val="008A13DA"/>
    <w:rsid w:val="008A192D"/>
    <w:rsid w:val="008A1A1E"/>
    <w:rsid w:val="008A1C51"/>
    <w:rsid w:val="008A1D97"/>
    <w:rsid w:val="008A1F3D"/>
    <w:rsid w:val="008A200A"/>
    <w:rsid w:val="008A221D"/>
    <w:rsid w:val="008A2C77"/>
    <w:rsid w:val="008A301C"/>
    <w:rsid w:val="008A3152"/>
    <w:rsid w:val="008A35E8"/>
    <w:rsid w:val="008A37AB"/>
    <w:rsid w:val="008A3D96"/>
    <w:rsid w:val="008A49E8"/>
    <w:rsid w:val="008A509C"/>
    <w:rsid w:val="008A50EB"/>
    <w:rsid w:val="008A5CB2"/>
    <w:rsid w:val="008A5D76"/>
    <w:rsid w:val="008A5DBC"/>
    <w:rsid w:val="008A6074"/>
    <w:rsid w:val="008A61B3"/>
    <w:rsid w:val="008A6C2C"/>
    <w:rsid w:val="008A6D04"/>
    <w:rsid w:val="008A6E97"/>
    <w:rsid w:val="008A6EC9"/>
    <w:rsid w:val="008A6F7B"/>
    <w:rsid w:val="008A7079"/>
    <w:rsid w:val="008A7A5D"/>
    <w:rsid w:val="008B01DA"/>
    <w:rsid w:val="008B0835"/>
    <w:rsid w:val="008B0909"/>
    <w:rsid w:val="008B0911"/>
    <w:rsid w:val="008B0CB7"/>
    <w:rsid w:val="008B0DE1"/>
    <w:rsid w:val="008B187E"/>
    <w:rsid w:val="008B1A0F"/>
    <w:rsid w:val="008B2119"/>
    <w:rsid w:val="008B2F5E"/>
    <w:rsid w:val="008B3266"/>
    <w:rsid w:val="008B37B1"/>
    <w:rsid w:val="008B3953"/>
    <w:rsid w:val="008B3E8F"/>
    <w:rsid w:val="008B5C8E"/>
    <w:rsid w:val="008B5D77"/>
    <w:rsid w:val="008B6066"/>
    <w:rsid w:val="008B6358"/>
    <w:rsid w:val="008B695F"/>
    <w:rsid w:val="008B69FE"/>
    <w:rsid w:val="008B6B86"/>
    <w:rsid w:val="008B6D35"/>
    <w:rsid w:val="008B7267"/>
    <w:rsid w:val="008B73EE"/>
    <w:rsid w:val="008B7672"/>
    <w:rsid w:val="008B7B6E"/>
    <w:rsid w:val="008B7B93"/>
    <w:rsid w:val="008B7C6B"/>
    <w:rsid w:val="008B7D3A"/>
    <w:rsid w:val="008C017D"/>
    <w:rsid w:val="008C09FE"/>
    <w:rsid w:val="008C11D3"/>
    <w:rsid w:val="008C122C"/>
    <w:rsid w:val="008C1F56"/>
    <w:rsid w:val="008C1F5D"/>
    <w:rsid w:val="008C2330"/>
    <w:rsid w:val="008C26F8"/>
    <w:rsid w:val="008C2DC4"/>
    <w:rsid w:val="008C3506"/>
    <w:rsid w:val="008C3A01"/>
    <w:rsid w:val="008C402F"/>
    <w:rsid w:val="008C40D1"/>
    <w:rsid w:val="008C49A6"/>
    <w:rsid w:val="008C5233"/>
    <w:rsid w:val="008C529C"/>
    <w:rsid w:val="008C548F"/>
    <w:rsid w:val="008C58DA"/>
    <w:rsid w:val="008C5EF5"/>
    <w:rsid w:val="008C624D"/>
    <w:rsid w:val="008C6415"/>
    <w:rsid w:val="008C6A9B"/>
    <w:rsid w:val="008C6E0B"/>
    <w:rsid w:val="008C7D30"/>
    <w:rsid w:val="008C7F7F"/>
    <w:rsid w:val="008D056C"/>
    <w:rsid w:val="008D0D6A"/>
    <w:rsid w:val="008D16C6"/>
    <w:rsid w:val="008D1961"/>
    <w:rsid w:val="008D1D6C"/>
    <w:rsid w:val="008D2210"/>
    <w:rsid w:val="008D230A"/>
    <w:rsid w:val="008D24A6"/>
    <w:rsid w:val="008D274F"/>
    <w:rsid w:val="008D30D0"/>
    <w:rsid w:val="008D30F0"/>
    <w:rsid w:val="008D34F0"/>
    <w:rsid w:val="008D3534"/>
    <w:rsid w:val="008D4535"/>
    <w:rsid w:val="008D53B8"/>
    <w:rsid w:val="008D5428"/>
    <w:rsid w:val="008D56F8"/>
    <w:rsid w:val="008D6256"/>
    <w:rsid w:val="008D6581"/>
    <w:rsid w:val="008D6E8E"/>
    <w:rsid w:val="008D75AE"/>
    <w:rsid w:val="008D7D83"/>
    <w:rsid w:val="008D7DF7"/>
    <w:rsid w:val="008E004C"/>
    <w:rsid w:val="008E057C"/>
    <w:rsid w:val="008E0D48"/>
    <w:rsid w:val="008E0E86"/>
    <w:rsid w:val="008E0F08"/>
    <w:rsid w:val="008E10EF"/>
    <w:rsid w:val="008E1C7D"/>
    <w:rsid w:val="008E1EAA"/>
    <w:rsid w:val="008E20BD"/>
    <w:rsid w:val="008E2572"/>
    <w:rsid w:val="008E2B78"/>
    <w:rsid w:val="008E32A9"/>
    <w:rsid w:val="008E32FB"/>
    <w:rsid w:val="008E3376"/>
    <w:rsid w:val="008E36DC"/>
    <w:rsid w:val="008E39A9"/>
    <w:rsid w:val="008E3B13"/>
    <w:rsid w:val="008E3CA9"/>
    <w:rsid w:val="008E3E19"/>
    <w:rsid w:val="008E3E2B"/>
    <w:rsid w:val="008E410E"/>
    <w:rsid w:val="008E4499"/>
    <w:rsid w:val="008E47D2"/>
    <w:rsid w:val="008E5A4A"/>
    <w:rsid w:val="008E5ADB"/>
    <w:rsid w:val="008E5DC7"/>
    <w:rsid w:val="008E6AB5"/>
    <w:rsid w:val="008E7064"/>
    <w:rsid w:val="008E797B"/>
    <w:rsid w:val="008F0BB5"/>
    <w:rsid w:val="008F0FD7"/>
    <w:rsid w:val="008F11AA"/>
    <w:rsid w:val="008F1D0B"/>
    <w:rsid w:val="008F1D51"/>
    <w:rsid w:val="008F26F7"/>
    <w:rsid w:val="008F2C6B"/>
    <w:rsid w:val="008F2D4E"/>
    <w:rsid w:val="008F30F6"/>
    <w:rsid w:val="008F33FA"/>
    <w:rsid w:val="008F3562"/>
    <w:rsid w:val="008F3EC2"/>
    <w:rsid w:val="008F42E6"/>
    <w:rsid w:val="008F4A03"/>
    <w:rsid w:val="008F504F"/>
    <w:rsid w:val="008F50DF"/>
    <w:rsid w:val="008F54B0"/>
    <w:rsid w:val="008F5597"/>
    <w:rsid w:val="008F5BFE"/>
    <w:rsid w:val="008F63E5"/>
    <w:rsid w:val="008F6FD5"/>
    <w:rsid w:val="008F7BA1"/>
    <w:rsid w:val="008F7C56"/>
    <w:rsid w:val="008F7EB6"/>
    <w:rsid w:val="009001D0"/>
    <w:rsid w:val="0090036A"/>
    <w:rsid w:val="009008C5"/>
    <w:rsid w:val="00900C1D"/>
    <w:rsid w:val="00900D81"/>
    <w:rsid w:val="009014E3"/>
    <w:rsid w:val="00901501"/>
    <w:rsid w:val="00901571"/>
    <w:rsid w:val="00901CBA"/>
    <w:rsid w:val="009028CA"/>
    <w:rsid w:val="00902A50"/>
    <w:rsid w:val="00902EFC"/>
    <w:rsid w:val="00903207"/>
    <w:rsid w:val="009040A8"/>
    <w:rsid w:val="0090512A"/>
    <w:rsid w:val="00905281"/>
    <w:rsid w:val="009055E9"/>
    <w:rsid w:val="0090560C"/>
    <w:rsid w:val="00905EA9"/>
    <w:rsid w:val="009068C9"/>
    <w:rsid w:val="00906ACE"/>
    <w:rsid w:val="00906CE3"/>
    <w:rsid w:val="00907115"/>
    <w:rsid w:val="00907513"/>
    <w:rsid w:val="009076D1"/>
    <w:rsid w:val="00907EE3"/>
    <w:rsid w:val="00910030"/>
    <w:rsid w:val="00910210"/>
    <w:rsid w:val="00910355"/>
    <w:rsid w:val="00910670"/>
    <w:rsid w:val="009109C8"/>
    <w:rsid w:val="00910D9F"/>
    <w:rsid w:val="00911248"/>
    <w:rsid w:val="009118EE"/>
    <w:rsid w:val="00911EE4"/>
    <w:rsid w:val="00912ADD"/>
    <w:rsid w:val="00912C44"/>
    <w:rsid w:val="00912D02"/>
    <w:rsid w:val="00912DF5"/>
    <w:rsid w:val="00913122"/>
    <w:rsid w:val="009132C0"/>
    <w:rsid w:val="009137FD"/>
    <w:rsid w:val="00913B07"/>
    <w:rsid w:val="00913B80"/>
    <w:rsid w:val="00914105"/>
    <w:rsid w:val="00915179"/>
    <w:rsid w:val="00915620"/>
    <w:rsid w:val="00915E10"/>
    <w:rsid w:val="00916183"/>
    <w:rsid w:val="009166F8"/>
    <w:rsid w:val="009167CA"/>
    <w:rsid w:val="00917444"/>
    <w:rsid w:val="00917B09"/>
    <w:rsid w:val="00917BF7"/>
    <w:rsid w:val="00917F77"/>
    <w:rsid w:val="00920491"/>
    <w:rsid w:val="00920670"/>
    <w:rsid w:val="009206BE"/>
    <w:rsid w:val="009207A3"/>
    <w:rsid w:val="00920F12"/>
    <w:rsid w:val="00921565"/>
    <w:rsid w:val="00921700"/>
    <w:rsid w:val="00921758"/>
    <w:rsid w:val="00921AA6"/>
    <w:rsid w:val="00922BF8"/>
    <w:rsid w:val="00922F04"/>
    <w:rsid w:val="00923153"/>
    <w:rsid w:val="0092338C"/>
    <w:rsid w:val="0092379C"/>
    <w:rsid w:val="00924181"/>
    <w:rsid w:val="009243FB"/>
    <w:rsid w:val="009247A0"/>
    <w:rsid w:val="00924DF1"/>
    <w:rsid w:val="00924EEF"/>
    <w:rsid w:val="00924FE7"/>
    <w:rsid w:val="00925966"/>
    <w:rsid w:val="00925E4F"/>
    <w:rsid w:val="009263EF"/>
    <w:rsid w:val="009265F9"/>
    <w:rsid w:val="00926F25"/>
    <w:rsid w:val="009270B8"/>
    <w:rsid w:val="009270FE"/>
    <w:rsid w:val="009273BF"/>
    <w:rsid w:val="00927A7A"/>
    <w:rsid w:val="00927A8B"/>
    <w:rsid w:val="00927F02"/>
    <w:rsid w:val="009304EF"/>
    <w:rsid w:val="0093055F"/>
    <w:rsid w:val="009306AD"/>
    <w:rsid w:val="00930817"/>
    <w:rsid w:val="009308DB"/>
    <w:rsid w:val="00931282"/>
    <w:rsid w:val="00931528"/>
    <w:rsid w:val="0093153F"/>
    <w:rsid w:val="009317AA"/>
    <w:rsid w:val="00931BD2"/>
    <w:rsid w:val="00931D41"/>
    <w:rsid w:val="0093202C"/>
    <w:rsid w:val="0093242C"/>
    <w:rsid w:val="00932C88"/>
    <w:rsid w:val="00932E47"/>
    <w:rsid w:val="00933232"/>
    <w:rsid w:val="0093350B"/>
    <w:rsid w:val="009337A7"/>
    <w:rsid w:val="009338E1"/>
    <w:rsid w:val="009339C1"/>
    <w:rsid w:val="00933A4C"/>
    <w:rsid w:val="00933C56"/>
    <w:rsid w:val="0093491B"/>
    <w:rsid w:val="00934BDB"/>
    <w:rsid w:val="00934F04"/>
    <w:rsid w:val="00935898"/>
    <w:rsid w:val="00935945"/>
    <w:rsid w:val="0093597F"/>
    <w:rsid w:val="00935C83"/>
    <w:rsid w:val="00935CE7"/>
    <w:rsid w:val="009361FE"/>
    <w:rsid w:val="00936395"/>
    <w:rsid w:val="009364AD"/>
    <w:rsid w:val="009364B5"/>
    <w:rsid w:val="00936BB3"/>
    <w:rsid w:val="00936BBA"/>
    <w:rsid w:val="00936DD1"/>
    <w:rsid w:val="00936E87"/>
    <w:rsid w:val="009371BA"/>
    <w:rsid w:val="00937E2F"/>
    <w:rsid w:val="00940746"/>
    <w:rsid w:val="00940ED2"/>
    <w:rsid w:val="0094162B"/>
    <w:rsid w:val="00941843"/>
    <w:rsid w:val="009418B6"/>
    <w:rsid w:val="00941C08"/>
    <w:rsid w:val="00941CD9"/>
    <w:rsid w:val="00942368"/>
    <w:rsid w:val="009424DA"/>
    <w:rsid w:val="00942EAC"/>
    <w:rsid w:val="00942FCC"/>
    <w:rsid w:val="00942FEE"/>
    <w:rsid w:val="009433BC"/>
    <w:rsid w:val="0094380A"/>
    <w:rsid w:val="00943B03"/>
    <w:rsid w:val="00943B93"/>
    <w:rsid w:val="009441A3"/>
    <w:rsid w:val="00944530"/>
    <w:rsid w:val="00945182"/>
    <w:rsid w:val="009451F3"/>
    <w:rsid w:val="00946116"/>
    <w:rsid w:val="0094619B"/>
    <w:rsid w:val="0094651A"/>
    <w:rsid w:val="00946E7A"/>
    <w:rsid w:val="00947028"/>
    <w:rsid w:val="00947A01"/>
    <w:rsid w:val="00950563"/>
    <w:rsid w:val="009508C0"/>
    <w:rsid w:val="00950950"/>
    <w:rsid w:val="00950B09"/>
    <w:rsid w:val="0095142E"/>
    <w:rsid w:val="0095156A"/>
    <w:rsid w:val="0095276A"/>
    <w:rsid w:val="00952CD1"/>
    <w:rsid w:val="00953861"/>
    <w:rsid w:val="00953F5C"/>
    <w:rsid w:val="00953F6A"/>
    <w:rsid w:val="00954485"/>
    <w:rsid w:val="00954771"/>
    <w:rsid w:val="00954A0C"/>
    <w:rsid w:val="00954BFA"/>
    <w:rsid w:val="00954F58"/>
    <w:rsid w:val="009551D4"/>
    <w:rsid w:val="009554D7"/>
    <w:rsid w:val="00955742"/>
    <w:rsid w:val="00955A85"/>
    <w:rsid w:val="00955AA6"/>
    <w:rsid w:val="00955C81"/>
    <w:rsid w:val="00955F25"/>
    <w:rsid w:val="00956197"/>
    <w:rsid w:val="00956CEF"/>
    <w:rsid w:val="00957067"/>
    <w:rsid w:val="00960638"/>
    <w:rsid w:val="00960B47"/>
    <w:rsid w:val="00960E2F"/>
    <w:rsid w:val="00960E3B"/>
    <w:rsid w:val="00960EF7"/>
    <w:rsid w:val="00961426"/>
    <w:rsid w:val="00961B7D"/>
    <w:rsid w:val="0096266F"/>
    <w:rsid w:val="00962BBD"/>
    <w:rsid w:val="00962DEE"/>
    <w:rsid w:val="009631DA"/>
    <w:rsid w:val="00963301"/>
    <w:rsid w:val="00963750"/>
    <w:rsid w:val="0096378F"/>
    <w:rsid w:val="009643D9"/>
    <w:rsid w:val="00964737"/>
    <w:rsid w:val="00964E1D"/>
    <w:rsid w:val="00965272"/>
    <w:rsid w:val="00965D27"/>
    <w:rsid w:val="00966633"/>
    <w:rsid w:val="00966663"/>
    <w:rsid w:val="009668B9"/>
    <w:rsid w:val="009676E1"/>
    <w:rsid w:val="00967868"/>
    <w:rsid w:val="00967FAE"/>
    <w:rsid w:val="0097023D"/>
    <w:rsid w:val="009702F4"/>
    <w:rsid w:val="009704AD"/>
    <w:rsid w:val="0097112A"/>
    <w:rsid w:val="00971815"/>
    <w:rsid w:val="00971A2C"/>
    <w:rsid w:val="009720F9"/>
    <w:rsid w:val="00972227"/>
    <w:rsid w:val="00972A1C"/>
    <w:rsid w:val="00972F24"/>
    <w:rsid w:val="00973355"/>
    <w:rsid w:val="009734BF"/>
    <w:rsid w:val="00973560"/>
    <w:rsid w:val="00973707"/>
    <w:rsid w:val="00973B8E"/>
    <w:rsid w:val="00974150"/>
    <w:rsid w:val="009746FF"/>
    <w:rsid w:val="00974E1D"/>
    <w:rsid w:val="00974E3F"/>
    <w:rsid w:val="0097510A"/>
    <w:rsid w:val="00975976"/>
    <w:rsid w:val="00975CA2"/>
    <w:rsid w:val="00975F7F"/>
    <w:rsid w:val="009761F1"/>
    <w:rsid w:val="009769DE"/>
    <w:rsid w:val="00976E8F"/>
    <w:rsid w:val="0097708C"/>
    <w:rsid w:val="00977776"/>
    <w:rsid w:val="00980D69"/>
    <w:rsid w:val="009813B6"/>
    <w:rsid w:val="00981540"/>
    <w:rsid w:val="00981703"/>
    <w:rsid w:val="0098182F"/>
    <w:rsid w:val="0098245F"/>
    <w:rsid w:val="009828BC"/>
    <w:rsid w:val="00982985"/>
    <w:rsid w:val="009830F6"/>
    <w:rsid w:val="00983A75"/>
    <w:rsid w:val="00984090"/>
    <w:rsid w:val="0098483D"/>
    <w:rsid w:val="00984A5C"/>
    <w:rsid w:val="00984A91"/>
    <w:rsid w:val="00984ED7"/>
    <w:rsid w:val="00985397"/>
    <w:rsid w:val="00985958"/>
    <w:rsid w:val="00985F14"/>
    <w:rsid w:val="00985F4C"/>
    <w:rsid w:val="0098606E"/>
    <w:rsid w:val="0098615B"/>
    <w:rsid w:val="00986581"/>
    <w:rsid w:val="00986885"/>
    <w:rsid w:val="00986FA9"/>
    <w:rsid w:val="0098757C"/>
    <w:rsid w:val="0098778D"/>
    <w:rsid w:val="00987B4A"/>
    <w:rsid w:val="00987CF4"/>
    <w:rsid w:val="00987EBE"/>
    <w:rsid w:val="00987FC0"/>
    <w:rsid w:val="00990DAF"/>
    <w:rsid w:val="00990E61"/>
    <w:rsid w:val="00990FEB"/>
    <w:rsid w:val="00991C37"/>
    <w:rsid w:val="00991D59"/>
    <w:rsid w:val="00991F99"/>
    <w:rsid w:val="009921F0"/>
    <w:rsid w:val="0099267D"/>
    <w:rsid w:val="0099270E"/>
    <w:rsid w:val="009928FF"/>
    <w:rsid w:val="00992FA2"/>
    <w:rsid w:val="00993200"/>
    <w:rsid w:val="0099403E"/>
    <w:rsid w:val="00995332"/>
    <w:rsid w:val="00995A7F"/>
    <w:rsid w:val="00995B12"/>
    <w:rsid w:val="009964E1"/>
    <w:rsid w:val="0099694B"/>
    <w:rsid w:val="00996DA3"/>
    <w:rsid w:val="009A03CD"/>
    <w:rsid w:val="009A04AB"/>
    <w:rsid w:val="009A0900"/>
    <w:rsid w:val="009A11F9"/>
    <w:rsid w:val="009A1317"/>
    <w:rsid w:val="009A1763"/>
    <w:rsid w:val="009A17B1"/>
    <w:rsid w:val="009A1A9B"/>
    <w:rsid w:val="009A1ACA"/>
    <w:rsid w:val="009A1B6A"/>
    <w:rsid w:val="009A2864"/>
    <w:rsid w:val="009A2D83"/>
    <w:rsid w:val="009A2E43"/>
    <w:rsid w:val="009A30B3"/>
    <w:rsid w:val="009A337E"/>
    <w:rsid w:val="009A3874"/>
    <w:rsid w:val="009A455A"/>
    <w:rsid w:val="009A47E2"/>
    <w:rsid w:val="009A4B3E"/>
    <w:rsid w:val="009A5612"/>
    <w:rsid w:val="009A5752"/>
    <w:rsid w:val="009A5A9D"/>
    <w:rsid w:val="009A6E08"/>
    <w:rsid w:val="009A715B"/>
    <w:rsid w:val="009A7222"/>
    <w:rsid w:val="009A77F8"/>
    <w:rsid w:val="009A7A38"/>
    <w:rsid w:val="009A7F35"/>
    <w:rsid w:val="009B09F5"/>
    <w:rsid w:val="009B0E38"/>
    <w:rsid w:val="009B0F70"/>
    <w:rsid w:val="009B25C7"/>
    <w:rsid w:val="009B29C1"/>
    <w:rsid w:val="009B355E"/>
    <w:rsid w:val="009B403F"/>
    <w:rsid w:val="009B511B"/>
    <w:rsid w:val="009B526D"/>
    <w:rsid w:val="009B591B"/>
    <w:rsid w:val="009B5985"/>
    <w:rsid w:val="009B6CE4"/>
    <w:rsid w:val="009B7004"/>
    <w:rsid w:val="009B74EB"/>
    <w:rsid w:val="009B7C88"/>
    <w:rsid w:val="009C001E"/>
    <w:rsid w:val="009C083D"/>
    <w:rsid w:val="009C0888"/>
    <w:rsid w:val="009C0CAD"/>
    <w:rsid w:val="009C1A96"/>
    <w:rsid w:val="009C1C8C"/>
    <w:rsid w:val="009C1F0C"/>
    <w:rsid w:val="009C20E1"/>
    <w:rsid w:val="009C2658"/>
    <w:rsid w:val="009C2831"/>
    <w:rsid w:val="009C2C58"/>
    <w:rsid w:val="009C301E"/>
    <w:rsid w:val="009C345D"/>
    <w:rsid w:val="009C3680"/>
    <w:rsid w:val="009C3801"/>
    <w:rsid w:val="009C3B60"/>
    <w:rsid w:val="009C3D16"/>
    <w:rsid w:val="009C3DD6"/>
    <w:rsid w:val="009C4291"/>
    <w:rsid w:val="009C42F0"/>
    <w:rsid w:val="009C44E7"/>
    <w:rsid w:val="009C4702"/>
    <w:rsid w:val="009C5551"/>
    <w:rsid w:val="009C5582"/>
    <w:rsid w:val="009C57C5"/>
    <w:rsid w:val="009C5826"/>
    <w:rsid w:val="009C68BF"/>
    <w:rsid w:val="009C7112"/>
    <w:rsid w:val="009C7695"/>
    <w:rsid w:val="009C7899"/>
    <w:rsid w:val="009C7D6A"/>
    <w:rsid w:val="009D0C9A"/>
    <w:rsid w:val="009D106B"/>
    <w:rsid w:val="009D1072"/>
    <w:rsid w:val="009D12B6"/>
    <w:rsid w:val="009D1EFD"/>
    <w:rsid w:val="009D2F08"/>
    <w:rsid w:val="009D30AF"/>
    <w:rsid w:val="009D3244"/>
    <w:rsid w:val="009D4D61"/>
    <w:rsid w:val="009D50E7"/>
    <w:rsid w:val="009D5501"/>
    <w:rsid w:val="009D5901"/>
    <w:rsid w:val="009D5D1A"/>
    <w:rsid w:val="009D5DE3"/>
    <w:rsid w:val="009D614B"/>
    <w:rsid w:val="009D62B1"/>
    <w:rsid w:val="009D6914"/>
    <w:rsid w:val="009D69FD"/>
    <w:rsid w:val="009D6EDB"/>
    <w:rsid w:val="009D7384"/>
    <w:rsid w:val="009D7386"/>
    <w:rsid w:val="009D74A6"/>
    <w:rsid w:val="009D7A90"/>
    <w:rsid w:val="009D7B21"/>
    <w:rsid w:val="009E0145"/>
    <w:rsid w:val="009E03C8"/>
    <w:rsid w:val="009E1644"/>
    <w:rsid w:val="009E1ABE"/>
    <w:rsid w:val="009E283E"/>
    <w:rsid w:val="009E2BBD"/>
    <w:rsid w:val="009E42EE"/>
    <w:rsid w:val="009E4FA0"/>
    <w:rsid w:val="009E5111"/>
    <w:rsid w:val="009E515A"/>
    <w:rsid w:val="009E536A"/>
    <w:rsid w:val="009E563E"/>
    <w:rsid w:val="009E5DCC"/>
    <w:rsid w:val="009E5DE6"/>
    <w:rsid w:val="009E655E"/>
    <w:rsid w:val="009E718A"/>
    <w:rsid w:val="009E7AD9"/>
    <w:rsid w:val="009E7D4D"/>
    <w:rsid w:val="009F0653"/>
    <w:rsid w:val="009F096C"/>
    <w:rsid w:val="009F0B7E"/>
    <w:rsid w:val="009F0FB5"/>
    <w:rsid w:val="009F1070"/>
    <w:rsid w:val="009F1084"/>
    <w:rsid w:val="009F1550"/>
    <w:rsid w:val="009F168E"/>
    <w:rsid w:val="009F1F3F"/>
    <w:rsid w:val="009F2B54"/>
    <w:rsid w:val="009F2BEC"/>
    <w:rsid w:val="009F2CBD"/>
    <w:rsid w:val="009F325E"/>
    <w:rsid w:val="009F3573"/>
    <w:rsid w:val="009F3AD0"/>
    <w:rsid w:val="009F3B58"/>
    <w:rsid w:val="009F4499"/>
    <w:rsid w:val="009F45B7"/>
    <w:rsid w:val="009F4C5F"/>
    <w:rsid w:val="009F50A3"/>
    <w:rsid w:val="009F523B"/>
    <w:rsid w:val="009F5244"/>
    <w:rsid w:val="009F5262"/>
    <w:rsid w:val="009F5379"/>
    <w:rsid w:val="009F5435"/>
    <w:rsid w:val="009F59DF"/>
    <w:rsid w:val="009F5FA4"/>
    <w:rsid w:val="009F78B4"/>
    <w:rsid w:val="009F7AD0"/>
    <w:rsid w:val="009F7C08"/>
    <w:rsid w:val="009F7D63"/>
    <w:rsid w:val="00A00316"/>
    <w:rsid w:val="00A00835"/>
    <w:rsid w:val="00A00EBD"/>
    <w:rsid w:val="00A01278"/>
    <w:rsid w:val="00A014DF"/>
    <w:rsid w:val="00A0171A"/>
    <w:rsid w:val="00A01C72"/>
    <w:rsid w:val="00A01F19"/>
    <w:rsid w:val="00A02850"/>
    <w:rsid w:val="00A0371C"/>
    <w:rsid w:val="00A03C89"/>
    <w:rsid w:val="00A03DC9"/>
    <w:rsid w:val="00A045D1"/>
    <w:rsid w:val="00A0483F"/>
    <w:rsid w:val="00A04CFA"/>
    <w:rsid w:val="00A05A8B"/>
    <w:rsid w:val="00A05D6E"/>
    <w:rsid w:val="00A0602E"/>
    <w:rsid w:val="00A07845"/>
    <w:rsid w:val="00A10C90"/>
    <w:rsid w:val="00A11279"/>
    <w:rsid w:val="00A1142D"/>
    <w:rsid w:val="00A11939"/>
    <w:rsid w:val="00A11C6E"/>
    <w:rsid w:val="00A127BA"/>
    <w:rsid w:val="00A12837"/>
    <w:rsid w:val="00A12B66"/>
    <w:rsid w:val="00A13601"/>
    <w:rsid w:val="00A136CD"/>
    <w:rsid w:val="00A14137"/>
    <w:rsid w:val="00A14679"/>
    <w:rsid w:val="00A1638A"/>
    <w:rsid w:val="00A16692"/>
    <w:rsid w:val="00A16759"/>
    <w:rsid w:val="00A16D6B"/>
    <w:rsid w:val="00A16FFF"/>
    <w:rsid w:val="00A17282"/>
    <w:rsid w:val="00A177B8"/>
    <w:rsid w:val="00A17B9E"/>
    <w:rsid w:val="00A201CF"/>
    <w:rsid w:val="00A203C1"/>
    <w:rsid w:val="00A21301"/>
    <w:rsid w:val="00A2183A"/>
    <w:rsid w:val="00A22A88"/>
    <w:rsid w:val="00A232F8"/>
    <w:rsid w:val="00A23F4B"/>
    <w:rsid w:val="00A24153"/>
    <w:rsid w:val="00A24751"/>
    <w:rsid w:val="00A248E2"/>
    <w:rsid w:val="00A250C4"/>
    <w:rsid w:val="00A25A0F"/>
    <w:rsid w:val="00A25F56"/>
    <w:rsid w:val="00A25F7A"/>
    <w:rsid w:val="00A25FF7"/>
    <w:rsid w:val="00A26662"/>
    <w:rsid w:val="00A2674E"/>
    <w:rsid w:val="00A27295"/>
    <w:rsid w:val="00A2757B"/>
    <w:rsid w:val="00A2771C"/>
    <w:rsid w:val="00A27876"/>
    <w:rsid w:val="00A278BE"/>
    <w:rsid w:val="00A27DB9"/>
    <w:rsid w:val="00A30C4C"/>
    <w:rsid w:val="00A31125"/>
    <w:rsid w:val="00A31BDD"/>
    <w:rsid w:val="00A31C07"/>
    <w:rsid w:val="00A31FA4"/>
    <w:rsid w:val="00A31FB5"/>
    <w:rsid w:val="00A320B1"/>
    <w:rsid w:val="00A32103"/>
    <w:rsid w:val="00A325F5"/>
    <w:rsid w:val="00A327E0"/>
    <w:rsid w:val="00A32C84"/>
    <w:rsid w:val="00A32F17"/>
    <w:rsid w:val="00A33695"/>
    <w:rsid w:val="00A33C55"/>
    <w:rsid w:val="00A34026"/>
    <w:rsid w:val="00A3414E"/>
    <w:rsid w:val="00A34B2E"/>
    <w:rsid w:val="00A369B8"/>
    <w:rsid w:val="00A369C3"/>
    <w:rsid w:val="00A36BEF"/>
    <w:rsid w:val="00A36E5F"/>
    <w:rsid w:val="00A36F51"/>
    <w:rsid w:val="00A37710"/>
    <w:rsid w:val="00A37887"/>
    <w:rsid w:val="00A37988"/>
    <w:rsid w:val="00A37A04"/>
    <w:rsid w:val="00A37FDF"/>
    <w:rsid w:val="00A402A8"/>
    <w:rsid w:val="00A40C93"/>
    <w:rsid w:val="00A413BA"/>
    <w:rsid w:val="00A41540"/>
    <w:rsid w:val="00A41661"/>
    <w:rsid w:val="00A41D3F"/>
    <w:rsid w:val="00A422DE"/>
    <w:rsid w:val="00A4250A"/>
    <w:rsid w:val="00A42705"/>
    <w:rsid w:val="00A4281F"/>
    <w:rsid w:val="00A42C00"/>
    <w:rsid w:val="00A4309F"/>
    <w:rsid w:val="00A4319E"/>
    <w:rsid w:val="00A4357A"/>
    <w:rsid w:val="00A43AAC"/>
    <w:rsid w:val="00A4472C"/>
    <w:rsid w:val="00A447EF"/>
    <w:rsid w:val="00A45097"/>
    <w:rsid w:val="00A45F10"/>
    <w:rsid w:val="00A46D64"/>
    <w:rsid w:val="00A473DF"/>
    <w:rsid w:val="00A50B73"/>
    <w:rsid w:val="00A50DA1"/>
    <w:rsid w:val="00A50E2E"/>
    <w:rsid w:val="00A50EB7"/>
    <w:rsid w:val="00A510F1"/>
    <w:rsid w:val="00A51AA9"/>
    <w:rsid w:val="00A5221E"/>
    <w:rsid w:val="00A52651"/>
    <w:rsid w:val="00A53023"/>
    <w:rsid w:val="00A5305C"/>
    <w:rsid w:val="00A53B59"/>
    <w:rsid w:val="00A53C11"/>
    <w:rsid w:val="00A5585A"/>
    <w:rsid w:val="00A56B4D"/>
    <w:rsid w:val="00A56F0F"/>
    <w:rsid w:val="00A57171"/>
    <w:rsid w:val="00A57DF9"/>
    <w:rsid w:val="00A60195"/>
    <w:rsid w:val="00A602E9"/>
    <w:rsid w:val="00A60344"/>
    <w:rsid w:val="00A604F1"/>
    <w:rsid w:val="00A6051C"/>
    <w:rsid w:val="00A60833"/>
    <w:rsid w:val="00A60A1B"/>
    <w:rsid w:val="00A618C4"/>
    <w:rsid w:val="00A61E20"/>
    <w:rsid w:val="00A6215F"/>
    <w:rsid w:val="00A62472"/>
    <w:rsid w:val="00A6371B"/>
    <w:rsid w:val="00A63823"/>
    <w:rsid w:val="00A6394C"/>
    <w:rsid w:val="00A63D5B"/>
    <w:rsid w:val="00A64421"/>
    <w:rsid w:val="00A6489B"/>
    <w:rsid w:val="00A648C2"/>
    <w:rsid w:val="00A651B2"/>
    <w:rsid w:val="00A65377"/>
    <w:rsid w:val="00A65572"/>
    <w:rsid w:val="00A6594D"/>
    <w:rsid w:val="00A65ABC"/>
    <w:rsid w:val="00A6661B"/>
    <w:rsid w:val="00A667B3"/>
    <w:rsid w:val="00A6683C"/>
    <w:rsid w:val="00A66D4C"/>
    <w:rsid w:val="00A66EA8"/>
    <w:rsid w:val="00A66EC6"/>
    <w:rsid w:val="00A66EFB"/>
    <w:rsid w:val="00A6706B"/>
    <w:rsid w:val="00A671F5"/>
    <w:rsid w:val="00A675D9"/>
    <w:rsid w:val="00A67B72"/>
    <w:rsid w:val="00A70159"/>
    <w:rsid w:val="00A70245"/>
    <w:rsid w:val="00A7054F"/>
    <w:rsid w:val="00A70EBB"/>
    <w:rsid w:val="00A720BB"/>
    <w:rsid w:val="00A7231D"/>
    <w:rsid w:val="00A725DE"/>
    <w:rsid w:val="00A72764"/>
    <w:rsid w:val="00A72DAE"/>
    <w:rsid w:val="00A72DF3"/>
    <w:rsid w:val="00A73282"/>
    <w:rsid w:val="00A7376F"/>
    <w:rsid w:val="00A737A0"/>
    <w:rsid w:val="00A7480D"/>
    <w:rsid w:val="00A74817"/>
    <w:rsid w:val="00A74B40"/>
    <w:rsid w:val="00A74D8D"/>
    <w:rsid w:val="00A75422"/>
    <w:rsid w:val="00A75E8D"/>
    <w:rsid w:val="00A75ED8"/>
    <w:rsid w:val="00A7601C"/>
    <w:rsid w:val="00A762B8"/>
    <w:rsid w:val="00A76381"/>
    <w:rsid w:val="00A76AAD"/>
    <w:rsid w:val="00A76DA6"/>
    <w:rsid w:val="00A76FC9"/>
    <w:rsid w:val="00A77190"/>
    <w:rsid w:val="00A772B4"/>
    <w:rsid w:val="00A774C1"/>
    <w:rsid w:val="00A7769C"/>
    <w:rsid w:val="00A779E9"/>
    <w:rsid w:val="00A77B37"/>
    <w:rsid w:val="00A77BD4"/>
    <w:rsid w:val="00A77F62"/>
    <w:rsid w:val="00A8004B"/>
    <w:rsid w:val="00A801A9"/>
    <w:rsid w:val="00A803F1"/>
    <w:rsid w:val="00A808DC"/>
    <w:rsid w:val="00A80A02"/>
    <w:rsid w:val="00A80B83"/>
    <w:rsid w:val="00A80C2E"/>
    <w:rsid w:val="00A80EA8"/>
    <w:rsid w:val="00A8189E"/>
    <w:rsid w:val="00A81AFC"/>
    <w:rsid w:val="00A8231D"/>
    <w:rsid w:val="00A82540"/>
    <w:rsid w:val="00A827A8"/>
    <w:rsid w:val="00A8299B"/>
    <w:rsid w:val="00A82F95"/>
    <w:rsid w:val="00A8318E"/>
    <w:rsid w:val="00A837E5"/>
    <w:rsid w:val="00A83E73"/>
    <w:rsid w:val="00A840BE"/>
    <w:rsid w:val="00A840D5"/>
    <w:rsid w:val="00A852A4"/>
    <w:rsid w:val="00A85CE0"/>
    <w:rsid w:val="00A85DE6"/>
    <w:rsid w:val="00A85E91"/>
    <w:rsid w:val="00A86139"/>
    <w:rsid w:val="00A86AC2"/>
    <w:rsid w:val="00A86EB4"/>
    <w:rsid w:val="00A87249"/>
    <w:rsid w:val="00A87F92"/>
    <w:rsid w:val="00A90916"/>
    <w:rsid w:val="00A90BDF"/>
    <w:rsid w:val="00A90C51"/>
    <w:rsid w:val="00A91E36"/>
    <w:rsid w:val="00A928F5"/>
    <w:rsid w:val="00A92CFF"/>
    <w:rsid w:val="00A92F0D"/>
    <w:rsid w:val="00A931FA"/>
    <w:rsid w:val="00A9428A"/>
    <w:rsid w:val="00A94862"/>
    <w:rsid w:val="00A94F5F"/>
    <w:rsid w:val="00A94FBC"/>
    <w:rsid w:val="00A952FE"/>
    <w:rsid w:val="00A9559C"/>
    <w:rsid w:val="00A95A3D"/>
    <w:rsid w:val="00A95E03"/>
    <w:rsid w:val="00A95EBD"/>
    <w:rsid w:val="00A95FD0"/>
    <w:rsid w:val="00A96476"/>
    <w:rsid w:val="00A96577"/>
    <w:rsid w:val="00A96627"/>
    <w:rsid w:val="00A968D0"/>
    <w:rsid w:val="00A976D9"/>
    <w:rsid w:val="00A97750"/>
    <w:rsid w:val="00A97CCE"/>
    <w:rsid w:val="00A97F0D"/>
    <w:rsid w:val="00AA02BE"/>
    <w:rsid w:val="00AA02FF"/>
    <w:rsid w:val="00AA0425"/>
    <w:rsid w:val="00AA04D7"/>
    <w:rsid w:val="00AA058E"/>
    <w:rsid w:val="00AA0E8C"/>
    <w:rsid w:val="00AA1B66"/>
    <w:rsid w:val="00AA1E93"/>
    <w:rsid w:val="00AA3189"/>
    <w:rsid w:val="00AA4392"/>
    <w:rsid w:val="00AA4E36"/>
    <w:rsid w:val="00AA4F4C"/>
    <w:rsid w:val="00AA629F"/>
    <w:rsid w:val="00AA64B0"/>
    <w:rsid w:val="00AA6642"/>
    <w:rsid w:val="00AA6996"/>
    <w:rsid w:val="00AA6A66"/>
    <w:rsid w:val="00AA6BDD"/>
    <w:rsid w:val="00AA7658"/>
    <w:rsid w:val="00AA7DAB"/>
    <w:rsid w:val="00AA7E82"/>
    <w:rsid w:val="00AB00A2"/>
    <w:rsid w:val="00AB01A1"/>
    <w:rsid w:val="00AB0412"/>
    <w:rsid w:val="00AB1025"/>
    <w:rsid w:val="00AB165B"/>
    <w:rsid w:val="00AB1978"/>
    <w:rsid w:val="00AB1BC3"/>
    <w:rsid w:val="00AB1C4B"/>
    <w:rsid w:val="00AB1D4D"/>
    <w:rsid w:val="00AB232D"/>
    <w:rsid w:val="00AB2397"/>
    <w:rsid w:val="00AB2B90"/>
    <w:rsid w:val="00AB2C97"/>
    <w:rsid w:val="00AB2DDE"/>
    <w:rsid w:val="00AB2F46"/>
    <w:rsid w:val="00AB3319"/>
    <w:rsid w:val="00AB3837"/>
    <w:rsid w:val="00AB393F"/>
    <w:rsid w:val="00AB3A99"/>
    <w:rsid w:val="00AB3D67"/>
    <w:rsid w:val="00AB3FE1"/>
    <w:rsid w:val="00AB40BA"/>
    <w:rsid w:val="00AB413E"/>
    <w:rsid w:val="00AB4CE3"/>
    <w:rsid w:val="00AB4D6B"/>
    <w:rsid w:val="00AB4E51"/>
    <w:rsid w:val="00AB550F"/>
    <w:rsid w:val="00AB638B"/>
    <w:rsid w:val="00AB63E5"/>
    <w:rsid w:val="00AB6610"/>
    <w:rsid w:val="00AB67AA"/>
    <w:rsid w:val="00AB6BEF"/>
    <w:rsid w:val="00AB70B4"/>
    <w:rsid w:val="00AB725A"/>
    <w:rsid w:val="00AB78C9"/>
    <w:rsid w:val="00AB796B"/>
    <w:rsid w:val="00AB7970"/>
    <w:rsid w:val="00AB7B8D"/>
    <w:rsid w:val="00AB7EF6"/>
    <w:rsid w:val="00AC06B8"/>
    <w:rsid w:val="00AC072A"/>
    <w:rsid w:val="00AC0B36"/>
    <w:rsid w:val="00AC0B58"/>
    <w:rsid w:val="00AC0C9F"/>
    <w:rsid w:val="00AC0F2C"/>
    <w:rsid w:val="00AC14E2"/>
    <w:rsid w:val="00AC1E28"/>
    <w:rsid w:val="00AC24E6"/>
    <w:rsid w:val="00AC3054"/>
    <w:rsid w:val="00AC38F7"/>
    <w:rsid w:val="00AC4299"/>
    <w:rsid w:val="00AC4963"/>
    <w:rsid w:val="00AC49BB"/>
    <w:rsid w:val="00AC4C96"/>
    <w:rsid w:val="00AC4E3A"/>
    <w:rsid w:val="00AC4E9C"/>
    <w:rsid w:val="00AC575A"/>
    <w:rsid w:val="00AC5975"/>
    <w:rsid w:val="00AC5BC1"/>
    <w:rsid w:val="00AC5D72"/>
    <w:rsid w:val="00AC5F45"/>
    <w:rsid w:val="00AC6255"/>
    <w:rsid w:val="00AC6339"/>
    <w:rsid w:val="00AC654C"/>
    <w:rsid w:val="00AC6570"/>
    <w:rsid w:val="00AC70D3"/>
    <w:rsid w:val="00AC7107"/>
    <w:rsid w:val="00AC7261"/>
    <w:rsid w:val="00AC788C"/>
    <w:rsid w:val="00AD0050"/>
    <w:rsid w:val="00AD02DF"/>
    <w:rsid w:val="00AD061B"/>
    <w:rsid w:val="00AD0C6F"/>
    <w:rsid w:val="00AD18D0"/>
    <w:rsid w:val="00AD1A08"/>
    <w:rsid w:val="00AD24F3"/>
    <w:rsid w:val="00AD3D94"/>
    <w:rsid w:val="00AD3E7C"/>
    <w:rsid w:val="00AD4321"/>
    <w:rsid w:val="00AD440A"/>
    <w:rsid w:val="00AD4571"/>
    <w:rsid w:val="00AD4A76"/>
    <w:rsid w:val="00AD4A9F"/>
    <w:rsid w:val="00AD4C07"/>
    <w:rsid w:val="00AD5151"/>
    <w:rsid w:val="00AD6000"/>
    <w:rsid w:val="00AD627C"/>
    <w:rsid w:val="00AD6F03"/>
    <w:rsid w:val="00AD6FCE"/>
    <w:rsid w:val="00AD6FF1"/>
    <w:rsid w:val="00AD70F1"/>
    <w:rsid w:val="00AD7434"/>
    <w:rsid w:val="00AE080C"/>
    <w:rsid w:val="00AE08E4"/>
    <w:rsid w:val="00AE0A6A"/>
    <w:rsid w:val="00AE0C1B"/>
    <w:rsid w:val="00AE1C7D"/>
    <w:rsid w:val="00AE1CD7"/>
    <w:rsid w:val="00AE1FFA"/>
    <w:rsid w:val="00AE28A0"/>
    <w:rsid w:val="00AE2AA1"/>
    <w:rsid w:val="00AE3011"/>
    <w:rsid w:val="00AE391C"/>
    <w:rsid w:val="00AE3D0A"/>
    <w:rsid w:val="00AE3D79"/>
    <w:rsid w:val="00AE3F8E"/>
    <w:rsid w:val="00AE47EF"/>
    <w:rsid w:val="00AE49B2"/>
    <w:rsid w:val="00AE4AE4"/>
    <w:rsid w:val="00AE4C83"/>
    <w:rsid w:val="00AE510C"/>
    <w:rsid w:val="00AE54E9"/>
    <w:rsid w:val="00AE6655"/>
    <w:rsid w:val="00AE6CB8"/>
    <w:rsid w:val="00AE7CD3"/>
    <w:rsid w:val="00AF0017"/>
    <w:rsid w:val="00AF003B"/>
    <w:rsid w:val="00AF07E2"/>
    <w:rsid w:val="00AF0D6E"/>
    <w:rsid w:val="00AF0EDC"/>
    <w:rsid w:val="00AF1037"/>
    <w:rsid w:val="00AF1104"/>
    <w:rsid w:val="00AF18F2"/>
    <w:rsid w:val="00AF19C5"/>
    <w:rsid w:val="00AF1C9B"/>
    <w:rsid w:val="00AF1E50"/>
    <w:rsid w:val="00AF1F57"/>
    <w:rsid w:val="00AF269A"/>
    <w:rsid w:val="00AF2AB4"/>
    <w:rsid w:val="00AF2EF6"/>
    <w:rsid w:val="00AF300C"/>
    <w:rsid w:val="00AF318F"/>
    <w:rsid w:val="00AF3C10"/>
    <w:rsid w:val="00AF3D7A"/>
    <w:rsid w:val="00AF47B4"/>
    <w:rsid w:val="00AF4B50"/>
    <w:rsid w:val="00AF4ED2"/>
    <w:rsid w:val="00AF4F1C"/>
    <w:rsid w:val="00AF5025"/>
    <w:rsid w:val="00AF5965"/>
    <w:rsid w:val="00AF5A06"/>
    <w:rsid w:val="00AF5A7D"/>
    <w:rsid w:val="00AF5BEC"/>
    <w:rsid w:val="00AF5CA3"/>
    <w:rsid w:val="00AF62BC"/>
    <w:rsid w:val="00AF672F"/>
    <w:rsid w:val="00AF6B95"/>
    <w:rsid w:val="00AF6F2C"/>
    <w:rsid w:val="00AF7783"/>
    <w:rsid w:val="00AF7B78"/>
    <w:rsid w:val="00AF7B8B"/>
    <w:rsid w:val="00AF7FA5"/>
    <w:rsid w:val="00B00469"/>
    <w:rsid w:val="00B006E9"/>
    <w:rsid w:val="00B0111E"/>
    <w:rsid w:val="00B01163"/>
    <w:rsid w:val="00B011E2"/>
    <w:rsid w:val="00B01684"/>
    <w:rsid w:val="00B01D1D"/>
    <w:rsid w:val="00B0203E"/>
    <w:rsid w:val="00B0233A"/>
    <w:rsid w:val="00B024AD"/>
    <w:rsid w:val="00B024D7"/>
    <w:rsid w:val="00B0261B"/>
    <w:rsid w:val="00B026C4"/>
    <w:rsid w:val="00B0371A"/>
    <w:rsid w:val="00B042CB"/>
    <w:rsid w:val="00B048F1"/>
    <w:rsid w:val="00B049B4"/>
    <w:rsid w:val="00B04D23"/>
    <w:rsid w:val="00B0509E"/>
    <w:rsid w:val="00B057CA"/>
    <w:rsid w:val="00B059D4"/>
    <w:rsid w:val="00B05E03"/>
    <w:rsid w:val="00B0641E"/>
    <w:rsid w:val="00B065CA"/>
    <w:rsid w:val="00B06F5A"/>
    <w:rsid w:val="00B10004"/>
    <w:rsid w:val="00B104A0"/>
    <w:rsid w:val="00B1053F"/>
    <w:rsid w:val="00B11248"/>
    <w:rsid w:val="00B11505"/>
    <w:rsid w:val="00B1174D"/>
    <w:rsid w:val="00B11D0D"/>
    <w:rsid w:val="00B11D4D"/>
    <w:rsid w:val="00B11D50"/>
    <w:rsid w:val="00B11E71"/>
    <w:rsid w:val="00B123AB"/>
    <w:rsid w:val="00B12632"/>
    <w:rsid w:val="00B12EA6"/>
    <w:rsid w:val="00B13061"/>
    <w:rsid w:val="00B1337C"/>
    <w:rsid w:val="00B13638"/>
    <w:rsid w:val="00B1367F"/>
    <w:rsid w:val="00B136AE"/>
    <w:rsid w:val="00B13C79"/>
    <w:rsid w:val="00B1403F"/>
    <w:rsid w:val="00B1417C"/>
    <w:rsid w:val="00B14216"/>
    <w:rsid w:val="00B14253"/>
    <w:rsid w:val="00B145A2"/>
    <w:rsid w:val="00B148D1"/>
    <w:rsid w:val="00B14BBF"/>
    <w:rsid w:val="00B14C95"/>
    <w:rsid w:val="00B15280"/>
    <w:rsid w:val="00B15DB6"/>
    <w:rsid w:val="00B15E5A"/>
    <w:rsid w:val="00B1618D"/>
    <w:rsid w:val="00B161D3"/>
    <w:rsid w:val="00B16847"/>
    <w:rsid w:val="00B16A6A"/>
    <w:rsid w:val="00B16DF4"/>
    <w:rsid w:val="00B17100"/>
    <w:rsid w:val="00B171C0"/>
    <w:rsid w:val="00B1769B"/>
    <w:rsid w:val="00B17999"/>
    <w:rsid w:val="00B17DFF"/>
    <w:rsid w:val="00B17F52"/>
    <w:rsid w:val="00B20317"/>
    <w:rsid w:val="00B20585"/>
    <w:rsid w:val="00B20894"/>
    <w:rsid w:val="00B20B37"/>
    <w:rsid w:val="00B20E5D"/>
    <w:rsid w:val="00B2107A"/>
    <w:rsid w:val="00B2164F"/>
    <w:rsid w:val="00B21B15"/>
    <w:rsid w:val="00B21DE2"/>
    <w:rsid w:val="00B21E50"/>
    <w:rsid w:val="00B22110"/>
    <w:rsid w:val="00B222B6"/>
    <w:rsid w:val="00B223EC"/>
    <w:rsid w:val="00B224F7"/>
    <w:rsid w:val="00B2266E"/>
    <w:rsid w:val="00B22E27"/>
    <w:rsid w:val="00B22F22"/>
    <w:rsid w:val="00B23005"/>
    <w:rsid w:val="00B23539"/>
    <w:rsid w:val="00B236B5"/>
    <w:rsid w:val="00B23AFC"/>
    <w:rsid w:val="00B24168"/>
    <w:rsid w:val="00B24CA5"/>
    <w:rsid w:val="00B251BF"/>
    <w:rsid w:val="00B25EC5"/>
    <w:rsid w:val="00B261CE"/>
    <w:rsid w:val="00B267A1"/>
    <w:rsid w:val="00B26927"/>
    <w:rsid w:val="00B27DE8"/>
    <w:rsid w:val="00B30046"/>
    <w:rsid w:val="00B30480"/>
    <w:rsid w:val="00B30873"/>
    <w:rsid w:val="00B3089D"/>
    <w:rsid w:val="00B30DF8"/>
    <w:rsid w:val="00B30FAC"/>
    <w:rsid w:val="00B31429"/>
    <w:rsid w:val="00B31D8A"/>
    <w:rsid w:val="00B32012"/>
    <w:rsid w:val="00B32AFB"/>
    <w:rsid w:val="00B32C14"/>
    <w:rsid w:val="00B338E9"/>
    <w:rsid w:val="00B34001"/>
    <w:rsid w:val="00B340DA"/>
    <w:rsid w:val="00B34346"/>
    <w:rsid w:val="00B3451B"/>
    <w:rsid w:val="00B3451C"/>
    <w:rsid w:val="00B34B0B"/>
    <w:rsid w:val="00B34B77"/>
    <w:rsid w:val="00B34DD6"/>
    <w:rsid w:val="00B34E8F"/>
    <w:rsid w:val="00B34FCD"/>
    <w:rsid w:val="00B3590A"/>
    <w:rsid w:val="00B35C96"/>
    <w:rsid w:val="00B35F80"/>
    <w:rsid w:val="00B36481"/>
    <w:rsid w:val="00B3662F"/>
    <w:rsid w:val="00B36BA6"/>
    <w:rsid w:val="00B36EAA"/>
    <w:rsid w:val="00B37163"/>
    <w:rsid w:val="00B37743"/>
    <w:rsid w:val="00B37BFA"/>
    <w:rsid w:val="00B4177D"/>
    <w:rsid w:val="00B42594"/>
    <w:rsid w:val="00B42994"/>
    <w:rsid w:val="00B42A65"/>
    <w:rsid w:val="00B42D45"/>
    <w:rsid w:val="00B431BD"/>
    <w:rsid w:val="00B43959"/>
    <w:rsid w:val="00B439B1"/>
    <w:rsid w:val="00B43B60"/>
    <w:rsid w:val="00B43C2A"/>
    <w:rsid w:val="00B43F29"/>
    <w:rsid w:val="00B4423C"/>
    <w:rsid w:val="00B442BD"/>
    <w:rsid w:val="00B44F8C"/>
    <w:rsid w:val="00B4512A"/>
    <w:rsid w:val="00B45527"/>
    <w:rsid w:val="00B45B2A"/>
    <w:rsid w:val="00B47F0C"/>
    <w:rsid w:val="00B50194"/>
    <w:rsid w:val="00B501AC"/>
    <w:rsid w:val="00B50D10"/>
    <w:rsid w:val="00B511EE"/>
    <w:rsid w:val="00B5153D"/>
    <w:rsid w:val="00B51CC6"/>
    <w:rsid w:val="00B51F42"/>
    <w:rsid w:val="00B522A4"/>
    <w:rsid w:val="00B52872"/>
    <w:rsid w:val="00B53030"/>
    <w:rsid w:val="00B535E3"/>
    <w:rsid w:val="00B53847"/>
    <w:rsid w:val="00B53939"/>
    <w:rsid w:val="00B5416D"/>
    <w:rsid w:val="00B54264"/>
    <w:rsid w:val="00B542AB"/>
    <w:rsid w:val="00B551D4"/>
    <w:rsid w:val="00B5535F"/>
    <w:rsid w:val="00B554AF"/>
    <w:rsid w:val="00B55794"/>
    <w:rsid w:val="00B56331"/>
    <w:rsid w:val="00B56AB8"/>
    <w:rsid w:val="00B571D6"/>
    <w:rsid w:val="00B57B40"/>
    <w:rsid w:val="00B57DCB"/>
    <w:rsid w:val="00B60371"/>
    <w:rsid w:val="00B60385"/>
    <w:rsid w:val="00B611CB"/>
    <w:rsid w:val="00B61482"/>
    <w:rsid w:val="00B61D5C"/>
    <w:rsid w:val="00B62277"/>
    <w:rsid w:val="00B62635"/>
    <w:rsid w:val="00B62904"/>
    <w:rsid w:val="00B62F65"/>
    <w:rsid w:val="00B6323B"/>
    <w:rsid w:val="00B63A2F"/>
    <w:rsid w:val="00B643B0"/>
    <w:rsid w:val="00B64DD1"/>
    <w:rsid w:val="00B656B8"/>
    <w:rsid w:val="00B657C6"/>
    <w:rsid w:val="00B65C62"/>
    <w:rsid w:val="00B6637B"/>
    <w:rsid w:val="00B66DF4"/>
    <w:rsid w:val="00B702C9"/>
    <w:rsid w:val="00B70800"/>
    <w:rsid w:val="00B70A6C"/>
    <w:rsid w:val="00B70A73"/>
    <w:rsid w:val="00B70BF1"/>
    <w:rsid w:val="00B71000"/>
    <w:rsid w:val="00B71532"/>
    <w:rsid w:val="00B7155C"/>
    <w:rsid w:val="00B71CD5"/>
    <w:rsid w:val="00B71DAC"/>
    <w:rsid w:val="00B725BE"/>
    <w:rsid w:val="00B7283C"/>
    <w:rsid w:val="00B728AB"/>
    <w:rsid w:val="00B72E87"/>
    <w:rsid w:val="00B730C7"/>
    <w:rsid w:val="00B7350E"/>
    <w:rsid w:val="00B73E38"/>
    <w:rsid w:val="00B7408D"/>
    <w:rsid w:val="00B74792"/>
    <w:rsid w:val="00B74824"/>
    <w:rsid w:val="00B74827"/>
    <w:rsid w:val="00B74B3D"/>
    <w:rsid w:val="00B74FA2"/>
    <w:rsid w:val="00B7589B"/>
    <w:rsid w:val="00B759BA"/>
    <w:rsid w:val="00B75F07"/>
    <w:rsid w:val="00B76A97"/>
    <w:rsid w:val="00B770C6"/>
    <w:rsid w:val="00B77440"/>
    <w:rsid w:val="00B775A9"/>
    <w:rsid w:val="00B77900"/>
    <w:rsid w:val="00B779AF"/>
    <w:rsid w:val="00B80267"/>
    <w:rsid w:val="00B80373"/>
    <w:rsid w:val="00B811B0"/>
    <w:rsid w:val="00B8122D"/>
    <w:rsid w:val="00B81389"/>
    <w:rsid w:val="00B816A3"/>
    <w:rsid w:val="00B81785"/>
    <w:rsid w:val="00B822A4"/>
    <w:rsid w:val="00B828FF"/>
    <w:rsid w:val="00B82F08"/>
    <w:rsid w:val="00B833FB"/>
    <w:rsid w:val="00B83834"/>
    <w:rsid w:val="00B83D6A"/>
    <w:rsid w:val="00B841CA"/>
    <w:rsid w:val="00B846EC"/>
    <w:rsid w:val="00B84DD1"/>
    <w:rsid w:val="00B85030"/>
    <w:rsid w:val="00B8560C"/>
    <w:rsid w:val="00B8575F"/>
    <w:rsid w:val="00B85F75"/>
    <w:rsid w:val="00B86114"/>
    <w:rsid w:val="00B86CA9"/>
    <w:rsid w:val="00B86CE4"/>
    <w:rsid w:val="00B86E03"/>
    <w:rsid w:val="00B870D4"/>
    <w:rsid w:val="00B87342"/>
    <w:rsid w:val="00B876A7"/>
    <w:rsid w:val="00B87911"/>
    <w:rsid w:val="00B87C4A"/>
    <w:rsid w:val="00B87D95"/>
    <w:rsid w:val="00B87EBD"/>
    <w:rsid w:val="00B90350"/>
    <w:rsid w:val="00B903C5"/>
    <w:rsid w:val="00B906DA"/>
    <w:rsid w:val="00B90FED"/>
    <w:rsid w:val="00B91440"/>
    <w:rsid w:val="00B91559"/>
    <w:rsid w:val="00B918B1"/>
    <w:rsid w:val="00B920D8"/>
    <w:rsid w:val="00B92665"/>
    <w:rsid w:val="00B92977"/>
    <w:rsid w:val="00B9368F"/>
    <w:rsid w:val="00B93A69"/>
    <w:rsid w:val="00B93FA1"/>
    <w:rsid w:val="00B94D32"/>
    <w:rsid w:val="00B954F5"/>
    <w:rsid w:val="00B9562F"/>
    <w:rsid w:val="00B95838"/>
    <w:rsid w:val="00B95933"/>
    <w:rsid w:val="00B96B9F"/>
    <w:rsid w:val="00B96F5F"/>
    <w:rsid w:val="00B96FBD"/>
    <w:rsid w:val="00B974E3"/>
    <w:rsid w:val="00B976CF"/>
    <w:rsid w:val="00B979EC"/>
    <w:rsid w:val="00B97F1B"/>
    <w:rsid w:val="00BA034F"/>
    <w:rsid w:val="00BA05FE"/>
    <w:rsid w:val="00BA08AC"/>
    <w:rsid w:val="00BA170E"/>
    <w:rsid w:val="00BA1C6C"/>
    <w:rsid w:val="00BA2863"/>
    <w:rsid w:val="00BA31DF"/>
    <w:rsid w:val="00BA325A"/>
    <w:rsid w:val="00BA39E2"/>
    <w:rsid w:val="00BA52D8"/>
    <w:rsid w:val="00BA53A5"/>
    <w:rsid w:val="00BA5424"/>
    <w:rsid w:val="00BA54B4"/>
    <w:rsid w:val="00BA58FE"/>
    <w:rsid w:val="00BA5C1F"/>
    <w:rsid w:val="00BA6384"/>
    <w:rsid w:val="00BA65DD"/>
    <w:rsid w:val="00BA670F"/>
    <w:rsid w:val="00BA6B9E"/>
    <w:rsid w:val="00BA6E03"/>
    <w:rsid w:val="00BA7215"/>
    <w:rsid w:val="00BA7643"/>
    <w:rsid w:val="00BA7735"/>
    <w:rsid w:val="00BA78EA"/>
    <w:rsid w:val="00BA7C1B"/>
    <w:rsid w:val="00BA7CE0"/>
    <w:rsid w:val="00BA7E96"/>
    <w:rsid w:val="00BB0243"/>
    <w:rsid w:val="00BB0847"/>
    <w:rsid w:val="00BB0EB4"/>
    <w:rsid w:val="00BB1292"/>
    <w:rsid w:val="00BB1699"/>
    <w:rsid w:val="00BB169C"/>
    <w:rsid w:val="00BB1B9E"/>
    <w:rsid w:val="00BB1BEC"/>
    <w:rsid w:val="00BB1FA5"/>
    <w:rsid w:val="00BB2063"/>
    <w:rsid w:val="00BB22D4"/>
    <w:rsid w:val="00BB3574"/>
    <w:rsid w:val="00BB3CBE"/>
    <w:rsid w:val="00BB3F83"/>
    <w:rsid w:val="00BB4176"/>
    <w:rsid w:val="00BB4211"/>
    <w:rsid w:val="00BB4E47"/>
    <w:rsid w:val="00BB503A"/>
    <w:rsid w:val="00BB50BB"/>
    <w:rsid w:val="00BB548D"/>
    <w:rsid w:val="00BB5B5D"/>
    <w:rsid w:val="00BB5C79"/>
    <w:rsid w:val="00BB632B"/>
    <w:rsid w:val="00BB6397"/>
    <w:rsid w:val="00BB6C79"/>
    <w:rsid w:val="00BB6D1C"/>
    <w:rsid w:val="00BB7008"/>
    <w:rsid w:val="00BB73C8"/>
    <w:rsid w:val="00BB7E19"/>
    <w:rsid w:val="00BB7F21"/>
    <w:rsid w:val="00BC05EA"/>
    <w:rsid w:val="00BC0624"/>
    <w:rsid w:val="00BC068F"/>
    <w:rsid w:val="00BC0A7F"/>
    <w:rsid w:val="00BC1220"/>
    <w:rsid w:val="00BC1A06"/>
    <w:rsid w:val="00BC1B09"/>
    <w:rsid w:val="00BC2787"/>
    <w:rsid w:val="00BC27D3"/>
    <w:rsid w:val="00BC2925"/>
    <w:rsid w:val="00BC2C58"/>
    <w:rsid w:val="00BC35BD"/>
    <w:rsid w:val="00BC3CF6"/>
    <w:rsid w:val="00BC3F13"/>
    <w:rsid w:val="00BC40B5"/>
    <w:rsid w:val="00BC43FD"/>
    <w:rsid w:val="00BC47BF"/>
    <w:rsid w:val="00BC4F1C"/>
    <w:rsid w:val="00BC5D00"/>
    <w:rsid w:val="00BC5D7D"/>
    <w:rsid w:val="00BC61CD"/>
    <w:rsid w:val="00BC67C0"/>
    <w:rsid w:val="00BC6EC7"/>
    <w:rsid w:val="00BC6F41"/>
    <w:rsid w:val="00BC7632"/>
    <w:rsid w:val="00BC7666"/>
    <w:rsid w:val="00BC7784"/>
    <w:rsid w:val="00BC793E"/>
    <w:rsid w:val="00BC7F91"/>
    <w:rsid w:val="00BD02D2"/>
    <w:rsid w:val="00BD1270"/>
    <w:rsid w:val="00BD1288"/>
    <w:rsid w:val="00BD1379"/>
    <w:rsid w:val="00BD2808"/>
    <w:rsid w:val="00BD2FE7"/>
    <w:rsid w:val="00BD35A4"/>
    <w:rsid w:val="00BD36DE"/>
    <w:rsid w:val="00BD414C"/>
    <w:rsid w:val="00BD4E13"/>
    <w:rsid w:val="00BD52C3"/>
    <w:rsid w:val="00BD5485"/>
    <w:rsid w:val="00BD5A3B"/>
    <w:rsid w:val="00BD5CCE"/>
    <w:rsid w:val="00BD5F43"/>
    <w:rsid w:val="00BD63EB"/>
    <w:rsid w:val="00BD661B"/>
    <w:rsid w:val="00BD687C"/>
    <w:rsid w:val="00BD6A76"/>
    <w:rsid w:val="00BD6C30"/>
    <w:rsid w:val="00BD6D73"/>
    <w:rsid w:val="00BD6DB9"/>
    <w:rsid w:val="00BD7412"/>
    <w:rsid w:val="00BD75D1"/>
    <w:rsid w:val="00BD7A7C"/>
    <w:rsid w:val="00BD7ACF"/>
    <w:rsid w:val="00BE029D"/>
    <w:rsid w:val="00BE0363"/>
    <w:rsid w:val="00BE0A45"/>
    <w:rsid w:val="00BE1233"/>
    <w:rsid w:val="00BE1311"/>
    <w:rsid w:val="00BE19C2"/>
    <w:rsid w:val="00BE1B8D"/>
    <w:rsid w:val="00BE2481"/>
    <w:rsid w:val="00BE2635"/>
    <w:rsid w:val="00BE316D"/>
    <w:rsid w:val="00BE32DE"/>
    <w:rsid w:val="00BE358B"/>
    <w:rsid w:val="00BE3A15"/>
    <w:rsid w:val="00BE3CAA"/>
    <w:rsid w:val="00BE4109"/>
    <w:rsid w:val="00BE42E9"/>
    <w:rsid w:val="00BE432C"/>
    <w:rsid w:val="00BE447B"/>
    <w:rsid w:val="00BE450D"/>
    <w:rsid w:val="00BE4782"/>
    <w:rsid w:val="00BE47D8"/>
    <w:rsid w:val="00BE48EF"/>
    <w:rsid w:val="00BE49A0"/>
    <w:rsid w:val="00BE4E77"/>
    <w:rsid w:val="00BE4FD9"/>
    <w:rsid w:val="00BE567A"/>
    <w:rsid w:val="00BE5B1A"/>
    <w:rsid w:val="00BE5D73"/>
    <w:rsid w:val="00BE61EA"/>
    <w:rsid w:val="00BE6617"/>
    <w:rsid w:val="00BE6DFE"/>
    <w:rsid w:val="00BE6E3B"/>
    <w:rsid w:val="00BE7DD8"/>
    <w:rsid w:val="00BF0637"/>
    <w:rsid w:val="00BF0A6F"/>
    <w:rsid w:val="00BF124A"/>
    <w:rsid w:val="00BF143E"/>
    <w:rsid w:val="00BF1810"/>
    <w:rsid w:val="00BF25E9"/>
    <w:rsid w:val="00BF2907"/>
    <w:rsid w:val="00BF37A9"/>
    <w:rsid w:val="00BF4551"/>
    <w:rsid w:val="00BF4770"/>
    <w:rsid w:val="00BF496E"/>
    <w:rsid w:val="00BF4B98"/>
    <w:rsid w:val="00BF4C5B"/>
    <w:rsid w:val="00BF4D48"/>
    <w:rsid w:val="00BF5106"/>
    <w:rsid w:val="00BF540A"/>
    <w:rsid w:val="00BF5D03"/>
    <w:rsid w:val="00BF5D10"/>
    <w:rsid w:val="00BF61D3"/>
    <w:rsid w:val="00BF67D7"/>
    <w:rsid w:val="00BF6EC1"/>
    <w:rsid w:val="00BF7042"/>
    <w:rsid w:val="00BF7257"/>
    <w:rsid w:val="00BF776D"/>
    <w:rsid w:val="00BF7CC2"/>
    <w:rsid w:val="00C003A5"/>
    <w:rsid w:val="00C00C5B"/>
    <w:rsid w:val="00C01220"/>
    <w:rsid w:val="00C017D1"/>
    <w:rsid w:val="00C029BC"/>
    <w:rsid w:val="00C0305E"/>
    <w:rsid w:val="00C03253"/>
    <w:rsid w:val="00C038A4"/>
    <w:rsid w:val="00C03C43"/>
    <w:rsid w:val="00C043E8"/>
    <w:rsid w:val="00C04D37"/>
    <w:rsid w:val="00C05941"/>
    <w:rsid w:val="00C06092"/>
    <w:rsid w:val="00C06386"/>
    <w:rsid w:val="00C0643E"/>
    <w:rsid w:val="00C0650B"/>
    <w:rsid w:val="00C0657C"/>
    <w:rsid w:val="00C06B3E"/>
    <w:rsid w:val="00C074C4"/>
    <w:rsid w:val="00C1004A"/>
    <w:rsid w:val="00C10606"/>
    <w:rsid w:val="00C10CD4"/>
    <w:rsid w:val="00C11B21"/>
    <w:rsid w:val="00C11B8D"/>
    <w:rsid w:val="00C11CAB"/>
    <w:rsid w:val="00C11D77"/>
    <w:rsid w:val="00C11F10"/>
    <w:rsid w:val="00C12AE0"/>
    <w:rsid w:val="00C12CCF"/>
    <w:rsid w:val="00C12FEB"/>
    <w:rsid w:val="00C13246"/>
    <w:rsid w:val="00C132CA"/>
    <w:rsid w:val="00C13673"/>
    <w:rsid w:val="00C13743"/>
    <w:rsid w:val="00C13DBA"/>
    <w:rsid w:val="00C140C6"/>
    <w:rsid w:val="00C14261"/>
    <w:rsid w:val="00C144EF"/>
    <w:rsid w:val="00C14E1B"/>
    <w:rsid w:val="00C1534E"/>
    <w:rsid w:val="00C15718"/>
    <w:rsid w:val="00C15B74"/>
    <w:rsid w:val="00C161BA"/>
    <w:rsid w:val="00C1655D"/>
    <w:rsid w:val="00C1716D"/>
    <w:rsid w:val="00C17E95"/>
    <w:rsid w:val="00C20175"/>
    <w:rsid w:val="00C2024C"/>
    <w:rsid w:val="00C2047C"/>
    <w:rsid w:val="00C20B1A"/>
    <w:rsid w:val="00C20CE0"/>
    <w:rsid w:val="00C20D6B"/>
    <w:rsid w:val="00C20F78"/>
    <w:rsid w:val="00C2101B"/>
    <w:rsid w:val="00C211DC"/>
    <w:rsid w:val="00C2135F"/>
    <w:rsid w:val="00C214B9"/>
    <w:rsid w:val="00C216DF"/>
    <w:rsid w:val="00C224A1"/>
    <w:rsid w:val="00C22AF4"/>
    <w:rsid w:val="00C233C6"/>
    <w:rsid w:val="00C234F6"/>
    <w:rsid w:val="00C23945"/>
    <w:rsid w:val="00C23D4E"/>
    <w:rsid w:val="00C23E48"/>
    <w:rsid w:val="00C24D70"/>
    <w:rsid w:val="00C24ED2"/>
    <w:rsid w:val="00C25670"/>
    <w:rsid w:val="00C258C7"/>
    <w:rsid w:val="00C259E2"/>
    <w:rsid w:val="00C2636B"/>
    <w:rsid w:val="00C264C7"/>
    <w:rsid w:val="00C26869"/>
    <w:rsid w:val="00C277FB"/>
    <w:rsid w:val="00C27CEA"/>
    <w:rsid w:val="00C30639"/>
    <w:rsid w:val="00C306B3"/>
    <w:rsid w:val="00C306F6"/>
    <w:rsid w:val="00C30F55"/>
    <w:rsid w:val="00C314FC"/>
    <w:rsid w:val="00C3194E"/>
    <w:rsid w:val="00C31AEC"/>
    <w:rsid w:val="00C31BBB"/>
    <w:rsid w:val="00C3204A"/>
    <w:rsid w:val="00C32D20"/>
    <w:rsid w:val="00C3336A"/>
    <w:rsid w:val="00C34061"/>
    <w:rsid w:val="00C345ED"/>
    <w:rsid w:val="00C3470B"/>
    <w:rsid w:val="00C34778"/>
    <w:rsid w:val="00C34837"/>
    <w:rsid w:val="00C348B3"/>
    <w:rsid w:val="00C3548F"/>
    <w:rsid w:val="00C356C8"/>
    <w:rsid w:val="00C35970"/>
    <w:rsid w:val="00C367B4"/>
    <w:rsid w:val="00C368AA"/>
    <w:rsid w:val="00C36B2D"/>
    <w:rsid w:val="00C372A7"/>
    <w:rsid w:val="00C37615"/>
    <w:rsid w:val="00C37B29"/>
    <w:rsid w:val="00C37D9E"/>
    <w:rsid w:val="00C4097B"/>
    <w:rsid w:val="00C40C32"/>
    <w:rsid w:val="00C40D23"/>
    <w:rsid w:val="00C40D60"/>
    <w:rsid w:val="00C41B7A"/>
    <w:rsid w:val="00C42408"/>
    <w:rsid w:val="00C428CD"/>
    <w:rsid w:val="00C4348B"/>
    <w:rsid w:val="00C439A7"/>
    <w:rsid w:val="00C43A7D"/>
    <w:rsid w:val="00C4425F"/>
    <w:rsid w:val="00C4438C"/>
    <w:rsid w:val="00C44421"/>
    <w:rsid w:val="00C447D2"/>
    <w:rsid w:val="00C44A04"/>
    <w:rsid w:val="00C45411"/>
    <w:rsid w:val="00C4599C"/>
    <w:rsid w:val="00C461E0"/>
    <w:rsid w:val="00C463D4"/>
    <w:rsid w:val="00C465E1"/>
    <w:rsid w:val="00C46954"/>
    <w:rsid w:val="00C46B50"/>
    <w:rsid w:val="00C46BFF"/>
    <w:rsid w:val="00C46DB1"/>
    <w:rsid w:val="00C4706F"/>
    <w:rsid w:val="00C473A1"/>
    <w:rsid w:val="00C475BB"/>
    <w:rsid w:val="00C47B79"/>
    <w:rsid w:val="00C47BD3"/>
    <w:rsid w:val="00C50407"/>
    <w:rsid w:val="00C504D3"/>
    <w:rsid w:val="00C51260"/>
    <w:rsid w:val="00C51C51"/>
    <w:rsid w:val="00C520F7"/>
    <w:rsid w:val="00C528BA"/>
    <w:rsid w:val="00C52A7F"/>
    <w:rsid w:val="00C52B3C"/>
    <w:rsid w:val="00C52C8F"/>
    <w:rsid w:val="00C53358"/>
    <w:rsid w:val="00C5351C"/>
    <w:rsid w:val="00C536B3"/>
    <w:rsid w:val="00C53B22"/>
    <w:rsid w:val="00C53E68"/>
    <w:rsid w:val="00C54054"/>
    <w:rsid w:val="00C542A9"/>
    <w:rsid w:val="00C5442F"/>
    <w:rsid w:val="00C54467"/>
    <w:rsid w:val="00C54643"/>
    <w:rsid w:val="00C54763"/>
    <w:rsid w:val="00C553E7"/>
    <w:rsid w:val="00C55547"/>
    <w:rsid w:val="00C55649"/>
    <w:rsid w:val="00C560FD"/>
    <w:rsid w:val="00C563A1"/>
    <w:rsid w:val="00C56B37"/>
    <w:rsid w:val="00C57102"/>
    <w:rsid w:val="00C571BC"/>
    <w:rsid w:val="00C576F8"/>
    <w:rsid w:val="00C578D4"/>
    <w:rsid w:val="00C57BC1"/>
    <w:rsid w:val="00C57F07"/>
    <w:rsid w:val="00C57F69"/>
    <w:rsid w:val="00C57F6D"/>
    <w:rsid w:val="00C604F5"/>
    <w:rsid w:val="00C6077A"/>
    <w:rsid w:val="00C607FF"/>
    <w:rsid w:val="00C60FB9"/>
    <w:rsid w:val="00C614D1"/>
    <w:rsid w:val="00C61FF5"/>
    <w:rsid w:val="00C6238A"/>
    <w:rsid w:val="00C623A0"/>
    <w:rsid w:val="00C62CD3"/>
    <w:rsid w:val="00C634F1"/>
    <w:rsid w:val="00C635CF"/>
    <w:rsid w:val="00C635FD"/>
    <w:rsid w:val="00C64027"/>
    <w:rsid w:val="00C646A9"/>
    <w:rsid w:val="00C655F3"/>
    <w:rsid w:val="00C657D7"/>
    <w:rsid w:val="00C65E17"/>
    <w:rsid w:val="00C661DD"/>
    <w:rsid w:val="00C66473"/>
    <w:rsid w:val="00C66A4D"/>
    <w:rsid w:val="00C67004"/>
    <w:rsid w:val="00C6707D"/>
    <w:rsid w:val="00C67259"/>
    <w:rsid w:val="00C67387"/>
    <w:rsid w:val="00C679E4"/>
    <w:rsid w:val="00C67AA9"/>
    <w:rsid w:val="00C67EE0"/>
    <w:rsid w:val="00C703F5"/>
    <w:rsid w:val="00C705B1"/>
    <w:rsid w:val="00C70718"/>
    <w:rsid w:val="00C707EE"/>
    <w:rsid w:val="00C7103D"/>
    <w:rsid w:val="00C7156A"/>
    <w:rsid w:val="00C716E5"/>
    <w:rsid w:val="00C717C8"/>
    <w:rsid w:val="00C71862"/>
    <w:rsid w:val="00C7187C"/>
    <w:rsid w:val="00C719FE"/>
    <w:rsid w:val="00C71AF2"/>
    <w:rsid w:val="00C71B86"/>
    <w:rsid w:val="00C71D62"/>
    <w:rsid w:val="00C72213"/>
    <w:rsid w:val="00C723EA"/>
    <w:rsid w:val="00C72492"/>
    <w:rsid w:val="00C72648"/>
    <w:rsid w:val="00C72B5C"/>
    <w:rsid w:val="00C72B70"/>
    <w:rsid w:val="00C73078"/>
    <w:rsid w:val="00C731CE"/>
    <w:rsid w:val="00C74B71"/>
    <w:rsid w:val="00C75665"/>
    <w:rsid w:val="00C763D4"/>
    <w:rsid w:val="00C765CB"/>
    <w:rsid w:val="00C768E9"/>
    <w:rsid w:val="00C76D68"/>
    <w:rsid w:val="00C76E4A"/>
    <w:rsid w:val="00C7768F"/>
    <w:rsid w:val="00C776FF"/>
    <w:rsid w:val="00C779AB"/>
    <w:rsid w:val="00C77E9D"/>
    <w:rsid w:val="00C80436"/>
    <w:rsid w:val="00C804AA"/>
    <w:rsid w:val="00C80731"/>
    <w:rsid w:val="00C80811"/>
    <w:rsid w:val="00C80D51"/>
    <w:rsid w:val="00C8137A"/>
    <w:rsid w:val="00C81391"/>
    <w:rsid w:val="00C81743"/>
    <w:rsid w:val="00C81EAF"/>
    <w:rsid w:val="00C8294D"/>
    <w:rsid w:val="00C82BE9"/>
    <w:rsid w:val="00C837F5"/>
    <w:rsid w:val="00C83CAB"/>
    <w:rsid w:val="00C83D79"/>
    <w:rsid w:val="00C84270"/>
    <w:rsid w:val="00C84442"/>
    <w:rsid w:val="00C844C4"/>
    <w:rsid w:val="00C84BAF"/>
    <w:rsid w:val="00C84C64"/>
    <w:rsid w:val="00C84E71"/>
    <w:rsid w:val="00C850D5"/>
    <w:rsid w:val="00C85522"/>
    <w:rsid w:val="00C856CF"/>
    <w:rsid w:val="00C8571F"/>
    <w:rsid w:val="00C8747F"/>
    <w:rsid w:val="00C87CEE"/>
    <w:rsid w:val="00C9009E"/>
    <w:rsid w:val="00C90C4F"/>
    <w:rsid w:val="00C90FE0"/>
    <w:rsid w:val="00C917B0"/>
    <w:rsid w:val="00C91AAD"/>
    <w:rsid w:val="00C91DC9"/>
    <w:rsid w:val="00C91EE6"/>
    <w:rsid w:val="00C93207"/>
    <w:rsid w:val="00C93323"/>
    <w:rsid w:val="00C93697"/>
    <w:rsid w:val="00C93FC2"/>
    <w:rsid w:val="00C941FF"/>
    <w:rsid w:val="00C94812"/>
    <w:rsid w:val="00C94AFD"/>
    <w:rsid w:val="00C95414"/>
    <w:rsid w:val="00C95E48"/>
    <w:rsid w:val="00C960CE"/>
    <w:rsid w:val="00C9673B"/>
    <w:rsid w:val="00C9735E"/>
    <w:rsid w:val="00C973B8"/>
    <w:rsid w:val="00C973FB"/>
    <w:rsid w:val="00C9759B"/>
    <w:rsid w:val="00C97EB6"/>
    <w:rsid w:val="00CA08B4"/>
    <w:rsid w:val="00CA0B84"/>
    <w:rsid w:val="00CA0C40"/>
    <w:rsid w:val="00CA126C"/>
    <w:rsid w:val="00CA13B9"/>
    <w:rsid w:val="00CA1ED1"/>
    <w:rsid w:val="00CA21CA"/>
    <w:rsid w:val="00CA236C"/>
    <w:rsid w:val="00CA270D"/>
    <w:rsid w:val="00CA2E80"/>
    <w:rsid w:val="00CA2E92"/>
    <w:rsid w:val="00CA36FB"/>
    <w:rsid w:val="00CA3DAC"/>
    <w:rsid w:val="00CA3E89"/>
    <w:rsid w:val="00CA3F90"/>
    <w:rsid w:val="00CA4EB2"/>
    <w:rsid w:val="00CA58A5"/>
    <w:rsid w:val="00CA5FC1"/>
    <w:rsid w:val="00CA61EE"/>
    <w:rsid w:val="00CA62FA"/>
    <w:rsid w:val="00CA641A"/>
    <w:rsid w:val="00CA68CA"/>
    <w:rsid w:val="00CA6BD0"/>
    <w:rsid w:val="00CA6F54"/>
    <w:rsid w:val="00CA6F61"/>
    <w:rsid w:val="00CA6F88"/>
    <w:rsid w:val="00CA7776"/>
    <w:rsid w:val="00CB0212"/>
    <w:rsid w:val="00CB0263"/>
    <w:rsid w:val="00CB026E"/>
    <w:rsid w:val="00CB1ABF"/>
    <w:rsid w:val="00CB1F27"/>
    <w:rsid w:val="00CB1FD4"/>
    <w:rsid w:val="00CB256D"/>
    <w:rsid w:val="00CB2683"/>
    <w:rsid w:val="00CB270D"/>
    <w:rsid w:val="00CB2C9F"/>
    <w:rsid w:val="00CB39A1"/>
    <w:rsid w:val="00CB3FAD"/>
    <w:rsid w:val="00CB484B"/>
    <w:rsid w:val="00CB4E0C"/>
    <w:rsid w:val="00CB4F16"/>
    <w:rsid w:val="00CB5059"/>
    <w:rsid w:val="00CB680A"/>
    <w:rsid w:val="00CB6C8D"/>
    <w:rsid w:val="00CB7F46"/>
    <w:rsid w:val="00CC0286"/>
    <w:rsid w:val="00CC0453"/>
    <w:rsid w:val="00CC070A"/>
    <w:rsid w:val="00CC15C3"/>
    <w:rsid w:val="00CC168E"/>
    <w:rsid w:val="00CC177B"/>
    <w:rsid w:val="00CC1A09"/>
    <w:rsid w:val="00CC1D85"/>
    <w:rsid w:val="00CC2508"/>
    <w:rsid w:val="00CC25CA"/>
    <w:rsid w:val="00CC26A6"/>
    <w:rsid w:val="00CC2F2F"/>
    <w:rsid w:val="00CC3F08"/>
    <w:rsid w:val="00CC4070"/>
    <w:rsid w:val="00CC461F"/>
    <w:rsid w:val="00CC47A1"/>
    <w:rsid w:val="00CC49E2"/>
    <w:rsid w:val="00CC4C52"/>
    <w:rsid w:val="00CC4F4F"/>
    <w:rsid w:val="00CC4F94"/>
    <w:rsid w:val="00CC57CA"/>
    <w:rsid w:val="00CC5A45"/>
    <w:rsid w:val="00CC5E00"/>
    <w:rsid w:val="00CC6321"/>
    <w:rsid w:val="00CC6811"/>
    <w:rsid w:val="00CC6A7B"/>
    <w:rsid w:val="00CC7195"/>
    <w:rsid w:val="00CC76CD"/>
    <w:rsid w:val="00CC7888"/>
    <w:rsid w:val="00CD007F"/>
    <w:rsid w:val="00CD01B6"/>
    <w:rsid w:val="00CD02EB"/>
    <w:rsid w:val="00CD037F"/>
    <w:rsid w:val="00CD0409"/>
    <w:rsid w:val="00CD0D24"/>
    <w:rsid w:val="00CD1420"/>
    <w:rsid w:val="00CD1B30"/>
    <w:rsid w:val="00CD1E9E"/>
    <w:rsid w:val="00CD213E"/>
    <w:rsid w:val="00CD23D1"/>
    <w:rsid w:val="00CD2603"/>
    <w:rsid w:val="00CD2D7A"/>
    <w:rsid w:val="00CD35F2"/>
    <w:rsid w:val="00CD385E"/>
    <w:rsid w:val="00CD3A16"/>
    <w:rsid w:val="00CD3A68"/>
    <w:rsid w:val="00CD3B94"/>
    <w:rsid w:val="00CD3CE4"/>
    <w:rsid w:val="00CD3F0E"/>
    <w:rsid w:val="00CD6AB0"/>
    <w:rsid w:val="00CD6D31"/>
    <w:rsid w:val="00CD7D5B"/>
    <w:rsid w:val="00CD7ED8"/>
    <w:rsid w:val="00CD7F92"/>
    <w:rsid w:val="00CE0544"/>
    <w:rsid w:val="00CE0B64"/>
    <w:rsid w:val="00CE0C2B"/>
    <w:rsid w:val="00CE1093"/>
    <w:rsid w:val="00CE113A"/>
    <w:rsid w:val="00CE1883"/>
    <w:rsid w:val="00CE1C68"/>
    <w:rsid w:val="00CE22A5"/>
    <w:rsid w:val="00CE2318"/>
    <w:rsid w:val="00CE2458"/>
    <w:rsid w:val="00CE24E9"/>
    <w:rsid w:val="00CE2B78"/>
    <w:rsid w:val="00CE2E08"/>
    <w:rsid w:val="00CE2E7C"/>
    <w:rsid w:val="00CE31F7"/>
    <w:rsid w:val="00CE3220"/>
    <w:rsid w:val="00CE3686"/>
    <w:rsid w:val="00CE4152"/>
    <w:rsid w:val="00CE46E2"/>
    <w:rsid w:val="00CE47AF"/>
    <w:rsid w:val="00CE496E"/>
    <w:rsid w:val="00CE4AA1"/>
    <w:rsid w:val="00CE4BEB"/>
    <w:rsid w:val="00CE4C49"/>
    <w:rsid w:val="00CE4E2B"/>
    <w:rsid w:val="00CE5188"/>
    <w:rsid w:val="00CE5594"/>
    <w:rsid w:val="00CE5ACF"/>
    <w:rsid w:val="00CE64E9"/>
    <w:rsid w:val="00CE65A4"/>
    <w:rsid w:val="00CE6C76"/>
    <w:rsid w:val="00CE70FE"/>
    <w:rsid w:val="00CE7899"/>
    <w:rsid w:val="00CE79DC"/>
    <w:rsid w:val="00CE7E86"/>
    <w:rsid w:val="00CE7F91"/>
    <w:rsid w:val="00CF0568"/>
    <w:rsid w:val="00CF0BB6"/>
    <w:rsid w:val="00CF0D44"/>
    <w:rsid w:val="00CF1561"/>
    <w:rsid w:val="00CF21A1"/>
    <w:rsid w:val="00CF2D64"/>
    <w:rsid w:val="00CF2EA8"/>
    <w:rsid w:val="00CF38F0"/>
    <w:rsid w:val="00CF3EAE"/>
    <w:rsid w:val="00CF4186"/>
    <w:rsid w:val="00CF4803"/>
    <w:rsid w:val="00CF4DAD"/>
    <w:rsid w:val="00CF540D"/>
    <w:rsid w:val="00CF5466"/>
    <w:rsid w:val="00CF55F4"/>
    <w:rsid w:val="00CF5FE5"/>
    <w:rsid w:val="00CF6BEB"/>
    <w:rsid w:val="00CF6D85"/>
    <w:rsid w:val="00CF6ECD"/>
    <w:rsid w:val="00CF6F63"/>
    <w:rsid w:val="00CF724C"/>
    <w:rsid w:val="00CF7339"/>
    <w:rsid w:val="00CF74DC"/>
    <w:rsid w:val="00CF771A"/>
    <w:rsid w:val="00CF7E09"/>
    <w:rsid w:val="00D00527"/>
    <w:rsid w:val="00D00AB9"/>
    <w:rsid w:val="00D00B6A"/>
    <w:rsid w:val="00D013AE"/>
    <w:rsid w:val="00D021AF"/>
    <w:rsid w:val="00D024BD"/>
    <w:rsid w:val="00D02770"/>
    <w:rsid w:val="00D02E89"/>
    <w:rsid w:val="00D03097"/>
    <w:rsid w:val="00D03A46"/>
    <w:rsid w:val="00D03B89"/>
    <w:rsid w:val="00D03BC0"/>
    <w:rsid w:val="00D0415F"/>
    <w:rsid w:val="00D04201"/>
    <w:rsid w:val="00D04837"/>
    <w:rsid w:val="00D04998"/>
    <w:rsid w:val="00D04C7C"/>
    <w:rsid w:val="00D054C0"/>
    <w:rsid w:val="00D05A94"/>
    <w:rsid w:val="00D06527"/>
    <w:rsid w:val="00D0668B"/>
    <w:rsid w:val="00D06F70"/>
    <w:rsid w:val="00D10176"/>
    <w:rsid w:val="00D10700"/>
    <w:rsid w:val="00D10E91"/>
    <w:rsid w:val="00D11691"/>
    <w:rsid w:val="00D11D41"/>
    <w:rsid w:val="00D1223C"/>
    <w:rsid w:val="00D12385"/>
    <w:rsid w:val="00D12970"/>
    <w:rsid w:val="00D14A32"/>
    <w:rsid w:val="00D14AAB"/>
    <w:rsid w:val="00D14C08"/>
    <w:rsid w:val="00D14CF0"/>
    <w:rsid w:val="00D14EE0"/>
    <w:rsid w:val="00D151E0"/>
    <w:rsid w:val="00D152AB"/>
    <w:rsid w:val="00D15808"/>
    <w:rsid w:val="00D15F93"/>
    <w:rsid w:val="00D1601F"/>
    <w:rsid w:val="00D1635E"/>
    <w:rsid w:val="00D16380"/>
    <w:rsid w:val="00D167F4"/>
    <w:rsid w:val="00D1690D"/>
    <w:rsid w:val="00D16F5B"/>
    <w:rsid w:val="00D16FBF"/>
    <w:rsid w:val="00D1720D"/>
    <w:rsid w:val="00D1769D"/>
    <w:rsid w:val="00D1786A"/>
    <w:rsid w:val="00D17913"/>
    <w:rsid w:val="00D17DED"/>
    <w:rsid w:val="00D200AB"/>
    <w:rsid w:val="00D20174"/>
    <w:rsid w:val="00D2018B"/>
    <w:rsid w:val="00D20799"/>
    <w:rsid w:val="00D20943"/>
    <w:rsid w:val="00D209AF"/>
    <w:rsid w:val="00D20C67"/>
    <w:rsid w:val="00D212FE"/>
    <w:rsid w:val="00D21590"/>
    <w:rsid w:val="00D218D5"/>
    <w:rsid w:val="00D21B29"/>
    <w:rsid w:val="00D21B87"/>
    <w:rsid w:val="00D21B89"/>
    <w:rsid w:val="00D21BF8"/>
    <w:rsid w:val="00D21C1C"/>
    <w:rsid w:val="00D21E2E"/>
    <w:rsid w:val="00D21FB1"/>
    <w:rsid w:val="00D22279"/>
    <w:rsid w:val="00D2283A"/>
    <w:rsid w:val="00D22947"/>
    <w:rsid w:val="00D22AC8"/>
    <w:rsid w:val="00D23776"/>
    <w:rsid w:val="00D23E14"/>
    <w:rsid w:val="00D23E8F"/>
    <w:rsid w:val="00D2428D"/>
    <w:rsid w:val="00D24553"/>
    <w:rsid w:val="00D24FFF"/>
    <w:rsid w:val="00D2506C"/>
    <w:rsid w:val="00D2536D"/>
    <w:rsid w:val="00D257FE"/>
    <w:rsid w:val="00D25F22"/>
    <w:rsid w:val="00D25F78"/>
    <w:rsid w:val="00D26FC4"/>
    <w:rsid w:val="00D27544"/>
    <w:rsid w:val="00D27A08"/>
    <w:rsid w:val="00D27ECE"/>
    <w:rsid w:val="00D27F99"/>
    <w:rsid w:val="00D300B2"/>
    <w:rsid w:val="00D300D9"/>
    <w:rsid w:val="00D30243"/>
    <w:rsid w:val="00D306CF"/>
    <w:rsid w:val="00D30735"/>
    <w:rsid w:val="00D3084F"/>
    <w:rsid w:val="00D30A68"/>
    <w:rsid w:val="00D30BE6"/>
    <w:rsid w:val="00D30C04"/>
    <w:rsid w:val="00D30DFF"/>
    <w:rsid w:val="00D30ECC"/>
    <w:rsid w:val="00D3120F"/>
    <w:rsid w:val="00D314D5"/>
    <w:rsid w:val="00D3158C"/>
    <w:rsid w:val="00D31B5E"/>
    <w:rsid w:val="00D31C7A"/>
    <w:rsid w:val="00D32447"/>
    <w:rsid w:val="00D32838"/>
    <w:rsid w:val="00D329AD"/>
    <w:rsid w:val="00D329EB"/>
    <w:rsid w:val="00D33590"/>
    <w:rsid w:val="00D33746"/>
    <w:rsid w:val="00D3387C"/>
    <w:rsid w:val="00D33AA1"/>
    <w:rsid w:val="00D33F8D"/>
    <w:rsid w:val="00D34F75"/>
    <w:rsid w:val="00D3502E"/>
    <w:rsid w:val="00D355AD"/>
    <w:rsid w:val="00D35B3D"/>
    <w:rsid w:val="00D35B65"/>
    <w:rsid w:val="00D35BD5"/>
    <w:rsid w:val="00D35C30"/>
    <w:rsid w:val="00D3605F"/>
    <w:rsid w:val="00D36501"/>
    <w:rsid w:val="00D366AD"/>
    <w:rsid w:val="00D3686E"/>
    <w:rsid w:val="00D3693A"/>
    <w:rsid w:val="00D369C6"/>
    <w:rsid w:val="00D3752B"/>
    <w:rsid w:val="00D37B77"/>
    <w:rsid w:val="00D400C3"/>
    <w:rsid w:val="00D401D8"/>
    <w:rsid w:val="00D409BF"/>
    <w:rsid w:val="00D40C0F"/>
    <w:rsid w:val="00D412C0"/>
    <w:rsid w:val="00D4194D"/>
    <w:rsid w:val="00D4195F"/>
    <w:rsid w:val="00D420C9"/>
    <w:rsid w:val="00D42211"/>
    <w:rsid w:val="00D42298"/>
    <w:rsid w:val="00D424CA"/>
    <w:rsid w:val="00D427DA"/>
    <w:rsid w:val="00D43CF8"/>
    <w:rsid w:val="00D4457C"/>
    <w:rsid w:val="00D445CE"/>
    <w:rsid w:val="00D447F7"/>
    <w:rsid w:val="00D44F4C"/>
    <w:rsid w:val="00D459F5"/>
    <w:rsid w:val="00D45B15"/>
    <w:rsid w:val="00D45F30"/>
    <w:rsid w:val="00D46659"/>
    <w:rsid w:val="00D472F6"/>
    <w:rsid w:val="00D47551"/>
    <w:rsid w:val="00D47CD7"/>
    <w:rsid w:val="00D5053E"/>
    <w:rsid w:val="00D50A1A"/>
    <w:rsid w:val="00D516A0"/>
    <w:rsid w:val="00D51A17"/>
    <w:rsid w:val="00D51E41"/>
    <w:rsid w:val="00D52387"/>
    <w:rsid w:val="00D527FA"/>
    <w:rsid w:val="00D5285D"/>
    <w:rsid w:val="00D52A03"/>
    <w:rsid w:val="00D52E29"/>
    <w:rsid w:val="00D52FC3"/>
    <w:rsid w:val="00D52FEA"/>
    <w:rsid w:val="00D53348"/>
    <w:rsid w:val="00D533DD"/>
    <w:rsid w:val="00D53774"/>
    <w:rsid w:val="00D5433B"/>
    <w:rsid w:val="00D54657"/>
    <w:rsid w:val="00D54C42"/>
    <w:rsid w:val="00D55098"/>
    <w:rsid w:val="00D5531B"/>
    <w:rsid w:val="00D566DE"/>
    <w:rsid w:val="00D56AF5"/>
    <w:rsid w:val="00D60795"/>
    <w:rsid w:val="00D6085B"/>
    <w:rsid w:val="00D60EA2"/>
    <w:rsid w:val="00D60F96"/>
    <w:rsid w:val="00D61651"/>
    <w:rsid w:val="00D618CD"/>
    <w:rsid w:val="00D620B7"/>
    <w:rsid w:val="00D624FA"/>
    <w:rsid w:val="00D634CB"/>
    <w:rsid w:val="00D63C23"/>
    <w:rsid w:val="00D6494A"/>
    <w:rsid w:val="00D649F3"/>
    <w:rsid w:val="00D64ADE"/>
    <w:rsid w:val="00D64B66"/>
    <w:rsid w:val="00D65052"/>
    <w:rsid w:val="00D65159"/>
    <w:rsid w:val="00D6539E"/>
    <w:rsid w:val="00D65EF4"/>
    <w:rsid w:val="00D6607A"/>
    <w:rsid w:val="00D667D6"/>
    <w:rsid w:val="00D66CAA"/>
    <w:rsid w:val="00D66F87"/>
    <w:rsid w:val="00D6706B"/>
    <w:rsid w:val="00D67483"/>
    <w:rsid w:val="00D67D0D"/>
    <w:rsid w:val="00D70371"/>
    <w:rsid w:val="00D7062B"/>
    <w:rsid w:val="00D70AD1"/>
    <w:rsid w:val="00D70B5E"/>
    <w:rsid w:val="00D70F07"/>
    <w:rsid w:val="00D718B9"/>
    <w:rsid w:val="00D71CFD"/>
    <w:rsid w:val="00D71EDA"/>
    <w:rsid w:val="00D723FC"/>
    <w:rsid w:val="00D7242F"/>
    <w:rsid w:val="00D72634"/>
    <w:rsid w:val="00D72A10"/>
    <w:rsid w:val="00D731E3"/>
    <w:rsid w:val="00D732D4"/>
    <w:rsid w:val="00D73515"/>
    <w:rsid w:val="00D735DF"/>
    <w:rsid w:val="00D73D9A"/>
    <w:rsid w:val="00D74164"/>
    <w:rsid w:val="00D741AB"/>
    <w:rsid w:val="00D742A8"/>
    <w:rsid w:val="00D74308"/>
    <w:rsid w:val="00D747DB"/>
    <w:rsid w:val="00D749D6"/>
    <w:rsid w:val="00D74A48"/>
    <w:rsid w:val="00D74EE1"/>
    <w:rsid w:val="00D75215"/>
    <w:rsid w:val="00D75438"/>
    <w:rsid w:val="00D75D69"/>
    <w:rsid w:val="00D75F00"/>
    <w:rsid w:val="00D75F04"/>
    <w:rsid w:val="00D76421"/>
    <w:rsid w:val="00D7661F"/>
    <w:rsid w:val="00D766E9"/>
    <w:rsid w:val="00D76C33"/>
    <w:rsid w:val="00D76C9C"/>
    <w:rsid w:val="00D770A2"/>
    <w:rsid w:val="00D77602"/>
    <w:rsid w:val="00D77799"/>
    <w:rsid w:val="00D77974"/>
    <w:rsid w:val="00D77B35"/>
    <w:rsid w:val="00D77C72"/>
    <w:rsid w:val="00D8090E"/>
    <w:rsid w:val="00D8096D"/>
    <w:rsid w:val="00D80EB3"/>
    <w:rsid w:val="00D81422"/>
    <w:rsid w:val="00D81C35"/>
    <w:rsid w:val="00D81D90"/>
    <w:rsid w:val="00D82419"/>
    <w:rsid w:val="00D82538"/>
    <w:rsid w:val="00D8254C"/>
    <w:rsid w:val="00D826AC"/>
    <w:rsid w:val="00D82913"/>
    <w:rsid w:val="00D82B60"/>
    <w:rsid w:val="00D82C0E"/>
    <w:rsid w:val="00D82DDE"/>
    <w:rsid w:val="00D82F57"/>
    <w:rsid w:val="00D8369E"/>
    <w:rsid w:val="00D8416E"/>
    <w:rsid w:val="00D84719"/>
    <w:rsid w:val="00D84EB7"/>
    <w:rsid w:val="00D850B3"/>
    <w:rsid w:val="00D8545A"/>
    <w:rsid w:val="00D85959"/>
    <w:rsid w:val="00D85AC7"/>
    <w:rsid w:val="00D85B9D"/>
    <w:rsid w:val="00D863C7"/>
    <w:rsid w:val="00D86DAC"/>
    <w:rsid w:val="00D86DB5"/>
    <w:rsid w:val="00D87B03"/>
    <w:rsid w:val="00D87BAB"/>
    <w:rsid w:val="00D90713"/>
    <w:rsid w:val="00D90B5A"/>
    <w:rsid w:val="00D90BFF"/>
    <w:rsid w:val="00D91CFC"/>
    <w:rsid w:val="00D92048"/>
    <w:rsid w:val="00D92396"/>
    <w:rsid w:val="00D92403"/>
    <w:rsid w:val="00D92910"/>
    <w:rsid w:val="00D929F3"/>
    <w:rsid w:val="00D92D5C"/>
    <w:rsid w:val="00D92F99"/>
    <w:rsid w:val="00D93704"/>
    <w:rsid w:val="00D93929"/>
    <w:rsid w:val="00D93E72"/>
    <w:rsid w:val="00D942AB"/>
    <w:rsid w:val="00D946DB"/>
    <w:rsid w:val="00D949F6"/>
    <w:rsid w:val="00D95045"/>
    <w:rsid w:val="00D956C2"/>
    <w:rsid w:val="00D95857"/>
    <w:rsid w:val="00D96E61"/>
    <w:rsid w:val="00DA040A"/>
    <w:rsid w:val="00DA0B84"/>
    <w:rsid w:val="00DA0DB4"/>
    <w:rsid w:val="00DA1253"/>
    <w:rsid w:val="00DA1525"/>
    <w:rsid w:val="00DA1645"/>
    <w:rsid w:val="00DA1EC5"/>
    <w:rsid w:val="00DA2403"/>
    <w:rsid w:val="00DA28CB"/>
    <w:rsid w:val="00DA2CB3"/>
    <w:rsid w:val="00DA2DEA"/>
    <w:rsid w:val="00DA3A92"/>
    <w:rsid w:val="00DA3B36"/>
    <w:rsid w:val="00DA3E72"/>
    <w:rsid w:val="00DA3FEB"/>
    <w:rsid w:val="00DA411F"/>
    <w:rsid w:val="00DA4440"/>
    <w:rsid w:val="00DA4727"/>
    <w:rsid w:val="00DA4A2F"/>
    <w:rsid w:val="00DA4AAA"/>
    <w:rsid w:val="00DA4C41"/>
    <w:rsid w:val="00DA5AFE"/>
    <w:rsid w:val="00DA5B5D"/>
    <w:rsid w:val="00DA5F14"/>
    <w:rsid w:val="00DA65A4"/>
    <w:rsid w:val="00DA6CB8"/>
    <w:rsid w:val="00DA6F50"/>
    <w:rsid w:val="00DA77E1"/>
    <w:rsid w:val="00DA7F01"/>
    <w:rsid w:val="00DB0274"/>
    <w:rsid w:val="00DB02DF"/>
    <w:rsid w:val="00DB0F07"/>
    <w:rsid w:val="00DB23B2"/>
    <w:rsid w:val="00DB272D"/>
    <w:rsid w:val="00DB2DD0"/>
    <w:rsid w:val="00DB3547"/>
    <w:rsid w:val="00DB3B68"/>
    <w:rsid w:val="00DB3EEA"/>
    <w:rsid w:val="00DB40CA"/>
    <w:rsid w:val="00DB4A25"/>
    <w:rsid w:val="00DB5503"/>
    <w:rsid w:val="00DB5A3F"/>
    <w:rsid w:val="00DB61BB"/>
    <w:rsid w:val="00DB7070"/>
    <w:rsid w:val="00DB7AFA"/>
    <w:rsid w:val="00DC03E0"/>
    <w:rsid w:val="00DC0817"/>
    <w:rsid w:val="00DC09EA"/>
    <w:rsid w:val="00DC1FD1"/>
    <w:rsid w:val="00DC28F5"/>
    <w:rsid w:val="00DC2B07"/>
    <w:rsid w:val="00DC2D05"/>
    <w:rsid w:val="00DC3779"/>
    <w:rsid w:val="00DC3A83"/>
    <w:rsid w:val="00DC3B38"/>
    <w:rsid w:val="00DC3DBE"/>
    <w:rsid w:val="00DC40DA"/>
    <w:rsid w:val="00DC4930"/>
    <w:rsid w:val="00DC4CE4"/>
    <w:rsid w:val="00DC4DCD"/>
    <w:rsid w:val="00DC4FCC"/>
    <w:rsid w:val="00DC52BD"/>
    <w:rsid w:val="00DC5547"/>
    <w:rsid w:val="00DC646A"/>
    <w:rsid w:val="00DC66E3"/>
    <w:rsid w:val="00DC7148"/>
    <w:rsid w:val="00DC75D4"/>
    <w:rsid w:val="00DC7B9E"/>
    <w:rsid w:val="00DD00B4"/>
    <w:rsid w:val="00DD07FF"/>
    <w:rsid w:val="00DD092D"/>
    <w:rsid w:val="00DD1377"/>
    <w:rsid w:val="00DD156E"/>
    <w:rsid w:val="00DD1906"/>
    <w:rsid w:val="00DD1ADB"/>
    <w:rsid w:val="00DD212F"/>
    <w:rsid w:val="00DD21A5"/>
    <w:rsid w:val="00DD2722"/>
    <w:rsid w:val="00DD2C1E"/>
    <w:rsid w:val="00DD2D79"/>
    <w:rsid w:val="00DD2F83"/>
    <w:rsid w:val="00DD2FAD"/>
    <w:rsid w:val="00DD3A31"/>
    <w:rsid w:val="00DD41BE"/>
    <w:rsid w:val="00DD4CFC"/>
    <w:rsid w:val="00DD5967"/>
    <w:rsid w:val="00DD5B76"/>
    <w:rsid w:val="00DD5D0B"/>
    <w:rsid w:val="00DD5F87"/>
    <w:rsid w:val="00DD600A"/>
    <w:rsid w:val="00DD60DF"/>
    <w:rsid w:val="00DD6B76"/>
    <w:rsid w:val="00DD6D54"/>
    <w:rsid w:val="00DD6F35"/>
    <w:rsid w:val="00DD72AA"/>
    <w:rsid w:val="00DD74A8"/>
    <w:rsid w:val="00DE00F1"/>
    <w:rsid w:val="00DE0157"/>
    <w:rsid w:val="00DE01E1"/>
    <w:rsid w:val="00DE044C"/>
    <w:rsid w:val="00DE0560"/>
    <w:rsid w:val="00DE07A0"/>
    <w:rsid w:val="00DE0962"/>
    <w:rsid w:val="00DE1F76"/>
    <w:rsid w:val="00DE213A"/>
    <w:rsid w:val="00DE21B5"/>
    <w:rsid w:val="00DE223B"/>
    <w:rsid w:val="00DE230A"/>
    <w:rsid w:val="00DE26F2"/>
    <w:rsid w:val="00DE2BDF"/>
    <w:rsid w:val="00DE3389"/>
    <w:rsid w:val="00DE3F44"/>
    <w:rsid w:val="00DE4001"/>
    <w:rsid w:val="00DE4267"/>
    <w:rsid w:val="00DE489B"/>
    <w:rsid w:val="00DE48EF"/>
    <w:rsid w:val="00DE4D5E"/>
    <w:rsid w:val="00DE4E51"/>
    <w:rsid w:val="00DE4EF2"/>
    <w:rsid w:val="00DE58BB"/>
    <w:rsid w:val="00DE5A31"/>
    <w:rsid w:val="00DE6A61"/>
    <w:rsid w:val="00DE7076"/>
    <w:rsid w:val="00DE73B4"/>
    <w:rsid w:val="00DE776E"/>
    <w:rsid w:val="00DE7B41"/>
    <w:rsid w:val="00DF0689"/>
    <w:rsid w:val="00DF09BB"/>
    <w:rsid w:val="00DF0AB5"/>
    <w:rsid w:val="00DF0EF2"/>
    <w:rsid w:val="00DF107F"/>
    <w:rsid w:val="00DF16B0"/>
    <w:rsid w:val="00DF2092"/>
    <w:rsid w:val="00DF29A3"/>
    <w:rsid w:val="00DF2E73"/>
    <w:rsid w:val="00DF3079"/>
    <w:rsid w:val="00DF30E2"/>
    <w:rsid w:val="00DF30EB"/>
    <w:rsid w:val="00DF34F9"/>
    <w:rsid w:val="00DF3996"/>
    <w:rsid w:val="00DF3FB5"/>
    <w:rsid w:val="00DF4405"/>
    <w:rsid w:val="00DF5E66"/>
    <w:rsid w:val="00DF65DF"/>
    <w:rsid w:val="00DF6AC5"/>
    <w:rsid w:val="00DF70AE"/>
    <w:rsid w:val="00DF7382"/>
    <w:rsid w:val="00DF73E9"/>
    <w:rsid w:val="00DF7BE4"/>
    <w:rsid w:val="00DF7D0D"/>
    <w:rsid w:val="00E0008E"/>
    <w:rsid w:val="00E000F8"/>
    <w:rsid w:val="00E004B3"/>
    <w:rsid w:val="00E00C16"/>
    <w:rsid w:val="00E00CCA"/>
    <w:rsid w:val="00E01351"/>
    <w:rsid w:val="00E0175F"/>
    <w:rsid w:val="00E01F9D"/>
    <w:rsid w:val="00E02356"/>
    <w:rsid w:val="00E026FB"/>
    <w:rsid w:val="00E02F76"/>
    <w:rsid w:val="00E037E3"/>
    <w:rsid w:val="00E03AD2"/>
    <w:rsid w:val="00E03B14"/>
    <w:rsid w:val="00E03DF0"/>
    <w:rsid w:val="00E04F77"/>
    <w:rsid w:val="00E050F3"/>
    <w:rsid w:val="00E052A9"/>
    <w:rsid w:val="00E054D3"/>
    <w:rsid w:val="00E05B95"/>
    <w:rsid w:val="00E05C87"/>
    <w:rsid w:val="00E0639C"/>
    <w:rsid w:val="00E06628"/>
    <w:rsid w:val="00E0672B"/>
    <w:rsid w:val="00E06AD4"/>
    <w:rsid w:val="00E06E19"/>
    <w:rsid w:val="00E06EEB"/>
    <w:rsid w:val="00E0725A"/>
    <w:rsid w:val="00E0751E"/>
    <w:rsid w:val="00E079C9"/>
    <w:rsid w:val="00E07C8E"/>
    <w:rsid w:val="00E102E3"/>
    <w:rsid w:val="00E10644"/>
    <w:rsid w:val="00E10726"/>
    <w:rsid w:val="00E10B85"/>
    <w:rsid w:val="00E11262"/>
    <w:rsid w:val="00E115F2"/>
    <w:rsid w:val="00E11F7B"/>
    <w:rsid w:val="00E138D5"/>
    <w:rsid w:val="00E143FD"/>
    <w:rsid w:val="00E14C4D"/>
    <w:rsid w:val="00E152FA"/>
    <w:rsid w:val="00E15489"/>
    <w:rsid w:val="00E15E54"/>
    <w:rsid w:val="00E16498"/>
    <w:rsid w:val="00E1696D"/>
    <w:rsid w:val="00E16EB0"/>
    <w:rsid w:val="00E16EF6"/>
    <w:rsid w:val="00E17065"/>
    <w:rsid w:val="00E17410"/>
    <w:rsid w:val="00E1750A"/>
    <w:rsid w:val="00E179E0"/>
    <w:rsid w:val="00E20ABF"/>
    <w:rsid w:val="00E20B50"/>
    <w:rsid w:val="00E20FAC"/>
    <w:rsid w:val="00E216F8"/>
    <w:rsid w:val="00E21745"/>
    <w:rsid w:val="00E2178E"/>
    <w:rsid w:val="00E218BE"/>
    <w:rsid w:val="00E21E1B"/>
    <w:rsid w:val="00E22BD2"/>
    <w:rsid w:val="00E23A7B"/>
    <w:rsid w:val="00E23F2D"/>
    <w:rsid w:val="00E2447E"/>
    <w:rsid w:val="00E249EF"/>
    <w:rsid w:val="00E24C62"/>
    <w:rsid w:val="00E24CD9"/>
    <w:rsid w:val="00E24EC6"/>
    <w:rsid w:val="00E2563D"/>
    <w:rsid w:val="00E25862"/>
    <w:rsid w:val="00E26C52"/>
    <w:rsid w:val="00E26CB6"/>
    <w:rsid w:val="00E27490"/>
    <w:rsid w:val="00E278CF"/>
    <w:rsid w:val="00E27969"/>
    <w:rsid w:val="00E27ABD"/>
    <w:rsid w:val="00E27BD4"/>
    <w:rsid w:val="00E30787"/>
    <w:rsid w:val="00E30CD1"/>
    <w:rsid w:val="00E312C9"/>
    <w:rsid w:val="00E3159B"/>
    <w:rsid w:val="00E3179D"/>
    <w:rsid w:val="00E3279F"/>
    <w:rsid w:val="00E328CF"/>
    <w:rsid w:val="00E32A97"/>
    <w:rsid w:val="00E32ABB"/>
    <w:rsid w:val="00E32C03"/>
    <w:rsid w:val="00E32C58"/>
    <w:rsid w:val="00E32DA2"/>
    <w:rsid w:val="00E334BE"/>
    <w:rsid w:val="00E33BF7"/>
    <w:rsid w:val="00E33E62"/>
    <w:rsid w:val="00E3409C"/>
    <w:rsid w:val="00E340D7"/>
    <w:rsid w:val="00E3416F"/>
    <w:rsid w:val="00E3570E"/>
    <w:rsid w:val="00E35D12"/>
    <w:rsid w:val="00E36F85"/>
    <w:rsid w:val="00E37588"/>
    <w:rsid w:val="00E4014C"/>
    <w:rsid w:val="00E403E2"/>
    <w:rsid w:val="00E412E8"/>
    <w:rsid w:val="00E41A58"/>
    <w:rsid w:val="00E41E4F"/>
    <w:rsid w:val="00E42A4D"/>
    <w:rsid w:val="00E42E37"/>
    <w:rsid w:val="00E43AB1"/>
    <w:rsid w:val="00E43CD2"/>
    <w:rsid w:val="00E43F32"/>
    <w:rsid w:val="00E440D2"/>
    <w:rsid w:val="00E44276"/>
    <w:rsid w:val="00E44801"/>
    <w:rsid w:val="00E44AAC"/>
    <w:rsid w:val="00E44E70"/>
    <w:rsid w:val="00E45329"/>
    <w:rsid w:val="00E453D5"/>
    <w:rsid w:val="00E45F0E"/>
    <w:rsid w:val="00E45F52"/>
    <w:rsid w:val="00E46936"/>
    <w:rsid w:val="00E46AC0"/>
    <w:rsid w:val="00E471D4"/>
    <w:rsid w:val="00E473B0"/>
    <w:rsid w:val="00E47723"/>
    <w:rsid w:val="00E47B54"/>
    <w:rsid w:val="00E47CCD"/>
    <w:rsid w:val="00E47D28"/>
    <w:rsid w:val="00E5050E"/>
    <w:rsid w:val="00E509EA"/>
    <w:rsid w:val="00E50E79"/>
    <w:rsid w:val="00E51115"/>
    <w:rsid w:val="00E51141"/>
    <w:rsid w:val="00E518CC"/>
    <w:rsid w:val="00E5199B"/>
    <w:rsid w:val="00E52040"/>
    <w:rsid w:val="00E52401"/>
    <w:rsid w:val="00E52782"/>
    <w:rsid w:val="00E52C4B"/>
    <w:rsid w:val="00E53179"/>
    <w:rsid w:val="00E53E55"/>
    <w:rsid w:val="00E543B2"/>
    <w:rsid w:val="00E54B05"/>
    <w:rsid w:val="00E54DFE"/>
    <w:rsid w:val="00E5542E"/>
    <w:rsid w:val="00E55A92"/>
    <w:rsid w:val="00E56180"/>
    <w:rsid w:val="00E561BD"/>
    <w:rsid w:val="00E576C6"/>
    <w:rsid w:val="00E57F76"/>
    <w:rsid w:val="00E602B2"/>
    <w:rsid w:val="00E60322"/>
    <w:rsid w:val="00E60B53"/>
    <w:rsid w:val="00E60C82"/>
    <w:rsid w:val="00E60D18"/>
    <w:rsid w:val="00E60F37"/>
    <w:rsid w:val="00E61805"/>
    <w:rsid w:val="00E61840"/>
    <w:rsid w:val="00E62089"/>
    <w:rsid w:val="00E620F8"/>
    <w:rsid w:val="00E622B3"/>
    <w:rsid w:val="00E626D0"/>
    <w:rsid w:val="00E62D52"/>
    <w:rsid w:val="00E62F2B"/>
    <w:rsid w:val="00E63274"/>
    <w:rsid w:val="00E635F6"/>
    <w:rsid w:val="00E6373B"/>
    <w:rsid w:val="00E63DC8"/>
    <w:rsid w:val="00E63DFF"/>
    <w:rsid w:val="00E6434E"/>
    <w:rsid w:val="00E64BFE"/>
    <w:rsid w:val="00E65327"/>
    <w:rsid w:val="00E66040"/>
    <w:rsid w:val="00E6616A"/>
    <w:rsid w:val="00E66705"/>
    <w:rsid w:val="00E67E00"/>
    <w:rsid w:val="00E67F16"/>
    <w:rsid w:val="00E70445"/>
    <w:rsid w:val="00E709CF"/>
    <w:rsid w:val="00E70AB0"/>
    <w:rsid w:val="00E70C92"/>
    <w:rsid w:val="00E71171"/>
    <w:rsid w:val="00E717A2"/>
    <w:rsid w:val="00E71E3B"/>
    <w:rsid w:val="00E721D9"/>
    <w:rsid w:val="00E72404"/>
    <w:rsid w:val="00E72E80"/>
    <w:rsid w:val="00E7346B"/>
    <w:rsid w:val="00E73636"/>
    <w:rsid w:val="00E73D81"/>
    <w:rsid w:val="00E73F4B"/>
    <w:rsid w:val="00E74C2C"/>
    <w:rsid w:val="00E75668"/>
    <w:rsid w:val="00E75979"/>
    <w:rsid w:val="00E75993"/>
    <w:rsid w:val="00E75D47"/>
    <w:rsid w:val="00E764E7"/>
    <w:rsid w:val="00E7671A"/>
    <w:rsid w:val="00E76C0E"/>
    <w:rsid w:val="00E80106"/>
    <w:rsid w:val="00E8013D"/>
    <w:rsid w:val="00E80172"/>
    <w:rsid w:val="00E801F1"/>
    <w:rsid w:val="00E804CC"/>
    <w:rsid w:val="00E8052C"/>
    <w:rsid w:val="00E81186"/>
    <w:rsid w:val="00E8174D"/>
    <w:rsid w:val="00E81DB9"/>
    <w:rsid w:val="00E81EC0"/>
    <w:rsid w:val="00E81F69"/>
    <w:rsid w:val="00E822B1"/>
    <w:rsid w:val="00E822F7"/>
    <w:rsid w:val="00E8231C"/>
    <w:rsid w:val="00E8262F"/>
    <w:rsid w:val="00E82AE6"/>
    <w:rsid w:val="00E83700"/>
    <w:rsid w:val="00E83F41"/>
    <w:rsid w:val="00E83F92"/>
    <w:rsid w:val="00E84C8E"/>
    <w:rsid w:val="00E85090"/>
    <w:rsid w:val="00E85358"/>
    <w:rsid w:val="00E85A27"/>
    <w:rsid w:val="00E863C1"/>
    <w:rsid w:val="00E8641F"/>
    <w:rsid w:val="00E86638"/>
    <w:rsid w:val="00E86B8E"/>
    <w:rsid w:val="00E86B98"/>
    <w:rsid w:val="00E87183"/>
    <w:rsid w:val="00E871FE"/>
    <w:rsid w:val="00E87B6C"/>
    <w:rsid w:val="00E91353"/>
    <w:rsid w:val="00E916F8"/>
    <w:rsid w:val="00E91EA0"/>
    <w:rsid w:val="00E921F1"/>
    <w:rsid w:val="00E92235"/>
    <w:rsid w:val="00E92282"/>
    <w:rsid w:val="00E92556"/>
    <w:rsid w:val="00E928BB"/>
    <w:rsid w:val="00E92C04"/>
    <w:rsid w:val="00E92F88"/>
    <w:rsid w:val="00E93AB5"/>
    <w:rsid w:val="00E94434"/>
    <w:rsid w:val="00E94E7B"/>
    <w:rsid w:val="00E956C1"/>
    <w:rsid w:val="00E95975"/>
    <w:rsid w:val="00E96058"/>
    <w:rsid w:val="00E964F9"/>
    <w:rsid w:val="00E965A8"/>
    <w:rsid w:val="00E96A85"/>
    <w:rsid w:val="00E97253"/>
    <w:rsid w:val="00E9758A"/>
    <w:rsid w:val="00E979E9"/>
    <w:rsid w:val="00E97A39"/>
    <w:rsid w:val="00E97CD2"/>
    <w:rsid w:val="00EA050A"/>
    <w:rsid w:val="00EA05B3"/>
    <w:rsid w:val="00EA0754"/>
    <w:rsid w:val="00EA079E"/>
    <w:rsid w:val="00EA0BAB"/>
    <w:rsid w:val="00EA11F0"/>
    <w:rsid w:val="00EA1331"/>
    <w:rsid w:val="00EA1AEC"/>
    <w:rsid w:val="00EA1F5A"/>
    <w:rsid w:val="00EA2EEF"/>
    <w:rsid w:val="00EA383F"/>
    <w:rsid w:val="00EA3D2D"/>
    <w:rsid w:val="00EA3FEF"/>
    <w:rsid w:val="00EA400F"/>
    <w:rsid w:val="00EA4108"/>
    <w:rsid w:val="00EA419C"/>
    <w:rsid w:val="00EA4251"/>
    <w:rsid w:val="00EA47CE"/>
    <w:rsid w:val="00EA56D1"/>
    <w:rsid w:val="00EA5840"/>
    <w:rsid w:val="00EA6070"/>
    <w:rsid w:val="00EA61D5"/>
    <w:rsid w:val="00EA65A4"/>
    <w:rsid w:val="00EA71B1"/>
    <w:rsid w:val="00EA743F"/>
    <w:rsid w:val="00EB04F9"/>
    <w:rsid w:val="00EB075D"/>
    <w:rsid w:val="00EB1034"/>
    <w:rsid w:val="00EB154B"/>
    <w:rsid w:val="00EB16CB"/>
    <w:rsid w:val="00EB1D14"/>
    <w:rsid w:val="00EB1DBE"/>
    <w:rsid w:val="00EB220B"/>
    <w:rsid w:val="00EB24C1"/>
    <w:rsid w:val="00EB2536"/>
    <w:rsid w:val="00EB2A87"/>
    <w:rsid w:val="00EB2BC5"/>
    <w:rsid w:val="00EB3ADF"/>
    <w:rsid w:val="00EB4109"/>
    <w:rsid w:val="00EB4F9A"/>
    <w:rsid w:val="00EB5013"/>
    <w:rsid w:val="00EB56D2"/>
    <w:rsid w:val="00EB5804"/>
    <w:rsid w:val="00EB5C9A"/>
    <w:rsid w:val="00EB6224"/>
    <w:rsid w:val="00EB62C2"/>
    <w:rsid w:val="00EB6793"/>
    <w:rsid w:val="00EB6B6E"/>
    <w:rsid w:val="00EB6DEA"/>
    <w:rsid w:val="00EB6E04"/>
    <w:rsid w:val="00EB6FC2"/>
    <w:rsid w:val="00EB7F64"/>
    <w:rsid w:val="00EC022A"/>
    <w:rsid w:val="00EC067D"/>
    <w:rsid w:val="00EC06DE"/>
    <w:rsid w:val="00EC0862"/>
    <w:rsid w:val="00EC0B74"/>
    <w:rsid w:val="00EC1562"/>
    <w:rsid w:val="00EC19AE"/>
    <w:rsid w:val="00EC1BAD"/>
    <w:rsid w:val="00EC1BEB"/>
    <w:rsid w:val="00EC1EDF"/>
    <w:rsid w:val="00EC2175"/>
    <w:rsid w:val="00EC2356"/>
    <w:rsid w:val="00EC2CDF"/>
    <w:rsid w:val="00EC31BC"/>
    <w:rsid w:val="00EC3432"/>
    <w:rsid w:val="00EC3B66"/>
    <w:rsid w:val="00EC4291"/>
    <w:rsid w:val="00EC46D7"/>
    <w:rsid w:val="00EC5046"/>
    <w:rsid w:val="00EC53E0"/>
    <w:rsid w:val="00EC579E"/>
    <w:rsid w:val="00EC57C6"/>
    <w:rsid w:val="00EC5FA2"/>
    <w:rsid w:val="00EC74C6"/>
    <w:rsid w:val="00EC7AB4"/>
    <w:rsid w:val="00EC7FBE"/>
    <w:rsid w:val="00ED048B"/>
    <w:rsid w:val="00ED0A05"/>
    <w:rsid w:val="00ED0F26"/>
    <w:rsid w:val="00ED1364"/>
    <w:rsid w:val="00ED1379"/>
    <w:rsid w:val="00ED1956"/>
    <w:rsid w:val="00ED1BDB"/>
    <w:rsid w:val="00ED2335"/>
    <w:rsid w:val="00ED35C4"/>
    <w:rsid w:val="00ED3FB3"/>
    <w:rsid w:val="00ED43B5"/>
    <w:rsid w:val="00ED4622"/>
    <w:rsid w:val="00ED4629"/>
    <w:rsid w:val="00ED4653"/>
    <w:rsid w:val="00ED51DF"/>
    <w:rsid w:val="00ED52BC"/>
    <w:rsid w:val="00ED55F7"/>
    <w:rsid w:val="00ED5704"/>
    <w:rsid w:val="00ED59A2"/>
    <w:rsid w:val="00ED63A3"/>
    <w:rsid w:val="00ED669B"/>
    <w:rsid w:val="00ED66A4"/>
    <w:rsid w:val="00ED767E"/>
    <w:rsid w:val="00ED78AD"/>
    <w:rsid w:val="00ED7C8E"/>
    <w:rsid w:val="00ED7F35"/>
    <w:rsid w:val="00EE079A"/>
    <w:rsid w:val="00EE0B9D"/>
    <w:rsid w:val="00EE1637"/>
    <w:rsid w:val="00EE195D"/>
    <w:rsid w:val="00EE1D3E"/>
    <w:rsid w:val="00EE1D8A"/>
    <w:rsid w:val="00EE1EB4"/>
    <w:rsid w:val="00EE2205"/>
    <w:rsid w:val="00EE2BDA"/>
    <w:rsid w:val="00EE2BEA"/>
    <w:rsid w:val="00EE34F2"/>
    <w:rsid w:val="00EE4243"/>
    <w:rsid w:val="00EE43F8"/>
    <w:rsid w:val="00EE4AE9"/>
    <w:rsid w:val="00EE4C2E"/>
    <w:rsid w:val="00EE54DF"/>
    <w:rsid w:val="00EE5691"/>
    <w:rsid w:val="00EE580E"/>
    <w:rsid w:val="00EE5E1C"/>
    <w:rsid w:val="00EE63B4"/>
    <w:rsid w:val="00EE6F88"/>
    <w:rsid w:val="00EE7A61"/>
    <w:rsid w:val="00EF03E6"/>
    <w:rsid w:val="00EF08E1"/>
    <w:rsid w:val="00EF0C0C"/>
    <w:rsid w:val="00EF0DA4"/>
    <w:rsid w:val="00EF0DDB"/>
    <w:rsid w:val="00EF1DEB"/>
    <w:rsid w:val="00EF2028"/>
    <w:rsid w:val="00EF23E2"/>
    <w:rsid w:val="00EF28C8"/>
    <w:rsid w:val="00EF3354"/>
    <w:rsid w:val="00EF36D2"/>
    <w:rsid w:val="00EF3ACE"/>
    <w:rsid w:val="00EF3F40"/>
    <w:rsid w:val="00EF40FE"/>
    <w:rsid w:val="00EF446C"/>
    <w:rsid w:val="00EF5812"/>
    <w:rsid w:val="00EF59C9"/>
    <w:rsid w:val="00EF6FD5"/>
    <w:rsid w:val="00EF76AB"/>
    <w:rsid w:val="00F0033C"/>
    <w:rsid w:val="00F006CF"/>
    <w:rsid w:val="00F00A38"/>
    <w:rsid w:val="00F015E6"/>
    <w:rsid w:val="00F02616"/>
    <w:rsid w:val="00F02B31"/>
    <w:rsid w:val="00F02F15"/>
    <w:rsid w:val="00F0322C"/>
    <w:rsid w:val="00F03710"/>
    <w:rsid w:val="00F03992"/>
    <w:rsid w:val="00F0435A"/>
    <w:rsid w:val="00F052D1"/>
    <w:rsid w:val="00F06166"/>
    <w:rsid w:val="00F0620E"/>
    <w:rsid w:val="00F076A5"/>
    <w:rsid w:val="00F07B3F"/>
    <w:rsid w:val="00F07BCD"/>
    <w:rsid w:val="00F07F09"/>
    <w:rsid w:val="00F101EA"/>
    <w:rsid w:val="00F1041F"/>
    <w:rsid w:val="00F10422"/>
    <w:rsid w:val="00F1062E"/>
    <w:rsid w:val="00F10ED3"/>
    <w:rsid w:val="00F11185"/>
    <w:rsid w:val="00F114BE"/>
    <w:rsid w:val="00F114E6"/>
    <w:rsid w:val="00F114E9"/>
    <w:rsid w:val="00F117D1"/>
    <w:rsid w:val="00F11854"/>
    <w:rsid w:val="00F1188C"/>
    <w:rsid w:val="00F11A1A"/>
    <w:rsid w:val="00F11BF3"/>
    <w:rsid w:val="00F11F89"/>
    <w:rsid w:val="00F12328"/>
    <w:rsid w:val="00F12809"/>
    <w:rsid w:val="00F12EA3"/>
    <w:rsid w:val="00F12FB4"/>
    <w:rsid w:val="00F13761"/>
    <w:rsid w:val="00F13D3D"/>
    <w:rsid w:val="00F13E60"/>
    <w:rsid w:val="00F143AD"/>
    <w:rsid w:val="00F143BC"/>
    <w:rsid w:val="00F1455C"/>
    <w:rsid w:val="00F149DE"/>
    <w:rsid w:val="00F14B07"/>
    <w:rsid w:val="00F1530F"/>
    <w:rsid w:val="00F15D75"/>
    <w:rsid w:val="00F160CC"/>
    <w:rsid w:val="00F163FF"/>
    <w:rsid w:val="00F16979"/>
    <w:rsid w:val="00F16BF4"/>
    <w:rsid w:val="00F170B7"/>
    <w:rsid w:val="00F17208"/>
    <w:rsid w:val="00F17362"/>
    <w:rsid w:val="00F177C6"/>
    <w:rsid w:val="00F17B2E"/>
    <w:rsid w:val="00F200A8"/>
    <w:rsid w:val="00F2047E"/>
    <w:rsid w:val="00F20561"/>
    <w:rsid w:val="00F20EC1"/>
    <w:rsid w:val="00F21267"/>
    <w:rsid w:val="00F215C7"/>
    <w:rsid w:val="00F2228C"/>
    <w:rsid w:val="00F22648"/>
    <w:rsid w:val="00F22C91"/>
    <w:rsid w:val="00F23114"/>
    <w:rsid w:val="00F23247"/>
    <w:rsid w:val="00F232E1"/>
    <w:rsid w:val="00F23325"/>
    <w:rsid w:val="00F239C8"/>
    <w:rsid w:val="00F23EDA"/>
    <w:rsid w:val="00F24086"/>
    <w:rsid w:val="00F24249"/>
    <w:rsid w:val="00F249CD"/>
    <w:rsid w:val="00F24B15"/>
    <w:rsid w:val="00F24BC2"/>
    <w:rsid w:val="00F2521E"/>
    <w:rsid w:val="00F2532D"/>
    <w:rsid w:val="00F26924"/>
    <w:rsid w:val="00F26A3A"/>
    <w:rsid w:val="00F26B14"/>
    <w:rsid w:val="00F26D64"/>
    <w:rsid w:val="00F26E83"/>
    <w:rsid w:val="00F271B3"/>
    <w:rsid w:val="00F27AEC"/>
    <w:rsid w:val="00F30076"/>
    <w:rsid w:val="00F301AE"/>
    <w:rsid w:val="00F302B4"/>
    <w:rsid w:val="00F315FD"/>
    <w:rsid w:val="00F3182D"/>
    <w:rsid w:val="00F31D47"/>
    <w:rsid w:val="00F31D7F"/>
    <w:rsid w:val="00F325B9"/>
    <w:rsid w:val="00F32D09"/>
    <w:rsid w:val="00F33640"/>
    <w:rsid w:val="00F336FF"/>
    <w:rsid w:val="00F33845"/>
    <w:rsid w:val="00F339A5"/>
    <w:rsid w:val="00F33ABB"/>
    <w:rsid w:val="00F33B55"/>
    <w:rsid w:val="00F33B7B"/>
    <w:rsid w:val="00F33F6B"/>
    <w:rsid w:val="00F3499D"/>
    <w:rsid w:val="00F356CE"/>
    <w:rsid w:val="00F358AF"/>
    <w:rsid w:val="00F358B8"/>
    <w:rsid w:val="00F36287"/>
    <w:rsid w:val="00F375FC"/>
    <w:rsid w:val="00F40485"/>
    <w:rsid w:val="00F4082D"/>
    <w:rsid w:val="00F40982"/>
    <w:rsid w:val="00F409D5"/>
    <w:rsid w:val="00F41077"/>
    <w:rsid w:val="00F41508"/>
    <w:rsid w:val="00F423F0"/>
    <w:rsid w:val="00F424FE"/>
    <w:rsid w:val="00F42B1E"/>
    <w:rsid w:val="00F43194"/>
    <w:rsid w:val="00F43352"/>
    <w:rsid w:val="00F43820"/>
    <w:rsid w:val="00F4393C"/>
    <w:rsid w:val="00F43B60"/>
    <w:rsid w:val="00F43CB1"/>
    <w:rsid w:val="00F43D2B"/>
    <w:rsid w:val="00F45359"/>
    <w:rsid w:val="00F45BAA"/>
    <w:rsid w:val="00F46113"/>
    <w:rsid w:val="00F46138"/>
    <w:rsid w:val="00F463F5"/>
    <w:rsid w:val="00F466A7"/>
    <w:rsid w:val="00F469A3"/>
    <w:rsid w:val="00F474E2"/>
    <w:rsid w:val="00F47628"/>
    <w:rsid w:val="00F47983"/>
    <w:rsid w:val="00F47A9F"/>
    <w:rsid w:val="00F500F6"/>
    <w:rsid w:val="00F50709"/>
    <w:rsid w:val="00F50AD6"/>
    <w:rsid w:val="00F50C8D"/>
    <w:rsid w:val="00F50ECC"/>
    <w:rsid w:val="00F512CE"/>
    <w:rsid w:val="00F5132F"/>
    <w:rsid w:val="00F519A4"/>
    <w:rsid w:val="00F51CC9"/>
    <w:rsid w:val="00F52DF6"/>
    <w:rsid w:val="00F52FC6"/>
    <w:rsid w:val="00F5337F"/>
    <w:rsid w:val="00F535E7"/>
    <w:rsid w:val="00F53615"/>
    <w:rsid w:val="00F5381F"/>
    <w:rsid w:val="00F549C3"/>
    <w:rsid w:val="00F5524C"/>
    <w:rsid w:val="00F55547"/>
    <w:rsid w:val="00F55938"/>
    <w:rsid w:val="00F55F1A"/>
    <w:rsid w:val="00F56205"/>
    <w:rsid w:val="00F56546"/>
    <w:rsid w:val="00F56641"/>
    <w:rsid w:val="00F56956"/>
    <w:rsid w:val="00F57031"/>
    <w:rsid w:val="00F570EC"/>
    <w:rsid w:val="00F577A8"/>
    <w:rsid w:val="00F57838"/>
    <w:rsid w:val="00F57A08"/>
    <w:rsid w:val="00F57D9E"/>
    <w:rsid w:val="00F57ED1"/>
    <w:rsid w:val="00F60315"/>
    <w:rsid w:val="00F607FB"/>
    <w:rsid w:val="00F60F37"/>
    <w:rsid w:val="00F61095"/>
    <w:rsid w:val="00F61384"/>
    <w:rsid w:val="00F61AC4"/>
    <w:rsid w:val="00F61C06"/>
    <w:rsid w:val="00F620A2"/>
    <w:rsid w:val="00F6272C"/>
    <w:rsid w:val="00F62E5D"/>
    <w:rsid w:val="00F63080"/>
    <w:rsid w:val="00F63BA7"/>
    <w:rsid w:val="00F64065"/>
    <w:rsid w:val="00F64244"/>
    <w:rsid w:val="00F647EE"/>
    <w:rsid w:val="00F64CCF"/>
    <w:rsid w:val="00F64FF4"/>
    <w:rsid w:val="00F65282"/>
    <w:rsid w:val="00F656A1"/>
    <w:rsid w:val="00F656E4"/>
    <w:rsid w:val="00F66294"/>
    <w:rsid w:val="00F66371"/>
    <w:rsid w:val="00F66830"/>
    <w:rsid w:val="00F66870"/>
    <w:rsid w:val="00F66FC1"/>
    <w:rsid w:val="00F67476"/>
    <w:rsid w:val="00F67634"/>
    <w:rsid w:val="00F707BC"/>
    <w:rsid w:val="00F71545"/>
    <w:rsid w:val="00F71DF2"/>
    <w:rsid w:val="00F72026"/>
    <w:rsid w:val="00F726AA"/>
    <w:rsid w:val="00F73C99"/>
    <w:rsid w:val="00F75DCD"/>
    <w:rsid w:val="00F75FD2"/>
    <w:rsid w:val="00F768EF"/>
    <w:rsid w:val="00F76A64"/>
    <w:rsid w:val="00F76B13"/>
    <w:rsid w:val="00F777C7"/>
    <w:rsid w:val="00F7CFF1"/>
    <w:rsid w:val="00F800B6"/>
    <w:rsid w:val="00F80486"/>
    <w:rsid w:val="00F8071F"/>
    <w:rsid w:val="00F81049"/>
    <w:rsid w:val="00F811C6"/>
    <w:rsid w:val="00F811F8"/>
    <w:rsid w:val="00F819C8"/>
    <w:rsid w:val="00F82FBC"/>
    <w:rsid w:val="00F833D0"/>
    <w:rsid w:val="00F83794"/>
    <w:rsid w:val="00F83A82"/>
    <w:rsid w:val="00F8411E"/>
    <w:rsid w:val="00F84B2D"/>
    <w:rsid w:val="00F84BC7"/>
    <w:rsid w:val="00F84D73"/>
    <w:rsid w:val="00F8520A"/>
    <w:rsid w:val="00F855D5"/>
    <w:rsid w:val="00F85863"/>
    <w:rsid w:val="00F85A14"/>
    <w:rsid w:val="00F85A2D"/>
    <w:rsid w:val="00F85ACE"/>
    <w:rsid w:val="00F85D06"/>
    <w:rsid w:val="00F862F9"/>
    <w:rsid w:val="00F86CD6"/>
    <w:rsid w:val="00F86F2E"/>
    <w:rsid w:val="00F86FDA"/>
    <w:rsid w:val="00F87D43"/>
    <w:rsid w:val="00F87E46"/>
    <w:rsid w:val="00F913DC"/>
    <w:rsid w:val="00F9145F"/>
    <w:rsid w:val="00F914A3"/>
    <w:rsid w:val="00F9175C"/>
    <w:rsid w:val="00F91E30"/>
    <w:rsid w:val="00F91FB6"/>
    <w:rsid w:val="00F92373"/>
    <w:rsid w:val="00F92A11"/>
    <w:rsid w:val="00F92A4E"/>
    <w:rsid w:val="00F93133"/>
    <w:rsid w:val="00F93400"/>
    <w:rsid w:val="00F93B5F"/>
    <w:rsid w:val="00F93C6A"/>
    <w:rsid w:val="00F93F6A"/>
    <w:rsid w:val="00F940F0"/>
    <w:rsid w:val="00F946D4"/>
    <w:rsid w:val="00F9591C"/>
    <w:rsid w:val="00F95F04"/>
    <w:rsid w:val="00F96336"/>
    <w:rsid w:val="00F97166"/>
    <w:rsid w:val="00F971B9"/>
    <w:rsid w:val="00F978AD"/>
    <w:rsid w:val="00F97B67"/>
    <w:rsid w:val="00F97CF7"/>
    <w:rsid w:val="00F97DB8"/>
    <w:rsid w:val="00FA0709"/>
    <w:rsid w:val="00FA173C"/>
    <w:rsid w:val="00FA1797"/>
    <w:rsid w:val="00FA1945"/>
    <w:rsid w:val="00FA2864"/>
    <w:rsid w:val="00FA357B"/>
    <w:rsid w:val="00FA3858"/>
    <w:rsid w:val="00FA3865"/>
    <w:rsid w:val="00FA46C8"/>
    <w:rsid w:val="00FA4738"/>
    <w:rsid w:val="00FA4AC0"/>
    <w:rsid w:val="00FA4C21"/>
    <w:rsid w:val="00FA4E19"/>
    <w:rsid w:val="00FA58CF"/>
    <w:rsid w:val="00FA610E"/>
    <w:rsid w:val="00FA6418"/>
    <w:rsid w:val="00FA641C"/>
    <w:rsid w:val="00FA6C8A"/>
    <w:rsid w:val="00FA6DCC"/>
    <w:rsid w:val="00FA6E69"/>
    <w:rsid w:val="00FA6E87"/>
    <w:rsid w:val="00FA77E4"/>
    <w:rsid w:val="00FB023B"/>
    <w:rsid w:val="00FB053E"/>
    <w:rsid w:val="00FB0A56"/>
    <w:rsid w:val="00FB0EAC"/>
    <w:rsid w:val="00FB1578"/>
    <w:rsid w:val="00FB199D"/>
    <w:rsid w:val="00FB1C26"/>
    <w:rsid w:val="00FB1D44"/>
    <w:rsid w:val="00FB1E3F"/>
    <w:rsid w:val="00FB21AB"/>
    <w:rsid w:val="00FB232D"/>
    <w:rsid w:val="00FB25EE"/>
    <w:rsid w:val="00FB2CD7"/>
    <w:rsid w:val="00FB2E7B"/>
    <w:rsid w:val="00FB3F3C"/>
    <w:rsid w:val="00FB4223"/>
    <w:rsid w:val="00FB4960"/>
    <w:rsid w:val="00FB4FD8"/>
    <w:rsid w:val="00FB5258"/>
    <w:rsid w:val="00FB5985"/>
    <w:rsid w:val="00FB5C4C"/>
    <w:rsid w:val="00FB6515"/>
    <w:rsid w:val="00FB68B2"/>
    <w:rsid w:val="00FB7947"/>
    <w:rsid w:val="00FB7A46"/>
    <w:rsid w:val="00FB7D65"/>
    <w:rsid w:val="00FC019F"/>
    <w:rsid w:val="00FC04E6"/>
    <w:rsid w:val="00FC0624"/>
    <w:rsid w:val="00FC06C4"/>
    <w:rsid w:val="00FC0B81"/>
    <w:rsid w:val="00FC0D8E"/>
    <w:rsid w:val="00FC0E08"/>
    <w:rsid w:val="00FC1030"/>
    <w:rsid w:val="00FC11C4"/>
    <w:rsid w:val="00FC1715"/>
    <w:rsid w:val="00FC1EFC"/>
    <w:rsid w:val="00FC1F85"/>
    <w:rsid w:val="00FC20DD"/>
    <w:rsid w:val="00FC223C"/>
    <w:rsid w:val="00FC371D"/>
    <w:rsid w:val="00FC37BD"/>
    <w:rsid w:val="00FC41EC"/>
    <w:rsid w:val="00FC4668"/>
    <w:rsid w:val="00FC4854"/>
    <w:rsid w:val="00FC4D06"/>
    <w:rsid w:val="00FC51CF"/>
    <w:rsid w:val="00FC53C3"/>
    <w:rsid w:val="00FC5515"/>
    <w:rsid w:val="00FC57A0"/>
    <w:rsid w:val="00FC5D84"/>
    <w:rsid w:val="00FC6275"/>
    <w:rsid w:val="00FC6368"/>
    <w:rsid w:val="00FC692F"/>
    <w:rsid w:val="00FC6B0D"/>
    <w:rsid w:val="00FC6CBF"/>
    <w:rsid w:val="00FC6D7A"/>
    <w:rsid w:val="00FC7A82"/>
    <w:rsid w:val="00FC7C96"/>
    <w:rsid w:val="00FD0193"/>
    <w:rsid w:val="00FD08A4"/>
    <w:rsid w:val="00FD0B8B"/>
    <w:rsid w:val="00FD0BA9"/>
    <w:rsid w:val="00FD0FAA"/>
    <w:rsid w:val="00FD10A8"/>
    <w:rsid w:val="00FD16F5"/>
    <w:rsid w:val="00FD1E78"/>
    <w:rsid w:val="00FD2007"/>
    <w:rsid w:val="00FD22D9"/>
    <w:rsid w:val="00FD239F"/>
    <w:rsid w:val="00FD246D"/>
    <w:rsid w:val="00FD2F78"/>
    <w:rsid w:val="00FD3452"/>
    <w:rsid w:val="00FD380B"/>
    <w:rsid w:val="00FD3883"/>
    <w:rsid w:val="00FD38B8"/>
    <w:rsid w:val="00FD3CCC"/>
    <w:rsid w:val="00FD457C"/>
    <w:rsid w:val="00FD4E90"/>
    <w:rsid w:val="00FD5421"/>
    <w:rsid w:val="00FD54FC"/>
    <w:rsid w:val="00FD5721"/>
    <w:rsid w:val="00FD5ABD"/>
    <w:rsid w:val="00FD5B25"/>
    <w:rsid w:val="00FD63A1"/>
    <w:rsid w:val="00FD64B9"/>
    <w:rsid w:val="00FD67E6"/>
    <w:rsid w:val="00FD6CCB"/>
    <w:rsid w:val="00FD6D27"/>
    <w:rsid w:val="00FD7524"/>
    <w:rsid w:val="00FD77DC"/>
    <w:rsid w:val="00FD780D"/>
    <w:rsid w:val="00FD7960"/>
    <w:rsid w:val="00FD7DC9"/>
    <w:rsid w:val="00FD7E66"/>
    <w:rsid w:val="00FD7F83"/>
    <w:rsid w:val="00FD7FB3"/>
    <w:rsid w:val="00FE052A"/>
    <w:rsid w:val="00FE0FA4"/>
    <w:rsid w:val="00FE122E"/>
    <w:rsid w:val="00FE1304"/>
    <w:rsid w:val="00FE219F"/>
    <w:rsid w:val="00FE21F5"/>
    <w:rsid w:val="00FE2633"/>
    <w:rsid w:val="00FE2948"/>
    <w:rsid w:val="00FE30C1"/>
    <w:rsid w:val="00FE31AA"/>
    <w:rsid w:val="00FE3BD8"/>
    <w:rsid w:val="00FE43D5"/>
    <w:rsid w:val="00FE4798"/>
    <w:rsid w:val="00FE4855"/>
    <w:rsid w:val="00FE4AE0"/>
    <w:rsid w:val="00FE4D22"/>
    <w:rsid w:val="00FE5C7E"/>
    <w:rsid w:val="00FE65CF"/>
    <w:rsid w:val="00FE6995"/>
    <w:rsid w:val="00FE69AC"/>
    <w:rsid w:val="00FE6CC5"/>
    <w:rsid w:val="00FE6CFB"/>
    <w:rsid w:val="00FE6D25"/>
    <w:rsid w:val="00FE7559"/>
    <w:rsid w:val="00FF0040"/>
    <w:rsid w:val="00FF03AB"/>
    <w:rsid w:val="00FF0EC7"/>
    <w:rsid w:val="00FF1422"/>
    <w:rsid w:val="00FF151F"/>
    <w:rsid w:val="00FF1A6E"/>
    <w:rsid w:val="00FF1FB8"/>
    <w:rsid w:val="00FF203C"/>
    <w:rsid w:val="00FF208F"/>
    <w:rsid w:val="00FF2658"/>
    <w:rsid w:val="00FF2818"/>
    <w:rsid w:val="00FF2D06"/>
    <w:rsid w:val="00FF2D0E"/>
    <w:rsid w:val="00FF36A5"/>
    <w:rsid w:val="00FF3B3B"/>
    <w:rsid w:val="00FF43B8"/>
    <w:rsid w:val="00FF5165"/>
    <w:rsid w:val="00FF5216"/>
    <w:rsid w:val="00FF54C5"/>
    <w:rsid w:val="00FF5A6B"/>
    <w:rsid w:val="00FF5E6E"/>
    <w:rsid w:val="00FF65DE"/>
    <w:rsid w:val="00FF6D23"/>
    <w:rsid w:val="00FF743F"/>
    <w:rsid w:val="00FF75CC"/>
    <w:rsid w:val="010BED6B"/>
    <w:rsid w:val="0112ECFB"/>
    <w:rsid w:val="012AE668"/>
    <w:rsid w:val="0132874E"/>
    <w:rsid w:val="01374983"/>
    <w:rsid w:val="014BD0BD"/>
    <w:rsid w:val="01534CB5"/>
    <w:rsid w:val="0171D393"/>
    <w:rsid w:val="017E28BA"/>
    <w:rsid w:val="01890F03"/>
    <w:rsid w:val="01907C6D"/>
    <w:rsid w:val="01934372"/>
    <w:rsid w:val="01966803"/>
    <w:rsid w:val="01A1B3EA"/>
    <w:rsid w:val="01AFB776"/>
    <w:rsid w:val="01F57898"/>
    <w:rsid w:val="0205F33A"/>
    <w:rsid w:val="0207BC45"/>
    <w:rsid w:val="020F9587"/>
    <w:rsid w:val="02548D02"/>
    <w:rsid w:val="025911FA"/>
    <w:rsid w:val="026D3EC5"/>
    <w:rsid w:val="026E870B"/>
    <w:rsid w:val="02701E2E"/>
    <w:rsid w:val="027A3392"/>
    <w:rsid w:val="027B74E6"/>
    <w:rsid w:val="028CA554"/>
    <w:rsid w:val="0293FDF6"/>
    <w:rsid w:val="02994E37"/>
    <w:rsid w:val="02A5D879"/>
    <w:rsid w:val="02C55CC0"/>
    <w:rsid w:val="02C7A51E"/>
    <w:rsid w:val="02DE556A"/>
    <w:rsid w:val="02DF98CB"/>
    <w:rsid w:val="02F60B90"/>
    <w:rsid w:val="031568F3"/>
    <w:rsid w:val="03337995"/>
    <w:rsid w:val="0334F570"/>
    <w:rsid w:val="03498EE2"/>
    <w:rsid w:val="034A5D18"/>
    <w:rsid w:val="036BB9D7"/>
    <w:rsid w:val="037F1A38"/>
    <w:rsid w:val="038A3F27"/>
    <w:rsid w:val="039199A7"/>
    <w:rsid w:val="0399A072"/>
    <w:rsid w:val="03A75D6F"/>
    <w:rsid w:val="03C52FD4"/>
    <w:rsid w:val="03CFCA29"/>
    <w:rsid w:val="040FDD58"/>
    <w:rsid w:val="04181055"/>
    <w:rsid w:val="041E8D52"/>
    <w:rsid w:val="042C1BD7"/>
    <w:rsid w:val="044094C4"/>
    <w:rsid w:val="04422F23"/>
    <w:rsid w:val="04481CFB"/>
    <w:rsid w:val="046A160B"/>
    <w:rsid w:val="04913FA4"/>
    <w:rsid w:val="04955902"/>
    <w:rsid w:val="04B5AFAC"/>
    <w:rsid w:val="04D4C662"/>
    <w:rsid w:val="04D90CAC"/>
    <w:rsid w:val="04F6E168"/>
    <w:rsid w:val="04F9CA80"/>
    <w:rsid w:val="04FBBACE"/>
    <w:rsid w:val="04FC4F46"/>
    <w:rsid w:val="05239086"/>
    <w:rsid w:val="0524A661"/>
    <w:rsid w:val="05411CBA"/>
    <w:rsid w:val="05436FDA"/>
    <w:rsid w:val="054D74BD"/>
    <w:rsid w:val="0557E4AC"/>
    <w:rsid w:val="055DD401"/>
    <w:rsid w:val="056748A7"/>
    <w:rsid w:val="057491BB"/>
    <w:rsid w:val="0576D0A8"/>
    <w:rsid w:val="0581C58D"/>
    <w:rsid w:val="05911BC7"/>
    <w:rsid w:val="05A0EFF4"/>
    <w:rsid w:val="05B3E1D3"/>
    <w:rsid w:val="05BF627E"/>
    <w:rsid w:val="05D7ADAD"/>
    <w:rsid w:val="05E645DB"/>
    <w:rsid w:val="05F3004B"/>
    <w:rsid w:val="05F9AD11"/>
    <w:rsid w:val="05FBED51"/>
    <w:rsid w:val="05FBFAD2"/>
    <w:rsid w:val="06023A2C"/>
    <w:rsid w:val="0615014F"/>
    <w:rsid w:val="062B4279"/>
    <w:rsid w:val="062E3BEE"/>
    <w:rsid w:val="06317FE5"/>
    <w:rsid w:val="0632AA20"/>
    <w:rsid w:val="063F878D"/>
    <w:rsid w:val="064803DA"/>
    <w:rsid w:val="066F9775"/>
    <w:rsid w:val="0697D423"/>
    <w:rsid w:val="06C60D0A"/>
    <w:rsid w:val="06D83C87"/>
    <w:rsid w:val="06E6FC5A"/>
    <w:rsid w:val="06F2E0CA"/>
    <w:rsid w:val="06F70559"/>
    <w:rsid w:val="070D7E34"/>
    <w:rsid w:val="070DBC37"/>
    <w:rsid w:val="07244849"/>
    <w:rsid w:val="072C9660"/>
    <w:rsid w:val="072F7548"/>
    <w:rsid w:val="0736BD96"/>
    <w:rsid w:val="0755030C"/>
    <w:rsid w:val="0756DB43"/>
    <w:rsid w:val="0760490B"/>
    <w:rsid w:val="07764653"/>
    <w:rsid w:val="07847857"/>
    <w:rsid w:val="07923605"/>
    <w:rsid w:val="079F4DBA"/>
    <w:rsid w:val="07AF1245"/>
    <w:rsid w:val="07B5F5B8"/>
    <w:rsid w:val="07BF010F"/>
    <w:rsid w:val="07DB9672"/>
    <w:rsid w:val="07DEF3C8"/>
    <w:rsid w:val="0803EDE1"/>
    <w:rsid w:val="08192464"/>
    <w:rsid w:val="0820DED8"/>
    <w:rsid w:val="08248519"/>
    <w:rsid w:val="08335B90"/>
    <w:rsid w:val="083372AE"/>
    <w:rsid w:val="084E9FFA"/>
    <w:rsid w:val="08533E6D"/>
    <w:rsid w:val="087487D0"/>
    <w:rsid w:val="0882E1C9"/>
    <w:rsid w:val="088AB392"/>
    <w:rsid w:val="08906039"/>
    <w:rsid w:val="0890E31F"/>
    <w:rsid w:val="08A0570B"/>
    <w:rsid w:val="08B3E427"/>
    <w:rsid w:val="08CD4B19"/>
    <w:rsid w:val="08D89F97"/>
    <w:rsid w:val="08DE3D72"/>
    <w:rsid w:val="08F6B94F"/>
    <w:rsid w:val="08F9FF5F"/>
    <w:rsid w:val="08FB0352"/>
    <w:rsid w:val="091C4B52"/>
    <w:rsid w:val="092C1284"/>
    <w:rsid w:val="093937EB"/>
    <w:rsid w:val="0952951A"/>
    <w:rsid w:val="0954E5BD"/>
    <w:rsid w:val="0962C768"/>
    <w:rsid w:val="0975B26D"/>
    <w:rsid w:val="099C9A33"/>
    <w:rsid w:val="099D6B4C"/>
    <w:rsid w:val="09BA210B"/>
    <w:rsid w:val="09C2B9AC"/>
    <w:rsid w:val="09FAE832"/>
    <w:rsid w:val="0A052760"/>
    <w:rsid w:val="0A149C22"/>
    <w:rsid w:val="0A204189"/>
    <w:rsid w:val="0A2FF2A8"/>
    <w:rsid w:val="0A444FF8"/>
    <w:rsid w:val="0A546D71"/>
    <w:rsid w:val="0A61450A"/>
    <w:rsid w:val="0A6A73D1"/>
    <w:rsid w:val="0A7348C3"/>
    <w:rsid w:val="0A83EB19"/>
    <w:rsid w:val="0AA97063"/>
    <w:rsid w:val="0AC7820A"/>
    <w:rsid w:val="0AC86972"/>
    <w:rsid w:val="0ACF8E7B"/>
    <w:rsid w:val="0AD6738B"/>
    <w:rsid w:val="0ADD89C3"/>
    <w:rsid w:val="0AFE021A"/>
    <w:rsid w:val="0B005324"/>
    <w:rsid w:val="0B0817CF"/>
    <w:rsid w:val="0B0EEF26"/>
    <w:rsid w:val="0B426E29"/>
    <w:rsid w:val="0B4B3C6B"/>
    <w:rsid w:val="0B4E312D"/>
    <w:rsid w:val="0B5C1ECA"/>
    <w:rsid w:val="0B6AFC52"/>
    <w:rsid w:val="0B7FCE00"/>
    <w:rsid w:val="0BA40C47"/>
    <w:rsid w:val="0BA58D4B"/>
    <w:rsid w:val="0BBE23A6"/>
    <w:rsid w:val="0BBF6E35"/>
    <w:rsid w:val="0BCBB854"/>
    <w:rsid w:val="0BCD33A1"/>
    <w:rsid w:val="0BD12DBE"/>
    <w:rsid w:val="0BDA8B30"/>
    <w:rsid w:val="0BF2900C"/>
    <w:rsid w:val="0BF39EA6"/>
    <w:rsid w:val="0BF97300"/>
    <w:rsid w:val="0BFC3097"/>
    <w:rsid w:val="0C01AFB1"/>
    <w:rsid w:val="0C134023"/>
    <w:rsid w:val="0C14C4EC"/>
    <w:rsid w:val="0C184DE6"/>
    <w:rsid w:val="0C297BF3"/>
    <w:rsid w:val="0C3DE682"/>
    <w:rsid w:val="0C6D52B4"/>
    <w:rsid w:val="0C990F80"/>
    <w:rsid w:val="0CA7E5C9"/>
    <w:rsid w:val="0CA89E8B"/>
    <w:rsid w:val="0CC83610"/>
    <w:rsid w:val="0CCA7FE2"/>
    <w:rsid w:val="0CDEB137"/>
    <w:rsid w:val="0CE01D79"/>
    <w:rsid w:val="0CEB045C"/>
    <w:rsid w:val="0D065B6C"/>
    <w:rsid w:val="0D2BF80D"/>
    <w:rsid w:val="0D385994"/>
    <w:rsid w:val="0D3D6E46"/>
    <w:rsid w:val="0D4F4830"/>
    <w:rsid w:val="0D5603A8"/>
    <w:rsid w:val="0D66931F"/>
    <w:rsid w:val="0D693B76"/>
    <w:rsid w:val="0D8A4143"/>
    <w:rsid w:val="0D90310B"/>
    <w:rsid w:val="0D9274DF"/>
    <w:rsid w:val="0D9E2958"/>
    <w:rsid w:val="0DBE2549"/>
    <w:rsid w:val="0DD71BAD"/>
    <w:rsid w:val="0DDF09D3"/>
    <w:rsid w:val="0DFC286B"/>
    <w:rsid w:val="0E079259"/>
    <w:rsid w:val="0E10DEFE"/>
    <w:rsid w:val="0E1901CF"/>
    <w:rsid w:val="0E213819"/>
    <w:rsid w:val="0E23ECEC"/>
    <w:rsid w:val="0E34A177"/>
    <w:rsid w:val="0E3FC370"/>
    <w:rsid w:val="0E429ACD"/>
    <w:rsid w:val="0E4752E6"/>
    <w:rsid w:val="0E56ADCF"/>
    <w:rsid w:val="0E6B8E8D"/>
    <w:rsid w:val="0E7ED729"/>
    <w:rsid w:val="0E89A360"/>
    <w:rsid w:val="0EB41D29"/>
    <w:rsid w:val="0EBB6BB5"/>
    <w:rsid w:val="0EBCD4C0"/>
    <w:rsid w:val="0EE19A1C"/>
    <w:rsid w:val="0EE5EF5E"/>
    <w:rsid w:val="0EE66E19"/>
    <w:rsid w:val="0F007008"/>
    <w:rsid w:val="0F0AD2A7"/>
    <w:rsid w:val="0F0AD3BF"/>
    <w:rsid w:val="0F0F51B9"/>
    <w:rsid w:val="0F1ED5B0"/>
    <w:rsid w:val="0F2B68FB"/>
    <w:rsid w:val="0F2F3567"/>
    <w:rsid w:val="0F32DC83"/>
    <w:rsid w:val="0F35D63E"/>
    <w:rsid w:val="0F382F91"/>
    <w:rsid w:val="0F48572D"/>
    <w:rsid w:val="0F6F1827"/>
    <w:rsid w:val="0F6FF845"/>
    <w:rsid w:val="0F76E74F"/>
    <w:rsid w:val="0F9731B8"/>
    <w:rsid w:val="0F9C6946"/>
    <w:rsid w:val="0FCE16C4"/>
    <w:rsid w:val="0FCF24BE"/>
    <w:rsid w:val="0FED05F9"/>
    <w:rsid w:val="0FEF7A49"/>
    <w:rsid w:val="1004AA71"/>
    <w:rsid w:val="100599C9"/>
    <w:rsid w:val="101D6681"/>
    <w:rsid w:val="10290D55"/>
    <w:rsid w:val="1043A25F"/>
    <w:rsid w:val="1043B7F9"/>
    <w:rsid w:val="10498F39"/>
    <w:rsid w:val="106776BD"/>
    <w:rsid w:val="1071254C"/>
    <w:rsid w:val="107EFB33"/>
    <w:rsid w:val="107F3704"/>
    <w:rsid w:val="108307CF"/>
    <w:rsid w:val="108CFE66"/>
    <w:rsid w:val="108DEEBD"/>
    <w:rsid w:val="10A198D9"/>
    <w:rsid w:val="10ACCEB9"/>
    <w:rsid w:val="10C06176"/>
    <w:rsid w:val="10C23AA7"/>
    <w:rsid w:val="10CB5889"/>
    <w:rsid w:val="10D57D08"/>
    <w:rsid w:val="10D6F489"/>
    <w:rsid w:val="10DCDD24"/>
    <w:rsid w:val="10E275D2"/>
    <w:rsid w:val="110676B8"/>
    <w:rsid w:val="11164933"/>
    <w:rsid w:val="1118BC5D"/>
    <w:rsid w:val="1152A838"/>
    <w:rsid w:val="11849CD7"/>
    <w:rsid w:val="1186BF0A"/>
    <w:rsid w:val="118DF5EE"/>
    <w:rsid w:val="11A09A54"/>
    <w:rsid w:val="11B8A56B"/>
    <w:rsid w:val="11C11579"/>
    <w:rsid w:val="11C3C567"/>
    <w:rsid w:val="11D2A66C"/>
    <w:rsid w:val="11D444B1"/>
    <w:rsid w:val="11DA898F"/>
    <w:rsid w:val="11DBC664"/>
    <w:rsid w:val="11F28263"/>
    <w:rsid w:val="11F4B543"/>
    <w:rsid w:val="1263BA08"/>
    <w:rsid w:val="12696242"/>
    <w:rsid w:val="1297F6AA"/>
    <w:rsid w:val="129B7B30"/>
    <w:rsid w:val="129E510B"/>
    <w:rsid w:val="12BEB82D"/>
    <w:rsid w:val="12C8EF25"/>
    <w:rsid w:val="12CC0A05"/>
    <w:rsid w:val="12EFB564"/>
    <w:rsid w:val="12F12420"/>
    <w:rsid w:val="1305CE8A"/>
    <w:rsid w:val="131ACD03"/>
    <w:rsid w:val="13229644"/>
    <w:rsid w:val="13262A04"/>
    <w:rsid w:val="132E5824"/>
    <w:rsid w:val="134442A4"/>
    <w:rsid w:val="134A258C"/>
    <w:rsid w:val="135B3A2C"/>
    <w:rsid w:val="1363C6A8"/>
    <w:rsid w:val="13646F12"/>
    <w:rsid w:val="1375EE99"/>
    <w:rsid w:val="138A7BA3"/>
    <w:rsid w:val="138AF1BB"/>
    <w:rsid w:val="13A1E730"/>
    <w:rsid w:val="13A29E9F"/>
    <w:rsid w:val="13B8F0C1"/>
    <w:rsid w:val="13CB1012"/>
    <w:rsid w:val="13D9F526"/>
    <w:rsid w:val="13EB24FF"/>
    <w:rsid w:val="13FC9F5C"/>
    <w:rsid w:val="140A0FD9"/>
    <w:rsid w:val="14147C9B"/>
    <w:rsid w:val="14174F90"/>
    <w:rsid w:val="145A4E81"/>
    <w:rsid w:val="145BF75C"/>
    <w:rsid w:val="1468BDA4"/>
    <w:rsid w:val="1483BB08"/>
    <w:rsid w:val="148FF7FA"/>
    <w:rsid w:val="14957020"/>
    <w:rsid w:val="14A19EEB"/>
    <w:rsid w:val="14A1E153"/>
    <w:rsid w:val="14B22779"/>
    <w:rsid w:val="14B60768"/>
    <w:rsid w:val="14C013BB"/>
    <w:rsid w:val="14C0909B"/>
    <w:rsid w:val="14C72E32"/>
    <w:rsid w:val="14CF4C6C"/>
    <w:rsid w:val="14D43150"/>
    <w:rsid w:val="14F70A8D"/>
    <w:rsid w:val="14FEDA4A"/>
    <w:rsid w:val="15215EBA"/>
    <w:rsid w:val="15413B94"/>
    <w:rsid w:val="1553D9CC"/>
    <w:rsid w:val="1569DA52"/>
    <w:rsid w:val="156EAE00"/>
    <w:rsid w:val="15C9CB13"/>
    <w:rsid w:val="15CF4788"/>
    <w:rsid w:val="15DFE528"/>
    <w:rsid w:val="15E5780D"/>
    <w:rsid w:val="15EC792E"/>
    <w:rsid w:val="16093290"/>
    <w:rsid w:val="161029E6"/>
    <w:rsid w:val="162BC85B"/>
    <w:rsid w:val="16372BAC"/>
    <w:rsid w:val="163D1D7B"/>
    <w:rsid w:val="164C1EF7"/>
    <w:rsid w:val="165CCB7C"/>
    <w:rsid w:val="1665CB09"/>
    <w:rsid w:val="1677CD28"/>
    <w:rsid w:val="168030E6"/>
    <w:rsid w:val="16835079"/>
    <w:rsid w:val="168843C3"/>
    <w:rsid w:val="16919A00"/>
    <w:rsid w:val="16AD2943"/>
    <w:rsid w:val="16AF7E10"/>
    <w:rsid w:val="16D22ADA"/>
    <w:rsid w:val="16FD60DB"/>
    <w:rsid w:val="1704F244"/>
    <w:rsid w:val="1723A6C6"/>
    <w:rsid w:val="1734A452"/>
    <w:rsid w:val="17357FA5"/>
    <w:rsid w:val="174427E8"/>
    <w:rsid w:val="17614E07"/>
    <w:rsid w:val="176540B6"/>
    <w:rsid w:val="1774553B"/>
    <w:rsid w:val="1789437A"/>
    <w:rsid w:val="179F45FE"/>
    <w:rsid w:val="17BCFD9E"/>
    <w:rsid w:val="17BFD78E"/>
    <w:rsid w:val="17C8FAE7"/>
    <w:rsid w:val="17D84CF2"/>
    <w:rsid w:val="17D962D0"/>
    <w:rsid w:val="1803C8CD"/>
    <w:rsid w:val="1825685A"/>
    <w:rsid w:val="1826EB23"/>
    <w:rsid w:val="1830242E"/>
    <w:rsid w:val="18393574"/>
    <w:rsid w:val="18508A03"/>
    <w:rsid w:val="18622C54"/>
    <w:rsid w:val="18672855"/>
    <w:rsid w:val="187B5AD9"/>
    <w:rsid w:val="1889DB07"/>
    <w:rsid w:val="188CCC95"/>
    <w:rsid w:val="18ABAEE0"/>
    <w:rsid w:val="18B63B4D"/>
    <w:rsid w:val="18C5D61F"/>
    <w:rsid w:val="18FC3E5E"/>
    <w:rsid w:val="19296724"/>
    <w:rsid w:val="1937EB19"/>
    <w:rsid w:val="194146A1"/>
    <w:rsid w:val="19519EE0"/>
    <w:rsid w:val="1987EBDF"/>
    <w:rsid w:val="19A7AA10"/>
    <w:rsid w:val="19ADD2B1"/>
    <w:rsid w:val="19BB8229"/>
    <w:rsid w:val="19BC2DE8"/>
    <w:rsid w:val="19C1D1DC"/>
    <w:rsid w:val="19F40EE1"/>
    <w:rsid w:val="19F7C6E5"/>
    <w:rsid w:val="19FBFC60"/>
    <w:rsid w:val="1A1A38FF"/>
    <w:rsid w:val="1A34020B"/>
    <w:rsid w:val="1A459218"/>
    <w:rsid w:val="1A4E0FEC"/>
    <w:rsid w:val="1A502AC8"/>
    <w:rsid w:val="1AAC3924"/>
    <w:rsid w:val="1AB3E830"/>
    <w:rsid w:val="1AC42680"/>
    <w:rsid w:val="1AF02168"/>
    <w:rsid w:val="1B009BA9"/>
    <w:rsid w:val="1B140DA1"/>
    <w:rsid w:val="1B1B0739"/>
    <w:rsid w:val="1B1F901A"/>
    <w:rsid w:val="1B2CA0A0"/>
    <w:rsid w:val="1B395D93"/>
    <w:rsid w:val="1B43FCCD"/>
    <w:rsid w:val="1B63BD72"/>
    <w:rsid w:val="1B68D7FA"/>
    <w:rsid w:val="1B7E66E3"/>
    <w:rsid w:val="1B8E5AF9"/>
    <w:rsid w:val="1B8E9F48"/>
    <w:rsid w:val="1B926463"/>
    <w:rsid w:val="1B9507C5"/>
    <w:rsid w:val="1BDDB2DC"/>
    <w:rsid w:val="1BDFA2DF"/>
    <w:rsid w:val="1BE06F04"/>
    <w:rsid w:val="1BF66718"/>
    <w:rsid w:val="1C043053"/>
    <w:rsid w:val="1C0A15D8"/>
    <w:rsid w:val="1C11B6B7"/>
    <w:rsid w:val="1C5621B6"/>
    <w:rsid w:val="1C6C4124"/>
    <w:rsid w:val="1C71C710"/>
    <w:rsid w:val="1CBF79C5"/>
    <w:rsid w:val="1CD011AC"/>
    <w:rsid w:val="1CE571CA"/>
    <w:rsid w:val="1D095C28"/>
    <w:rsid w:val="1D0AE9EA"/>
    <w:rsid w:val="1D418A2E"/>
    <w:rsid w:val="1D4D87B1"/>
    <w:rsid w:val="1D6E4D65"/>
    <w:rsid w:val="1D75078B"/>
    <w:rsid w:val="1D7655B9"/>
    <w:rsid w:val="1D773971"/>
    <w:rsid w:val="1DB0250F"/>
    <w:rsid w:val="1DBE8B39"/>
    <w:rsid w:val="1DCC3EE7"/>
    <w:rsid w:val="1DD73C4C"/>
    <w:rsid w:val="1DE93816"/>
    <w:rsid w:val="1DF2A53D"/>
    <w:rsid w:val="1DFD3DC1"/>
    <w:rsid w:val="1E09ACC6"/>
    <w:rsid w:val="1E0BDB97"/>
    <w:rsid w:val="1E23545D"/>
    <w:rsid w:val="1E2CA08E"/>
    <w:rsid w:val="1E4AEE2D"/>
    <w:rsid w:val="1E4E10B2"/>
    <w:rsid w:val="1E4FE1EB"/>
    <w:rsid w:val="1E5158F5"/>
    <w:rsid w:val="1E6B9871"/>
    <w:rsid w:val="1E6CDBAF"/>
    <w:rsid w:val="1E6D14E0"/>
    <w:rsid w:val="1E77DB21"/>
    <w:rsid w:val="1E85F01F"/>
    <w:rsid w:val="1E87EA5A"/>
    <w:rsid w:val="1E8B6ECA"/>
    <w:rsid w:val="1EA0E290"/>
    <w:rsid w:val="1EAA68C0"/>
    <w:rsid w:val="1EB3A21E"/>
    <w:rsid w:val="1EDA0074"/>
    <w:rsid w:val="1EFD676E"/>
    <w:rsid w:val="1F0D9DBB"/>
    <w:rsid w:val="1F0ED412"/>
    <w:rsid w:val="1F4C8B67"/>
    <w:rsid w:val="1F4F1A7C"/>
    <w:rsid w:val="1F55689C"/>
    <w:rsid w:val="1FAFCAE6"/>
    <w:rsid w:val="1FBCAC00"/>
    <w:rsid w:val="1FC58D9E"/>
    <w:rsid w:val="1FC77F68"/>
    <w:rsid w:val="1FD15083"/>
    <w:rsid w:val="1FD35519"/>
    <w:rsid w:val="1FE80FD0"/>
    <w:rsid w:val="1FF3EA49"/>
    <w:rsid w:val="1FF59B1D"/>
    <w:rsid w:val="1FF60A1F"/>
    <w:rsid w:val="1FF68DBE"/>
    <w:rsid w:val="1FFF1DD0"/>
    <w:rsid w:val="2007950A"/>
    <w:rsid w:val="2013AF6F"/>
    <w:rsid w:val="20149AEF"/>
    <w:rsid w:val="2015BE54"/>
    <w:rsid w:val="2039BB59"/>
    <w:rsid w:val="203EBB80"/>
    <w:rsid w:val="204A08A1"/>
    <w:rsid w:val="205149AF"/>
    <w:rsid w:val="20575A36"/>
    <w:rsid w:val="206E14E4"/>
    <w:rsid w:val="206EE370"/>
    <w:rsid w:val="209A8A61"/>
    <w:rsid w:val="20A6CD31"/>
    <w:rsid w:val="20C09C65"/>
    <w:rsid w:val="20C10A0F"/>
    <w:rsid w:val="20C35A5A"/>
    <w:rsid w:val="20C39127"/>
    <w:rsid w:val="20CAC78D"/>
    <w:rsid w:val="20FB3C1D"/>
    <w:rsid w:val="21194B90"/>
    <w:rsid w:val="213A650D"/>
    <w:rsid w:val="216CF976"/>
    <w:rsid w:val="217C13C8"/>
    <w:rsid w:val="2185E6FE"/>
    <w:rsid w:val="21AF74FC"/>
    <w:rsid w:val="21C2FA61"/>
    <w:rsid w:val="21CCB8DA"/>
    <w:rsid w:val="21D5E904"/>
    <w:rsid w:val="21F039D1"/>
    <w:rsid w:val="21F2F942"/>
    <w:rsid w:val="21F6C644"/>
    <w:rsid w:val="21FD8125"/>
    <w:rsid w:val="224DD55B"/>
    <w:rsid w:val="225979FC"/>
    <w:rsid w:val="22645C08"/>
    <w:rsid w:val="226FBC40"/>
    <w:rsid w:val="22772CE6"/>
    <w:rsid w:val="227D2DF4"/>
    <w:rsid w:val="2287F1AA"/>
    <w:rsid w:val="22A3258B"/>
    <w:rsid w:val="22A7CD98"/>
    <w:rsid w:val="22AFBF5F"/>
    <w:rsid w:val="22DBC4E2"/>
    <w:rsid w:val="22DED457"/>
    <w:rsid w:val="22EBC05E"/>
    <w:rsid w:val="230DADF1"/>
    <w:rsid w:val="23266802"/>
    <w:rsid w:val="232F1664"/>
    <w:rsid w:val="23383F4F"/>
    <w:rsid w:val="235D5447"/>
    <w:rsid w:val="235F445E"/>
    <w:rsid w:val="2369C107"/>
    <w:rsid w:val="236BE31B"/>
    <w:rsid w:val="2371B965"/>
    <w:rsid w:val="237E67DF"/>
    <w:rsid w:val="2386B012"/>
    <w:rsid w:val="238CEE83"/>
    <w:rsid w:val="23927117"/>
    <w:rsid w:val="23A2CCE2"/>
    <w:rsid w:val="23A4186E"/>
    <w:rsid w:val="23B77829"/>
    <w:rsid w:val="23BF5A84"/>
    <w:rsid w:val="23C37D23"/>
    <w:rsid w:val="23CED008"/>
    <w:rsid w:val="23CFC740"/>
    <w:rsid w:val="23D01F17"/>
    <w:rsid w:val="23D82D84"/>
    <w:rsid w:val="23E34D34"/>
    <w:rsid w:val="23EB9B1A"/>
    <w:rsid w:val="23FDF504"/>
    <w:rsid w:val="240D4407"/>
    <w:rsid w:val="240EA7CA"/>
    <w:rsid w:val="2412A5D3"/>
    <w:rsid w:val="2427EF30"/>
    <w:rsid w:val="2429D0E6"/>
    <w:rsid w:val="2430CEB9"/>
    <w:rsid w:val="243E7782"/>
    <w:rsid w:val="243EE491"/>
    <w:rsid w:val="2440C488"/>
    <w:rsid w:val="24423903"/>
    <w:rsid w:val="2446EFB1"/>
    <w:rsid w:val="244D7148"/>
    <w:rsid w:val="246D1CBF"/>
    <w:rsid w:val="24714945"/>
    <w:rsid w:val="247CFC6F"/>
    <w:rsid w:val="248C5F45"/>
    <w:rsid w:val="2499DC0F"/>
    <w:rsid w:val="24A36B78"/>
    <w:rsid w:val="24A67703"/>
    <w:rsid w:val="24A8A52A"/>
    <w:rsid w:val="24AA7ED5"/>
    <w:rsid w:val="24CD90E4"/>
    <w:rsid w:val="24D84359"/>
    <w:rsid w:val="24DF8CCD"/>
    <w:rsid w:val="24EB45EE"/>
    <w:rsid w:val="24F67432"/>
    <w:rsid w:val="250F3CD5"/>
    <w:rsid w:val="2520499E"/>
    <w:rsid w:val="2533BE68"/>
    <w:rsid w:val="2544884A"/>
    <w:rsid w:val="25616A9D"/>
    <w:rsid w:val="2567FB58"/>
    <w:rsid w:val="2599BC9F"/>
    <w:rsid w:val="25B4F26A"/>
    <w:rsid w:val="25C4F893"/>
    <w:rsid w:val="25D057B9"/>
    <w:rsid w:val="25D58B3B"/>
    <w:rsid w:val="25EEF4CF"/>
    <w:rsid w:val="25F6BA35"/>
    <w:rsid w:val="2605CA3C"/>
    <w:rsid w:val="260B6CA5"/>
    <w:rsid w:val="26131FCB"/>
    <w:rsid w:val="26331D0C"/>
    <w:rsid w:val="263B39E5"/>
    <w:rsid w:val="263F9F89"/>
    <w:rsid w:val="26471C83"/>
    <w:rsid w:val="264EF6B9"/>
    <w:rsid w:val="265BAE48"/>
    <w:rsid w:val="26893E69"/>
    <w:rsid w:val="26A4F0CC"/>
    <w:rsid w:val="26ACCDBC"/>
    <w:rsid w:val="26B653CA"/>
    <w:rsid w:val="26BF5F17"/>
    <w:rsid w:val="26C3B659"/>
    <w:rsid w:val="26C68488"/>
    <w:rsid w:val="26CF2DA4"/>
    <w:rsid w:val="2704B472"/>
    <w:rsid w:val="271B8173"/>
    <w:rsid w:val="27282139"/>
    <w:rsid w:val="273F125A"/>
    <w:rsid w:val="274A2F33"/>
    <w:rsid w:val="274F1C2A"/>
    <w:rsid w:val="2757AA41"/>
    <w:rsid w:val="275DA5F5"/>
    <w:rsid w:val="2774251B"/>
    <w:rsid w:val="277F7F58"/>
    <w:rsid w:val="27820B7D"/>
    <w:rsid w:val="27883C61"/>
    <w:rsid w:val="2798A303"/>
    <w:rsid w:val="27DB0EEE"/>
    <w:rsid w:val="27E4352C"/>
    <w:rsid w:val="27EF83DF"/>
    <w:rsid w:val="27FCF7BC"/>
    <w:rsid w:val="2800393D"/>
    <w:rsid w:val="28039E35"/>
    <w:rsid w:val="2807C806"/>
    <w:rsid w:val="280E54D2"/>
    <w:rsid w:val="2821050C"/>
    <w:rsid w:val="284A8C16"/>
    <w:rsid w:val="284F6E1E"/>
    <w:rsid w:val="2857A3D0"/>
    <w:rsid w:val="2869CB96"/>
    <w:rsid w:val="289E5FFF"/>
    <w:rsid w:val="289E8C07"/>
    <w:rsid w:val="28A8685A"/>
    <w:rsid w:val="28DC4E61"/>
    <w:rsid w:val="28E70B53"/>
    <w:rsid w:val="2901E3ED"/>
    <w:rsid w:val="2904A188"/>
    <w:rsid w:val="292BDED0"/>
    <w:rsid w:val="2934DD4C"/>
    <w:rsid w:val="293EF8B3"/>
    <w:rsid w:val="2955519A"/>
    <w:rsid w:val="2957DC04"/>
    <w:rsid w:val="295D4306"/>
    <w:rsid w:val="296E4B24"/>
    <w:rsid w:val="298ADD7C"/>
    <w:rsid w:val="298CD516"/>
    <w:rsid w:val="2990E0DE"/>
    <w:rsid w:val="29938FFC"/>
    <w:rsid w:val="29951DCC"/>
    <w:rsid w:val="29957027"/>
    <w:rsid w:val="29997D73"/>
    <w:rsid w:val="29B33F97"/>
    <w:rsid w:val="29B73ACB"/>
    <w:rsid w:val="29B9FA1C"/>
    <w:rsid w:val="29C4AAF5"/>
    <w:rsid w:val="29CD0CFA"/>
    <w:rsid w:val="29D7CE09"/>
    <w:rsid w:val="29E97BD0"/>
    <w:rsid w:val="29EBF052"/>
    <w:rsid w:val="29F6FFD9"/>
    <w:rsid w:val="2A0C3528"/>
    <w:rsid w:val="2A0F8157"/>
    <w:rsid w:val="2A2653A7"/>
    <w:rsid w:val="2A2D65D4"/>
    <w:rsid w:val="2A5589A8"/>
    <w:rsid w:val="2A5954B2"/>
    <w:rsid w:val="2A5B7483"/>
    <w:rsid w:val="2A5B977F"/>
    <w:rsid w:val="2A64CD75"/>
    <w:rsid w:val="2A8DAF7B"/>
    <w:rsid w:val="2A9308ED"/>
    <w:rsid w:val="2A959B1F"/>
    <w:rsid w:val="2AACA44C"/>
    <w:rsid w:val="2AADB40B"/>
    <w:rsid w:val="2AB4D87B"/>
    <w:rsid w:val="2ABF5719"/>
    <w:rsid w:val="2B075879"/>
    <w:rsid w:val="2B105C0F"/>
    <w:rsid w:val="2B21D013"/>
    <w:rsid w:val="2B2718D5"/>
    <w:rsid w:val="2B2C304B"/>
    <w:rsid w:val="2B3BDB4E"/>
    <w:rsid w:val="2B5C9F40"/>
    <w:rsid w:val="2B5D010E"/>
    <w:rsid w:val="2B5E970B"/>
    <w:rsid w:val="2B71C0C9"/>
    <w:rsid w:val="2B7C15F7"/>
    <w:rsid w:val="2B815FB7"/>
    <w:rsid w:val="2B871129"/>
    <w:rsid w:val="2B9AA171"/>
    <w:rsid w:val="2BA710F8"/>
    <w:rsid w:val="2BB2F345"/>
    <w:rsid w:val="2BCB06CF"/>
    <w:rsid w:val="2BDCD93C"/>
    <w:rsid w:val="2C3A231C"/>
    <w:rsid w:val="2C699C9B"/>
    <w:rsid w:val="2C6B3B18"/>
    <w:rsid w:val="2C986E89"/>
    <w:rsid w:val="2CBB985E"/>
    <w:rsid w:val="2CF6FE49"/>
    <w:rsid w:val="2D04F7BC"/>
    <w:rsid w:val="2D1A816E"/>
    <w:rsid w:val="2D1E1427"/>
    <w:rsid w:val="2D1F1107"/>
    <w:rsid w:val="2D2EA09B"/>
    <w:rsid w:val="2D685FCE"/>
    <w:rsid w:val="2D6AF428"/>
    <w:rsid w:val="2D6BDF7D"/>
    <w:rsid w:val="2D7C9C11"/>
    <w:rsid w:val="2D7DE1A5"/>
    <w:rsid w:val="2D82B28F"/>
    <w:rsid w:val="2DA01F28"/>
    <w:rsid w:val="2DA220E1"/>
    <w:rsid w:val="2DB25EAF"/>
    <w:rsid w:val="2DB93519"/>
    <w:rsid w:val="2DCD2491"/>
    <w:rsid w:val="2E0AC3B9"/>
    <w:rsid w:val="2E109299"/>
    <w:rsid w:val="2E1739AE"/>
    <w:rsid w:val="2E211C23"/>
    <w:rsid w:val="2E2218B5"/>
    <w:rsid w:val="2E23D824"/>
    <w:rsid w:val="2E2542DE"/>
    <w:rsid w:val="2E4E1D0E"/>
    <w:rsid w:val="2E5E0C06"/>
    <w:rsid w:val="2E78D267"/>
    <w:rsid w:val="2E87CC31"/>
    <w:rsid w:val="2E9C4142"/>
    <w:rsid w:val="2E9C4FC4"/>
    <w:rsid w:val="2EAFC5CA"/>
    <w:rsid w:val="2EB4F33D"/>
    <w:rsid w:val="2EC96408"/>
    <w:rsid w:val="2ED24233"/>
    <w:rsid w:val="2EDAE1EE"/>
    <w:rsid w:val="2F0CD6A1"/>
    <w:rsid w:val="2F1A5FC2"/>
    <w:rsid w:val="2F65203B"/>
    <w:rsid w:val="2F66EFDB"/>
    <w:rsid w:val="2F69EA1E"/>
    <w:rsid w:val="2F6C7042"/>
    <w:rsid w:val="2F747584"/>
    <w:rsid w:val="2FA3A304"/>
    <w:rsid w:val="2FA76F4E"/>
    <w:rsid w:val="2FD7D5CD"/>
    <w:rsid w:val="2FF458FD"/>
    <w:rsid w:val="2FF847F4"/>
    <w:rsid w:val="300B33FB"/>
    <w:rsid w:val="30116467"/>
    <w:rsid w:val="303FF6DE"/>
    <w:rsid w:val="30454333"/>
    <w:rsid w:val="304CCC77"/>
    <w:rsid w:val="304F0FC2"/>
    <w:rsid w:val="305AC441"/>
    <w:rsid w:val="305E203E"/>
    <w:rsid w:val="30679F73"/>
    <w:rsid w:val="308107E9"/>
    <w:rsid w:val="308161B5"/>
    <w:rsid w:val="30897789"/>
    <w:rsid w:val="308F493B"/>
    <w:rsid w:val="309232C9"/>
    <w:rsid w:val="30A001B8"/>
    <w:rsid w:val="30AD5A1C"/>
    <w:rsid w:val="30B39ECF"/>
    <w:rsid w:val="30B3DD28"/>
    <w:rsid w:val="30BA261D"/>
    <w:rsid w:val="30C37DF0"/>
    <w:rsid w:val="30C488D2"/>
    <w:rsid w:val="30D1B1D6"/>
    <w:rsid w:val="30D4C70C"/>
    <w:rsid w:val="30D976B1"/>
    <w:rsid w:val="3104DE53"/>
    <w:rsid w:val="3122AA55"/>
    <w:rsid w:val="3129043C"/>
    <w:rsid w:val="31290F4A"/>
    <w:rsid w:val="3138C592"/>
    <w:rsid w:val="31547EEC"/>
    <w:rsid w:val="315FF766"/>
    <w:rsid w:val="316C8087"/>
    <w:rsid w:val="31857D3D"/>
    <w:rsid w:val="318DD9CE"/>
    <w:rsid w:val="31B3647B"/>
    <w:rsid w:val="31B72D78"/>
    <w:rsid w:val="31C0E55F"/>
    <w:rsid w:val="31C30F74"/>
    <w:rsid w:val="31CAEC13"/>
    <w:rsid w:val="31CB29BC"/>
    <w:rsid w:val="31D7A88D"/>
    <w:rsid w:val="31D9741A"/>
    <w:rsid w:val="31DBB967"/>
    <w:rsid w:val="32156A3F"/>
    <w:rsid w:val="32319656"/>
    <w:rsid w:val="3237C832"/>
    <w:rsid w:val="32457CE3"/>
    <w:rsid w:val="3245A384"/>
    <w:rsid w:val="324FF45B"/>
    <w:rsid w:val="32531842"/>
    <w:rsid w:val="3256CDF4"/>
    <w:rsid w:val="3258233A"/>
    <w:rsid w:val="32609B8D"/>
    <w:rsid w:val="326FC5E1"/>
    <w:rsid w:val="3270E053"/>
    <w:rsid w:val="32727F56"/>
    <w:rsid w:val="3273039C"/>
    <w:rsid w:val="3292A4C7"/>
    <w:rsid w:val="32A6A564"/>
    <w:rsid w:val="32B2DF18"/>
    <w:rsid w:val="32BE7AB6"/>
    <w:rsid w:val="32C866F5"/>
    <w:rsid w:val="32CCD3A8"/>
    <w:rsid w:val="32E00871"/>
    <w:rsid w:val="32E2594C"/>
    <w:rsid w:val="32E62516"/>
    <w:rsid w:val="32F30366"/>
    <w:rsid w:val="33016941"/>
    <w:rsid w:val="3306A520"/>
    <w:rsid w:val="33186034"/>
    <w:rsid w:val="33499027"/>
    <w:rsid w:val="334DDBF3"/>
    <w:rsid w:val="334EF7C2"/>
    <w:rsid w:val="3367B0B2"/>
    <w:rsid w:val="33960FE7"/>
    <w:rsid w:val="33964D15"/>
    <w:rsid w:val="3397DE72"/>
    <w:rsid w:val="33AB2801"/>
    <w:rsid w:val="33B2632C"/>
    <w:rsid w:val="33C13C60"/>
    <w:rsid w:val="33CB9251"/>
    <w:rsid w:val="33CD418C"/>
    <w:rsid w:val="33D46A78"/>
    <w:rsid w:val="33D814EA"/>
    <w:rsid w:val="33EE19CD"/>
    <w:rsid w:val="33EEE8A3"/>
    <w:rsid w:val="33F94602"/>
    <w:rsid w:val="340CB0B4"/>
    <w:rsid w:val="34158878"/>
    <w:rsid w:val="341BA708"/>
    <w:rsid w:val="341C973E"/>
    <w:rsid w:val="341CC49F"/>
    <w:rsid w:val="342B2ADF"/>
    <w:rsid w:val="342BF3F3"/>
    <w:rsid w:val="345D9D22"/>
    <w:rsid w:val="34671D00"/>
    <w:rsid w:val="347C4E06"/>
    <w:rsid w:val="347F9B8D"/>
    <w:rsid w:val="3481D5A9"/>
    <w:rsid w:val="348A5877"/>
    <w:rsid w:val="34986CFF"/>
    <w:rsid w:val="349F2CA4"/>
    <w:rsid w:val="34BAD56E"/>
    <w:rsid w:val="34C807FA"/>
    <w:rsid w:val="34C850BA"/>
    <w:rsid w:val="34CF7408"/>
    <w:rsid w:val="34D65968"/>
    <w:rsid w:val="34DC0726"/>
    <w:rsid w:val="34DE292D"/>
    <w:rsid w:val="34E0A777"/>
    <w:rsid w:val="34EAE31D"/>
    <w:rsid w:val="34F39D92"/>
    <w:rsid w:val="3507C663"/>
    <w:rsid w:val="35144CD8"/>
    <w:rsid w:val="352CD76F"/>
    <w:rsid w:val="35447767"/>
    <w:rsid w:val="3569089E"/>
    <w:rsid w:val="356F565D"/>
    <w:rsid w:val="35711098"/>
    <w:rsid w:val="359988B1"/>
    <w:rsid w:val="3599A26C"/>
    <w:rsid w:val="359B6183"/>
    <w:rsid w:val="35AB1AB6"/>
    <w:rsid w:val="35E30105"/>
    <w:rsid w:val="35E91DFA"/>
    <w:rsid w:val="360B5C3C"/>
    <w:rsid w:val="36198765"/>
    <w:rsid w:val="364B823E"/>
    <w:rsid w:val="366FA176"/>
    <w:rsid w:val="368D5197"/>
    <w:rsid w:val="369616F9"/>
    <w:rsid w:val="36B2A04C"/>
    <w:rsid w:val="36C0CF90"/>
    <w:rsid w:val="36C18155"/>
    <w:rsid w:val="36CBD4F4"/>
    <w:rsid w:val="36CD1844"/>
    <w:rsid w:val="36D04ECF"/>
    <w:rsid w:val="36D0736B"/>
    <w:rsid w:val="36FC41FD"/>
    <w:rsid w:val="371709F6"/>
    <w:rsid w:val="372FF875"/>
    <w:rsid w:val="373208B4"/>
    <w:rsid w:val="3735D12A"/>
    <w:rsid w:val="374A188A"/>
    <w:rsid w:val="3757F832"/>
    <w:rsid w:val="37879DB9"/>
    <w:rsid w:val="379DE35C"/>
    <w:rsid w:val="379EEDDD"/>
    <w:rsid w:val="37AEA650"/>
    <w:rsid w:val="37B5409D"/>
    <w:rsid w:val="37E5A851"/>
    <w:rsid w:val="37EE3F0C"/>
    <w:rsid w:val="37F2FD13"/>
    <w:rsid w:val="38010949"/>
    <w:rsid w:val="38027EFC"/>
    <w:rsid w:val="382FCC27"/>
    <w:rsid w:val="383A2D97"/>
    <w:rsid w:val="383B3CA1"/>
    <w:rsid w:val="383F502D"/>
    <w:rsid w:val="38460C41"/>
    <w:rsid w:val="3846F526"/>
    <w:rsid w:val="384BDC67"/>
    <w:rsid w:val="38570904"/>
    <w:rsid w:val="3866C86F"/>
    <w:rsid w:val="3876610F"/>
    <w:rsid w:val="3886F69C"/>
    <w:rsid w:val="3890728D"/>
    <w:rsid w:val="38A726E6"/>
    <w:rsid w:val="38BCEC78"/>
    <w:rsid w:val="38C3E16E"/>
    <w:rsid w:val="38C98662"/>
    <w:rsid w:val="38CC204C"/>
    <w:rsid w:val="38DE6E67"/>
    <w:rsid w:val="38E4828D"/>
    <w:rsid w:val="391446CC"/>
    <w:rsid w:val="39420966"/>
    <w:rsid w:val="3958A71E"/>
    <w:rsid w:val="39797A44"/>
    <w:rsid w:val="398E4A79"/>
    <w:rsid w:val="399652E9"/>
    <w:rsid w:val="399ED690"/>
    <w:rsid w:val="39A56A61"/>
    <w:rsid w:val="39A6F53E"/>
    <w:rsid w:val="39AC7E32"/>
    <w:rsid w:val="39B124DA"/>
    <w:rsid w:val="39BA60FE"/>
    <w:rsid w:val="39C1ACD9"/>
    <w:rsid w:val="39C9829B"/>
    <w:rsid w:val="39CD3F93"/>
    <w:rsid w:val="39CEC7BC"/>
    <w:rsid w:val="39D0178E"/>
    <w:rsid w:val="39D63883"/>
    <w:rsid w:val="39D7D9B4"/>
    <w:rsid w:val="39F3A027"/>
    <w:rsid w:val="39F97FA3"/>
    <w:rsid w:val="3A04DAFB"/>
    <w:rsid w:val="3A0AF2B0"/>
    <w:rsid w:val="3A275DF4"/>
    <w:rsid w:val="3A2F0DD6"/>
    <w:rsid w:val="3A4C7A73"/>
    <w:rsid w:val="3A50FBAD"/>
    <w:rsid w:val="3A5F1CAE"/>
    <w:rsid w:val="3A60F789"/>
    <w:rsid w:val="3A68E156"/>
    <w:rsid w:val="3A856B72"/>
    <w:rsid w:val="3AAB344B"/>
    <w:rsid w:val="3AF0075F"/>
    <w:rsid w:val="3AFEBB87"/>
    <w:rsid w:val="3B003721"/>
    <w:rsid w:val="3B014B43"/>
    <w:rsid w:val="3B08E9F7"/>
    <w:rsid w:val="3B1A74F9"/>
    <w:rsid w:val="3B2A1436"/>
    <w:rsid w:val="3B3408C9"/>
    <w:rsid w:val="3B3E8679"/>
    <w:rsid w:val="3B67014C"/>
    <w:rsid w:val="3B69693C"/>
    <w:rsid w:val="3B700E8E"/>
    <w:rsid w:val="3B73ADD1"/>
    <w:rsid w:val="3B8E3FC7"/>
    <w:rsid w:val="3B9960DB"/>
    <w:rsid w:val="3BAE6D5B"/>
    <w:rsid w:val="3BB255D5"/>
    <w:rsid w:val="3BC03AC5"/>
    <w:rsid w:val="3BC0E570"/>
    <w:rsid w:val="3BE137BE"/>
    <w:rsid w:val="3BEC5F29"/>
    <w:rsid w:val="3BF8502A"/>
    <w:rsid w:val="3C00C07A"/>
    <w:rsid w:val="3C0A7EB9"/>
    <w:rsid w:val="3C1BC191"/>
    <w:rsid w:val="3C2AD2F3"/>
    <w:rsid w:val="3C2E5D38"/>
    <w:rsid w:val="3C3C2CAF"/>
    <w:rsid w:val="3C4E1D51"/>
    <w:rsid w:val="3C623DAA"/>
    <w:rsid w:val="3C7521FE"/>
    <w:rsid w:val="3C837530"/>
    <w:rsid w:val="3C84FC1E"/>
    <w:rsid w:val="3C948672"/>
    <w:rsid w:val="3CA52F5B"/>
    <w:rsid w:val="3CD0DF83"/>
    <w:rsid w:val="3CD67752"/>
    <w:rsid w:val="3CD7AFA4"/>
    <w:rsid w:val="3CDFA7ED"/>
    <w:rsid w:val="3CE9A410"/>
    <w:rsid w:val="3CF76401"/>
    <w:rsid w:val="3CFFE9B2"/>
    <w:rsid w:val="3D2DE178"/>
    <w:rsid w:val="3D3633E4"/>
    <w:rsid w:val="3D37D56B"/>
    <w:rsid w:val="3D38ED8E"/>
    <w:rsid w:val="3D573E97"/>
    <w:rsid w:val="3D5C5BD4"/>
    <w:rsid w:val="3D5FBCDE"/>
    <w:rsid w:val="3D61B686"/>
    <w:rsid w:val="3D8D6624"/>
    <w:rsid w:val="3D95D203"/>
    <w:rsid w:val="3DA1304B"/>
    <w:rsid w:val="3DAC6A4D"/>
    <w:rsid w:val="3DB2A9DC"/>
    <w:rsid w:val="3DB30C36"/>
    <w:rsid w:val="3DB3CFB4"/>
    <w:rsid w:val="3DB6D6AB"/>
    <w:rsid w:val="3DC2998B"/>
    <w:rsid w:val="3DC50F17"/>
    <w:rsid w:val="3DF12CF3"/>
    <w:rsid w:val="3E157A89"/>
    <w:rsid w:val="3E212A22"/>
    <w:rsid w:val="3E2697A1"/>
    <w:rsid w:val="3E33F082"/>
    <w:rsid w:val="3E456D34"/>
    <w:rsid w:val="3E48FC4C"/>
    <w:rsid w:val="3E5B0910"/>
    <w:rsid w:val="3E8C41DD"/>
    <w:rsid w:val="3E8E247C"/>
    <w:rsid w:val="3E96DC66"/>
    <w:rsid w:val="3EA203C4"/>
    <w:rsid w:val="3EA2CE53"/>
    <w:rsid w:val="3EC2456E"/>
    <w:rsid w:val="3EC8323D"/>
    <w:rsid w:val="3EC8625C"/>
    <w:rsid w:val="3ECFDEE0"/>
    <w:rsid w:val="3EDA9C00"/>
    <w:rsid w:val="3EDDB922"/>
    <w:rsid w:val="3EE38784"/>
    <w:rsid w:val="3EE3C163"/>
    <w:rsid w:val="3EEDEABF"/>
    <w:rsid w:val="3EF17A0B"/>
    <w:rsid w:val="3F047A20"/>
    <w:rsid w:val="3F1950E7"/>
    <w:rsid w:val="3F2265D9"/>
    <w:rsid w:val="3F24007C"/>
    <w:rsid w:val="3F241184"/>
    <w:rsid w:val="3F3867FC"/>
    <w:rsid w:val="3F4321A8"/>
    <w:rsid w:val="3F4BEE24"/>
    <w:rsid w:val="3F6259FE"/>
    <w:rsid w:val="3F66F995"/>
    <w:rsid w:val="3F6BF888"/>
    <w:rsid w:val="3F6CE5E4"/>
    <w:rsid w:val="3F78D99E"/>
    <w:rsid w:val="3F8FCDEA"/>
    <w:rsid w:val="3F9A0CF7"/>
    <w:rsid w:val="3FA2181C"/>
    <w:rsid w:val="3FA945DE"/>
    <w:rsid w:val="3FBFFFF6"/>
    <w:rsid w:val="3FC728EB"/>
    <w:rsid w:val="3FDC9A69"/>
    <w:rsid w:val="3FE6FD8F"/>
    <w:rsid w:val="3FF6D9F0"/>
    <w:rsid w:val="3FFAE776"/>
    <w:rsid w:val="4001CBC3"/>
    <w:rsid w:val="40219ADE"/>
    <w:rsid w:val="402CC6A2"/>
    <w:rsid w:val="403D6DC2"/>
    <w:rsid w:val="40417199"/>
    <w:rsid w:val="40544163"/>
    <w:rsid w:val="4083A338"/>
    <w:rsid w:val="408FD40B"/>
    <w:rsid w:val="40A30C21"/>
    <w:rsid w:val="40A4B5D6"/>
    <w:rsid w:val="40B4448C"/>
    <w:rsid w:val="40CFCC68"/>
    <w:rsid w:val="40D20B5F"/>
    <w:rsid w:val="40DDAD22"/>
    <w:rsid w:val="40E0014B"/>
    <w:rsid w:val="410119E8"/>
    <w:rsid w:val="410C929D"/>
    <w:rsid w:val="410F09D9"/>
    <w:rsid w:val="4118BF4B"/>
    <w:rsid w:val="411A4E9A"/>
    <w:rsid w:val="411BD605"/>
    <w:rsid w:val="41577167"/>
    <w:rsid w:val="415B1813"/>
    <w:rsid w:val="415C2F7B"/>
    <w:rsid w:val="4174A028"/>
    <w:rsid w:val="41877AE2"/>
    <w:rsid w:val="4190A154"/>
    <w:rsid w:val="419FA871"/>
    <w:rsid w:val="41A17EEE"/>
    <w:rsid w:val="41B70F21"/>
    <w:rsid w:val="41C77159"/>
    <w:rsid w:val="41E068F8"/>
    <w:rsid w:val="41E7DE65"/>
    <w:rsid w:val="41F02AE7"/>
    <w:rsid w:val="420E09BC"/>
    <w:rsid w:val="4227158A"/>
    <w:rsid w:val="4227F445"/>
    <w:rsid w:val="4230CBD6"/>
    <w:rsid w:val="423A6206"/>
    <w:rsid w:val="423FAEA1"/>
    <w:rsid w:val="42560E41"/>
    <w:rsid w:val="4259E369"/>
    <w:rsid w:val="428E6961"/>
    <w:rsid w:val="428F6398"/>
    <w:rsid w:val="429C91A1"/>
    <w:rsid w:val="42A031C6"/>
    <w:rsid w:val="42A7D3CF"/>
    <w:rsid w:val="42B4B3B5"/>
    <w:rsid w:val="42BA8756"/>
    <w:rsid w:val="42BD9DFD"/>
    <w:rsid w:val="42C0E8F6"/>
    <w:rsid w:val="42C6194C"/>
    <w:rsid w:val="42DA3D10"/>
    <w:rsid w:val="42E608F3"/>
    <w:rsid w:val="42FA99AE"/>
    <w:rsid w:val="42FD4593"/>
    <w:rsid w:val="42FFB2E9"/>
    <w:rsid w:val="4332B797"/>
    <w:rsid w:val="43361C8F"/>
    <w:rsid w:val="4347386D"/>
    <w:rsid w:val="4350C93A"/>
    <w:rsid w:val="4352665B"/>
    <w:rsid w:val="435BA283"/>
    <w:rsid w:val="436462EE"/>
    <w:rsid w:val="436BED43"/>
    <w:rsid w:val="43806211"/>
    <w:rsid w:val="43890FB5"/>
    <w:rsid w:val="438F002F"/>
    <w:rsid w:val="43912540"/>
    <w:rsid w:val="43A8C065"/>
    <w:rsid w:val="43B12F47"/>
    <w:rsid w:val="43C3808A"/>
    <w:rsid w:val="43ED7054"/>
    <w:rsid w:val="441A7D3E"/>
    <w:rsid w:val="443F4F59"/>
    <w:rsid w:val="444B332D"/>
    <w:rsid w:val="445AAFAD"/>
    <w:rsid w:val="447BE7E1"/>
    <w:rsid w:val="44830C27"/>
    <w:rsid w:val="4491F0B3"/>
    <w:rsid w:val="44A4E2E1"/>
    <w:rsid w:val="44B5EE30"/>
    <w:rsid w:val="44B8A25E"/>
    <w:rsid w:val="44BA5AA1"/>
    <w:rsid w:val="44ED2A4E"/>
    <w:rsid w:val="44F72A08"/>
    <w:rsid w:val="451ECEE1"/>
    <w:rsid w:val="45332159"/>
    <w:rsid w:val="4538DBEC"/>
    <w:rsid w:val="454625E1"/>
    <w:rsid w:val="4558B461"/>
    <w:rsid w:val="455DCDE2"/>
    <w:rsid w:val="455E6587"/>
    <w:rsid w:val="456A319E"/>
    <w:rsid w:val="456EE21D"/>
    <w:rsid w:val="45759C47"/>
    <w:rsid w:val="45979CA0"/>
    <w:rsid w:val="459C27BE"/>
    <w:rsid w:val="459DD3DB"/>
    <w:rsid w:val="45BF3053"/>
    <w:rsid w:val="45CD0612"/>
    <w:rsid w:val="45CDD705"/>
    <w:rsid w:val="45E018B3"/>
    <w:rsid w:val="45E91F1C"/>
    <w:rsid w:val="45F53B92"/>
    <w:rsid w:val="45FA9ED7"/>
    <w:rsid w:val="460023D7"/>
    <w:rsid w:val="46093B5C"/>
    <w:rsid w:val="461266E2"/>
    <w:rsid w:val="4618D1D3"/>
    <w:rsid w:val="462DD672"/>
    <w:rsid w:val="463E89C7"/>
    <w:rsid w:val="4645BEE9"/>
    <w:rsid w:val="464C6620"/>
    <w:rsid w:val="464F56D3"/>
    <w:rsid w:val="4661DC72"/>
    <w:rsid w:val="4670CD21"/>
    <w:rsid w:val="4690DC62"/>
    <w:rsid w:val="4698F192"/>
    <w:rsid w:val="46A67571"/>
    <w:rsid w:val="46B13528"/>
    <w:rsid w:val="46C60E8E"/>
    <w:rsid w:val="46D242B2"/>
    <w:rsid w:val="46EF35F6"/>
    <w:rsid w:val="4700BF73"/>
    <w:rsid w:val="4701D9B0"/>
    <w:rsid w:val="47093FFA"/>
    <w:rsid w:val="471A534D"/>
    <w:rsid w:val="471A5B39"/>
    <w:rsid w:val="471D9C5B"/>
    <w:rsid w:val="471F019A"/>
    <w:rsid w:val="4731B802"/>
    <w:rsid w:val="4732968C"/>
    <w:rsid w:val="47760982"/>
    <w:rsid w:val="477EF36F"/>
    <w:rsid w:val="4789915C"/>
    <w:rsid w:val="47BAC425"/>
    <w:rsid w:val="47CE9796"/>
    <w:rsid w:val="47D27AA4"/>
    <w:rsid w:val="47DA5A28"/>
    <w:rsid w:val="47E54F21"/>
    <w:rsid w:val="47F3724A"/>
    <w:rsid w:val="48001519"/>
    <w:rsid w:val="48029D06"/>
    <w:rsid w:val="4823C7BF"/>
    <w:rsid w:val="48350FD6"/>
    <w:rsid w:val="48352857"/>
    <w:rsid w:val="4836CAA8"/>
    <w:rsid w:val="484E3833"/>
    <w:rsid w:val="4855D82B"/>
    <w:rsid w:val="485E131E"/>
    <w:rsid w:val="4868DD01"/>
    <w:rsid w:val="48704D76"/>
    <w:rsid w:val="48796065"/>
    <w:rsid w:val="487B6217"/>
    <w:rsid w:val="4892A6A2"/>
    <w:rsid w:val="48A23547"/>
    <w:rsid w:val="48A8C731"/>
    <w:rsid w:val="48A92D55"/>
    <w:rsid w:val="48AA9745"/>
    <w:rsid w:val="48ADD802"/>
    <w:rsid w:val="48B667B3"/>
    <w:rsid w:val="48BE6845"/>
    <w:rsid w:val="48BEFCA5"/>
    <w:rsid w:val="48D08EFD"/>
    <w:rsid w:val="48E42E4E"/>
    <w:rsid w:val="48F15EFA"/>
    <w:rsid w:val="49058A9C"/>
    <w:rsid w:val="4909B33B"/>
    <w:rsid w:val="49216CB3"/>
    <w:rsid w:val="4972ED69"/>
    <w:rsid w:val="49762A89"/>
    <w:rsid w:val="497B4441"/>
    <w:rsid w:val="49847C49"/>
    <w:rsid w:val="49863FE0"/>
    <w:rsid w:val="4989D36A"/>
    <w:rsid w:val="49916A30"/>
    <w:rsid w:val="49937083"/>
    <w:rsid w:val="499D5BA7"/>
    <w:rsid w:val="49AB7484"/>
    <w:rsid w:val="49BA1D81"/>
    <w:rsid w:val="49C36730"/>
    <w:rsid w:val="49D9B97F"/>
    <w:rsid w:val="49EC88AF"/>
    <w:rsid w:val="49F6FC3C"/>
    <w:rsid w:val="4A029CA3"/>
    <w:rsid w:val="4A052854"/>
    <w:rsid w:val="4A0E19B1"/>
    <w:rsid w:val="4A18A884"/>
    <w:rsid w:val="4A280B8F"/>
    <w:rsid w:val="4A574EE9"/>
    <w:rsid w:val="4A647B43"/>
    <w:rsid w:val="4A75BF06"/>
    <w:rsid w:val="4A7870EB"/>
    <w:rsid w:val="4A792C99"/>
    <w:rsid w:val="4A83EF61"/>
    <w:rsid w:val="4AA2DB4C"/>
    <w:rsid w:val="4AA5B489"/>
    <w:rsid w:val="4AA8B333"/>
    <w:rsid w:val="4AB538D9"/>
    <w:rsid w:val="4ABB29CE"/>
    <w:rsid w:val="4ACD6095"/>
    <w:rsid w:val="4AE91104"/>
    <w:rsid w:val="4AF76672"/>
    <w:rsid w:val="4AFB1B45"/>
    <w:rsid w:val="4B11FAEA"/>
    <w:rsid w:val="4B145C7F"/>
    <w:rsid w:val="4B1D1C4B"/>
    <w:rsid w:val="4B235E1C"/>
    <w:rsid w:val="4B24C79C"/>
    <w:rsid w:val="4B2863C7"/>
    <w:rsid w:val="4B36C453"/>
    <w:rsid w:val="4B61608B"/>
    <w:rsid w:val="4B6786F7"/>
    <w:rsid w:val="4B7B8E8A"/>
    <w:rsid w:val="4B7F269A"/>
    <w:rsid w:val="4B8619DF"/>
    <w:rsid w:val="4B862CDE"/>
    <w:rsid w:val="4BA0CEC5"/>
    <w:rsid w:val="4BA9EBE0"/>
    <w:rsid w:val="4BBA22DE"/>
    <w:rsid w:val="4C1E0119"/>
    <w:rsid w:val="4C2B926E"/>
    <w:rsid w:val="4C2FACD6"/>
    <w:rsid w:val="4C55CDB4"/>
    <w:rsid w:val="4C7C5A95"/>
    <w:rsid w:val="4C7FBDB7"/>
    <w:rsid w:val="4C8F6EFB"/>
    <w:rsid w:val="4C94B30B"/>
    <w:rsid w:val="4CA66656"/>
    <w:rsid w:val="4CAB6C43"/>
    <w:rsid w:val="4CBFFA6E"/>
    <w:rsid w:val="4CE92CE2"/>
    <w:rsid w:val="4CF0C58D"/>
    <w:rsid w:val="4CFC9FD0"/>
    <w:rsid w:val="4D001DE6"/>
    <w:rsid w:val="4D33BFDD"/>
    <w:rsid w:val="4D439D7A"/>
    <w:rsid w:val="4D44DC96"/>
    <w:rsid w:val="4D5E9741"/>
    <w:rsid w:val="4D686FD3"/>
    <w:rsid w:val="4D6FD65E"/>
    <w:rsid w:val="4D788AD8"/>
    <w:rsid w:val="4DB113F0"/>
    <w:rsid w:val="4DC6C3BD"/>
    <w:rsid w:val="4DD15EA2"/>
    <w:rsid w:val="4DE15E5F"/>
    <w:rsid w:val="4DE57C99"/>
    <w:rsid w:val="4DF1567B"/>
    <w:rsid w:val="4E00B5B5"/>
    <w:rsid w:val="4E252B9D"/>
    <w:rsid w:val="4E26ABAA"/>
    <w:rsid w:val="4E44C931"/>
    <w:rsid w:val="4E563306"/>
    <w:rsid w:val="4E60F612"/>
    <w:rsid w:val="4E78EDEA"/>
    <w:rsid w:val="4ECA9357"/>
    <w:rsid w:val="4ED20CCF"/>
    <w:rsid w:val="4ED617B0"/>
    <w:rsid w:val="4F0A1E01"/>
    <w:rsid w:val="4F18E60C"/>
    <w:rsid w:val="4F2D5233"/>
    <w:rsid w:val="4F610A84"/>
    <w:rsid w:val="4F6BBCC3"/>
    <w:rsid w:val="4F6CF4D3"/>
    <w:rsid w:val="4FAD35D2"/>
    <w:rsid w:val="4FB20FC0"/>
    <w:rsid w:val="4FC305A8"/>
    <w:rsid w:val="4FC4A4D5"/>
    <w:rsid w:val="4FC4E366"/>
    <w:rsid w:val="4FE4ED81"/>
    <w:rsid w:val="500537F0"/>
    <w:rsid w:val="501CF682"/>
    <w:rsid w:val="502AE90C"/>
    <w:rsid w:val="5051FDF5"/>
    <w:rsid w:val="5056738F"/>
    <w:rsid w:val="50694CC3"/>
    <w:rsid w:val="507CB540"/>
    <w:rsid w:val="50A644E8"/>
    <w:rsid w:val="50AD6AD6"/>
    <w:rsid w:val="50D42D92"/>
    <w:rsid w:val="50D60F02"/>
    <w:rsid w:val="50E4E8FF"/>
    <w:rsid w:val="50F179ED"/>
    <w:rsid w:val="510A78A3"/>
    <w:rsid w:val="51129CF5"/>
    <w:rsid w:val="511E5EBB"/>
    <w:rsid w:val="512B5F03"/>
    <w:rsid w:val="5135B696"/>
    <w:rsid w:val="51385677"/>
    <w:rsid w:val="513922DE"/>
    <w:rsid w:val="5154FE20"/>
    <w:rsid w:val="5173895E"/>
    <w:rsid w:val="51754655"/>
    <w:rsid w:val="517C6241"/>
    <w:rsid w:val="51815D13"/>
    <w:rsid w:val="51C28ED0"/>
    <w:rsid w:val="51CB238A"/>
    <w:rsid w:val="51FB7439"/>
    <w:rsid w:val="51FBE746"/>
    <w:rsid w:val="520674C1"/>
    <w:rsid w:val="52107F6F"/>
    <w:rsid w:val="52130BD1"/>
    <w:rsid w:val="521FEC7A"/>
    <w:rsid w:val="522EA7CD"/>
    <w:rsid w:val="5240037A"/>
    <w:rsid w:val="52566E44"/>
    <w:rsid w:val="5257093E"/>
    <w:rsid w:val="52729773"/>
    <w:rsid w:val="5280E971"/>
    <w:rsid w:val="5293DB46"/>
    <w:rsid w:val="52A3E06F"/>
    <w:rsid w:val="52A6FCFB"/>
    <w:rsid w:val="52A7E1E5"/>
    <w:rsid w:val="52B59422"/>
    <w:rsid w:val="52B85076"/>
    <w:rsid w:val="52C1527B"/>
    <w:rsid w:val="52C4F113"/>
    <w:rsid w:val="52C6E47D"/>
    <w:rsid w:val="52CDDDA0"/>
    <w:rsid w:val="52E5758A"/>
    <w:rsid w:val="52FEE8CD"/>
    <w:rsid w:val="531DD245"/>
    <w:rsid w:val="5323A25C"/>
    <w:rsid w:val="5333381D"/>
    <w:rsid w:val="53344121"/>
    <w:rsid w:val="53483940"/>
    <w:rsid w:val="534E3980"/>
    <w:rsid w:val="534E47B1"/>
    <w:rsid w:val="53517164"/>
    <w:rsid w:val="5357FD5E"/>
    <w:rsid w:val="535A0186"/>
    <w:rsid w:val="536381F3"/>
    <w:rsid w:val="536813C7"/>
    <w:rsid w:val="537CC694"/>
    <w:rsid w:val="5387C669"/>
    <w:rsid w:val="5388EA2A"/>
    <w:rsid w:val="53913189"/>
    <w:rsid w:val="53A4598E"/>
    <w:rsid w:val="53A8FE59"/>
    <w:rsid w:val="53AAB660"/>
    <w:rsid w:val="53BE63F5"/>
    <w:rsid w:val="53C2332E"/>
    <w:rsid w:val="53C9BCA6"/>
    <w:rsid w:val="53D46CA8"/>
    <w:rsid w:val="53D6C753"/>
    <w:rsid w:val="53E58126"/>
    <w:rsid w:val="5408D802"/>
    <w:rsid w:val="540CC787"/>
    <w:rsid w:val="54247DC0"/>
    <w:rsid w:val="542E96BF"/>
    <w:rsid w:val="542FE68F"/>
    <w:rsid w:val="543E998E"/>
    <w:rsid w:val="54400EF0"/>
    <w:rsid w:val="544586FE"/>
    <w:rsid w:val="544FDF58"/>
    <w:rsid w:val="548C66C1"/>
    <w:rsid w:val="54E03B51"/>
    <w:rsid w:val="54E14E3D"/>
    <w:rsid w:val="55232F34"/>
    <w:rsid w:val="552C1F37"/>
    <w:rsid w:val="552DCF6E"/>
    <w:rsid w:val="553FD7E0"/>
    <w:rsid w:val="5540C124"/>
    <w:rsid w:val="5547FFF2"/>
    <w:rsid w:val="55599026"/>
    <w:rsid w:val="555DD09B"/>
    <w:rsid w:val="55657EEB"/>
    <w:rsid w:val="55754714"/>
    <w:rsid w:val="5584BDF1"/>
    <w:rsid w:val="559580D1"/>
    <w:rsid w:val="559D114D"/>
    <w:rsid w:val="55B3490C"/>
    <w:rsid w:val="55B7F116"/>
    <w:rsid w:val="55CC0EC1"/>
    <w:rsid w:val="55CFBD1B"/>
    <w:rsid w:val="55D30FDA"/>
    <w:rsid w:val="55DD5EF2"/>
    <w:rsid w:val="55E58978"/>
    <w:rsid w:val="55E6C072"/>
    <w:rsid w:val="55FC5B00"/>
    <w:rsid w:val="5609049F"/>
    <w:rsid w:val="5617AC9D"/>
    <w:rsid w:val="561BEF31"/>
    <w:rsid w:val="562E5723"/>
    <w:rsid w:val="56768E18"/>
    <w:rsid w:val="56779FA9"/>
    <w:rsid w:val="5678E387"/>
    <w:rsid w:val="56952F63"/>
    <w:rsid w:val="569D6B0F"/>
    <w:rsid w:val="56A21C8B"/>
    <w:rsid w:val="56AA53D3"/>
    <w:rsid w:val="56C03A3B"/>
    <w:rsid w:val="56D0751E"/>
    <w:rsid w:val="571DCB1A"/>
    <w:rsid w:val="573E8DFB"/>
    <w:rsid w:val="5747E613"/>
    <w:rsid w:val="574D7A16"/>
    <w:rsid w:val="575B997F"/>
    <w:rsid w:val="57953BDD"/>
    <w:rsid w:val="5795C2EC"/>
    <w:rsid w:val="579B74DD"/>
    <w:rsid w:val="579E0EEA"/>
    <w:rsid w:val="57AB7FB2"/>
    <w:rsid w:val="57B0DF52"/>
    <w:rsid w:val="57C40DCE"/>
    <w:rsid w:val="57C7075D"/>
    <w:rsid w:val="57D3D0D6"/>
    <w:rsid w:val="57D8B825"/>
    <w:rsid w:val="57E35E91"/>
    <w:rsid w:val="57F49A6C"/>
    <w:rsid w:val="58047915"/>
    <w:rsid w:val="5818F107"/>
    <w:rsid w:val="582D72A9"/>
    <w:rsid w:val="584F4266"/>
    <w:rsid w:val="58551651"/>
    <w:rsid w:val="5860777B"/>
    <w:rsid w:val="58642888"/>
    <w:rsid w:val="5868CF60"/>
    <w:rsid w:val="5878BDD7"/>
    <w:rsid w:val="587B715F"/>
    <w:rsid w:val="587FC3CB"/>
    <w:rsid w:val="58892C71"/>
    <w:rsid w:val="5894F03C"/>
    <w:rsid w:val="58B0DB06"/>
    <w:rsid w:val="58BCF60C"/>
    <w:rsid w:val="58CB7678"/>
    <w:rsid w:val="58D99682"/>
    <w:rsid w:val="58DB67D5"/>
    <w:rsid w:val="58E2C2DB"/>
    <w:rsid w:val="58EFB7AF"/>
    <w:rsid w:val="58F466DB"/>
    <w:rsid w:val="58F52A20"/>
    <w:rsid w:val="58F969CE"/>
    <w:rsid w:val="590C92AD"/>
    <w:rsid w:val="5925B306"/>
    <w:rsid w:val="59383B64"/>
    <w:rsid w:val="594CE253"/>
    <w:rsid w:val="594E96E6"/>
    <w:rsid w:val="59646043"/>
    <w:rsid w:val="596FEA0F"/>
    <w:rsid w:val="597E0068"/>
    <w:rsid w:val="598F48AD"/>
    <w:rsid w:val="59AAFA8F"/>
    <w:rsid w:val="59CC1787"/>
    <w:rsid w:val="59CD76FD"/>
    <w:rsid w:val="59F85E49"/>
    <w:rsid w:val="5A06A6AA"/>
    <w:rsid w:val="5A0CAB8D"/>
    <w:rsid w:val="5A166377"/>
    <w:rsid w:val="5A192C4B"/>
    <w:rsid w:val="5A1F2E4B"/>
    <w:rsid w:val="5A395EDA"/>
    <w:rsid w:val="5A399692"/>
    <w:rsid w:val="5A3EA338"/>
    <w:rsid w:val="5A3FEBEB"/>
    <w:rsid w:val="5A57CC7C"/>
    <w:rsid w:val="5A7127DA"/>
    <w:rsid w:val="5A7DBCF9"/>
    <w:rsid w:val="5A997003"/>
    <w:rsid w:val="5ACA7661"/>
    <w:rsid w:val="5ACBED27"/>
    <w:rsid w:val="5AF6EEE2"/>
    <w:rsid w:val="5AF8A411"/>
    <w:rsid w:val="5B0B9789"/>
    <w:rsid w:val="5B0DC68C"/>
    <w:rsid w:val="5B376207"/>
    <w:rsid w:val="5B3EE054"/>
    <w:rsid w:val="5B42A156"/>
    <w:rsid w:val="5B42B8D2"/>
    <w:rsid w:val="5B4E7C60"/>
    <w:rsid w:val="5B53ED7C"/>
    <w:rsid w:val="5B73EF88"/>
    <w:rsid w:val="5B7889F7"/>
    <w:rsid w:val="5BABDB5A"/>
    <w:rsid w:val="5BAC1879"/>
    <w:rsid w:val="5BB40E40"/>
    <w:rsid w:val="5BD265A0"/>
    <w:rsid w:val="5BFBF6B7"/>
    <w:rsid w:val="5C0610A1"/>
    <w:rsid w:val="5C0EAFEB"/>
    <w:rsid w:val="5C30A7F1"/>
    <w:rsid w:val="5C356312"/>
    <w:rsid w:val="5C44CCEF"/>
    <w:rsid w:val="5C49EE9E"/>
    <w:rsid w:val="5C54D1C7"/>
    <w:rsid w:val="5C59131D"/>
    <w:rsid w:val="5C5AAA86"/>
    <w:rsid w:val="5C5AC462"/>
    <w:rsid w:val="5C73C379"/>
    <w:rsid w:val="5C75FF9A"/>
    <w:rsid w:val="5C78C359"/>
    <w:rsid w:val="5C8D15D1"/>
    <w:rsid w:val="5CAE12DE"/>
    <w:rsid w:val="5CBB4851"/>
    <w:rsid w:val="5CC62597"/>
    <w:rsid w:val="5CFBAAB8"/>
    <w:rsid w:val="5D08A83E"/>
    <w:rsid w:val="5D12C614"/>
    <w:rsid w:val="5D1E2F36"/>
    <w:rsid w:val="5D62E616"/>
    <w:rsid w:val="5D66C248"/>
    <w:rsid w:val="5D755B2C"/>
    <w:rsid w:val="5D7973FB"/>
    <w:rsid w:val="5D8B73BA"/>
    <w:rsid w:val="5D9D5A16"/>
    <w:rsid w:val="5DDF5871"/>
    <w:rsid w:val="5E0A322F"/>
    <w:rsid w:val="5E0DD7AF"/>
    <w:rsid w:val="5E129F40"/>
    <w:rsid w:val="5E25BE02"/>
    <w:rsid w:val="5E3C7A82"/>
    <w:rsid w:val="5E3CEA5B"/>
    <w:rsid w:val="5E4CEB54"/>
    <w:rsid w:val="5E57C9C4"/>
    <w:rsid w:val="5E5D308A"/>
    <w:rsid w:val="5E6129AC"/>
    <w:rsid w:val="5E74AF3D"/>
    <w:rsid w:val="5E8804D7"/>
    <w:rsid w:val="5E8E57A1"/>
    <w:rsid w:val="5E9023FE"/>
    <w:rsid w:val="5EC0A3A5"/>
    <w:rsid w:val="5EC6F6EB"/>
    <w:rsid w:val="5EC8A211"/>
    <w:rsid w:val="5ED022BF"/>
    <w:rsid w:val="5EF62FD5"/>
    <w:rsid w:val="5F03174A"/>
    <w:rsid w:val="5F0465DB"/>
    <w:rsid w:val="5F091562"/>
    <w:rsid w:val="5F0D36C0"/>
    <w:rsid w:val="5F2BBEBD"/>
    <w:rsid w:val="5F66289E"/>
    <w:rsid w:val="5F7D02D7"/>
    <w:rsid w:val="5F7E374B"/>
    <w:rsid w:val="5F7E6F2B"/>
    <w:rsid w:val="5F7F0102"/>
    <w:rsid w:val="5F82D4A7"/>
    <w:rsid w:val="5F858B10"/>
    <w:rsid w:val="5F993D87"/>
    <w:rsid w:val="5FA1CF0C"/>
    <w:rsid w:val="5FAA28D2"/>
    <w:rsid w:val="5FAFA8FA"/>
    <w:rsid w:val="5FB1E028"/>
    <w:rsid w:val="5FB64A27"/>
    <w:rsid w:val="5FB6DF78"/>
    <w:rsid w:val="5FF75B99"/>
    <w:rsid w:val="5FFC6EBA"/>
    <w:rsid w:val="600D8DB0"/>
    <w:rsid w:val="601EE463"/>
    <w:rsid w:val="601F1DB1"/>
    <w:rsid w:val="602B19FF"/>
    <w:rsid w:val="602B9E88"/>
    <w:rsid w:val="6038DDA5"/>
    <w:rsid w:val="603FD8C7"/>
    <w:rsid w:val="6050E3E2"/>
    <w:rsid w:val="6061759D"/>
    <w:rsid w:val="6079A277"/>
    <w:rsid w:val="60897EE9"/>
    <w:rsid w:val="60CDC818"/>
    <w:rsid w:val="60D29960"/>
    <w:rsid w:val="60E03744"/>
    <w:rsid w:val="60E2C1C7"/>
    <w:rsid w:val="60F0B6A7"/>
    <w:rsid w:val="60F93BF8"/>
    <w:rsid w:val="611C1263"/>
    <w:rsid w:val="6125C69C"/>
    <w:rsid w:val="61318C56"/>
    <w:rsid w:val="61332E2C"/>
    <w:rsid w:val="614B65CA"/>
    <w:rsid w:val="615C61DD"/>
    <w:rsid w:val="61602DE2"/>
    <w:rsid w:val="616E7CFC"/>
    <w:rsid w:val="61720C7A"/>
    <w:rsid w:val="61722727"/>
    <w:rsid w:val="61745748"/>
    <w:rsid w:val="6193060E"/>
    <w:rsid w:val="61AF35BF"/>
    <w:rsid w:val="61AF3BC4"/>
    <w:rsid w:val="61B1F3F3"/>
    <w:rsid w:val="61DC7731"/>
    <w:rsid w:val="61EBC19F"/>
    <w:rsid w:val="61F7EE30"/>
    <w:rsid w:val="6222304A"/>
    <w:rsid w:val="6222D0B1"/>
    <w:rsid w:val="62266BAE"/>
    <w:rsid w:val="622967BE"/>
    <w:rsid w:val="6238EF15"/>
    <w:rsid w:val="623E5F04"/>
    <w:rsid w:val="6240323B"/>
    <w:rsid w:val="6242CD5F"/>
    <w:rsid w:val="6245988F"/>
    <w:rsid w:val="627E9228"/>
    <w:rsid w:val="6284E041"/>
    <w:rsid w:val="62C8AA92"/>
    <w:rsid w:val="62D8FD82"/>
    <w:rsid w:val="6307FF51"/>
    <w:rsid w:val="632830B4"/>
    <w:rsid w:val="632ED861"/>
    <w:rsid w:val="63452C95"/>
    <w:rsid w:val="63500C2B"/>
    <w:rsid w:val="63543B0F"/>
    <w:rsid w:val="6359933E"/>
    <w:rsid w:val="6368883C"/>
    <w:rsid w:val="63754EBF"/>
    <w:rsid w:val="637A9D3E"/>
    <w:rsid w:val="638D70BA"/>
    <w:rsid w:val="63A97A89"/>
    <w:rsid w:val="63BEDC93"/>
    <w:rsid w:val="63C52ECF"/>
    <w:rsid w:val="63D1B153"/>
    <w:rsid w:val="63D4445F"/>
    <w:rsid w:val="63E65662"/>
    <w:rsid w:val="63EE2D20"/>
    <w:rsid w:val="641A6289"/>
    <w:rsid w:val="6425FEE8"/>
    <w:rsid w:val="6448191A"/>
    <w:rsid w:val="644FCE79"/>
    <w:rsid w:val="64597D48"/>
    <w:rsid w:val="646160A7"/>
    <w:rsid w:val="6474932C"/>
    <w:rsid w:val="6482734B"/>
    <w:rsid w:val="6488402E"/>
    <w:rsid w:val="64A51879"/>
    <w:rsid w:val="64A9AD3C"/>
    <w:rsid w:val="64AB9A34"/>
    <w:rsid w:val="64C1EFAB"/>
    <w:rsid w:val="64D4A0C1"/>
    <w:rsid w:val="64DE3F3C"/>
    <w:rsid w:val="64E77CC1"/>
    <w:rsid w:val="64F8E055"/>
    <w:rsid w:val="64FC07EC"/>
    <w:rsid w:val="6504B053"/>
    <w:rsid w:val="650EF2AC"/>
    <w:rsid w:val="651A5A4D"/>
    <w:rsid w:val="651D3529"/>
    <w:rsid w:val="6523B673"/>
    <w:rsid w:val="652B241C"/>
    <w:rsid w:val="65310C73"/>
    <w:rsid w:val="654D0137"/>
    <w:rsid w:val="654F6DBB"/>
    <w:rsid w:val="6578EA63"/>
    <w:rsid w:val="65A9E596"/>
    <w:rsid w:val="65B89AC3"/>
    <w:rsid w:val="65B99988"/>
    <w:rsid w:val="65BC3274"/>
    <w:rsid w:val="65CBAC4B"/>
    <w:rsid w:val="65CF69A6"/>
    <w:rsid w:val="65DCBDDB"/>
    <w:rsid w:val="65FDD09C"/>
    <w:rsid w:val="6600D196"/>
    <w:rsid w:val="66099CCB"/>
    <w:rsid w:val="661D4D5F"/>
    <w:rsid w:val="662ED3E3"/>
    <w:rsid w:val="666E65E0"/>
    <w:rsid w:val="667A4111"/>
    <w:rsid w:val="668D0A82"/>
    <w:rsid w:val="6693965F"/>
    <w:rsid w:val="669BDA80"/>
    <w:rsid w:val="66A1D1C5"/>
    <w:rsid w:val="66A4076C"/>
    <w:rsid w:val="66A8E70B"/>
    <w:rsid w:val="66AD16C3"/>
    <w:rsid w:val="66BF46AA"/>
    <w:rsid w:val="66C21CBF"/>
    <w:rsid w:val="66F94452"/>
    <w:rsid w:val="66FC2630"/>
    <w:rsid w:val="6705AD95"/>
    <w:rsid w:val="670ED5BB"/>
    <w:rsid w:val="670FBC0D"/>
    <w:rsid w:val="672B135F"/>
    <w:rsid w:val="672D0F4F"/>
    <w:rsid w:val="674A5B41"/>
    <w:rsid w:val="674AA1B9"/>
    <w:rsid w:val="6754660D"/>
    <w:rsid w:val="67634502"/>
    <w:rsid w:val="6770AC13"/>
    <w:rsid w:val="677C80F7"/>
    <w:rsid w:val="6780FF51"/>
    <w:rsid w:val="6783D453"/>
    <w:rsid w:val="67A89B48"/>
    <w:rsid w:val="67ADFCDC"/>
    <w:rsid w:val="67C5A94B"/>
    <w:rsid w:val="67D33672"/>
    <w:rsid w:val="67DB937B"/>
    <w:rsid w:val="67F68C79"/>
    <w:rsid w:val="67F73BF3"/>
    <w:rsid w:val="67FC148A"/>
    <w:rsid w:val="67FDD000"/>
    <w:rsid w:val="6804277A"/>
    <w:rsid w:val="680660A1"/>
    <w:rsid w:val="680AB07A"/>
    <w:rsid w:val="68104843"/>
    <w:rsid w:val="6829D3B0"/>
    <w:rsid w:val="684249CB"/>
    <w:rsid w:val="68430D95"/>
    <w:rsid w:val="68473F99"/>
    <w:rsid w:val="6859002A"/>
    <w:rsid w:val="685FADA8"/>
    <w:rsid w:val="686E933E"/>
    <w:rsid w:val="687AA5B3"/>
    <w:rsid w:val="687DDE00"/>
    <w:rsid w:val="688591EB"/>
    <w:rsid w:val="689209E0"/>
    <w:rsid w:val="68A58835"/>
    <w:rsid w:val="68B11A59"/>
    <w:rsid w:val="68BD5E39"/>
    <w:rsid w:val="68BDD13E"/>
    <w:rsid w:val="68C5D8E9"/>
    <w:rsid w:val="68CCFA15"/>
    <w:rsid w:val="68D27B95"/>
    <w:rsid w:val="68EDD3AC"/>
    <w:rsid w:val="68F44D15"/>
    <w:rsid w:val="692AD4D4"/>
    <w:rsid w:val="692DB269"/>
    <w:rsid w:val="6945F8B4"/>
    <w:rsid w:val="69468B19"/>
    <w:rsid w:val="69862782"/>
    <w:rsid w:val="6986B9FD"/>
    <w:rsid w:val="69BC4323"/>
    <w:rsid w:val="69C8BED0"/>
    <w:rsid w:val="69CE1A27"/>
    <w:rsid w:val="69D098DB"/>
    <w:rsid w:val="69D62FFA"/>
    <w:rsid w:val="69E7545A"/>
    <w:rsid w:val="69E7D5C3"/>
    <w:rsid w:val="69EBECF4"/>
    <w:rsid w:val="69F8F889"/>
    <w:rsid w:val="6A0C043C"/>
    <w:rsid w:val="6A378015"/>
    <w:rsid w:val="6A3A78DE"/>
    <w:rsid w:val="6A50FC30"/>
    <w:rsid w:val="6A51FFB1"/>
    <w:rsid w:val="6A635947"/>
    <w:rsid w:val="6A879353"/>
    <w:rsid w:val="6A8D44BA"/>
    <w:rsid w:val="6A8D75E7"/>
    <w:rsid w:val="6A9EED28"/>
    <w:rsid w:val="6AA5F513"/>
    <w:rsid w:val="6AC0A37E"/>
    <w:rsid w:val="6AC81B86"/>
    <w:rsid w:val="6ACA0CA0"/>
    <w:rsid w:val="6ACB5A66"/>
    <w:rsid w:val="6ADAA46E"/>
    <w:rsid w:val="6AF1316D"/>
    <w:rsid w:val="6AF624A7"/>
    <w:rsid w:val="6B10FFE8"/>
    <w:rsid w:val="6B34B623"/>
    <w:rsid w:val="6B5EA9B6"/>
    <w:rsid w:val="6B674FF6"/>
    <w:rsid w:val="6B78696D"/>
    <w:rsid w:val="6B813B54"/>
    <w:rsid w:val="6B93D8C0"/>
    <w:rsid w:val="6BB1CCF9"/>
    <w:rsid w:val="6BB24675"/>
    <w:rsid w:val="6BBDA025"/>
    <w:rsid w:val="6BDF9382"/>
    <w:rsid w:val="6BF23D87"/>
    <w:rsid w:val="6C05B70B"/>
    <w:rsid w:val="6C0DA21C"/>
    <w:rsid w:val="6C2A3F42"/>
    <w:rsid w:val="6C3CFE00"/>
    <w:rsid w:val="6C3E458B"/>
    <w:rsid w:val="6C46B8FE"/>
    <w:rsid w:val="6C559429"/>
    <w:rsid w:val="6C571CF1"/>
    <w:rsid w:val="6C584688"/>
    <w:rsid w:val="6C780F81"/>
    <w:rsid w:val="6C7D9976"/>
    <w:rsid w:val="6C80310D"/>
    <w:rsid w:val="6C844AE3"/>
    <w:rsid w:val="6C8E7DA2"/>
    <w:rsid w:val="6C97E1E0"/>
    <w:rsid w:val="6CABF23F"/>
    <w:rsid w:val="6CBE55F2"/>
    <w:rsid w:val="6CCDFE44"/>
    <w:rsid w:val="6CCE86DE"/>
    <w:rsid w:val="6CD2E064"/>
    <w:rsid w:val="6CFF3442"/>
    <w:rsid w:val="6D193761"/>
    <w:rsid w:val="6D2A19C4"/>
    <w:rsid w:val="6D35F49B"/>
    <w:rsid w:val="6D69C19D"/>
    <w:rsid w:val="6D6EE135"/>
    <w:rsid w:val="6D79667C"/>
    <w:rsid w:val="6D7BAB76"/>
    <w:rsid w:val="6D82928C"/>
    <w:rsid w:val="6D8D374E"/>
    <w:rsid w:val="6DACCA61"/>
    <w:rsid w:val="6DC6AB1B"/>
    <w:rsid w:val="6DD25827"/>
    <w:rsid w:val="6DDF5A30"/>
    <w:rsid w:val="6DF11B6B"/>
    <w:rsid w:val="6E020C0C"/>
    <w:rsid w:val="6E031AB4"/>
    <w:rsid w:val="6E0E1D6E"/>
    <w:rsid w:val="6E1243FA"/>
    <w:rsid w:val="6E155E34"/>
    <w:rsid w:val="6E1969D7"/>
    <w:rsid w:val="6E24FC5E"/>
    <w:rsid w:val="6E2665DB"/>
    <w:rsid w:val="6E47932E"/>
    <w:rsid w:val="6E6263C6"/>
    <w:rsid w:val="6E659ED4"/>
    <w:rsid w:val="6E7C4CBA"/>
    <w:rsid w:val="6E8364AB"/>
    <w:rsid w:val="6E9C8300"/>
    <w:rsid w:val="6EA5BB2C"/>
    <w:rsid w:val="6EC841AE"/>
    <w:rsid w:val="6EE6D523"/>
    <w:rsid w:val="6EEE4582"/>
    <w:rsid w:val="6F080EC2"/>
    <w:rsid w:val="6F1418EC"/>
    <w:rsid w:val="6F2692D0"/>
    <w:rsid w:val="6F31BC07"/>
    <w:rsid w:val="6F32C76F"/>
    <w:rsid w:val="6F3B322B"/>
    <w:rsid w:val="6F427E6A"/>
    <w:rsid w:val="6F493E16"/>
    <w:rsid w:val="6F4A48E0"/>
    <w:rsid w:val="6F55779C"/>
    <w:rsid w:val="6F7ADD5F"/>
    <w:rsid w:val="6F886757"/>
    <w:rsid w:val="6F8B303C"/>
    <w:rsid w:val="6F90B4AC"/>
    <w:rsid w:val="6FCEB095"/>
    <w:rsid w:val="6FDAA812"/>
    <w:rsid w:val="6FDF83BB"/>
    <w:rsid w:val="6FFD824A"/>
    <w:rsid w:val="700069C0"/>
    <w:rsid w:val="7001ECC7"/>
    <w:rsid w:val="70284465"/>
    <w:rsid w:val="70429A04"/>
    <w:rsid w:val="705B2E78"/>
    <w:rsid w:val="70617387"/>
    <w:rsid w:val="70800EFF"/>
    <w:rsid w:val="708FECEE"/>
    <w:rsid w:val="7099EB0E"/>
    <w:rsid w:val="70B692B0"/>
    <w:rsid w:val="70C19471"/>
    <w:rsid w:val="70CB566F"/>
    <w:rsid w:val="70E1F0A8"/>
    <w:rsid w:val="70F8EFBC"/>
    <w:rsid w:val="7100FE5A"/>
    <w:rsid w:val="712ED96E"/>
    <w:rsid w:val="715329C2"/>
    <w:rsid w:val="716273E2"/>
    <w:rsid w:val="716C7F35"/>
    <w:rsid w:val="719756DA"/>
    <w:rsid w:val="71A5ED3B"/>
    <w:rsid w:val="71AC7F93"/>
    <w:rsid w:val="71AD823E"/>
    <w:rsid w:val="71C90B00"/>
    <w:rsid w:val="71D5B20D"/>
    <w:rsid w:val="71D62EF5"/>
    <w:rsid w:val="71DE4F02"/>
    <w:rsid w:val="71F1DA88"/>
    <w:rsid w:val="71FA63C3"/>
    <w:rsid w:val="720FE753"/>
    <w:rsid w:val="721954A6"/>
    <w:rsid w:val="72420A77"/>
    <w:rsid w:val="724C9C7B"/>
    <w:rsid w:val="72658598"/>
    <w:rsid w:val="7273438E"/>
    <w:rsid w:val="728D095F"/>
    <w:rsid w:val="72B88222"/>
    <w:rsid w:val="72C87D83"/>
    <w:rsid w:val="72D6F86B"/>
    <w:rsid w:val="72DC83FA"/>
    <w:rsid w:val="72E0DAE4"/>
    <w:rsid w:val="72F0FEE8"/>
    <w:rsid w:val="72FB6892"/>
    <w:rsid w:val="72FC7EBB"/>
    <w:rsid w:val="73099ABF"/>
    <w:rsid w:val="7311A271"/>
    <w:rsid w:val="733261D8"/>
    <w:rsid w:val="73379860"/>
    <w:rsid w:val="7353D26F"/>
    <w:rsid w:val="7366586F"/>
    <w:rsid w:val="7378F383"/>
    <w:rsid w:val="737E6B09"/>
    <w:rsid w:val="73803799"/>
    <w:rsid w:val="739B3A15"/>
    <w:rsid w:val="73A2EFD2"/>
    <w:rsid w:val="73A3290D"/>
    <w:rsid w:val="73B2FD33"/>
    <w:rsid w:val="73BFDE74"/>
    <w:rsid w:val="73F4F62A"/>
    <w:rsid w:val="73F81718"/>
    <w:rsid w:val="740241A5"/>
    <w:rsid w:val="7409B57E"/>
    <w:rsid w:val="7428D72A"/>
    <w:rsid w:val="74421FF5"/>
    <w:rsid w:val="7457A7C7"/>
    <w:rsid w:val="746F8CFC"/>
    <w:rsid w:val="7498ADDA"/>
    <w:rsid w:val="749E7BBC"/>
    <w:rsid w:val="74C8A09A"/>
    <w:rsid w:val="74E66653"/>
    <w:rsid w:val="74EED353"/>
    <w:rsid w:val="7503C536"/>
    <w:rsid w:val="751646D6"/>
    <w:rsid w:val="7518CD2E"/>
    <w:rsid w:val="7521EB83"/>
    <w:rsid w:val="754A78C0"/>
    <w:rsid w:val="755AE78D"/>
    <w:rsid w:val="75624780"/>
    <w:rsid w:val="7569825D"/>
    <w:rsid w:val="756BECCF"/>
    <w:rsid w:val="757B6B13"/>
    <w:rsid w:val="757B7A07"/>
    <w:rsid w:val="757B8911"/>
    <w:rsid w:val="757E0845"/>
    <w:rsid w:val="7586B4F1"/>
    <w:rsid w:val="75875A2F"/>
    <w:rsid w:val="758EDBA4"/>
    <w:rsid w:val="75953025"/>
    <w:rsid w:val="759D26DA"/>
    <w:rsid w:val="759D60F4"/>
    <w:rsid w:val="75AD9324"/>
    <w:rsid w:val="75B86197"/>
    <w:rsid w:val="75E1C08A"/>
    <w:rsid w:val="76102A9D"/>
    <w:rsid w:val="761C521C"/>
    <w:rsid w:val="762D5AEA"/>
    <w:rsid w:val="763396FD"/>
    <w:rsid w:val="763F32FC"/>
    <w:rsid w:val="7663DD69"/>
    <w:rsid w:val="7667E0FD"/>
    <w:rsid w:val="7667F366"/>
    <w:rsid w:val="76743FDD"/>
    <w:rsid w:val="76757D05"/>
    <w:rsid w:val="76948EEE"/>
    <w:rsid w:val="769AB8F1"/>
    <w:rsid w:val="769D727A"/>
    <w:rsid w:val="769DDD77"/>
    <w:rsid w:val="76A19EF6"/>
    <w:rsid w:val="76B832E1"/>
    <w:rsid w:val="76CC11E6"/>
    <w:rsid w:val="76FF5E2E"/>
    <w:rsid w:val="77044804"/>
    <w:rsid w:val="770A5193"/>
    <w:rsid w:val="770C37FC"/>
    <w:rsid w:val="771CDB39"/>
    <w:rsid w:val="774A1E34"/>
    <w:rsid w:val="7759650A"/>
    <w:rsid w:val="7785C294"/>
    <w:rsid w:val="7791387F"/>
    <w:rsid w:val="77A40CCB"/>
    <w:rsid w:val="77A6AF14"/>
    <w:rsid w:val="77B04F92"/>
    <w:rsid w:val="77E91924"/>
    <w:rsid w:val="77F3B3E2"/>
    <w:rsid w:val="77FD5E02"/>
    <w:rsid w:val="78221CA7"/>
    <w:rsid w:val="7828EF9F"/>
    <w:rsid w:val="7840D700"/>
    <w:rsid w:val="78428FD5"/>
    <w:rsid w:val="784B3BC7"/>
    <w:rsid w:val="78672B90"/>
    <w:rsid w:val="787D79B7"/>
    <w:rsid w:val="787FE575"/>
    <w:rsid w:val="78A1D2D5"/>
    <w:rsid w:val="78A51FCD"/>
    <w:rsid w:val="78ACA3F4"/>
    <w:rsid w:val="78C207AD"/>
    <w:rsid w:val="78FB6BE8"/>
    <w:rsid w:val="79001F40"/>
    <w:rsid w:val="7902D03E"/>
    <w:rsid w:val="79090D32"/>
    <w:rsid w:val="7918CBD3"/>
    <w:rsid w:val="7919E7CB"/>
    <w:rsid w:val="79270A69"/>
    <w:rsid w:val="7929103A"/>
    <w:rsid w:val="7968B2FB"/>
    <w:rsid w:val="79725941"/>
    <w:rsid w:val="7989BE84"/>
    <w:rsid w:val="79A7E9C7"/>
    <w:rsid w:val="79C42D20"/>
    <w:rsid w:val="79ED9C3E"/>
    <w:rsid w:val="79F93BCA"/>
    <w:rsid w:val="7A0E5128"/>
    <w:rsid w:val="7A1B5B81"/>
    <w:rsid w:val="7A2EF1CB"/>
    <w:rsid w:val="7A2FC231"/>
    <w:rsid w:val="7A53C80C"/>
    <w:rsid w:val="7A544C91"/>
    <w:rsid w:val="7A60295C"/>
    <w:rsid w:val="7A7577E5"/>
    <w:rsid w:val="7A928453"/>
    <w:rsid w:val="7AB29CA7"/>
    <w:rsid w:val="7AC112BB"/>
    <w:rsid w:val="7AECC142"/>
    <w:rsid w:val="7AF53BF6"/>
    <w:rsid w:val="7AFE38DC"/>
    <w:rsid w:val="7B0D14C6"/>
    <w:rsid w:val="7B0F36DA"/>
    <w:rsid w:val="7B137B24"/>
    <w:rsid w:val="7B1C9DE8"/>
    <w:rsid w:val="7B1DB041"/>
    <w:rsid w:val="7B1DC309"/>
    <w:rsid w:val="7B375A73"/>
    <w:rsid w:val="7B3F0A93"/>
    <w:rsid w:val="7B45BA4A"/>
    <w:rsid w:val="7B6B76BB"/>
    <w:rsid w:val="7B7F28C5"/>
    <w:rsid w:val="7B8D6824"/>
    <w:rsid w:val="7B910874"/>
    <w:rsid w:val="7B916103"/>
    <w:rsid w:val="7B95DB46"/>
    <w:rsid w:val="7BAF0E43"/>
    <w:rsid w:val="7BB1C384"/>
    <w:rsid w:val="7BBB822F"/>
    <w:rsid w:val="7BBFA128"/>
    <w:rsid w:val="7BCD8766"/>
    <w:rsid w:val="7BE4419B"/>
    <w:rsid w:val="7BE8C478"/>
    <w:rsid w:val="7BED0FF2"/>
    <w:rsid w:val="7BF54F3B"/>
    <w:rsid w:val="7C0B3CBB"/>
    <w:rsid w:val="7C138350"/>
    <w:rsid w:val="7C1526D3"/>
    <w:rsid w:val="7C3A1C61"/>
    <w:rsid w:val="7C576889"/>
    <w:rsid w:val="7C5BCEB4"/>
    <w:rsid w:val="7C69F2C8"/>
    <w:rsid w:val="7C7295DC"/>
    <w:rsid w:val="7C840338"/>
    <w:rsid w:val="7C8D9B62"/>
    <w:rsid w:val="7CA3F417"/>
    <w:rsid w:val="7CB4ECF9"/>
    <w:rsid w:val="7CBD82BE"/>
    <w:rsid w:val="7CD7C4B2"/>
    <w:rsid w:val="7CD96162"/>
    <w:rsid w:val="7CED31E1"/>
    <w:rsid w:val="7CFDEF1B"/>
    <w:rsid w:val="7D063981"/>
    <w:rsid w:val="7D08073B"/>
    <w:rsid w:val="7D208BB3"/>
    <w:rsid w:val="7D36E13E"/>
    <w:rsid w:val="7D3AC30F"/>
    <w:rsid w:val="7D3EA568"/>
    <w:rsid w:val="7D550DDC"/>
    <w:rsid w:val="7D632433"/>
    <w:rsid w:val="7D672A9F"/>
    <w:rsid w:val="7D67823B"/>
    <w:rsid w:val="7D71EB1C"/>
    <w:rsid w:val="7D77B4EF"/>
    <w:rsid w:val="7D8ACEA6"/>
    <w:rsid w:val="7DA20A0E"/>
    <w:rsid w:val="7DA3E9A0"/>
    <w:rsid w:val="7DC4A3E7"/>
    <w:rsid w:val="7DCE71DD"/>
    <w:rsid w:val="7DD10606"/>
    <w:rsid w:val="7DD719C7"/>
    <w:rsid w:val="7DFC071E"/>
    <w:rsid w:val="7E1D8692"/>
    <w:rsid w:val="7E1DC023"/>
    <w:rsid w:val="7E628F01"/>
    <w:rsid w:val="7E73A67F"/>
    <w:rsid w:val="7E73F810"/>
    <w:rsid w:val="7E74698B"/>
    <w:rsid w:val="7E94F5C5"/>
    <w:rsid w:val="7EB25965"/>
    <w:rsid w:val="7EB4101F"/>
    <w:rsid w:val="7EBA308C"/>
    <w:rsid w:val="7EC853C2"/>
    <w:rsid w:val="7ECBC876"/>
    <w:rsid w:val="7ED84520"/>
    <w:rsid w:val="7EDB52CA"/>
    <w:rsid w:val="7EDD11D8"/>
    <w:rsid w:val="7EEC1F12"/>
    <w:rsid w:val="7EFE78FB"/>
    <w:rsid w:val="7F013FAE"/>
    <w:rsid w:val="7F039CCE"/>
    <w:rsid w:val="7F064034"/>
    <w:rsid w:val="7F124E65"/>
    <w:rsid w:val="7F1A72C2"/>
    <w:rsid w:val="7F25B758"/>
    <w:rsid w:val="7F3DFFB5"/>
    <w:rsid w:val="7F4288BC"/>
    <w:rsid w:val="7F58AA06"/>
    <w:rsid w:val="7F67CC69"/>
    <w:rsid w:val="7F6A4B71"/>
    <w:rsid w:val="7F7B0197"/>
    <w:rsid w:val="7F8523AC"/>
    <w:rsid w:val="7F8FA7E2"/>
    <w:rsid w:val="7FA2046A"/>
    <w:rsid w:val="7FB9DE23"/>
    <w:rsid w:val="7FC08B20"/>
    <w:rsid w:val="7FD53E96"/>
    <w:rsid w:val="7FD9D2F1"/>
    <w:rsid w:val="7FDBD629"/>
    <w:rsid w:val="7FF6F4A8"/>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774D65CD"/>
  <w15:docId w15:val="{73AEC36B-898D-4582-AF60-C35A9ADEC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fi-FI"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E1304"/>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22"/>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fi-FI"/>
    </w:rPr>
  </w:style>
  <w:style w:type="character" w:customStyle="1" w:styleId="Heading2Char">
    <w:name w:val="Heading 2 Char"/>
    <w:link w:val="Heading2"/>
    <w:uiPriority w:val="99"/>
    <w:locked/>
    <w:rsid w:val="00FE1304"/>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fi-FI"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6"/>
      </w:numPr>
      <w:spacing w:line="240" w:lineRule="exact"/>
    </w:pPr>
  </w:style>
  <w:style w:type="paragraph" w:customStyle="1" w:styleId="Aufzhlungszeichen2">
    <w:name w:val="Aufzählungszeichen2"/>
    <w:basedOn w:val="Normal"/>
    <w:uiPriority w:val="1"/>
    <w:qFormat/>
    <w:rsid w:val="001E5A75"/>
    <w:pPr>
      <w:numPr>
        <w:numId w:val="7"/>
      </w:numPr>
      <w:spacing w:line="240" w:lineRule="exact"/>
    </w:pPr>
  </w:style>
  <w:style w:type="paragraph" w:customStyle="1" w:styleId="Aufzhlungszeichen3">
    <w:name w:val="Aufzählungszeichen3"/>
    <w:basedOn w:val="Normal"/>
    <w:uiPriority w:val="1"/>
    <w:qFormat/>
    <w:rsid w:val="001E5A75"/>
    <w:pPr>
      <w:numPr>
        <w:numId w:val="8"/>
      </w:numPr>
      <w:spacing w:line="240" w:lineRule="exact"/>
    </w:pPr>
  </w:style>
  <w:style w:type="paragraph" w:customStyle="1" w:styleId="Aufzhlungszeichen4">
    <w:name w:val="Aufzählungszeichen4"/>
    <w:basedOn w:val="Normal"/>
    <w:uiPriority w:val="1"/>
    <w:qFormat/>
    <w:rsid w:val="001E5A75"/>
    <w:pPr>
      <w:numPr>
        <w:numId w:val="9"/>
      </w:numPr>
      <w:spacing w:line="240" w:lineRule="exact"/>
    </w:p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
    <w:link w:val="FootnoteText"/>
    <w:uiPriority w:val="99"/>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12"/>
      </w:numPr>
      <w:spacing w:line="312" w:lineRule="auto"/>
    </w:pPr>
  </w:style>
  <w:style w:type="paragraph" w:customStyle="1" w:styleId="GliederungmitNummerierung">
    <w:name w:val="Gliederung mit Nummerierung"/>
    <w:basedOn w:val="Normal"/>
    <w:uiPriority w:val="1"/>
    <w:qFormat/>
    <w:rsid w:val="001E5A75"/>
    <w:pPr>
      <w:numPr>
        <w:numId w:val="13"/>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14"/>
      </w:numPr>
    </w:pPr>
  </w:style>
  <w:style w:type="paragraph" w:customStyle="1" w:styleId="Nummerierungsart2">
    <w:name w:val="Nummerierungsart2"/>
    <w:basedOn w:val="Normal"/>
    <w:uiPriority w:val="1"/>
    <w:qFormat/>
    <w:rsid w:val="001E5A75"/>
    <w:pPr>
      <w:numPr>
        <w:numId w:val="15"/>
      </w:numPr>
    </w:pPr>
  </w:style>
  <w:style w:type="paragraph" w:customStyle="1" w:styleId="Nummerierungsart3">
    <w:name w:val="Nummerierungsart3"/>
    <w:basedOn w:val="Normal"/>
    <w:uiPriority w:val="1"/>
    <w:qFormat/>
    <w:rsid w:val="001E5A75"/>
    <w:pPr>
      <w:numPr>
        <w:numId w:val="16"/>
      </w:numPr>
    </w:pPr>
  </w:style>
  <w:style w:type="paragraph" w:customStyle="1" w:styleId="Nummerierungsart4">
    <w:name w:val="Nummerierungsart4"/>
    <w:basedOn w:val="Normal"/>
    <w:uiPriority w:val="1"/>
    <w:qFormat/>
    <w:rsid w:val="001E5A75"/>
    <w:pPr>
      <w:numPr>
        <w:numId w:val="17"/>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A65ABC"/>
    <w:pPr>
      <w:tabs>
        <w:tab w:val="left" w:pos="794"/>
        <w:tab w:val="right" w:leader="dot" w:pos="9071"/>
      </w:tabs>
      <w:suppressAutoHyphen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fi-FI"/>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fi-FI"/>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fi-FI"/>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8"/>
      </w:numPr>
      <w:spacing w:after="240"/>
      <w:ind w:left="2204"/>
    </w:pPr>
    <w:rPr>
      <w:rFonts w:cs="Arial"/>
      <w:b w:val="0"/>
      <w:sz w:val="20"/>
    </w:rPr>
  </w:style>
  <w:style w:type="paragraph" w:customStyle="1" w:styleId="Instructionsberschrift3">
    <w:name w:val="Instructions Überschrift 3"/>
    <w:basedOn w:val="Heading3"/>
    <w:link w:val="Instructionsberschrift3Zchn"/>
    <w:rsid w:val="006746DB"/>
    <w:pPr>
      <w:numPr>
        <w:numId w:val="19"/>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C575D"/>
    <w:pPr>
      <w:suppressAutoHyphens/>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fi-FI"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C575D"/>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20"/>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fi-FI"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fi-FI"/>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4"/>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fi-FI" w:eastAsia="de-DE"/>
    </w:rPr>
  </w:style>
  <w:style w:type="paragraph" w:customStyle="1" w:styleId="NumPar1">
    <w:name w:val="NumPar 1"/>
    <w:basedOn w:val="Normal"/>
    <w:next w:val="Normal"/>
    <w:link w:val="NumPar1Char"/>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fi-FI"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11"/>
      </w:numPr>
    </w:pPr>
  </w:style>
  <w:style w:type="numbering" w:customStyle="1" w:styleId="Formatvorlage3">
    <w:name w:val="Formatvorlage3"/>
    <w:uiPriority w:val="99"/>
    <w:rsid w:val="00BF60F7"/>
    <w:pPr>
      <w:numPr>
        <w:numId w:val="21"/>
      </w:numPr>
    </w:pPr>
  </w:style>
  <w:style w:type="numbering" w:customStyle="1" w:styleId="Formatvorlage1">
    <w:name w:val="Formatvorlage1"/>
    <w:uiPriority w:val="99"/>
    <w:rsid w:val="00BF60F7"/>
    <w:pPr>
      <w:numPr>
        <w:numId w:val="10"/>
      </w:numPr>
    </w:pPr>
  </w:style>
  <w:style w:type="numbering" w:customStyle="1" w:styleId="Formatvorlage4">
    <w:name w:val="Formatvorlage4"/>
    <w:uiPriority w:val="99"/>
    <w:rsid w:val="00BF60F7"/>
    <w:pPr>
      <w:numPr>
        <w:numId w:val="23"/>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fi-FI"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link w:val="bodyChar"/>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1">
    <w:name w:val="Unresolved Mention1"/>
    <w:basedOn w:val="DefaultParagraphFont"/>
    <w:uiPriority w:val="99"/>
    <w:unhideWhenUsed/>
    <w:rsid w:val="00572FA8"/>
    <w:rPr>
      <w:color w:val="605E5C"/>
      <w:shd w:val="clear" w:color="auto" w:fill="E1DFDD"/>
    </w:rPr>
  </w:style>
  <w:style w:type="paragraph" w:customStyle="1" w:styleId="Chartleft-Measure">
    <w:name w:val="Chart left - Measure"/>
    <w:link w:val="Chartleft-MeasureChar"/>
    <w:uiPriority w:val="3"/>
    <w:qFormat/>
    <w:rsid w:val="00F02616"/>
    <w:pPr>
      <w:keepNext/>
      <w:keepLines/>
      <w:framePr w:w="4706" w:hSpace="227" w:wrap="around" w:vAnchor="text" w:hAnchor="page" w:x="1135" w:y="1"/>
      <w:spacing w:before="100" w:after="100" w:line="144" w:lineRule="atLeast"/>
      <w:contextualSpacing/>
    </w:pPr>
    <w:rPr>
      <w:rFonts w:eastAsia="Times New Roman" w:cs="Sendnya"/>
      <w:color w:val="003299"/>
      <w:kern w:val="12"/>
      <w:sz w:val="12"/>
      <w:szCs w:val="22"/>
      <w:lang w:bidi="ar-SA"/>
    </w:rPr>
  </w:style>
  <w:style w:type="character" w:customStyle="1" w:styleId="Chartleft-MeasureChar">
    <w:name w:val="Chart left - Measure Char"/>
    <w:link w:val="Chartleft-Measure"/>
    <w:uiPriority w:val="3"/>
    <w:rsid w:val="00F02616"/>
    <w:rPr>
      <w:rFonts w:eastAsia="Times New Roman" w:cs="Sendnya"/>
      <w:color w:val="003299"/>
      <w:kern w:val="12"/>
      <w:sz w:val="12"/>
      <w:szCs w:val="22"/>
      <w:lang w:bidi="ar-SA"/>
    </w:rPr>
  </w:style>
  <w:style w:type="character" w:customStyle="1" w:styleId="lxp-definition-term">
    <w:name w:val="lxp-definition-term"/>
    <w:basedOn w:val="DefaultParagraphFont"/>
    <w:rsid w:val="00F02616"/>
  </w:style>
  <w:style w:type="character" w:customStyle="1" w:styleId="FooterChar1">
    <w:name w:val="Footer Char1"/>
    <w:uiPriority w:val="99"/>
    <w:locked/>
    <w:rsid w:val="00D00AB9"/>
    <w:rPr>
      <w:rFonts w:ascii="Arial" w:hAnsi="Arial" w:cs="Times New Roman"/>
      <w:sz w:val="14"/>
      <w:szCs w:val="14"/>
      <w:lang w:eastAsia="de-DE"/>
    </w:rPr>
  </w:style>
  <w:style w:type="character" w:customStyle="1" w:styleId="HeaderChar1">
    <w:name w:val="Header Char1"/>
    <w:uiPriority w:val="99"/>
    <w:locked/>
    <w:rsid w:val="00D00AB9"/>
    <w:rPr>
      <w:rFonts w:ascii="Arial" w:hAnsi="Arial" w:cs="Times New Roman"/>
      <w:sz w:val="20"/>
      <w:szCs w:val="20"/>
      <w:lang w:eastAsia="de-DE"/>
    </w:rPr>
  </w:style>
  <w:style w:type="character" w:customStyle="1" w:styleId="bodyChar">
    <w:name w:val="body Char"/>
    <w:basedOn w:val="DefaultParagraphFont"/>
    <w:link w:val="body"/>
    <w:rsid w:val="00512CC3"/>
    <w:rPr>
      <w:rFonts w:asciiTheme="minorHAnsi" w:eastAsiaTheme="minorEastAsia" w:hAnsiTheme="minorHAnsi" w:cstheme="minorBidi"/>
      <w:sz w:val="22"/>
      <w:szCs w:val="24"/>
      <w:lang w:val="fi-FI" w:eastAsia="en-US" w:bidi="ar-SA"/>
    </w:rPr>
  </w:style>
  <w:style w:type="character" w:customStyle="1" w:styleId="Mention2">
    <w:name w:val="Mention2"/>
    <w:basedOn w:val="DefaultParagraphFont"/>
    <w:uiPriority w:val="99"/>
    <w:unhideWhenUsed/>
    <w:rsid w:val="00693092"/>
    <w:rPr>
      <w:color w:val="2B579A"/>
      <w:shd w:val="clear" w:color="auto" w:fill="E1DFDD"/>
    </w:rPr>
  </w:style>
  <w:style w:type="paragraph" w:customStyle="1" w:styleId="NumPar2">
    <w:name w:val="NumPar 2"/>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3">
    <w:name w:val="NumPar 3"/>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4">
    <w:name w:val="NumPar 4"/>
    <w:basedOn w:val="Normal"/>
    <w:next w:val="Normal"/>
    <w:rsid w:val="00940746"/>
    <w:pPr>
      <w:tabs>
        <w:tab w:val="num" w:pos="850"/>
      </w:tabs>
      <w:ind w:left="850" w:hanging="850"/>
    </w:pPr>
    <w:rPr>
      <w:rFonts w:ascii="Times New Roman" w:hAnsi="Times New Roman"/>
      <w:sz w:val="24"/>
      <w:szCs w:val="20"/>
      <w:lang w:eastAsia="en-GB"/>
    </w:rPr>
  </w:style>
  <w:style w:type="character" w:customStyle="1" w:styleId="Mention3">
    <w:name w:val="Mention3"/>
    <w:basedOn w:val="DefaultParagraphFont"/>
    <w:uiPriority w:val="99"/>
    <w:unhideWhenUsed/>
    <w:rsid w:val="007E639D"/>
    <w:rPr>
      <w:color w:val="2B579A"/>
      <w:shd w:val="clear" w:color="auto" w:fill="E1DFDD"/>
    </w:rPr>
  </w:style>
  <w:style w:type="character" w:customStyle="1" w:styleId="UnresolvedMention2">
    <w:name w:val="Unresolved Mention2"/>
    <w:basedOn w:val="DefaultParagraphFont"/>
    <w:uiPriority w:val="99"/>
    <w:semiHidden/>
    <w:unhideWhenUsed/>
    <w:rsid w:val="001B51C6"/>
    <w:rPr>
      <w:color w:val="605E5C"/>
      <w:shd w:val="clear" w:color="auto" w:fill="E1DFDD"/>
    </w:rPr>
  </w:style>
  <w:style w:type="character" w:customStyle="1" w:styleId="Mention30">
    <w:name w:val="Mention3"/>
    <w:basedOn w:val="DefaultParagraphFont"/>
    <w:uiPriority w:val="99"/>
    <w:unhideWhenUsed/>
    <w:rsid w:val="000F5488"/>
    <w:rPr>
      <w:color w:val="2B579A"/>
      <w:shd w:val="clear" w:color="auto" w:fill="E1DFDD"/>
    </w:rPr>
  </w:style>
  <w:style w:type="character" w:customStyle="1" w:styleId="UnresolvedMention20">
    <w:name w:val="Unresolved Mention2"/>
    <w:basedOn w:val="DefaultParagraphFont"/>
    <w:uiPriority w:val="99"/>
    <w:semiHidden/>
    <w:unhideWhenUsed/>
    <w:rsid w:val="000F5488"/>
    <w:rPr>
      <w:color w:val="605E5C"/>
      <w:shd w:val="clear" w:color="auto" w:fill="E1DFDD"/>
    </w:rPr>
  </w:style>
  <w:style w:type="character" w:customStyle="1" w:styleId="ui-provider">
    <w:name w:val="ui-provider"/>
    <w:basedOn w:val="DefaultParagraphFont"/>
    <w:rsid w:val="002705E0"/>
  </w:style>
  <w:style w:type="character" w:customStyle="1" w:styleId="cf01">
    <w:name w:val="cf01"/>
    <w:basedOn w:val="DefaultParagraphFont"/>
    <w:rsid w:val="007963FC"/>
    <w:rPr>
      <w:rFonts w:ascii="Segoe UI" w:hAnsi="Segoe UI" w:cs="Segoe UI" w:hint="default"/>
      <w:sz w:val="18"/>
      <w:szCs w:val="18"/>
    </w:rPr>
  </w:style>
  <w:style w:type="paragraph" w:customStyle="1" w:styleId="footnotedescription">
    <w:name w:val="footnote description"/>
    <w:next w:val="Normal"/>
    <w:link w:val="footnotedescriptionChar"/>
    <w:hidden/>
    <w:rsid w:val="00212817"/>
    <w:pPr>
      <w:spacing w:line="241" w:lineRule="auto"/>
      <w:ind w:left="144" w:right="260" w:hanging="144"/>
      <w:jc w:val="both"/>
    </w:pPr>
    <w:rPr>
      <w:rFonts w:cs="Arial"/>
      <w:color w:val="000000"/>
      <w:sz w:val="16"/>
      <w:szCs w:val="22"/>
      <w:lang w:eastAsia="es-ES" w:bidi="ar-SA"/>
    </w:rPr>
  </w:style>
  <w:style w:type="character" w:customStyle="1" w:styleId="footnotedescriptionChar">
    <w:name w:val="footnote description Char"/>
    <w:link w:val="footnotedescription"/>
    <w:rsid w:val="00212817"/>
    <w:rPr>
      <w:rFonts w:cs="Arial"/>
      <w:color w:val="000000"/>
      <w:sz w:val="16"/>
      <w:szCs w:val="22"/>
      <w:lang w:val="fi-FI" w:eastAsia="es-ES" w:bidi="ar-SA"/>
    </w:rPr>
  </w:style>
  <w:style w:type="character" w:customStyle="1" w:styleId="footnotemark">
    <w:name w:val="footnote mark"/>
    <w:hidden/>
    <w:rsid w:val="00212817"/>
    <w:rPr>
      <w:rFonts w:ascii="Arial" w:eastAsia="Arial" w:hAnsi="Arial" w:cs="Arial"/>
      <w:color w:val="000000"/>
      <w:sz w:val="20"/>
      <w:vertAlign w:val="superscript"/>
    </w:rPr>
  </w:style>
  <w:style w:type="character" w:customStyle="1" w:styleId="Mention">
    <w:name w:val="Mention"/>
    <w:basedOn w:val="DefaultParagraphFont"/>
    <w:uiPriority w:val="99"/>
    <w:unhideWhenUsed/>
    <w:rsid w:val="008A6E97"/>
    <w:rPr>
      <w:color w:val="2B579A"/>
      <w:shd w:val="clear" w:color="auto" w:fill="E1DFDD"/>
    </w:rPr>
  </w:style>
  <w:style w:type="character" w:customStyle="1" w:styleId="Marker">
    <w:name w:val="Marker"/>
    <w:basedOn w:val="DefaultParagraphFont"/>
    <w:rsid w:val="00D82419"/>
    <w:rPr>
      <w:color w:val="0000FF"/>
      <w:shd w:val="clear" w:color="auto" w:fill="auto"/>
    </w:rPr>
  </w:style>
  <w:style w:type="paragraph" w:customStyle="1" w:styleId="Pagedecouverture">
    <w:name w:val="Page de couverture"/>
    <w:basedOn w:val="Normal"/>
    <w:next w:val="Normal"/>
    <w:link w:val="PagedecouvertureChar"/>
    <w:rsid w:val="00D82419"/>
    <w:pPr>
      <w:spacing w:before="0" w:after="0"/>
    </w:pPr>
    <w:rPr>
      <w:rFonts w:ascii="Times New Roman" w:eastAsiaTheme="minorHAnsi" w:hAnsi="Times New Roman"/>
      <w:sz w:val="24"/>
      <w:szCs w:val="22"/>
    </w:rPr>
  </w:style>
  <w:style w:type="paragraph" w:customStyle="1" w:styleId="FooterCoverPage">
    <w:name w:val="Footer Cover Page"/>
    <w:basedOn w:val="Normal"/>
    <w:link w:val="FooterCoverPageChar"/>
    <w:rsid w:val="00D82419"/>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PagedecouvertureChar">
    <w:name w:val="Page de couverture Char"/>
    <w:basedOn w:val="DefaultParagraphFont"/>
    <w:link w:val="Pagedecouverture"/>
    <w:rsid w:val="00D82419"/>
    <w:rPr>
      <w:rFonts w:ascii="Times New Roman" w:eastAsiaTheme="minorHAnsi" w:hAnsi="Times New Roman"/>
      <w:sz w:val="24"/>
      <w:szCs w:val="22"/>
      <w:lang w:eastAsia="en-US" w:bidi="ar-SA"/>
    </w:rPr>
  </w:style>
  <w:style w:type="character" w:customStyle="1" w:styleId="FooterCoverPageChar">
    <w:name w:val="Footer Cover Page Char"/>
    <w:basedOn w:val="PagedecouvertureChar"/>
    <w:link w:val="FooterCoverPage"/>
    <w:rsid w:val="00D82419"/>
    <w:rPr>
      <w:rFonts w:ascii="Times New Roman" w:eastAsia="Times New Roman" w:hAnsi="Times New Roman"/>
      <w:sz w:val="24"/>
      <w:szCs w:val="24"/>
      <w:lang w:eastAsia="en-US" w:bidi="ar-SA"/>
    </w:rPr>
  </w:style>
  <w:style w:type="paragraph" w:customStyle="1" w:styleId="FooterSensitivity">
    <w:name w:val="Footer Sensitivity"/>
    <w:basedOn w:val="Normal"/>
    <w:link w:val="FooterSensitivityChar"/>
    <w:rsid w:val="00D82419"/>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PagedecouvertureChar"/>
    <w:link w:val="FooterSensitivity"/>
    <w:rsid w:val="00D82419"/>
    <w:rPr>
      <w:rFonts w:ascii="Times New Roman" w:eastAsia="Times New Roman" w:hAnsi="Times New Roman"/>
      <w:b/>
      <w:sz w:val="32"/>
      <w:szCs w:val="24"/>
      <w:lang w:eastAsia="en-US" w:bidi="ar-SA"/>
    </w:rPr>
  </w:style>
  <w:style w:type="paragraph" w:customStyle="1" w:styleId="HeaderCoverPage">
    <w:name w:val="Header Cover Page"/>
    <w:basedOn w:val="Normal"/>
    <w:link w:val="HeaderCoverPageChar"/>
    <w:rsid w:val="00D82419"/>
    <w:pPr>
      <w:tabs>
        <w:tab w:val="center" w:pos="4535"/>
        <w:tab w:val="right" w:pos="9071"/>
      </w:tabs>
      <w:spacing w:before="0"/>
    </w:pPr>
    <w:rPr>
      <w:rFonts w:ascii="Times New Roman" w:hAnsi="Times New Roman"/>
      <w:sz w:val="24"/>
    </w:rPr>
  </w:style>
  <w:style w:type="character" w:customStyle="1" w:styleId="HeaderCoverPageChar">
    <w:name w:val="Header Cover Page Char"/>
    <w:basedOn w:val="PagedecouvertureChar"/>
    <w:link w:val="HeaderCoverPage"/>
    <w:rsid w:val="00D82419"/>
    <w:rPr>
      <w:rFonts w:ascii="Times New Roman" w:eastAsia="Times New Roman" w:hAnsi="Times New Roman"/>
      <w:sz w:val="24"/>
      <w:szCs w:val="24"/>
      <w:lang w:eastAsia="en-US" w:bidi="ar-SA"/>
    </w:rPr>
  </w:style>
  <w:style w:type="paragraph" w:customStyle="1" w:styleId="HeaderSensitivity">
    <w:name w:val="Header Sensitivity"/>
    <w:basedOn w:val="Normal"/>
    <w:link w:val="HeaderSensitivityChar"/>
    <w:rsid w:val="00D82419"/>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basedOn w:val="PagedecouvertureChar"/>
    <w:link w:val="HeaderSensitivity"/>
    <w:rsid w:val="00D82419"/>
    <w:rPr>
      <w:rFonts w:ascii="Times New Roman" w:eastAsia="Times New Roman" w:hAnsi="Times New Roman"/>
      <w:b/>
      <w:sz w:val="32"/>
      <w:szCs w:val="24"/>
      <w:lang w:eastAsia="en-US" w:bidi="ar-SA"/>
    </w:rPr>
  </w:style>
  <w:style w:type="paragraph" w:customStyle="1" w:styleId="HeaderSensitivityRight">
    <w:name w:val="Header Sensitivity Right"/>
    <w:basedOn w:val="Normal"/>
    <w:link w:val="HeaderSensitivityRightChar"/>
    <w:rsid w:val="00D82419"/>
    <w:pPr>
      <w:spacing w:before="0"/>
      <w:jc w:val="right"/>
    </w:pPr>
    <w:rPr>
      <w:rFonts w:ascii="Times New Roman" w:hAnsi="Times New Roman"/>
      <w:sz w:val="28"/>
    </w:rPr>
  </w:style>
  <w:style w:type="character" w:customStyle="1" w:styleId="HeaderSensitivityRightChar">
    <w:name w:val="Header Sensitivity Right Char"/>
    <w:basedOn w:val="PagedecouvertureChar"/>
    <w:link w:val="HeaderSensitivityRight"/>
    <w:rsid w:val="00D82419"/>
    <w:rPr>
      <w:rFonts w:ascii="Times New Roman" w:eastAsia="Times New Roman" w:hAnsi="Times New Roman"/>
      <w:sz w:val="28"/>
      <w:szCs w:val="24"/>
      <w:lang w:eastAsia="en-US" w:bidi="ar-SA"/>
    </w:rPr>
  </w:style>
  <w:style w:type="character" w:customStyle="1" w:styleId="UnresolvedMention">
    <w:name w:val="Unresolved Mention"/>
    <w:basedOn w:val="DefaultParagraphFont"/>
    <w:uiPriority w:val="99"/>
    <w:semiHidden/>
    <w:unhideWhenUsed/>
    <w:rsid w:val="007171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33621892">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69496910">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282807518">
      <w:bodyDiv w:val="1"/>
      <w:marLeft w:val="0"/>
      <w:marRight w:val="0"/>
      <w:marTop w:val="0"/>
      <w:marBottom w:val="0"/>
      <w:divBdr>
        <w:top w:val="none" w:sz="0" w:space="0" w:color="auto"/>
        <w:left w:val="none" w:sz="0" w:space="0" w:color="auto"/>
        <w:bottom w:val="none" w:sz="0" w:space="0" w:color="auto"/>
        <w:right w:val="none" w:sz="0" w:space="0" w:color="auto"/>
      </w:divBdr>
    </w:div>
    <w:div w:id="1349869843">
      <w:bodyDiv w:val="1"/>
      <w:marLeft w:val="0"/>
      <w:marRight w:val="0"/>
      <w:marTop w:val="0"/>
      <w:marBottom w:val="0"/>
      <w:divBdr>
        <w:top w:val="none" w:sz="0" w:space="0" w:color="auto"/>
        <w:left w:val="none" w:sz="0" w:space="0" w:color="auto"/>
        <w:bottom w:val="none" w:sz="0" w:space="0" w:color="auto"/>
        <w:right w:val="none" w:sz="0" w:space="0" w:color="auto"/>
      </w:divBdr>
    </w:div>
    <w:div w:id="1352951290">
      <w:bodyDiv w:val="1"/>
      <w:marLeft w:val="0"/>
      <w:marRight w:val="0"/>
      <w:marTop w:val="0"/>
      <w:marBottom w:val="0"/>
      <w:divBdr>
        <w:top w:val="none" w:sz="0" w:space="0" w:color="auto"/>
        <w:left w:val="none" w:sz="0" w:space="0" w:color="auto"/>
        <w:bottom w:val="none" w:sz="0" w:space="0" w:color="auto"/>
        <w:right w:val="none" w:sz="0" w:space="0" w:color="auto"/>
      </w:divBdr>
    </w:div>
    <w:div w:id="166346380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1891187645">
      <w:bodyDiv w:val="1"/>
      <w:marLeft w:val="0"/>
      <w:marRight w:val="0"/>
      <w:marTop w:val="0"/>
      <w:marBottom w:val="0"/>
      <w:divBdr>
        <w:top w:val="none" w:sz="0" w:space="0" w:color="auto"/>
        <w:left w:val="none" w:sz="0" w:space="0" w:color="auto"/>
        <w:bottom w:val="none" w:sz="0" w:space="0" w:color="auto"/>
        <w:right w:val="none" w:sz="0" w:space="0" w:color="auto"/>
      </w:divBdr>
    </w:div>
    <w:div w:id="1999115281">
      <w:bodyDiv w:val="1"/>
      <w:marLeft w:val="0"/>
      <w:marRight w:val="0"/>
      <w:marTop w:val="0"/>
      <w:marBottom w:val="0"/>
      <w:divBdr>
        <w:top w:val="none" w:sz="0" w:space="0" w:color="auto"/>
        <w:left w:val="none" w:sz="0" w:space="0" w:color="auto"/>
        <w:bottom w:val="none" w:sz="0" w:space="0" w:color="auto"/>
        <w:right w:val="none" w:sz="0" w:space="0" w:color="auto"/>
      </w:divBdr>
      <w:divsChild>
        <w:div w:id="146216544">
          <w:marLeft w:val="0"/>
          <w:marRight w:val="0"/>
          <w:marTop w:val="0"/>
          <w:marBottom w:val="0"/>
          <w:divBdr>
            <w:top w:val="none" w:sz="0" w:space="0" w:color="auto"/>
            <w:left w:val="none" w:sz="0" w:space="0" w:color="auto"/>
            <w:bottom w:val="none" w:sz="0" w:space="0" w:color="auto"/>
            <w:right w:val="none" w:sz="0" w:space="0" w:color="auto"/>
          </w:divBdr>
          <w:divsChild>
            <w:div w:id="149861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68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Collab_DocumentLanguage xmlns="39d607b5-3019-4139-86e9-2e131faaffa8">EN</EC_Collab_DocumentLanguage>
    <_Status xmlns="http://schemas.microsoft.com/sharepoint/v3/fields">Not Started</_Status>
    <EC_Collab_Reference xmlns="39d607b5-3019-4139-86e9-2e131faaffa8">-</EC_Collab_Reference>
  </documentManagement>
</p:properties>
</file>

<file path=customXml/item3.xml><?xml version="1.0" encoding="utf-8"?>
<ct:contentTypeSchema xmlns:ct="http://schemas.microsoft.com/office/2006/metadata/contentType" xmlns:ma="http://schemas.microsoft.com/office/2006/metadata/properties/metaAttributes" ct:_="" ma:_="" ma:contentTypeName="EC Document" ma:contentTypeID="0x010100258AA79CEB83498886A3A086811232500033285A78CCB54F4DA2ECE5FA2B2AF218" ma:contentTypeVersion="2" ma:contentTypeDescription="Create a new document in this library." ma:contentTypeScope="" ma:versionID="75423994a2259ac637dc03e8133cded3">
  <xsd:schema xmlns:xsd="http://www.w3.org/2001/XMLSchema" xmlns:xs="http://www.w3.org/2001/XMLSchema" xmlns:p="http://schemas.microsoft.com/office/2006/metadata/properties" xmlns:ns2="http://schemas.microsoft.com/sharepoint/v3/fields" xmlns:ns3="39d607b5-3019-4139-86e9-2e131faaffa8" xmlns:ns4="379e0a09-5deb-44c7-a703-b352a170740d" targetNamespace="http://schemas.microsoft.com/office/2006/metadata/properties" ma:root="true" ma:fieldsID="7f417d262b26c14067de857753d6d876" ns2:_="" ns3:_="" ns4:_="">
    <xsd:import namespace="http://schemas.microsoft.com/sharepoint/v3/fields"/>
    <xsd:import namespace="39d607b5-3019-4139-86e9-2e131faaffa8"/>
    <xsd:import namespace="379e0a09-5deb-44c7-a703-b352a170740d"/>
    <xsd:element name="properties">
      <xsd:complexType>
        <xsd:sequence>
          <xsd:element name="documentManagement">
            <xsd:complexType>
              <xsd:all>
                <xsd:element ref="ns3:EC_Collab_Reference" minOccurs="0"/>
                <xsd:element ref="ns2:_Status" minOccurs="0"/>
                <xsd:element ref="ns3:EC_Collab_DocumentLanguage"/>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39d607b5-3019-4139-86e9-2e131faaffa8"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schema>
  <xsd:schema xmlns:xsd="http://www.w3.org/2001/XMLSchema" xmlns:xs="http://www.w3.org/2001/XMLSchema" xmlns:dms="http://schemas.microsoft.com/office/2006/documentManagement/types" xmlns:pc="http://schemas.microsoft.com/office/infopath/2007/PartnerControls" targetNamespace="379e0a09-5deb-44c7-a703-b352a170740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ABC3CB-892C-4F62-BA8D-4EC5D06FF4DB}">
  <ds:schemaRefs>
    <ds:schemaRef ds:uri="http://schemas.microsoft.com/sharepoint/v3/contenttype/forms"/>
  </ds:schemaRefs>
</ds:datastoreItem>
</file>

<file path=customXml/itemProps2.xml><?xml version="1.0" encoding="utf-8"?>
<ds:datastoreItem xmlns:ds="http://schemas.openxmlformats.org/officeDocument/2006/customXml" ds:itemID="{D0206DDB-9395-42E0-8E2D-12A408D4D072}">
  <ds:schemaRefs>
    <ds:schemaRef ds:uri="http://schemas.microsoft.com/office/2006/metadata/properties"/>
    <ds:schemaRef ds:uri="http://schemas.microsoft.com/office/infopath/2007/PartnerControls"/>
    <ds:schemaRef ds:uri="39d607b5-3019-4139-86e9-2e131faaffa8"/>
    <ds:schemaRef ds:uri="http://schemas.microsoft.com/sharepoint/v3/fields"/>
  </ds:schemaRefs>
</ds:datastoreItem>
</file>

<file path=customXml/itemProps3.xml><?xml version="1.0" encoding="utf-8"?>
<ds:datastoreItem xmlns:ds="http://schemas.openxmlformats.org/officeDocument/2006/customXml" ds:itemID="{BD231E69-C26A-4435-8485-4C4CA54259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39d607b5-3019-4139-86e9-2e131faaffa8"/>
    <ds:schemaRef ds:uri="379e0a09-5deb-44c7-a703-b352a17074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91A1C4-37CB-48B8-A66C-5E61A32F4F1F}">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8</TotalTime>
  <Pages>37</Pages>
  <Words>12034</Words>
  <Characters>68595</Characters>
  <Application>Microsoft Office Word</Application>
  <DocSecurity>0</DocSecurity>
  <Lines>571</Lines>
  <Paragraphs>160</Paragraphs>
  <ScaleCrop>false</ScaleCrop>
  <HeadingPairs>
    <vt:vector size="10" baseType="variant">
      <vt:variant>
        <vt:lpstr>Title</vt:lpstr>
      </vt:variant>
      <vt:variant>
        <vt:i4>1</vt:i4>
      </vt:variant>
      <vt:variant>
        <vt:lpstr>Titolo</vt:lpstr>
      </vt:variant>
      <vt:variant>
        <vt:i4>1</vt:i4>
      </vt:variant>
      <vt:variant>
        <vt:lpstr>Titel</vt:lpstr>
      </vt:variant>
      <vt:variant>
        <vt:i4>1</vt:i4>
      </vt:variant>
      <vt:variant>
        <vt:lpstr>Naslov</vt:lpstr>
      </vt:variant>
      <vt:variant>
        <vt:i4>1</vt:i4>
      </vt:variant>
      <vt:variant>
        <vt:lpstr>Título</vt:lpstr>
      </vt:variant>
      <vt:variant>
        <vt:i4>1</vt:i4>
      </vt:variant>
    </vt:vector>
  </HeadingPairs>
  <TitlesOfParts>
    <vt:vector size="5" baseType="lpstr">
      <vt:lpstr/>
      <vt:lpstr/>
      <vt:lpstr/>
      <vt:lpstr/>
      <vt:lpstr/>
    </vt:vector>
  </TitlesOfParts>
  <Company/>
  <LinksUpToDate>false</LinksUpToDate>
  <CharactersWithSpaces>80469</CharactersWithSpaces>
  <SharedDoc>false</SharedDoc>
  <HLinks>
    <vt:vector size="318" baseType="variant">
      <vt:variant>
        <vt:i4>1835062</vt:i4>
      </vt:variant>
      <vt:variant>
        <vt:i4>140</vt:i4>
      </vt:variant>
      <vt:variant>
        <vt:i4>0</vt:i4>
      </vt:variant>
      <vt:variant>
        <vt:i4>5</vt:i4>
      </vt:variant>
      <vt:variant>
        <vt:lpwstr/>
      </vt:variant>
      <vt:variant>
        <vt:lpwstr>_Toc139897778</vt:lpwstr>
      </vt:variant>
      <vt:variant>
        <vt:i4>1835062</vt:i4>
      </vt:variant>
      <vt:variant>
        <vt:i4>134</vt:i4>
      </vt:variant>
      <vt:variant>
        <vt:i4>0</vt:i4>
      </vt:variant>
      <vt:variant>
        <vt:i4>5</vt:i4>
      </vt:variant>
      <vt:variant>
        <vt:lpwstr/>
      </vt:variant>
      <vt:variant>
        <vt:lpwstr>_Toc139897777</vt:lpwstr>
      </vt:variant>
      <vt:variant>
        <vt:i4>1835062</vt:i4>
      </vt:variant>
      <vt:variant>
        <vt:i4>128</vt:i4>
      </vt:variant>
      <vt:variant>
        <vt:i4>0</vt:i4>
      </vt:variant>
      <vt:variant>
        <vt:i4>5</vt:i4>
      </vt:variant>
      <vt:variant>
        <vt:lpwstr/>
      </vt:variant>
      <vt:variant>
        <vt:lpwstr>_Toc139897776</vt:lpwstr>
      </vt:variant>
      <vt:variant>
        <vt:i4>1835062</vt:i4>
      </vt:variant>
      <vt:variant>
        <vt:i4>122</vt:i4>
      </vt:variant>
      <vt:variant>
        <vt:i4>0</vt:i4>
      </vt:variant>
      <vt:variant>
        <vt:i4>5</vt:i4>
      </vt:variant>
      <vt:variant>
        <vt:lpwstr/>
      </vt:variant>
      <vt:variant>
        <vt:lpwstr>_Toc139897775</vt:lpwstr>
      </vt:variant>
      <vt:variant>
        <vt:i4>1835062</vt:i4>
      </vt:variant>
      <vt:variant>
        <vt:i4>116</vt:i4>
      </vt:variant>
      <vt:variant>
        <vt:i4>0</vt:i4>
      </vt:variant>
      <vt:variant>
        <vt:i4>5</vt:i4>
      </vt:variant>
      <vt:variant>
        <vt:lpwstr/>
      </vt:variant>
      <vt:variant>
        <vt:lpwstr>_Toc139897774</vt:lpwstr>
      </vt:variant>
      <vt:variant>
        <vt:i4>1835062</vt:i4>
      </vt:variant>
      <vt:variant>
        <vt:i4>110</vt:i4>
      </vt:variant>
      <vt:variant>
        <vt:i4>0</vt:i4>
      </vt:variant>
      <vt:variant>
        <vt:i4>5</vt:i4>
      </vt:variant>
      <vt:variant>
        <vt:lpwstr/>
      </vt:variant>
      <vt:variant>
        <vt:lpwstr>_Toc139897773</vt:lpwstr>
      </vt:variant>
      <vt:variant>
        <vt:i4>1835062</vt:i4>
      </vt:variant>
      <vt:variant>
        <vt:i4>104</vt:i4>
      </vt:variant>
      <vt:variant>
        <vt:i4>0</vt:i4>
      </vt:variant>
      <vt:variant>
        <vt:i4>5</vt:i4>
      </vt:variant>
      <vt:variant>
        <vt:lpwstr/>
      </vt:variant>
      <vt:variant>
        <vt:lpwstr>_Toc139897772</vt:lpwstr>
      </vt:variant>
      <vt:variant>
        <vt:i4>1835062</vt:i4>
      </vt:variant>
      <vt:variant>
        <vt:i4>98</vt:i4>
      </vt:variant>
      <vt:variant>
        <vt:i4>0</vt:i4>
      </vt:variant>
      <vt:variant>
        <vt:i4>5</vt:i4>
      </vt:variant>
      <vt:variant>
        <vt:lpwstr/>
      </vt:variant>
      <vt:variant>
        <vt:lpwstr>_Toc139897771</vt:lpwstr>
      </vt:variant>
      <vt:variant>
        <vt:i4>1835062</vt:i4>
      </vt:variant>
      <vt:variant>
        <vt:i4>92</vt:i4>
      </vt:variant>
      <vt:variant>
        <vt:i4>0</vt:i4>
      </vt:variant>
      <vt:variant>
        <vt:i4>5</vt:i4>
      </vt:variant>
      <vt:variant>
        <vt:lpwstr/>
      </vt:variant>
      <vt:variant>
        <vt:lpwstr>_Toc139897770</vt:lpwstr>
      </vt:variant>
      <vt:variant>
        <vt:i4>1900598</vt:i4>
      </vt:variant>
      <vt:variant>
        <vt:i4>86</vt:i4>
      </vt:variant>
      <vt:variant>
        <vt:i4>0</vt:i4>
      </vt:variant>
      <vt:variant>
        <vt:i4>5</vt:i4>
      </vt:variant>
      <vt:variant>
        <vt:lpwstr/>
      </vt:variant>
      <vt:variant>
        <vt:lpwstr>_Toc139897769</vt:lpwstr>
      </vt:variant>
      <vt:variant>
        <vt:i4>1900598</vt:i4>
      </vt:variant>
      <vt:variant>
        <vt:i4>80</vt:i4>
      </vt:variant>
      <vt:variant>
        <vt:i4>0</vt:i4>
      </vt:variant>
      <vt:variant>
        <vt:i4>5</vt:i4>
      </vt:variant>
      <vt:variant>
        <vt:lpwstr/>
      </vt:variant>
      <vt:variant>
        <vt:lpwstr>_Toc139897768</vt:lpwstr>
      </vt:variant>
      <vt:variant>
        <vt:i4>1900598</vt:i4>
      </vt:variant>
      <vt:variant>
        <vt:i4>74</vt:i4>
      </vt:variant>
      <vt:variant>
        <vt:i4>0</vt:i4>
      </vt:variant>
      <vt:variant>
        <vt:i4>5</vt:i4>
      </vt:variant>
      <vt:variant>
        <vt:lpwstr/>
      </vt:variant>
      <vt:variant>
        <vt:lpwstr>_Toc139897767</vt:lpwstr>
      </vt:variant>
      <vt:variant>
        <vt:i4>1900598</vt:i4>
      </vt:variant>
      <vt:variant>
        <vt:i4>68</vt:i4>
      </vt:variant>
      <vt:variant>
        <vt:i4>0</vt:i4>
      </vt:variant>
      <vt:variant>
        <vt:i4>5</vt:i4>
      </vt:variant>
      <vt:variant>
        <vt:lpwstr/>
      </vt:variant>
      <vt:variant>
        <vt:lpwstr>_Toc139897766</vt:lpwstr>
      </vt:variant>
      <vt:variant>
        <vt:i4>1900598</vt:i4>
      </vt:variant>
      <vt:variant>
        <vt:i4>62</vt:i4>
      </vt:variant>
      <vt:variant>
        <vt:i4>0</vt:i4>
      </vt:variant>
      <vt:variant>
        <vt:i4>5</vt:i4>
      </vt:variant>
      <vt:variant>
        <vt:lpwstr/>
      </vt:variant>
      <vt:variant>
        <vt:lpwstr>_Toc139897765</vt:lpwstr>
      </vt:variant>
      <vt:variant>
        <vt:i4>1900598</vt:i4>
      </vt:variant>
      <vt:variant>
        <vt:i4>56</vt:i4>
      </vt:variant>
      <vt:variant>
        <vt:i4>0</vt:i4>
      </vt:variant>
      <vt:variant>
        <vt:i4>5</vt:i4>
      </vt:variant>
      <vt:variant>
        <vt:lpwstr/>
      </vt:variant>
      <vt:variant>
        <vt:lpwstr>_Toc139897764</vt:lpwstr>
      </vt:variant>
      <vt:variant>
        <vt:i4>1900598</vt:i4>
      </vt:variant>
      <vt:variant>
        <vt:i4>50</vt:i4>
      </vt:variant>
      <vt:variant>
        <vt:i4>0</vt:i4>
      </vt:variant>
      <vt:variant>
        <vt:i4>5</vt:i4>
      </vt:variant>
      <vt:variant>
        <vt:lpwstr/>
      </vt:variant>
      <vt:variant>
        <vt:lpwstr>_Toc139897763</vt:lpwstr>
      </vt:variant>
      <vt:variant>
        <vt:i4>1900598</vt:i4>
      </vt:variant>
      <vt:variant>
        <vt:i4>44</vt:i4>
      </vt:variant>
      <vt:variant>
        <vt:i4>0</vt:i4>
      </vt:variant>
      <vt:variant>
        <vt:i4>5</vt:i4>
      </vt:variant>
      <vt:variant>
        <vt:lpwstr/>
      </vt:variant>
      <vt:variant>
        <vt:lpwstr>_Toc139897762</vt:lpwstr>
      </vt:variant>
      <vt:variant>
        <vt:i4>1900598</vt:i4>
      </vt:variant>
      <vt:variant>
        <vt:i4>38</vt:i4>
      </vt:variant>
      <vt:variant>
        <vt:i4>0</vt:i4>
      </vt:variant>
      <vt:variant>
        <vt:i4>5</vt:i4>
      </vt:variant>
      <vt:variant>
        <vt:lpwstr/>
      </vt:variant>
      <vt:variant>
        <vt:lpwstr>_Toc139897761</vt:lpwstr>
      </vt:variant>
      <vt:variant>
        <vt:i4>1900598</vt:i4>
      </vt:variant>
      <vt:variant>
        <vt:i4>32</vt:i4>
      </vt:variant>
      <vt:variant>
        <vt:i4>0</vt:i4>
      </vt:variant>
      <vt:variant>
        <vt:i4>5</vt:i4>
      </vt:variant>
      <vt:variant>
        <vt:lpwstr/>
      </vt:variant>
      <vt:variant>
        <vt:lpwstr>_Toc139897760</vt:lpwstr>
      </vt:variant>
      <vt:variant>
        <vt:i4>1966134</vt:i4>
      </vt:variant>
      <vt:variant>
        <vt:i4>26</vt:i4>
      </vt:variant>
      <vt:variant>
        <vt:i4>0</vt:i4>
      </vt:variant>
      <vt:variant>
        <vt:i4>5</vt:i4>
      </vt:variant>
      <vt:variant>
        <vt:lpwstr/>
      </vt:variant>
      <vt:variant>
        <vt:lpwstr>_Toc139897759</vt:lpwstr>
      </vt:variant>
      <vt:variant>
        <vt:i4>1966134</vt:i4>
      </vt:variant>
      <vt:variant>
        <vt:i4>20</vt:i4>
      </vt:variant>
      <vt:variant>
        <vt:i4>0</vt:i4>
      </vt:variant>
      <vt:variant>
        <vt:i4>5</vt:i4>
      </vt:variant>
      <vt:variant>
        <vt:lpwstr/>
      </vt:variant>
      <vt:variant>
        <vt:lpwstr>_Toc139897758</vt:lpwstr>
      </vt:variant>
      <vt:variant>
        <vt:i4>1966134</vt:i4>
      </vt:variant>
      <vt:variant>
        <vt:i4>14</vt:i4>
      </vt:variant>
      <vt:variant>
        <vt:i4>0</vt:i4>
      </vt:variant>
      <vt:variant>
        <vt:i4>5</vt:i4>
      </vt:variant>
      <vt:variant>
        <vt:lpwstr/>
      </vt:variant>
      <vt:variant>
        <vt:lpwstr>_Toc139897757</vt:lpwstr>
      </vt:variant>
      <vt:variant>
        <vt:i4>1966134</vt:i4>
      </vt:variant>
      <vt:variant>
        <vt:i4>8</vt:i4>
      </vt:variant>
      <vt:variant>
        <vt:i4>0</vt:i4>
      </vt:variant>
      <vt:variant>
        <vt:i4>5</vt:i4>
      </vt:variant>
      <vt:variant>
        <vt:lpwstr/>
      </vt:variant>
      <vt:variant>
        <vt:lpwstr>_Toc139897756</vt:lpwstr>
      </vt:variant>
      <vt:variant>
        <vt:i4>1966134</vt:i4>
      </vt:variant>
      <vt:variant>
        <vt:i4>2</vt:i4>
      </vt:variant>
      <vt:variant>
        <vt:i4>0</vt:i4>
      </vt:variant>
      <vt:variant>
        <vt:i4>5</vt:i4>
      </vt:variant>
      <vt:variant>
        <vt:lpwstr/>
      </vt:variant>
      <vt:variant>
        <vt:lpwstr>_Toc139897755</vt:lpwstr>
      </vt:variant>
      <vt:variant>
        <vt:i4>5177399</vt:i4>
      </vt:variant>
      <vt:variant>
        <vt:i4>6</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5177399</vt:i4>
      </vt:variant>
      <vt:variant>
        <vt:i4>3</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4522038</vt:i4>
      </vt:variant>
      <vt:variant>
        <vt:i4>0</vt:i4>
      </vt:variant>
      <vt:variant>
        <vt:i4>0</vt:i4>
      </vt:variant>
      <vt:variant>
        <vt:i4>5</vt:i4>
      </vt:variant>
      <vt:variant>
        <vt:lpwstr>https://www.eba.europa.eu/sites/default/documents/files/document_library/Publications/Draft Technical Standards/2022/EBA-RTS-2022-10 RTS on SOTs/1041756/Final draft RTS on SOTs.pdf</vt:lpwstr>
      </vt:variant>
      <vt:variant>
        <vt:lpwstr/>
      </vt:variant>
      <vt:variant>
        <vt:i4>3473436</vt:i4>
      </vt:variant>
      <vt:variant>
        <vt:i4>75</vt:i4>
      </vt:variant>
      <vt:variant>
        <vt:i4>0</vt:i4>
      </vt:variant>
      <vt:variant>
        <vt:i4>5</vt:i4>
      </vt:variant>
      <vt:variant>
        <vt:lpwstr>mailto:Davide.Vioto@eba.europa.eu</vt:lpwstr>
      </vt:variant>
      <vt:variant>
        <vt:lpwstr/>
      </vt:variant>
      <vt:variant>
        <vt:i4>3473436</vt:i4>
      </vt:variant>
      <vt:variant>
        <vt:i4>72</vt:i4>
      </vt:variant>
      <vt:variant>
        <vt:i4>0</vt:i4>
      </vt:variant>
      <vt:variant>
        <vt:i4>5</vt:i4>
      </vt:variant>
      <vt:variant>
        <vt:lpwstr>mailto:Davide.Vioto@eba.europa.eu</vt:lpwstr>
      </vt:variant>
      <vt:variant>
        <vt:lpwstr/>
      </vt:variant>
      <vt:variant>
        <vt:i4>3801093</vt:i4>
      </vt:variant>
      <vt:variant>
        <vt:i4>69</vt:i4>
      </vt:variant>
      <vt:variant>
        <vt:i4>0</vt:i4>
      </vt:variant>
      <vt:variant>
        <vt:i4>5</vt:i4>
      </vt:variant>
      <vt:variant>
        <vt:lpwstr>mailto:Teresa.Bento@eba.europa.eu</vt:lpwstr>
      </vt:variant>
      <vt:variant>
        <vt:lpwstr/>
      </vt:variant>
      <vt:variant>
        <vt:i4>3473436</vt:i4>
      </vt:variant>
      <vt:variant>
        <vt:i4>66</vt:i4>
      </vt:variant>
      <vt:variant>
        <vt:i4>0</vt:i4>
      </vt:variant>
      <vt:variant>
        <vt:i4>5</vt:i4>
      </vt:variant>
      <vt:variant>
        <vt:lpwstr>mailto:Davide.Vioto@eba.europa.eu</vt:lpwstr>
      </vt:variant>
      <vt:variant>
        <vt:lpwstr/>
      </vt:variant>
      <vt:variant>
        <vt:i4>3473436</vt:i4>
      </vt:variant>
      <vt:variant>
        <vt:i4>63</vt:i4>
      </vt:variant>
      <vt:variant>
        <vt:i4>0</vt:i4>
      </vt:variant>
      <vt:variant>
        <vt:i4>5</vt:i4>
      </vt:variant>
      <vt:variant>
        <vt:lpwstr>mailto:Davide.Vioto@eba.europa.eu</vt:lpwstr>
      </vt:variant>
      <vt:variant>
        <vt:lpwstr/>
      </vt:variant>
      <vt:variant>
        <vt:i4>3473436</vt:i4>
      </vt:variant>
      <vt:variant>
        <vt:i4>60</vt:i4>
      </vt:variant>
      <vt:variant>
        <vt:i4>0</vt:i4>
      </vt:variant>
      <vt:variant>
        <vt:i4>5</vt:i4>
      </vt:variant>
      <vt:variant>
        <vt:lpwstr>mailto:Davide.Vioto@eba.europa.eu</vt:lpwstr>
      </vt:variant>
      <vt:variant>
        <vt:lpwstr/>
      </vt:variant>
      <vt:variant>
        <vt:i4>3473436</vt:i4>
      </vt:variant>
      <vt:variant>
        <vt:i4>57</vt:i4>
      </vt:variant>
      <vt:variant>
        <vt:i4>0</vt:i4>
      </vt:variant>
      <vt:variant>
        <vt:i4>5</vt:i4>
      </vt:variant>
      <vt:variant>
        <vt:lpwstr>mailto:Davide.Vioto@eba.europa.eu</vt:lpwstr>
      </vt:variant>
      <vt:variant>
        <vt:lpwstr/>
      </vt:variant>
      <vt:variant>
        <vt:i4>3473436</vt:i4>
      </vt:variant>
      <vt:variant>
        <vt:i4>54</vt:i4>
      </vt:variant>
      <vt:variant>
        <vt:i4>0</vt:i4>
      </vt:variant>
      <vt:variant>
        <vt:i4>5</vt:i4>
      </vt:variant>
      <vt:variant>
        <vt:lpwstr>mailto:Davide.Vioto@eba.europa.eu</vt:lpwstr>
      </vt:variant>
      <vt:variant>
        <vt:lpwstr/>
      </vt:variant>
      <vt:variant>
        <vt:i4>3473436</vt:i4>
      </vt:variant>
      <vt:variant>
        <vt:i4>51</vt:i4>
      </vt:variant>
      <vt:variant>
        <vt:i4>0</vt:i4>
      </vt:variant>
      <vt:variant>
        <vt:i4>5</vt:i4>
      </vt:variant>
      <vt:variant>
        <vt:lpwstr>mailto:Davide.Vioto@eba.europa.eu</vt:lpwstr>
      </vt:variant>
      <vt:variant>
        <vt:lpwstr/>
      </vt:variant>
      <vt:variant>
        <vt:i4>3473436</vt:i4>
      </vt:variant>
      <vt:variant>
        <vt:i4>48</vt:i4>
      </vt:variant>
      <vt:variant>
        <vt:i4>0</vt:i4>
      </vt:variant>
      <vt:variant>
        <vt:i4>5</vt:i4>
      </vt:variant>
      <vt:variant>
        <vt:lpwstr>mailto:Davide.Vioto@eba.europa.eu</vt:lpwstr>
      </vt:variant>
      <vt:variant>
        <vt:lpwstr/>
      </vt:variant>
      <vt:variant>
        <vt:i4>3473436</vt:i4>
      </vt:variant>
      <vt:variant>
        <vt:i4>45</vt:i4>
      </vt:variant>
      <vt:variant>
        <vt:i4>0</vt:i4>
      </vt:variant>
      <vt:variant>
        <vt:i4>5</vt:i4>
      </vt:variant>
      <vt:variant>
        <vt:lpwstr>mailto:Davide.Vioto@eba.europa.eu</vt:lpwstr>
      </vt:variant>
      <vt:variant>
        <vt:lpwstr/>
      </vt:variant>
      <vt:variant>
        <vt:i4>3473436</vt:i4>
      </vt:variant>
      <vt:variant>
        <vt:i4>42</vt:i4>
      </vt:variant>
      <vt:variant>
        <vt:i4>0</vt:i4>
      </vt:variant>
      <vt:variant>
        <vt:i4>5</vt:i4>
      </vt:variant>
      <vt:variant>
        <vt:lpwstr>mailto:Davide.Vioto@eba.europa.eu</vt:lpwstr>
      </vt:variant>
      <vt:variant>
        <vt:lpwstr/>
      </vt:variant>
      <vt:variant>
        <vt:i4>3473436</vt:i4>
      </vt:variant>
      <vt:variant>
        <vt:i4>39</vt:i4>
      </vt:variant>
      <vt:variant>
        <vt:i4>0</vt:i4>
      </vt:variant>
      <vt:variant>
        <vt:i4>5</vt:i4>
      </vt:variant>
      <vt:variant>
        <vt:lpwstr>mailto:Davide.Vioto@eba.europa.eu</vt:lpwstr>
      </vt:variant>
      <vt:variant>
        <vt:lpwstr/>
      </vt:variant>
      <vt:variant>
        <vt:i4>3473436</vt:i4>
      </vt:variant>
      <vt:variant>
        <vt:i4>36</vt:i4>
      </vt:variant>
      <vt:variant>
        <vt:i4>0</vt:i4>
      </vt:variant>
      <vt:variant>
        <vt:i4>5</vt:i4>
      </vt:variant>
      <vt:variant>
        <vt:lpwstr>mailto:Davide.Vioto@eba.europa.eu</vt:lpwstr>
      </vt:variant>
      <vt:variant>
        <vt:lpwstr/>
      </vt:variant>
      <vt:variant>
        <vt:i4>3473436</vt:i4>
      </vt:variant>
      <vt:variant>
        <vt:i4>33</vt:i4>
      </vt:variant>
      <vt:variant>
        <vt:i4>0</vt:i4>
      </vt:variant>
      <vt:variant>
        <vt:i4>5</vt:i4>
      </vt:variant>
      <vt:variant>
        <vt:lpwstr>mailto:Davide.Vioto@eba.europa.eu</vt:lpwstr>
      </vt:variant>
      <vt:variant>
        <vt:lpwstr/>
      </vt:variant>
      <vt:variant>
        <vt:i4>8060994</vt:i4>
      </vt:variant>
      <vt:variant>
        <vt:i4>30</vt:i4>
      </vt:variant>
      <vt:variant>
        <vt:i4>0</vt:i4>
      </vt:variant>
      <vt:variant>
        <vt:i4>5</vt:i4>
      </vt:variant>
      <vt:variant>
        <vt:lpwstr>mailto:Jorge.Rivero@eba.europa.eu</vt:lpwstr>
      </vt:variant>
      <vt:variant>
        <vt:lpwstr/>
      </vt:variant>
      <vt:variant>
        <vt:i4>3473436</vt:i4>
      </vt:variant>
      <vt:variant>
        <vt:i4>27</vt:i4>
      </vt:variant>
      <vt:variant>
        <vt:i4>0</vt:i4>
      </vt:variant>
      <vt:variant>
        <vt:i4>5</vt:i4>
      </vt:variant>
      <vt:variant>
        <vt:lpwstr>mailto:Davide.Vioto@eba.europa.eu</vt:lpwstr>
      </vt:variant>
      <vt:variant>
        <vt:lpwstr/>
      </vt:variant>
      <vt:variant>
        <vt:i4>3473436</vt:i4>
      </vt:variant>
      <vt:variant>
        <vt:i4>24</vt:i4>
      </vt:variant>
      <vt:variant>
        <vt:i4>0</vt:i4>
      </vt:variant>
      <vt:variant>
        <vt:i4>5</vt:i4>
      </vt:variant>
      <vt:variant>
        <vt:lpwstr>mailto:Davide.Vioto@eba.europa.eu</vt:lpwstr>
      </vt:variant>
      <vt:variant>
        <vt:lpwstr/>
      </vt:variant>
      <vt:variant>
        <vt:i4>3473436</vt:i4>
      </vt:variant>
      <vt:variant>
        <vt:i4>21</vt:i4>
      </vt:variant>
      <vt:variant>
        <vt:i4>0</vt:i4>
      </vt:variant>
      <vt:variant>
        <vt:i4>5</vt:i4>
      </vt:variant>
      <vt:variant>
        <vt:lpwstr>mailto:Davide.Vioto@eba.europa.eu</vt:lpwstr>
      </vt:variant>
      <vt:variant>
        <vt:lpwstr/>
      </vt:variant>
      <vt:variant>
        <vt:i4>3473436</vt:i4>
      </vt:variant>
      <vt:variant>
        <vt:i4>18</vt:i4>
      </vt:variant>
      <vt:variant>
        <vt:i4>0</vt:i4>
      </vt:variant>
      <vt:variant>
        <vt:i4>5</vt:i4>
      </vt:variant>
      <vt:variant>
        <vt:lpwstr>mailto:Davide.Vioto@eba.europa.eu</vt:lpwstr>
      </vt:variant>
      <vt:variant>
        <vt:lpwstr/>
      </vt:variant>
      <vt:variant>
        <vt:i4>3801093</vt:i4>
      </vt:variant>
      <vt:variant>
        <vt:i4>15</vt:i4>
      </vt:variant>
      <vt:variant>
        <vt:i4>0</vt:i4>
      </vt:variant>
      <vt:variant>
        <vt:i4>5</vt:i4>
      </vt:variant>
      <vt:variant>
        <vt:lpwstr>mailto:Teresa.Bento@eba.europa.eu</vt:lpwstr>
      </vt:variant>
      <vt:variant>
        <vt:lpwstr/>
      </vt:variant>
      <vt:variant>
        <vt:i4>3473436</vt:i4>
      </vt:variant>
      <vt:variant>
        <vt:i4>12</vt:i4>
      </vt:variant>
      <vt:variant>
        <vt:i4>0</vt:i4>
      </vt:variant>
      <vt:variant>
        <vt:i4>5</vt:i4>
      </vt:variant>
      <vt:variant>
        <vt:lpwstr>mailto:Davide.Vioto@eba.europa.eu</vt:lpwstr>
      </vt:variant>
      <vt:variant>
        <vt:lpwstr/>
      </vt:variant>
      <vt:variant>
        <vt:i4>3801093</vt:i4>
      </vt:variant>
      <vt:variant>
        <vt:i4>9</vt:i4>
      </vt:variant>
      <vt:variant>
        <vt:i4>0</vt:i4>
      </vt:variant>
      <vt:variant>
        <vt:i4>5</vt:i4>
      </vt:variant>
      <vt:variant>
        <vt:lpwstr>mailto:Teresa.Bento@eba.europa.eu</vt:lpwstr>
      </vt:variant>
      <vt:variant>
        <vt:lpwstr/>
      </vt:variant>
      <vt:variant>
        <vt:i4>3473436</vt:i4>
      </vt:variant>
      <vt:variant>
        <vt:i4>6</vt:i4>
      </vt:variant>
      <vt:variant>
        <vt:i4>0</vt:i4>
      </vt:variant>
      <vt:variant>
        <vt:i4>5</vt:i4>
      </vt:variant>
      <vt:variant>
        <vt:lpwstr>mailto:Davide.Vioto@eba.europa.eu</vt:lpwstr>
      </vt:variant>
      <vt:variant>
        <vt:lpwstr/>
      </vt:variant>
      <vt:variant>
        <vt:i4>3801093</vt:i4>
      </vt:variant>
      <vt:variant>
        <vt:i4>3</vt:i4>
      </vt:variant>
      <vt:variant>
        <vt:i4>0</vt:i4>
      </vt:variant>
      <vt:variant>
        <vt:i4>5</vt:i4>
      </vt:variant>
      <vt:variant>
        <vt:lpwstr>mailto:Teresa.Bento@eba.europa.eu</vt:lpwstr>
      </vt:variant>
      <vt:variant>
        <vt:lpwstr/>
      </vt:variant>
      <vt:variant>
        <vt:i4>3473436</vt:i4>
      </vt:variant>
      <vt:variant>
        <vt:i4>0</vt:i4>
      </vt:variant>
      <vt:variant>
        <vt:i4>0</vt:i4>
      </vt:variant>
      <vt:variant>
        <vt:i4>5</vt:i4>
      </vt:variant>
      <vt:variant>
        <vt:lpwstr>mailto:Davide.Vioto@eba.europa.eu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c:subject>
  <dc:creator>Teresa Bento</dc:creator>
  <cp:keywords/>
  <dc:description/>
  <cp:lastModifiedBy>EC CoDe</cp:lastModifiedBy>
  <cp:revision>8</cp:revision>
  <dcterms:created xsi:type="dcterms:W3CDTF">2024-02-28T13:41:00Z</dcterms:created>
  <dcterms:modified xsi:type="dcterms:W3CDTF">2024-03-08T08:31:00Z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2023-08-11T08:59:16Z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f10ae1ef-2de3-4843-ad84-ffdb1424f5d1</vt:lpwstr>
  </property>
  <property fmtid="{D5CDD505-2E9C-101B-9397-08002B2CF9AE}" pid="8" name="MSIP_Label_6bd9ddd1-4d20-43f6-abfa-fc3c07406f94_ContentBits">
    <vt:lpwstr>0</vt:lpwstr>
  </property>
  <property fmtid="{D5CDD505-2E9C-101B-9397-08002B2CF9AE}" pid="9" name="Level of sensitivity">
    <vt:lpwstr>Standard treatment</vt:lpwstr>
  </property>
  <property fmtid="{D5CDD505-2E9C-101B-9397-08002B2CF9AE}" pid="10" name="First annex">
    <vt:lpwstr>2</vt:lpwstr>
  </property>
  <property fmtid="{D5CDD505-2E9C-101B-9397-08002B2CF9AE}" pid="11" name="Last annex">
    <vt:lpwstr>2</vt:lpwstr>
  </property>
  <property fmtid="{D5CDD505-2E9C-101B-9397-08002B2CF9AE}" pid="12" name="Unique annex">
    <vt:lpwstr>0</vt:lpwstr>
  </property>
  <property fmtid="{D5CDD505-2E9C-101B-9397-08002B2CF9AE}" pid="13" name="Part">
    <vt:lpwstr>1</vt:lpwstr>
  </property>
  <property fmtid="{D5CDD505-2E9C-101B-9397-08002B2CF9AE}" pid="14" name="Total parts">
    <vt:lpwstr>1</vt:lpwstr>
  </property>
  <property fmtid="{D5CDD505-2E9C-101B-9397-08002B2CF9AE}" pid="15" name="DocStatus">
    <vt:lpwstr>Green</vt:lpwstr>
  </property>
  <property fmtid="{D5CDD505-2E9C-101B-9397-08002B2CF9AE}" pid="16" name="CPTemplateID">
    <vt:lpwstr>CP-038</vt:lpwstr>
  </property>
  <property fmtid="{D5CDD505-2E9C-101B-9397-08002B2CF9AE}" pid="17" name="Last edited using">
    <vt:lpwstr>LW 9.0, Build 20230317</vt:lpwstr>
  </property>
  <property fmtid="{D5CDD505-2E9C-101B-9397-08002B2CF9AE}" pid="18" name="Created using">
    <vt:lpwstr>LW 9.0, Build 20230317</vt:lpwstr>
  </property>
  <property fmtid="{D5CDD505-2E9C-101B-9397-08002B2CF9AE}" pid="19" name="ContentTypeId">
    <vt:lpwstr>0x010100258AA79CEB83498886A3A086811232500033285A78CCB54F4DA2ECE5FA2B2AF218</vt:lpwstr>
  </property>
</Properties>
</file>