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369CD4" w14:textId="5B4FC369" w:rsidR="00D82419" w:rsidRPr="00D82419" w:rsidRDefault="00DF1AE3" w:rsidP="00DF1AE3">
      <w:pPr>
        <w:pStyle w:val="Pagedecouverture"/>
        <w:rPr>
          <w:noProof/>
        </w:rPr>
      </w:pPr>
      <w:bookmarkStart w:id="0" w:name="_Toc262568021"/>
      <w:bookmarkStart w:id="1" w:name="_Toc295829847"/>
      <w:bookmarkStart w:id="2" w:name="LW_BM_COVERPAGE"/>
      <w:r>
        <w:rPr>
          <w:noProof/>
        </w:rPr>
        <w:pict w14:anchorId="5586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FB0FD341-2C95-4A3B-990A-B2E3AA9DED96" style="width:455.15pt;height:410.5pt">
            <v:imagedata r:id="rId11" o:title=""/>
          </v:shape>
        </w:pict>
      </w:r>
    </w:p>
    <w:bookmarkEnd w:id="2"/>
    <w:p w14:paraId="387E4651" w14:textId="77777777" w:rsidR="00D82419" w:rsidRPr="00D82419" w:rsidRDefault="00D82419" w:rsidP="00430DF0">
      <w:pPr>
        <w:suppressAutoHyphens/>
        <w:rPr>
          <w:rFonts w:ascii="Times New Roman" w:hAnsi="Times New Roman"/>
          <w:noProof/>
        </w:rPr>
        <w:sectPr w:rsidR="00D82419" w:rsidRPr="00D82419" w:rsidSect="00DF1AE3">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pgMar w:top="1134" w:right="1417" w:bottom="1134" w:left="1417" w:header="709" w:footer="709" w:gutter="0"/>
          <w:pgNumType w:start="0"/>
          <w:cols w:space="720"/>
          <w:docGrid w:linePitch="360"/>
        </w:sectPr>
      </w:pPr>
    </w:p>
    <w:p w14:paraId="12D686B6" w14:textId="3D4129CB" w:rsidR="00480D67" w:rsidRPr="00BE2481" w:rsidRDefault="00480D67" w:rsidP="00430DF0">
      <w:pPr>
        <w:pStyle w:val="Heading9"/>
        <w:suppressAutoHyphens/>
        <w:jc w:val="center"/>
        <w:rPr>
          <w:rFonts w:ascii="Times New Roman" w:hAnsi="Times New Roman"/>
          <w:noProof/>
          <w:sz w:val="24"/>
          <w:szCs w:val="24"/>
        </w:rPr>
      </w:pPr>
      <w:bookmarkStart w:id="3" w:name="_GoBack"/>
      <w:bookmarkEnd w:id="3"/>
      <w:r>
        <w:rPr>
          <w:rFonts w:ascii="Times New Roman" w:hAnsi="Times New Roman"/>
          <w:noProof/>
          <w:sz w:val="24"/>
        </w:rPr>
        <w:lastRenderedPageBreak/>
        <w:t>Anexo II</w:t>
      </w:r>
    </w:p>
    <w:p w14:paraId="52460C1D" w14:textId="0A648DA0" w:rsidR="002648B0" w:rsidRPr="00CB270D" w:rsidRDefault="00480D67" w:rsidP="00430DF0">
      <w:pPr>
        <w:pStyle w:val="Heading9"/>
        <w:suppressAutoHyphens/>
        <w:jc w:val="center"/>
        <w:rPr>
          <w:rFonts w:ascii="Times New Roman" w:hAnsi="Times New Roman"/>
          <w:noProof/>
          <w:sz w:val="24"/>
          <w:szCs w:val="24"/>
        </w:rPr>
      </w:pPr>
      <w:r>
        <w:rPr>
          <w:rFonts w:ascii="Times New Roman" w:hAnsi="Times New Roman"/>
          <w:noProof/>
          <w:sz w:val="24"/>
        </w:rPr>
        <w:t>«ANEXO XXIX</w:t>
      </w:r>
    </w:p>
    <w:p w14:paraId="644BA8AC" w14:textId="79FEC599" w:rsidR="002648B0" w:rsidRPr="00D82419" w:rsidRDefault="002648B0" w:rsidP="00430DF0">
      <w:pPr>
        <w:suppressAutoHyphens/>
        <w:jc w:val="center"/>
        <w:rPr>
          <w:rFonts w:ascii="Times New Roman" w:hAnsi="Times New Roman"/>
          <w:b/>
          <w:noProof/>
          <w:sz w:val="24"/>
        </w:rPr>
      </w:pPr>
      <w:r>
        <w:rPr>
          <w:rFonts w:ascii="Times New Roman" w:hAnsi="Times New Roman"/>
          <w:b/>
          <w:noProof/>
          <w:sz w:val="24"/>
        </w:rPr>
        <w:t xml:space="preserve">INSTRUCCIONES PARA LA COMUNICACIÓN DE INFORMACIÓN SOBRE EL RIESGO DE TIPO DE INTERÉS EN LA CARTERA BANCARIA </w:t>
      </w:r>
    </w:p>
    <w:p w14:paraId="4592BD27" w14:textId="77777777" w:rsidR="00436204" w:rsidRPr="00D82419" w:rsidRDefault="00436204" w:rsidP="00430DF0">
      <w:pPr>
        <w:suppressAutoHyphens/>
        <w:jc w:val="center"/>
        <w:rPr>
          <w:rFonts w:ascii="Times New Roman" w:hAnsi="Times New Roman"/>
          <w:b/>
          <w:noProof/>
          <w:sz w:val="24"/>
          <w:lang w:eastAsia="de-DE"/>
        </w:rPr>
      </w:pPr>
    </w:p>
    <w:p w14:paraId="296F65E0" w14:textId="77777777" w:rsidR="00783881" w:rsidRPr="00D82419" w:rsidRDefault="002648B0" w:rsidP="00442E08">
      <w:pPr>
        <w:pStyle w:val="InstructionsText"/>
        <w:rPr>
          <w:noProof/>
        </w:rPr>
      </w:pPr>
      <w:r>
        <w:rPr>
          <w:noProof/>
        </w:rPr>
        <w:t>Índice</w:t>
      </w:r>
    </w:p>
    <w:p w14:paraId="1A1A8D9D" w14:textId="4DA58B30" w:rsidR="00965AE4" w:rsidRDefault="00745369">
      <w:pPr>
        <w:pStyle w:val="TOC2"/>
        <w:rPr>
          <w:rFonts w:asciiTheme="minorHAnsi" w:eastAsiaTheme="minorEastAsia" w:hAnsiTheme="minorHAnsi" w:cstheme="minorBidi"/>
          <w:b w:val="0"/>
          <w:smallCaps w:val="0"/>
          <w:kern w:val="2"/>
          <w:sz w:val="22"/>
          <w:lang w:val="en-US"/>
          <w14:ligatures w14:val="standardContextual"/>
        </w:rPr>
      </w:pPr>
      <w:r w:rsidRPr="00D82419">
        <w:rPr>
          <w:rFonts w:ascii="Times New Roman" w:hAnsi="Times New Roman"/>
          <w:color w:val="2B579A"/>
          <w:sz w:val="24"/>
          <w:shd w:val="clear" w:color="auto" w:fill="E6E6E6"/>
        </w:rPr>
        <w:fldChar w:fldCharType="begin"/>
      </w:r>
      <w:r w:rsidR="002648B0" w:rsidRPr="00D82419">
        <w:rPr>
          <w:rFonts w:ascii="Times New Roman" w:hAnsi="Times New Roman"/>
          <w:sz w:val="24"/>
        </w:rPr>
        <w:instrText xml:space="preserve"> TOC \o "1-3" \h \z \u </w:instrText>
      </w:r>
      <w:r w:rsidRPr="00D82419">
        <w:rPr>
          <w:rFonts w:ascii="Times New Roman" w:hAnsi="Times New Roman"/>
          <w:color w:val="2B579A"/>
          <w:sz w:val="24"/>
          <w:shd w:val="clear" w:color="auto" w:fill="E6E6E6"/>
        </w:rPr>
        <w:fldChar w:fldCharType="separate"/>
      </w:r>
      <w:hyperlink w:anchor="_Toc160115404" w:history="1">
        <w:r w:rsidR="00965AE4" w:rsidRPr="00040BAC">
          <w:rPr>
            <w:rStyle w:val="Hyperlink"/>
          </w:rPr>
          <w:t>PARTE I: INSTRUCCIONES GENERALES</w:t>
        </w:r>
        <w:r w:rsidR="00965AE4">
          <w:rPr>
            <w:webHidden/>
          </w:rPr>
          <w:tab/>
        </w:r>
        <w:r w:rsidR="00965AE4">
          <w:rPr>
            <w:webHidden/>
          </w:rPr>
          <w:fldChar w:fldCharType="begin"/>
        </w:r>
        <w:r w:rsidR="00965AE4">
          <w:rPr>
            <w:webHidden/>
          </w:rPr>
          <w:instrText xml:space="preserve"> PAGEREF _Toc160115404 \h </w:instrText>
        </w:r>
        <w:r w:rsidR="00965AE4">
          <w:rPr>
            <w:webHidden/>
          </w:rPr>
        </w:r>
        <w:r w:rsidR="00965AE4">
          <w:rPr>
            <w:webHidden/>
          </w:rPr>
          <w:fldChar w:fldCharType="separate"/>
        </w:r>
        <w:r w:rsidR="008673F4">
          <w:rPr>
            <w:webHidden/>
          </w:rPr>
          <w:t>2</w:t>
        </w:r>
        <w:r w:rsidR="00965AE4">
          <w:rPr>
            <w:webHidden/>
          </w:rPr>
          <w:fldChar w:fldCharType="end"/>
        </w:r>
      </w:hyperlink>
    </w:p>
    <w:p w14:paraId="07B7710B" w14:textId="52240EBA" w:rsidR="00965AE4" w:rsidRDefault="00DF1AE3">
      <w:pPr>
        <w:pStyle w:val="TOC2"/>
        <w:rPr>
          <w:rFonts w:asciiTheme="minorHAnsi" w:eastAsiaTheme="minorEastAsia" w:hAnsiTheme="minorHAnsi" w:cstheme="minorBidi"/>
          <w:b w:val="0"/>
          <w:smallCaps w:val="0"/>
          <w:kern w:val="2"/>
          <w:sz w:val="22"/>
          <w:lang w:val="en-US"/>
          <w14:ligatures w14:val="standardContextual"/>
        </w:rPr>
      </w:pPr>
      <w:hyperlink w:anchor="_Toc160115405" w:history="1">
        <w:r w:rsidR="00965AE4" w:rsidRPr="00040BAC">
          <w:rPr>
            <w:rStyle w:val="Hyperlink"/>
            <w:bCs/>
          </w:rPr>
          <w:t>1.</w:t>
        </w:r>
        <w:r w:rsidR="00965AE4">
          <w:rPr>
            <w:rFonts w:asciiTheme="minorHAnsi" w:eastAsiaTheme="minorEastAsia" w:hAnsiTheme="minorHAnsi" w:cstheme="minorBidi"/>
            <w:b w:val="0"/>
            <w:smallCaps w:val="0"/>
            <w:kern w:val="2"/>
            <w:sz w:val="22"/>
            <w:lang w:val="en-US"/>
            <w14:ligatures w14:val="standardContextual"/>
          </w:rPr>
          <w:tab/>
        </w:r>
        <w:r w:rsidR="00965AE4" w:rsidRPr="00040BAC">
          <w:rPr>
            <w:rStyle w:val="Hyperlink"/>
          </w:rPr>
          <w:t>Estructura</w:t>
        </w:r>
        <w:r w:rsidR="00965AE4">
          <w:rPr>
            <w:webHidden/>
          </w:rPr>
          <w:tab/>
        </w:r>
        <w:r w:rsidR="00965AE4">
          <w:rPr>
            <w:webHidden/>
          </w:rPr>
          <w:fldChar w:fldCharType="begin"/>
        </w:r>
        <w:r w:rsidR="00965AE4">
          <w:rPr>
            <w:webHidden/>
          </w:rPr>
          <w:instrText xml:space="preserve"> PAGEREF _Toc160115405 \h </w:instrText>
        </w:r>
        <w:r w:rsidR="00965AE4">
          <w:rPr>
            <w:webHidden/>
          </w:rPr>
        </w:r>
        <w:r w:rsidR="00965AE4">
          <w:rPr>
            <w:webHidden/>
          </w:rPr>
          <w:fldChar w:fldCharType="separate"/>
        </w:r>
        <w:r w:rsidR="008673F4">
          <w:rPr>
            <w:webHidden/>
          </w:rPr>
          <w:t>2</w:t>
        </w:r>
        <w:r w:rsidR="00965AE4">
          <w:rPr>
            <w:webHidden/>
          </w:rPr>
          <w:fldChar w:fldCharType="end"/>
        </w:r>
      </w:hyperlink>
    </w:p>
    <w:p w14:paraId="23785E88" w14:textId="13E016DC" w:rsidR="00965AE4" w:rsidRDefault="00DF1AE3">
      <w:pPr>
        <w:pStyle w:val="TOC2"/>
        <w:rPr>
          <w:rFonts w:asciiTheme="minorHAnsi" w:eastAsiaTheme="minorEastAsia" w:hAnsiTheme="minorHAnsi" w:cstheme="minorBidi"/>
          <w:b w:val="0"/>
          <w:smallCaps w:val="0"/>
          <w:kern w:val="2"/>
          <w:sz w:val="22"/>
          <w:lang w:val="en-US"/>
          <w14:ligatures w14:val="standardContextual"/>
        </w:rPr>
      </w:pPr>
      <w:hyperlink w:anchor="_Toc160115406" w:history="1">
        <w:r w:rsidR="00965AE4" w:rsidRPr="00040BAC">
          <w:rPr>
            <w:rStyle w:val="Hyperlink"/>
            <w:bCs/>
          </w:rPr>
          <w:t>2.</w:t>
        </w:r>
        <w:r w:rsidR="00965AE4">
          <w:rPr>
            <w:rFonts w:asciiTheme="minorHAnsi" w:eastAsiaTheme="minorEastAsia" w:hAnsiTheme="minorHAnsi" w:cstheme="minorBidi"/>
            <w:b w:val="0"/>
            <w:smallCaps w:val="0"/>
            <w:kern w:val="2"/>
            <w:sz w:val="22"/>
            <w:lang w:val="en-US"/>
            <w14:ligatures w14:val="standardContextual"/>
          </w:rPr>
          <w:tab/>
        </w:r>
        <w:r w:rsidR="00965AE4" w:rsidRPr="00040BAC">
          <w:rPr>
            <w:rStyle w:val="Hyperlink"/>
          </w:rPr>
          <w:t>Alcance de la información</w:t>
        </w:r>
        <w:r w:rsidR="00965AE4">
          <w:rPr>
            <w:webHidden/>
          </w:rPr>
          <w:tab/>
        </w:r>
        <w:r w:rsidR="00965AE4">
          <w:rPr>
            <w:webHidden/>
          </w:rPr>
          <w:fldChar w:fldCharType="begin"/>
        </w:r>
        <w:r w:rsidR="00965AE4">
          <w:rPr>
            <w:webHidden/>
          </w:rPr>
          <w:instrText xml:space="preserve"> PAGEREF _Toc160115406 \h </w:instrText>
        </w:r>
        <w:r w:rsidR="00965AE4">
          <w:rPr>
            <w:webHidden/>
          </w:rPr>
        </w:r>
        <w:r w:rsidR="00965AE4">
          <w:rPr>
            <w:webHidden/>
          </w:rPr>
          <w:fldChar w:fldCharType="separate"/>
        </w:r>
        <w:r w:rsidR="008673F4">
          <w:rPr>
            <w:webHidden/>
          </w:rPr>
          <w:t>2</w:t>
        </w:r>
        <w:r w:rsidR="00965AE4">
          <w:rPr>
            <w:webHidden/>
          </w:rPr>
          <w:fldChar w:fldCharType="end"/>
        </w:r>
      </w:hyperlink>
    </w:p>
    <w:p w14:paraId="5BCF4F56" w14:textId="3B637044" w:rsidR="00965AE4" w:rsidRDefault="00DF1AE3">
      <w:pPr>
        <w:pStyle w:val="TOC2"/>
        <w:rPr>
          <w:rFonts w:asciiTheme="minorHAnsi" w:eastAsiaTheme="minorEastAsia" w:hAnsiTheme="minorHAnsi" w:cstheme="minorBidi"/>
          <w:b w:val="0"/>
          <w:smallCaps w:val="0"/>
          <w:kern w:val="2"/>
          <w:sz w:val="22"/>
          <w:lang w:val="en-US"/>
          <w14:ligatures w14:val="standardContextual"/>
        </w:rPr>
      </w:pPr>
      <w:hyperlink w:anchor="_Toc160115407" w:history="1">
        <w:r w:rsidR="00965AE4" w:rsidRPr="00040BAC">
          <w:rPr>
            <w:rStyle w:val="Hyperlink"/>
            <w:bCs/>
          </w:rPr>
          <w:t>3.</w:t>
        </w:r>
        <w:r w:rsidR="00965AE4">
          <w:rPr>
            <w:rFonts w:asciiTheme="minorHAnsi" w:eastAsiaTheme="minorEastAsia" w:hAnsiTheme="minorHAnsi" w:cstheme="minorBidi"/>
            <w:b w:val="0"/>
            <w:smallCaps w:val="0"/>
            <w:kern w:val="2"/>
            <w:sz w:val="22"/>
            <w:lang w:val="en-US"/>
            <w14:ligatures w14:val="standardContextual"/>
          </w:rPr>
          <w:tab/>
        </w:r>
        <w:r w:rsidR="00965AE4" w:rsidRPr="00040BAC">
          <w:rPr>
            <w:rStyle w:val="Hyperlink"/>
          </w:rPr>
          <w:t>Tratamiento de los instrumentos con tipo fijo/variable</w:t>
        </w:r>
        <w:r w:rsidR="00965AE4">
          <w:rPr>
            <w:webHidden/>
          </w:rPr>
          <w:tab/>
        </w:r>
        <w:r w:rsidR="00965AE4">
          <w:rPr>
            <w:webHidden/>
          </w:rPr>
          <w:fldChar w:fldCharType="begin"/>
        </w:r>
        <w:r w:rsidR="00965AE4">
          <w:rPr>
            <w:webHidden/>
          </w:rPr>
          <w:instrText xml:space="preserve"> PAGEREF _Toc160115407 \h </w:instrText>
        </w:r>
        <w:r w:rsidR="00965AE4">
          <w:rPr>
            <w:webHidden/>
          </w:rPr>
        </w:r>
        <w:r w:rsidR="00965AE4">
          <w:rPr>
            <w:webHidden/>
          </w:rPr>
          <w:fldChar w:fldCharType="separate"/>
        </w:r>
        <w:r w:rsidR="008673F4">
          <w:rPr>
            <w:webHidden/>
          </w:rPr>
          <w:t>2</w:t>
        </w:r>
        <w:r w:rsidR="00965AE4">
          <w:rPr>
            <w:webHidden/>
          </w:rPr>
          <w:fldChar w:fldCharType="end"/>
        </w:r>
      </w:hyperlink>
    </w:p>
    <w:p w14:paraId="3B237E78" w14:textId="763E3501" w:rsidR="00965AE4" w:rsidRDefault="00DF1AE3">
      <w:pPr>
        <w:pStyle w:val="TOC2"/>
        <w:rPr>
          <w:rFonts w:asciiTheme="minorHAnsi" w:eastAsiaTheme="minorEastAsia" w:hAnsiTheme="minorHAnsi" w:cstheme="minorBidi"/>
          <w:b w:val="0"/>
          <w:smallCaps w:val="0"/>
          <w:kern w:val="2"/>
          <w:sz w:val="22"/>
          <w:lang w:val="en-US"/>
          <w14:ligatures w14:val="standardContextual"/>
        </w:rPr>
      </w:pPr>
      <w:hyperlink w:anchor="_Toc160115408" w:history="1">
        <w:r w:rsidR="00965AE4" w:rsidRPr="00040BAC">
          <w:rPr>
            <w:rStyle w:val="Hyperlink"/>
            <w:bCs/>
          </w:rPr>
          <w:t>4.</w:t>
        </w:r>
        <w:r w:rsidR="00965AE4">
          <w:rPr>
            <w:rFonts w:asciiTheme="minorHAnsi" w:eastAsiaTheme="minorEastAsia" w:hAnsiTheme="minorHAnsi" w:cstheme="minorBidi"/>
            <w:b w:val="0"/>
            <w:smallCaps w:val="0"/>
            <w:kern w:val="2"/>
            <w:sz w:val="22"/>
            <w:lang w:val="en-US"/>
            <w14:ligatures w14:val="standardContextual"/>
          </w:rPr>
          <w:tab/>
        </w:r>
        <w:r w:rsidR="00965AE4" w:rsidRPr="00040BAC">
          <w:rPr>
            <w:rStyle w:val="Hyperlink"/>
          </w:rPr>
          <w:t>Tratamiento de las opciones</w:t>
        </w:r>
        <w:r w:rsidR="00965AE4">
          <w:rPr>
            <w:webHidden/>
          </w:rPr>
          <w:tab/>
        </w:r>
        <w:r w:rsidR="00965AE4">
          <w:rPr>
            <w:webHidden/>
          </w:rPr>
          <w:fldChar w:fldCharType="begin"/>
        </w:r>
        <w:r w:rsidR="00965AE4">
          <w:rPr>
            <w:webHidden/>
          </w:rPr>
          <w:instrText xml:space="preserve"> PAGEREF _Toc160115408 \h </w:instrText>
        </w:r>
        <w:r w:rsidR="00965AE4">
          <w:rPr>
            <w:webHidden/>
          </w:rPr>
        </w:r>
        <w:r w:rsidR="00965AE4">
          <w:rPr>
            <w:webHidden/>
          </w:rPr>
          <w:fldChar w:fldCharType="separate"/>
        </w:r>
        <w:r w:rsidR="008673F4">
          <w:rPr>
            <w:webHidden/>
          </w:rPr>
          <w:t>3</w:t>
        </w:r>
        <w:r w:rsidR="00965AE4">
          <w:rPr>
            <w:webHidden/>
          </w:rPr>
          <w:fldChar w:fldCharType="end"/>
        </w:r>
      </w:hyperlink>
    </w:p>
    <w:p w14:paraId="5BB78E78" w14:textId="31357B0B" w:rsidR="00965AE4" w:rsidRDefault="00DF1AE3">
      <w:pPr>
        <w:pStyle w:val="TOC2"/>
        <w:rPr>
          <w:rFonts w:asciiTheme="minorHAnsi" w:eastAsiaTheme="minorEastAsia" w:hAnsiTheme="minorHAnsi" w:cstheme="minorBidi"/>
          <w:b w:val="0"/>
          <w:smallCaps w:val="0"/>
          <w:kern w:val="2"/>
          <w:sz w:val="22"/>
          <w:lang w:val="en-US"/>
          <w14:ligatures w14:val="standardContextual"/>
        </w:rPr>
      </w:pPr>
      <w:hyperlink w:anchor="_Toc160115409" w:history="1">
        <w:r w:rsidR="00965AE4" w:rsidRPr="00040BAC">
          <w:rPr>
            <w:rStyle w:val="Hyperlink"/>
            <w:bCs/>
          </w:rPr>
          <w:t>5.</w:t>
        </w:r>
        <w:r w:rsidR="00965AE4">
          <w:rPr>
            <w:rFonts w:asciiTheme="minorHAnsi" w:eastAsiaTheme="minorEastAsia" w:hAnsiTheme="minorHAnsi" w:cstheme="minorBidi"/>
            <w:b w:val="0"/>
            <w:smallCaps w:val="0"/>
            <w:kern w:val="2"/>
            <w:sz w:val="22"/>
            <w:lang w:val="en-US"/>
            <w14:ligatures w14:val="standardContextual"/>
          </w:rPr>
          <w:tab/>
        </w:r>
        <w:r w:rsidR="00965AE4" w:rsidRPr="00040BAC">
          <w:rPr>
            <w:rStyle w:val="Hyperlink"/>
          </w:rPr>
          <w:t>Convención sobre los signos</w:t>
        </w:r>
        <w:r w:rsidR="00965AE4">
          <w:rPr>
            <w:webHidden/>
          </w:rPr>
          <w:tab/>
        </w:r>
        <w:r w:rsidR="00965AE4">
          <w:rPr>
            <w:webHidden/>
          </w:rPr>
          <w:fldChar w:fldCharType="begin"/>
        </w:r>
        <w:r w:rsidR="00965AE4">
          <w:rPr>
            <w:webHidden/>
          </w:rPr>
          <w:instrText xml:space="preserve"> PAGEREF _Toc160115409 \h </w:instrText>
        </w:r>
        <w:r w:rsidR="00965AE4">
          <w:rPr>
            <w:webHidden/>
          </w:rPr>
        </w:r>
        <w:r w:rsidR="00965AE4">
          <w:rPr>
            <w:webHidden/>
          </w:rPr>
          <w:fldChar w:fldCharType="separate"/>
        </w:r>
        <w:r w:rsidR="008673F4">
          <w:rPr>
            <w:webHidden/>
          </w:rPr>
          <w:t>3</w:t>
        </w:r>
        <w:r w:rsidR="00965AE4">
          <w:rPr>
            <w:webHidden/>
          </w:rPr>
          <w:fldChar w:fldCharType="end"/>
        </w:r>
      </w:hyperlink>
    </w:p>
    <w:p w14:paraId="2BE1795F" w14:textId="7B1D2DA4" w:rsidR="00965AE4" w:rsidRDefault="00DF1AE3">
      <w:pPr>
        <w:pStyle w:val="TOC2"/>
        <w:rPr>
          <w:rFonts w:asciiTheme="minorHAnsi" w:eastAsiaTheme="minorEastAsia" w:hAnsiTheme="minorHAnsi" w:cstheme="minorBidi"/>
          <w:b w:val="0"/>
          <w:smallCaps w:val="0"/>
          <w:kern w:val="2"/>
          <w:sz w:val="22"/>
          <w:lang w:val="en-US"/>
          <w14:ligatures w14:val="standardContextual"/>
        </w:rPr>
      </w:pPr>
      <w:hyperlink w:anchor="_Toc160115410" w:history="1">
        <w:r w:rsidR="00965AE4" w:rsidRPr="00040BAC">
          <w:rPr>
            <w:rStyle w:val="Hyperlink"/>
            <w:bCs/>
          </w:rPr>
          <w:t>6.</w:t>
        </w:r>
        <w:r w:rsidR="00965AE4">
          <w:rPr>
            <w:rFonts w:asciiTheme="minorHAnsi" w:eastAsiaTheme="minorEastAsia" w:hAnsiTheme="minorHAnsi" w:cstheme="minorBidi"/>
            <w:b w:val="0"/>
            <w:smallCaps w:val="0"/>
            <w:kern w:val="2"/>
            <w:sz w:val="22"/>
            <w:lang w:val="en-US"/>
            <w14:ligatures w14:val="standardContextual"/>
          </w:rPr>
          <w:tab/>
        </w:r>
        <w:r w:rsidR="00965AE4" w:rsidRPr="00040BAC">
          <w:rPr>
            <w:rStyle w:val="Hyperlink"/>
          </w:rPr>
          <w:t>Abreviaturas</w:t>
        </w:r>
        <w:r w:rsidR="00965AE4">
          <w:rPr>
            <w:webHidden/>
          </w:rPr>
          <w:tab/>
        </w:r>
        <w:r w:rsidR="00965AE4">
          <w:rPr>
            <w:webHidden/>
          </w:rPr>
          <w:fldChar w:fldCharType="begin"/>
        </w:r>
        <w:r w:rsidR="00965AE4">
          <w:rPr>
            <w:webHidden/>
          </w:rPr>
          <w:instrText xml:space="preserve"> PAGEREF _Toc160115410 \h </w:instrText>
        </w:r>
        <w:r w:rsidR="00965AE4">
          <w:rPr>
            <w:webHidden/>
          </w:rPr>
        </w:r>
        <w:r w:rsidR="00965AE4">
          <w:rPr>
            <w:webHidden/>
          </w:rPr>
          <w:fldChar w:fldCharType="separate"/>
        </w:r>
        <w:r w:rsidR="008673F4">
          <w:rPr>
            <w:webHidden/>
          </w:rPr>
          <w:t>4</w:t>
        </w:r>
        <w:r w:rsidR="00965AE4">
          <w:rPr>
            <w:webHidden/>
          </w:rPr>
          <w:fldChar w:fldCharType="end"/>
        </w:r>
      </w:hyperlink>
    </w:p>
    <w:p w14:paraId="03F9FAF2" w14:textId="5400B82D" w:rsidR="00965AE4" w:rsidRDefault="00DF1AE3">
      <w:pPr>
        <w:pStyle w:val="TOC2"/>
        <w:rPr>
          <w:rFonts w:asciiTheme="minorHAnsi" w:eastAsiaTheme="minorEastAsia" w:hAnsiTheme="minorHAnsi" w:cstheme="minorBidi"/>
          <w:b w:val="0"/>
          <w:smallCaps w:val="0"/>
          <w:kern w:val="2"/>
          <w:sz w:val="22"/>
          <w:lang w:val="en-US"/>
          <w14:ligatures w14:val="standardContextual"/>
        </w:rPr>
      </w:pPr>
      <w:hyperlink w:anchor="_Toc160115411" w:history="1">
        <w:r w:rsidR="00965AE4" w:rsidRPr="00040BAC">
          <w:rPr>
            <w:rStyle w:val="Hyperlink"/>
          </w:rPr>
          <w:t>7.</w:t>
        </w:r>
        <w:r w:rsidR="00965AE4">
          <w:rPr>
            <w:rFonts w:asciiTheme="minorHAnsi" w:eastAsiaTheme="minorEastAsia" w:hAnsiTheme="minorHAnsi" w:cstheme="minorBidi"/>
            <w:b w:val="0"/>
            <w:smallCaps w:val="0"/>
            <w:kern w:val="2"/>
            <w:sz w:val="22"/>
            <w:lang w:val="en-US"/>
            <w14:ligatures w14:val="standardContextual"/>
          </w:rPr>
          <w:tab/>
        </w:r>
        <w:r w:rsidR="00965AE4" w:rsidRPr="00040BAC">
          <w:rPr>
            <w:rStyle w:val="Hyperlink"/>
          </w:rPr>
          <w:t>Otras convenciones</w:t>
        </w:r>
        <w:r w:rsidR="00965AE4">
          <w:rPr>
            <w:webHidden/>
          </w:rPr>
          <w:tab/>
        </w:r>
        <w:r w:rsidR="00965AE4">
          <w:rPr>
            <w:webHidden/>
          </w:rPr>
          <w:fldChar w:fldCharType="begin"/>
        </w:r>
        <w:r w:rsidR="00965AE4">
          <w:rPr>
            <w:webHidden/>
          </w:rPr>
          <w:instrText xml:space="preserve"> PAGEREF _Toc160115411 \h </w:instrText>
        </w:r>
        <w:r w:rsidR="00965AE4">
          <w:rPr>
            <w:webHidden/>
          </w:rPr>
        </w:r>
        <w:r w:rsidR="00965AE4">
          <w:rPr>
            <w:webHidden/>
          </w:rPr>
          <w:fldChar w:fldCharType="separate"/>
        </w:r>
        <w:r w:rsidR="008673F4">
          <w:rPr>
            <w:webHidden/>
          </w:rPr>
          <w:t>4</w:t>
        </w:r>
        <w:r w:rsidR="00965AE4">
          <w:rPr>
            <w:webHidden/>
          </w:rPr>
          <w:fldChar w:fldCharType="end"/>
        </w:r>
      </w:hyperlink>
    </w:p>
    <w:p w14:paraId="281CC9B1" w14:textId="2032FBB4" w:rsidR="00965AE4" w:rsidRDefault="00DF1AE3">
      <w:pPr>
        <w:pStyle w:val="TOC2"/>
        <w:rPr>
          <w:rFonts w:asciiTheme="minorHAnsi" w:eastAsiaTheme="minorEastAsia" w:hAnsiTheme="minorHAnsi" w:cstheme="minorBidi"/>
          <w:b w:val="0"/>
          <w:smallCaps w:val="0"/>
          <w:kern w:val="2"/>
          <w:sz w:val="22"/>
          <w:lang w:val="en-US"/>
          <w14:ligatures w14:val="standardContextual"/>
        </w:rPr>
      </w:pPr>
      <w:hyperlink w:anchor="_Toc160115412" w:history="1">
        <w:r w:rsidR="00965AE4" w:rsidRPr="00040BAC">
          <w:rPr>
            <w:rStyle w:val="Hyperlink"/>
          </w:rPr>
          <w:t>PARTE II: EVALUACIÓN DEL IRRBB: SOT SOBRE EL EVE / LOS NII Y VARIACIONES DEL MV (J 01.00)</w:t>
        </w:r>
        <w:r w:rsidR="00965AE4">
          <w:rPr>
            <w:webHidden/>
          </w:rPr>
          <w:tab/>
        </w:r>
        <w:r w:rsidR="00965AE4">
          <w:rPr>
            <w:webHidden/>
          </w:rPr>
          <w:fldChar w:fldCharType="begin"/>
        </w:r>
        <w:r w:rsidR="00965AE4">
          <w:rPr>
            <w:webHidden/>
          </w:rPr>
          <w:instrText xml:space="preserve"> PAGEREF _Toc160115412 \h </w:instrText>
        </w:r>
        <w:r w:rsidR="00965AE4">
          <w:rPr>
            <w:webHidden/>
          </w:rPr>
        </w:r>
        <w:r w:rsidR="00965AE4">
          <w:rPr>
            <w:webHidden/>
          </w:rPr>
          <w:fldChar w:fldCharType="separate"/>
        </w:r>
        <w:r w:rsidR="008673F4">
          <w:rPr>
            <w:webHidden/>
          </w:rPr>
          <w:t>5</w:t>
        </w:r>
        <w:r w:rsidR="00965AE4">
          <w:rPr>
            <w:webHidden/>
          </w:rPr>
          <w:fldChar w:fldCharType="end"/>
        </w:r>
      </w:hyperlink>
    </w:p>
    <w:p w14:paraId="7372527B" w14:textId="0F97A13E" w:rsidR="00965AE4" w:rsidRDefault="00DF1AE3">
      <w:pPr>
        <w:pStyle w:val="TOC2"/>
        <w:rPr>
          <w:rFonts w:asciiTheme="minorHAnsi" w:eastAsiaTheme="minorEastAsia" w:hAnsiTheme="minorHAnsi" w:cstheme="minorBidi"/>
          <w:b w:val="0"/>
          <w:smallCaps w:val="0"/>
          <w:kern w:val="2"/>
          <w:sz w:val="22"/>
          <w:lang w:val="en-US"/>
          <w14:ligatures w14:val="standardContextual"/>
        </w:rPr>
      </w:pPr>
      <w:hyperlink w:anchor="_Toc160115413" w:history="1">
        <w:r w:rsidR="00965AE4" w:rsidRPr="00040BAC">
          <w:rPr>
            <w:rStyle w:val="Hyperlink"/>
          </w:rPr>
          <w:t>1.</w:t>
        </w:r>
        <w:r w:rsidR="00965AE4">
          <w:rPr>
            <w:rFonts w:asciiTheme="minorHAnsi" w:eastAsiaTheme="minorEastAsia" w:hAnsiTheme="minorHAnsi" w:cstheme="minorBidi"/>
            <w:b w:val="0"/>
            <w:smallCaps w:val="0"/>
            <w:kern w:val="2"/>
            <w:sz w:val="22"/>
            <w:lang w:val="en-US"/>
            <w14:ligatures w14:val="standardContextual"/>
          </w:rPr>
          <w:tab/>
        </w:r>
        <w:r w:rsidR="00965AE4" w:rsidRPr="00040BAC">
          <w:rPr>
            <w:rStyle w:val="Hyperlink"/>
          </w:rPr>
          <w:t>Observaciones generales</w:t>
        </w:r>
        <w:r w:rsidR="00965AE4">
          <w:rPr>
            <w:webHidden/>
          </w:rPr>
          <w:tab/>
        </w:r>
        <w:r w:rsidR="00965AE4">
          <w:rPr>
            <w:webHidden/>
          </w:rPr>
          <w:fldChar w:fldCharType="begin"/>
        </w:r>
        <w:r w:rsidR="00965AE4">
          <w:rPr>
            <w:webHidden/>
          </w:rPr>
          <w:instrText xml:space="preserve"> PAGEREF _Toc160115413 \h </w:instrText>
        </w:r>
        <w:r w:rsidR="00965AE4">
          <w:rPr>
            <w:webHidden/>
          </w:rPr>
        </w:r>
        <w:r w:rsidR="00965AE4">
          <w:rPr>
            <w:webHidden/>
          </w:rPr>
          <w:fldChar w:fldCharType="separate"/>
        </w:r>
        <w:r w:rsidR="008673F4">
          <w:rPr>
            <w:webHidden/>
          </w:rPr>
          <w:t>5</w:t>
        </w:r>
        <w:r w:rsidR="00965AE4">
          <w:rPr>
            <w:webHidden/>
          </w:rPr>
          <w:fldChar w:fldCharType="end"/>
        </w:r>
      </w:hyperlink>
    </w:p>
    <w:p w14:paraId="03D327F5" w14:textId="04C25F83" w:rsidR="00965AE4" w:rsidRDefault="00DF1AE3">
      <w:pPr>
        <w:pStyle w:val="TOC2"/>
        <w:rPr>
          <w:rFonts w:asciiTheme="minorHAnsi" w:eastAsiaTheme="minorEastAsia" w:hAnsiTheme="minorHAnsi" w:cstheme="minorBidi"/>
          <w:b w:val="0"/>
          <w:smallCaps w:val="0"/>
          <w:kern w:val="2"/>
          <w:sz w:val="22"/>
          <w:lang w:val="en-US"/>
          <w14:ligatures w14:val="standardContextual"/>
        </w:rPr>
      </w:pPr>
      <w:hyperlink w:anchor="_Toc160115414" w:history="1">
        <w:r w:rsidR="00965AE4" w:rsidRPr="00040BAC">
          <w:rPr>
            <w:rStyle w:val="Hyperlink"/>
          </w:rPr>
          <w:t>2.</w:t>
        </w:r>
        <w:r w:rsidR="00965AE4">
          <w:rPr>
            <w:rFonts w:asciiTheme="minorHAnsi" w:eastAsiaTheme="minorEastAsia" w:hAnsiTheme="minorHAnsi" w:cstheme="minorBidi"/>
            <w:b w:val="0"/>
            <w:smallCaps w:val="0"/>
            <w:kern w:val="2"/>
            <w:sz w:val="22"/>
            <w:lang w:val="en-US"/>
            <w14:ligatures w14:val="standardContextual"/>
          </w:rPr>
          <w:tab/>
        </w:r>
        <w:r w:rsidR="00965AE4" w:rsidRPr="00040BAC">
          <w:rPr>
            <w:rStyle w:val="Hyperlink"/>
          </w:rPr>
          <w:t>Instrucciones relativas a posiciones concretas</w:t>
        </w:r>
        <w:r w:rsidR="00965AE4">
          <w:rPr>
            <w:webHidden/>
          </w:rPr>
          <w:tab/>
        </w:r>
        <w:r w:rsidR="00965AE4">
          <w:rPr>
            <w:webHidden/>
          </w:rPr>
          <w:fldChar w:fldCharType="begin"/>
        </w:r>
        <w:r w:rsidR="00965AE4">
          <w:rPr>
            <w:webHidden/>
          </w:rPr>
          <w:instrText xml:space="preserve"> PAGEREF _Toc160115414 \h </w:instrText>
        </w:r>
        <w:r w:rsidR="00965AE4">
          <w:rPr>
            <w:webHidden/>
          </w:rPr>
        </w:r>
        <w:r w:rsidR="00965AE4">
          <w:rPr>
            <w:webHidden/>
          </w:rPr>
          <w:fldChar w:fldCharType="separate"/>
        </w:r>
        <w:r w:rsidR="008673F4">
          <w:rPr>
            <w:webHidden/>
          </w:rPr>
          <w:t>5</w:t>
        </w:r>
        <w:r w:rsidR="00965AE4">
          <w:rPr>
            <w:webHidden/>
          </w:rPr>
          <w:fldChar w:fldCharType="end"/>
        </w:r>
      </w:hyperlink>
    </w:p>
    <w:p w14:paraId="56B08B70" w14:textId="604B746C" w:rsidR="00965AE4" w:rsidRDefault="00DF1AE3">
      <w:pPr>
        <w:pStyle w:val="TOC2"/>
        <w:rPr>
          <w:rFonts w:asciiTheme="minorHAnsi" w:eastAsiaTheme="minorEastAsia" w:hAnsiTheme="minorHAnsi" w:cstheme="minorBidi"/>
          <w:b w:val="0"/>
          <w:smallCaps w:val="0"/>
          <w:kern w:val="2"/>
          <w:sz w:val="22"/>
          <w:lang w:val="en-US"/>
          <w14:ligatures w14:val="standardContextual"/>
        </w:rPr>
      </w:pPr>
      <w:hyperlink w:anchor="_Toc160115415" w:history="1">
        <w:r w:rsidR="00965AE4" w:rsidRPr="00040BAC">
          <w:rPr>
            <w:rStyle w:val="Hyperlink"/>
          </w:rPr>
          <w:t>PARTE III: DESGLOSE DE LAS ESTIMACIONES DE SENSIBILIDAD (J 02.00, J 03.00 y J 04.00)</w:t>
        </w:r>
        <w:r w:rsidR="00965AE4">
          <w:rPr>
            <w:webHidden/>
          </w:rPr>
          <w:tab/>
        </w:r>
        <w:r w:rsidR="00965AE4">
          <w:rPr>
            <w:webHidden/>
          </w:rPr>
          <w:fldChar w:fldCharType="begin"/>
        </w:r>
        <w:r w:rsidR="00965AE4">
          <w:rPr>
            <w:webHidden/>
          </w:rPr>
          <w:instrText xml:space="preserve"> PAGEREF _Toc160115415 \h </w:instrText>
        </w:r>
        <w:r w:rsidR="00965AE4">
          <w:rPr>
            <w:webHidden/>
          </w:rPr>
        </w:r>
        <w:r w:rsidR="00965AE4">
          <w:rPr>
            <w:webHidden/>
          </w:rPr>
          <w:fldChar w:fldCharType="separate"/>
        </w:r>
        <w:r w:rsidR="008673F4">
          <w:rPr>
            <w:webHidden/>
          </w:rPr>
          <w:t>10</w:t>
        </w:r>
        <w:r w:rsidR="00965AE4">
          <w:rPr>
            <w:webHidden/>
          </w:rPr>
          <w:fldChar w:fldCharType="end"/>
        </w:r>
      </w:hyperlink>
    </w:p>
    <w:p w14:paraId="4DE232AF" w14:textId="24772E2A" w:rsidR="00965AE4" w:rsidRDefault="00DF1AE3">
      <w:pPr>
        <w:pStyle w:val="TOC2"/>
        <w:rPr>
          <w:rFonts w:asciiTheme="minorHAnsi" w:eastAsiaTheme="minorEastAsia" w:hAnsiTheme="minorHAnsi" w:cstheme="minorBidi"/>
          <w:b w:val="0"/>
          <w:smallCaps w:val="0"/>
          <w:kern w:val="2"/>
          <w:sz w:val="22"/>
          <w:lang w:val="en-US"/>
          <w14:ligatures w14:val="standardContextual"/>
        </w:rPr>
      </w:pPr>
      <w:hyperlink w:anchor="_Toc160115416" w:history="1">
        <w:r w:rsidR="00965AE4" w:rsidRPr="00040BAC">
          <w:rPr>
            <w:rStyle w:val="Hyperlink"/>
          </w:rPr>
          <w:t>1.</w:t>
        </w:r>
        <w:r w:rsidR="00965AE4">
          <w:rPr>
            <w:rFonts w:asciiTheme="minorHAnsi" w:eastAsiaTheme="minorEastAsia" w:hAnsiTheme="minorHAnsi" w:cstheme="minorBidi"/>
            <w:b w:val="0"/>
            <w:smallCaps w:val="0"/>
            <w:kern w:val="2"/>
            <w:sz w:val="22"/>
            <w:lang w:val="en-US"/>
            <w14:ligatures w14:val="standardContextual"/>
          </w:rPr>
          <w:tab/>
        </w:r>
        <w:r w:rsidR="00965AE4" w:rsidRPr="00040BAC">
          <w:rPr>
            <w:rStyle w:val="Hyperlink"/>
          </w:rPr>
          <w:t>Observaciones generales</w:t>
        </w:r>
        <w:r w:rsidR="00965AE4">
          <w:rPr>
            <w:webHidden/>
          </w:rPr>
          <w:tab/>
        </w:r>
        <w:r w:rsidR="00965AE4">
          <w:rPr>
            <w:webHidden/>
          </w:rPr>
          <w:fldChar w:fldCharType="begin"/>
        </w:r>
        <w:r w:rsidR="00965AE4">
          <w:rPr>
            <w:webHidden/>
          </w:rPr>
          <w:instrText xml:space="preserve"> PAGEREF _Toc160115416 \h </w:instrText>
        </w:r>
        <w:r w:rsidR="00965AE4">
          <w:rPr>
            <w:webHidden/>
          </w:rPr>
        </w:r>
        <w:r w:rsidR="00965AE4">
          <w:rPr>
            <w:webHidden/>
          </w:rPr>
          <w:fldChar w:fldCharType="separate"/>
        </w:r>
        <w:r w:rsidR="008673F4">
          <w:rPr>
            <w:webHidden/>
          </w:rPr>
          <w:t>10</w:t>
        </w:r>
        <w:r w:rsidR="00965AE4">
          <w:rPr>
            <w:webHidden/>
          </w:rPr>
          <w:fldChar w:fldCharType="end"/>
        </w:r>
      </w:hyperlink>
    </w:p>
    <w:p w14:paraId="79BF4C19" w14:textId="36E158B7" w:rsidR="00965AE4" w:rsidRDefault="00DF1AE3">
      <w:pPr>
        <w:pStyle w:val="TOC2"/>
        <w:rPr>
          <w:rFonts w:asciiTheme="minorHAnsi" w:eastAsiaTheme="minorEastAsia" w:hAnsiTheme="minorHAnsi" w:cstheme="minorBidi"/>
          <w:b w:val="0"/>
          <w:smallCaps w:val="0"/>
          <w:kern w:val="2"/>
          <w:sz w:val="22"/>
          <w:lang w:val="en-US"/>
          <w14:ligatures w14:val="standardContextual"/>
        </w:rPr>
      </w:pPr>
      <w:hyperlink w:anchor="_Toc160115417" w:history="1">
        <w:r w:rsidR="00965AE4" w:rsidRPr="00040BAC">
          <w:rPr>
            <w:rStyle w:val="Hyperlink"/>
          </w:rPr>
          <w:t>2.</w:t>
        </w:r>
        <w:r w:rsidR="00965AE4">
          <w:rPr>
            <w:rFonts w:asciiTheme="minorHAnsi" w:eastAsiaTheme="minorEastAsia" w:hAnsiTheme="minorHAnsi" w:cstheme="minorBidi"/>
            <w:b w:val="0"/>
            <w:smallCaps w:val="0"/>
            <w:kern w:val="2"/>
            <w:sz w:val="22"/>
            <w:lang w:val="en-US"/>
            <w14:ligatures w14:val="standardContextual"/>
          </w:rPr>
          <w:tab/>
        </w:r>
        <w:r w:rsidR="00965AE4" w:rsidRPr="00040BAC">
          <w:rPr>
            <w:rStyle w:val="Hyperlink"/>
          </w:rPr>
          <w:t>Instrucciones relativas a posiciones concretas</w:t>
        </w:r>
        <w:r w:rsidR="00965AE4">
          <w:rPr>
            <w:webHidden/>
          </w:rPr>
          <w:tab/>
        </w:r>
        <w:r w:rsidR="00965AE4">
          <w:rPr>
            <w:webHidden/>
          </w:rPr>
          <w:fldChar w:fldCharType="begin"/>
        </w:r>
        <w:r w:rsidR="00965AE4">
          <w:rPr>
            <w:webHidden/>
          </w:rPr>
          <w:instrText xml:space="preserve"> PAGEREF _Toc160115417 \h </w:instrText>
        </w:r>
        <w:r w:rsidR="00965AE4">
          <w:rPr>
            <w:webHidden/>
          </w:rPr>
        </w:r>
        <w:r w:rsidR="00965AE4">
          <w:rPr>
            <w:webHidden/>
          </w:rPr>
          <w:fldChar w:fldCharType="separate"/>
        </w:r>
        <w:r w:rsidR="008673F4">
          <w:rPr>
            <w:webHidden/>
          </w:rPr>
          <w:t>10</w:t>
        </w:r>
        <w:r w:rsidR="00965AE4">
          <w:rPr>
            <w:webHidden/>
          </w:rPr>
          <w:fldChar w:fldCharType="end"/>
        </w:r>
      </w:hyperlink>
    </w:p>
    <w:p w14:paraId="3AD743D5" w14:textId="0E6993F5" w:rsidR="00965AE4" w:rsidRDefault="00DF1AE3">
      <w:pPr>
        <w:pStyle w:val="TOC2"/>
        <w:rPr>
          <w:rFonts w:asciiTheme="minorHAnsi" w:eastAsiaTheme="minorEastAsia" w:hAnsiTheme="minorHAnsi" w:cstheme="minorBidi"/>
          <w:b w:val="0"/>
          <w:smallCaps w:val="0"/>
          <w:kern w:val="2"/>
          <w:sz w:val="22"/>
          <w:lang w:val="en-US"/>
          <w14:ligatures w14:val="standardContextual"/>
        </w:rPr>
      </w:pPr>
      <w:hyperlink w:anchor="_Toc160115418" w:history="1">
        <w:r w:rsidR="00965AE4" w:rsidRPr="00040BAC">
          <w:rPr>
            <w:rStyle w:val="Hyperlink"/>
          </w:rPr>
          <w:t>PARTE IV: FLUJOS DE EFECTIVO QUE SE REPRECIAN (J 05.00, J 06.00 y J 07.00)</w:t>
        </w:r>
        <w:r w:rsidR="00965AE4">
          <w:rPr>
            <w:webHidden/>
          </w:rPr>
          <w:tab/>
        </w:r>
        <w:r w:rsidR="00965AE4">
          <w:rPr>
            <w:webHidden/>
          </w:rPr>
          <w:fldChar w:fldCharType="begin"/>
        </w:r>
        <w:r w:rsidR="00965AE4">
          <w:rPr>
            <w:webHidden/>
          </w:rPr>
          <w:instrText xml:space="preserve"> PAGEREF _Toc160115418 \h </w:instrText>
        </w:r>
        <w:r w:rsidR="00965AE4">
          <w:rPr>
            <w:webHidden/>
          </w:rPr>
        </w:r>
        <w:r w:rsidR="00965AE4">
          <w:rPr>
            <w:webHidden/>
          </w:rPr>
          <w:fldChar w:fldCharType="separate"/>
        </w:r>
        <w:r w:rsidR="008673F4">
          <w:rPr>
            <w:webHidden/>
          </w:rPr>
          <w:t>21</w:t>
        </w:r>
        <w:r w:rsidR="00965AE4">
          <w:rPr>
            <w:webHidden/>
          </w:rPr>
          <w:fldChar w:fldCharType="end"/>
        </w:r>
      </w:hyperlink>
    </w:p>
    <w:p w14:paraId="6F5219D1" w14:textId="433F9614" w:rsidR="00965AE4" w:rsidRDefault="00DF1AE3">
      <w:pPr>
        <w:pStyle w:val="TOC2"/>
        <w:rPr>
          <w:rFonts w:asciiTheme="minorHAnsi" w:eastAsiaTheme="minorEastAsia" w:hAnsiTheme="minorHAnsi" w:cstheme="minorBidi"/>
          <w:b w:val="0"/>
          <w:smallCaps w:val="0"/>
          <w:kern w:val="2"/>
          <w:sz w:val="22"/>
          <w:lang w:val="en-US"/>
          <w14:ligatures w14:val="standardContextual"/>
        </w:rPr>
      </w:pPr>
      <w:hyperlink w:anchor="_Toc160115419" w:history="1">
        <w:r w:rsidR="00965AE4" w:rsidRPr="00040BAC">
          <w:rPr>
            <w:rStyle w:val="Hyperlink"/>
          </w:rPr>
          <w:t>1.</w:t>
        </w:r>
        <w:r w:rsidR="00965AE4">
          <w:rPr>
            <w:rFonts w:asciiTheme="minorHAnsi" w:eastAsiaTheme="minorEastAsia" w:hAnsiTheme="minorHAnsi" w:cstheme="minorBidi"/>
            <w:b w:val="0"/>
            <w:smallCaps w:val="0"/>
            <w:kern w:val="2"/>
            <w:sz w:val="22"/>
            <w:lang w:val="en-US"/>
            <w14:ligatures w14:val="standardContextual"/>
          </w:rPr>
          <w:tab/>
        </w:r>
        <w:r w:rsidR="00965AE4" w:rsidRPr="00040BAC">
          <w:rPr>
            <w:rStyle w:val="Hyperlink"/>
          </w:rPr>
          <w:t>Observaciones generales</w:t>
        </w:r>
        <w:r w:rsidR="00965AE4">
          <w:rPr>
            <w:webHidden/>
          </w:rPr>
          <w:tab/>
        </w:r>
        <w:r w:rsidR="00965AE4">
          <w:rPr>
            <w:webHidden/>
          </w:rPr>
          <w:fldChar w:fldCharType="begin"/>
        </w:r>
        <w:r w:rsidR="00965AE4">
          <w:rPr>
            <w:webHidden/>
          </w:rPr>
          <w:instrText xml:space="preserve"> PAGEREF _Toc160115419 \h </w:instrText>
        </w:r>
        <w:r w:rsidR="00965AE4">
          <w:rPr>
            <w:webHidden/>
          </w:rPr>
        </w:r>
        <w:r w:rsidR="00965AE4">
          <w:rPr>
            <w:webHidden/>
          </w:rPr>
          <w:fldChar w:fldCharType="separate"/>
        </w:r>
        <w:r w:rsidR="008673F4">
          <w:rPr>
            <w:webHidden/>
          </w:rPr>
          <w:t>21</w:t>
        </w:r>
        <w:r w:rsidR="00965AE4">
          <w:rPr>
            <w:webHidden/>
          </w:rPr>
          <w:fldChar w:fldCharType="end"/>
        </w:r>
      </w:hyperlink>
    </w:p>
    <w:p w14:paraId="3BB56628" w14:textId="70B3CF7F" w:rsidR="00965AE4" w:rsidRDefault="00DF1AE3">
      <w:pPr>
        <w:pStyle w:val="TOC2"/>
        <w:rPr>
          <w:rFonts w:asciiTheme="minorHAnsi" w:eastAsiaTheme="minorEastAsia" w:hAnsiTheme="minorHAnsi" w:cstheme="minorBidi"/>
          <w:b w:val="0"/>
          <w:smallCaps w:val="0"/>
          <w:kern w:val="2"/>
          <w:sz w:val="22"/>
          <w:lang w:val="en-US"/>
          <w14:ligatures w14:val="standardContextual"/>
        </w:rPr>
      </w:pPr>
      <w:hyperlink w:anchor="_Toc160115420" w:history="1">
        <w:r w:rsidR="00965AE4" w:rsidRPr="00040BAC">
          <w:rPr>
            <w:rStyle w:val="Hyperlink"/>
          </w:rPr>
          <w:t>2.</w:t>
        </w:r>
        <w:r w:rsidR="00965AE4">
          <w:rPr>
            <w:rFonts w:asciiTheme="minorHAnsi" w:eastAsiaTheme="minorEastAsia" w:hAnsiTheme="minorHAnsi" w:cstheme="minorBidi"/>
            <w:b w:val="0"/>
            <w:smallCaps w:val="0"/>
            <w:kern w:val="2"/>
            <w:sz w:val="22"/>
            <w:lang w:val="en-US"/>
            <w14:ligatures w14:val="standardContextual"/>
          </w:rPr>
          <w:tab/>
        </w:r>
        <w:r w:rsidR="00965AE4" w:rsidRPr="00040BAC">
          <w:rPr>
            <w:rStyle w:val="Hyperlink"/>
          </w:rPr>
          <w:t>Instrucciones relativas a posiciones concretas</w:t>
        </w:r>
        <w:r w:rsidR="00965AE4">
          <w:rPr>
            <w:webHidden/>
          </w:rPr>
          <w:tab/>
        </w:r>
        <w:r w:rsidR="00965AE4">
          <w:rPr>
            <w:webHidden/>
          </w:rPr>
          <w:fldChar w:fldCharType="begin"/>
        </w:r>
        <w:r w:rsidR="00965AE4">
          <w:rPr>
            <w:webHidden/>
          </w:rPr>
          <w:instrText xml:space="preserve"> PAGEREF _Toc160115420 \h </w:instrText>
        </w:r>
        <w:r w:rsidR="00965AE4">
          <w:rPr>
            <w:webHidden/>
          </w:rPr>
        </w:r>
        <w:r w:rsidR="00965AE4">
          <w:rPr>
            <w:webHidden/>
          </w:rPr>
          <w:fldChar w:fldCharType="separate"/>
        </w:r>
        <w:r w:rsidR="008673F4">
          <w:rPr>
            <w:webHidden/>
          </w:rPr>
          <w:t>22</w:t>
        </w:r>
        <w:r w:rsidR="00965AE4">
          <w:rPr>
            <w:webHidden/>
          </w:rPr>
          <w:fldChar w:fldCharType="end"/>
        </w:r>
      </w:hyperlink>
    </w:p>
    <w:p w14:paraId="391CD07E" w14:textId="658E431C" w:rsidR="00965AE4" w:rsidRDefault="00DF1AE3">
      <w:pPr>
        <w:pStyle w:val="TOC2"/>
        <w:rPr>
          <w:rFonts w:asciiTheme="minorHAnsi" w:eastAsiaTheme="minorEastAsia" w:hAnsiTheme="minorHAnsi" w:cstheme="minorBidi"/>
          <w:b w:val="0"/>
          <w:smallCaps w:val="0"/>
          <w:kern w:val="2"/>
          <w:sz w:val="22"/>
          <w:lang w:val="en-US"/>
          <w14:ligatures w14:val="standardContextual"/>
        </w:rPr>
      </w:pPr>
      <w:hyperlink w:anchor="_Toc160115421" w:history="1">
        <w:r w:rsidR="00965AE4" w:rsidRPr="00040BAC">
          <w:rPr>
            <w:rStyle w:val="Hyperlink"/>
          </w:rPr>
          <w:t>PARTE V: PARÁMETROS PERTINENTES (J 08.00 y J 09.00)</w:t>
        </w:r>
        <w:r w:rsidR="00965AE4">
          <w:rPr>
            <w:webHidden/>
          </w:rPr>
          <w:tab/>
        </w:r>
        <w:r w:rsidR="00965AE4">
          <w:rPr>
            <w:webHidden/>
          </w:rPr>
          <w:fldChar w:fldCharType="begin"/>
        </w:r>
        <w:r w:rsidR="00965AE4">
          <w:rPr>
            <w:webHidden/>
          </w:rPr>
          <w:instrText xml:space="preserve"> PAGEREF _Toc160115421 \h </w:instrText>
        </w:r>
        <w:r w:rsidR="00965AE4">
          <w:rPr>
            <w:webHidden/>
          </w:rPr>
        </w:r>
        <w:r w:rsidR="00965AE4">
          <w:rPr>
            <w:webHidden/>
          </w:rPr>
          <w:fldChar w:fldCharType="separate"/>
        </w:r>
        <w:r w:rsidR="008673F4">
          <w:rPr>
            <w:webHidden/>
          </w:rPr>
          <w:t>25</w:t>
        </w:r>
        <w:r w:rsidR="00965AE4">
          <w:rPr>
            <w:webHidden/>
          </w:rPr>
          <w:fldChar w:fldCharType="end"/>
        </w:r>
      </w:hyperlink>
    </w:p>
    <w:p w14:paraId="217741F3" w14:textId="3A13518C" w:rsidR="00965AE4" w:rsidRDefault="00DF1AE3">
      <w:pPr>
        <w:pStyle w:val="TOC2"/>
        <w:rPr>
          <w:rFonts w:asciiTheme="minorHAnsi" w:eastAsiaTheme="minorEastAsia" w:hAnsiTheme="minorHAnsi" w:cstheme="minorBidi"/>
          <w:b w:val="0"/>
          <w:smallCaps w:val="0"/>
          <w:kern w:val="2"/>
          <w:sz w:val="22"/>
          <w:lang w:val="en-US"/>
          <w14:ligatures w14:val="standardContextual"/>
        </w:rPr>
      </w:pPr>
      <w:hyperlink w:anchor="_Toc160115422" w:history="1">
        <w:r w:rsidR="00965AE4" w:rsidRPr="00040BAC">
          <w:rPr>
            <w:rStyle w:val="Hyperlink"/>
          </w:rPr>
          <w:t>1.</w:t>
        </w:r>
        <w:r w:rsidR="00965AE4">
          <w:rPr>
            <w:rFonts w:asciiTheme="minorHAnsi" w:eastAsiaTheme="minorEastAsia" w:hAnsiTheme="minorHAnsi" w:cstheme="minorBidi"/>
            <w:b w:val="0"/>
            <w:smallCaps w:val="0"/>
            <w:kern w:val="2"/>
            <w:sz w:val="22"/>
            <w:lang w:val="en-US"/>
            <w14:ligatures w14:val="standardContextual"/>
          </w:rPr>
          <w:tab/>
        </w:r>
        <w:r w:rsidR="00965AE4" w:rsidRPr="00040BAC">
          <w:rPr>
            <w:rStyle w:val="Hyperlink"/>
          </w:rPr>
          <w:t>Observaciones generales</w:t>
        </w:r>
        <w:r w:rsidR="00965AE4">
          <w:rPr>
            <w:webHidden/>
          </w:rPr>
          <w:tab/>
        </w:r>
        <w:r w:rsidR="00965AE4">
          <w:rPr>
            <w:webHidden/>
          </w:rPr>
          <w:fldChar w:fldCharType="begin"/>
        </w:r>
        <w:r w:rsidR="00965AE4">
          <w:rPr>
            <w:webHidden/>
          </w:rPr>
          <w:instrText xml:space="preserve"> PAGEREF _Toc160115422 \h </w:instrText>
        </w:r>
        <w:r w:rsidR="00965AE4">
          <w:rPr>
            <w:webHidden/>
          </w:rPr>
        </w:r>
        <w:r w:rsidR="00965AE4">
          <w:rPr>
            <w:webHidden/>
          </w:rPr>
          <w:fldChar w:fldCharType="separate"/>
        </w:r>
        <w:r w:rsidR="008673F4">
          <w:rPr>
            <w:webHidden/>
          </w:rPr>
          <w:t>25</w:t>
        </w:r>
        <w:r w:rsidR="00965AE4">
          <w:rPr>
            <w:webHidden/>
          </w:rPr>
          <w:fldChar w:fldCharType="end"/>
        </w:r>
      </w:hyperlink>
    </w:p>
    <w:p w14:paraId="7729C863" w14:textId="440442AD" w:rsidR="00965AE4" w:rsidRDefault="00DF1AE3">
      <w:pPr>
        <w:pStyle w:val="TOC2"/>
        <w:rPr>
          <w:rFonts w:asciiTheme="minorHAnsi" w:eastAsiaTheme="minorEastAsia" w:hAnsiTheme="minorHAnsi" w:cstheme="minorBidi"/>
          <w:b w:val="0"/>
          <w:smallCaps w:val="0"/>
          <w:kern w:val="2"/>
          <w:sz w:val="22"/>
          <w:lang w:val="en-US"/>
          <w14:ligatures w14:val="standardContextual"/>
        </w:rPr>
      </w:pPr>
      <w:hyperlink w:anchor="_Toc160115423" w:history="1">
        <w:r w:rsidR="00965AE4" w:rsidRPr="00040BAC">
          <w:rPr>
            <w:rStyle w:val="Hyperlink"/>
          </w:rPr>
          <w:t>2.</w:t>
        </w:r>
        <w:r w:rsidR="00965AE4">
          <w:rPr>
            <w:rFonts w:asciiTheme="minorHAnsi" w:eastAsiaTheme="minorEastAsia" w:hAnsiTheme="minorHAnsi" w:cstheme="minorBidi"/>
            <w:b w:val="0"/>
            <w:smallCaps w:val="0"/>
            <w:kern w:val="2"/>
            <w:sz w:val="22"/>
            <w:lang w:val="en-US"/>
            <w14:ligatures w14:val="standardContextual"/>
          </w:rPr>
          <w:tab/>
        </w:r>
        <w:r w:rsidR="00965AE4" w:rsidRPr="00040BAC">
          <w:rPr>
            <w:rStyle w:val="Hyperlink"/>
          </w:rPr>
          <w:t>Instrucciones relativas a posiciones concretas</w:t>
        </w:r>
        <w:r w:rsidR="00965AE4">
          <w:rPr>
            <w:webHidden/>
          </w:rPr>
          <w:tab/>
        </w:r>
        <w:r w:rsidR="00965AE4">
          <w:rPr>
            <w:webHidden/>
          </w:rPr>
          <w:fldChar w:fldCharType="begin"/>
        </w:r>
        <w:r w:rsidR="00965AE4">
          <w:rPr>
            <w:webHidden/>
          </w:rPr>
          <w:instrText xml:space="preserve"> PAGEREF _Toc160115423 \h </w:instrText>
        </w:r>
        <w:r w:rsidR="00965AE4">
          <w:rPr>
            <w:webHidden/>
          </w:rPr>
        </w:r>
        <w:r w:rsidR="00965AE4">
          <w:rPr>
            <w:webHidden/>
          </w:rPr>
          <w:fldChar w:fldCharType="separate"/>
        </w:r>
        <w:r w:rsidR="008673F4">
          <w:rPr>
            <w:webHidden/>
          </w:rPr>
          <w:t>25</w:t>
        </w:r>
        <w:r w:rsidR="00965AE4">
          <w:rPr>
            <w:webHidden/>
          </w:rPr>
          <w:fldChar w:fldCharType="end"/>
        </w:r>
      </w:hyperlink>
    </w:p>
    <w:p w14:paraId="18F97840" w14:textId="05E37865" w:rsidR="00965AE4" w:rsidRDefault="00DF1AE3">
      <w:pPr>
        <w:pStyle w:val="TOC2"/>
        <w:rPr>
          <w:rFonts w:asciiTheme="minorHAnsi" w:eastAsiaTheme="minorEastAsia" w:hAnsiTheme="minorHAnsi" w:cstheme="minorBidi"/>
          <w:b w:val="0"/>
          <w:smallCaps w:val="0"/>
          <w:kern w:val="2"/>
          <w:sz w:val="22"/>
          <w:lang w:val="en-US"/>
          <w14:ligatures w14:val="standardContextual"/>
        </w:rPr>
      </w:pPr>
      <w:hyperlink w:anchor="_Toc160115424" w:history="1">
        <w:r w:rsidR="00965AE4" w:rsidRPr="00040BAC">
          <w:rPr>
            <w:rStyle w:val="Hyperlink"/>
          </w:rPr>
          <w:t>PARTE VI: INFORMACIÓN CUALITATIVA (J 10.00 y J 11.00)</w:t>
        </w:r>
        <w:r w:rsidR="00965AE4">
          <w:rPr>
            <w:webHidden/>
          </w:rPr>
          <w:tab/>
        </w:r>
        <w:r w:rsidR="00965AE4">
          <w:rPr>
            <w:webHidden/>
          </w:rPr>
          <w:fldChar w:fldCharType="begin"/>
        </w:r>
        <w:r w:rsidR="00965AE4">
          <w:rPr>
            <w:webHidden/>
          </w:rPr>
          <w:instrText xml:space="preserve"> PAGEREF _Toc160115424 \h </w:instrText>
        </w:r>
        <w:r w:rsidR="00965AE4">
          <w:rPr>
            <w:webHidden/>
          </w:rPr>
        </w:r>
        <w:r w:rsidR="00965AE4">
          <w:rPr>
            <w:webHidden/>
          </w:rPr>
          <w:fldChar w:fldCharType="separate"/>
        </w:r>
        <w:r w:rsidR="008673F4">
          <w:rPr>
            <w:webHidden/>
          </w:rPr>
          <w:t>29</w:t>
        </w:r>
        <w:r w:rsidR="00965AE4">
          <w:rPr>
            <w:webHidden/>
          </w:rPr>
          <w:fldChar w:fldCharType="end"/>
        </w:r>
      </w:hyperlink>
    </w:p>
    <w:p w14:paraId="3586F383" w14:textId="2D647673" w:rsidR="00965AE4" w:rsidRDefault="00DF1AE3">
      <w:pPr>
        <w:pStyle w:val="TOC2"/>
        <w:rPr>
          <w:rFonts w:asciiTheme="minorHAnsi" w:eastAsiaTheme="minorEastAsia" w:hAnsiTheme="minorHAnsi" w:cstheme="minorBidi"/>
          <w:b w:val="0"/>
          <w:smallCaps w:val="0"/>
          <w:kern w:val="2"/>
          <w:sz w:val="22"/>
          <w:lang w:val="en-US"/>
          <w14:ligatures w14:val="standardContextual"/>
        </w:rPr>
      </w:pPr>
      <w:hyperlink w:anchor="_Toc160115425" w:history="1">
        <w:r w:rsidR="00965AE4" w:rsidRPr="00040BAC">
          <w:rPr>
            <w:rStyle w:val="Hyperlink"/>
          </w:rPr>
          <w:t>1.</w:t>
        </w:r>
        <w:r w:rsidR="00965AE4">
          <w:rPr>
            <w:rFonts w:asciiTheme="minorHAnsi" w:eastAsiaTheme="minorEastAsia" w:hAnsiTheme="minorHAnsi" w:cstheme="minorBidi"/>
            <w:b w:val="0"/>
            <w:smallCaps w:val="0"/>
            <w:kern w:val="2"/>
            <w:sz w:val="22"/>
            <w:lang w:val="en-US"/>
            <w14:ligatures w14:val="standardContextual"/>
          </w:rPr>
          <w:tab/>
        </w:r>
        <w:r w:rsidR="00965AE4" w:rsidRPr="00040BAC">
          <w:rPr>
            <w:rStyle w:val="Hyperlink"/>
          </w:rPr>
          <w:t>Observaciones generales</w:t>
        </w:r>
        <w:r w:rsidR="00965AE4">
          <w:rPr>
            <w:webHidden/>
          </w:rPr>
          <w:tab/>
        </w:r>
        <w:r w:rsidR="00965AE4">
          <w:rPr>
            <w:webHidden/>
          </w:rPr>
          <w:fldChar w:fldCharType="begin"/>
        </w:r>
        <w:r w:rsidR="00965AE4">
          <w:rPr>
            <w:webHidden/>
          </w:rPr>
          <w:instrText xml:space="preserve"> PAGEREF _Toc160115425 \h </w:instrText>
        </w:r>
        <w:r w:rsidR="00965AE4">
          <w:rPr>
            <w:webHidden/>
          </w:rPr>
        </w:r>
        <w:r w:rsidR="00965AE4">
          <w:rPr>
            <w:webHidden/>
          </w:rPr>
          <w:fldChar w:fldCharType="separate"/>
        </w:r>
        <w:r w:rsidR="008673F4">
          <w:rPr>
            <w:webHidden/>
          </w:rPr>
          <w:t>29</w:t>
        </w:r>
        <w:r w:rsidR="00965AE4">
          <w:rPr>
            <w:webHidden/>
          </w:rPr>
          <w:fldChar w:fldCharType="end"/>
        </w:r>
      </w:hyperlink>
    </w:p>
    <w:p w14:paraId="1538AE47" w14:textId="4306F5E7" w:rsidR="00965AE4" w:rsidRDefault="00DF1AE3">
      <w:pPr>
        <w:pStyle w:val="TOC2"/>
        <w:rPr>
          <w:rFonts w:asciiTheme="minorHAnsi" w:eastAsiaTheme="minorEastAsia" w:hAnsiTheme="minorHAnsi" w:cstheme="minorBidi"/>
          <w:b w:val="0"/>
          <w:smallCaps w:val="0"/>
          <w:kern w:val="2"/>
          <w:sz w:val="22"/>
          <w:lang w:val="en-US"/>
          <w14:ligatures w14:val="standardContextual"/>
        </w:rPr>
      </w:pPr>
      <w:hyperlink w:anchor="_Toc160115426" w:history="1">
        <w:r w:rsidR="00965AE4" w:rsidRPr="00040BAC">
          <w:rPr>
            <w:rStyle w:val="Hyperlink"/>
          </w:rPr>
          <w:t>2.</w:t>
        </w:r>
        <w:r w:rsidR="00965AE4">
          <w:rPr>
            <w:rFonts w:asciiTheme="minorHAnsi" w:eastAsiaTheme="minorEastAsia" w:hAnsiTheme="minorHAnsi" w:cstheme="minorBidi"/>
            <w:b w:val="0"/>
            <w:smallCaps w:val="0"/>
            <w:kern w:val="2"/>
            <w:sz w:val="22"/>
            <w:lang w:val="en-US"/>
            <w14:ligatures w14:val="standardContextual"/>
          </w:rPr>
          <w:tab/>
        </w:r>
        <w:r w:rsidR="00965AE4" w:rsidRPr="00040BAC">
          <w:rPr>
            <w:rStyle w:val="Hyperlink"/>
          </w:rPr>
          <w:t>Instrucciones relativas a posiciones concretas</w:t>
        </w:r>
        <w:r w:rsidR="00965AE4">
          <w:rPr>
            <w:webHidden/>
          </w:rPr>
          <w:tab/>
        </w:r>
        <w:r w:rsidR="00965AE4">
          <w:rPr>
            <w:webHidden/>
          </w:rPr>
          <w:fldChar w:fldCharType="begin"/>
        </w:r>
        <w:r w:rsidR="00965AE4">
          <w:rPr>
            <w:webHidden/>
          </w:rPr>
          <w:instrText xml:space="preserve"> PAGEREF _Toc160115426 \h </w:instrText>
        </w:r>
        <w:r w:rsidR="00965AE4">
          <w:rPr>
            <w:webHidden/>
          </w:rPr>
        </w:r>
        <w:r w:rsidR="00965AE4">
          <w:rPr>
            <w:webHidden/>
          </w:rPr>
          <w:fldChar w:fldCharType="separate"/>
        </w:r>
        <w:r w:rsidR="008673F4">
          <w:rPr>
            <w:webHidden/>
          </w:rPr>
          <w:t>29</w:t>
        </w:r>
        <w:r w:rsidR="00965AE4">
          <w:rPr>
            <w:webHidden/>
          </w:rPr>
          <w:fldChar w:fldCharType="end"/>
        </w:r>
      </w:hyperlink>
    </w:p>
    <w:p w14:paraId="7AC7042C" w14:textId="3A828A6C" w:rsidR="002648B0" w:rsidRPr="00D82419" w:rsidRDefault="00745369" w:rsidP="00430DF0">
      <w:pPr>
        <w:suppressAutoHyphens/>
        <w:rPr>
          <w:rFonts w:ascii="Times New Roman" w:hAnsi="Times New Roman"/>
          <w:noProof/>
          <w:sz w:val="24"/>
        </w:rPr>
        <w:sectPr w:rsidR="002648B0" w:rsidRPr="00D82419" w:rsidSect="00D82419">
          <w:headerReference w:type="even" r:id="rId18"/>
          <w:headerReference w:type="default" r:id="rId19"/>
          <w:footerReference w:type="even" r:id="rId20"/>
          <w:footerReference w:type="default" r:id="rId21"/>
          <w:headerReference w:type="first" r:id="rId22"/>
          <w:footerReference w:type="first" r:id="rId23"/>
          <w:endnotePr>
            <w:numFmt w:val="decimal"/>
          </w:endnotePr>
          <w:pgSz w:w="11906" w:h="16838"/>
          <w:pgMar w:top="1417" w:right="1417" w:bottom="1134" w:left="1417" w:header="708" w:footer="708" w:gutter="0"/>
          <w:cols w:space="720"/>
          <w:titlePg/>
          <w:docGrid w:linePitch="360"/>
        </w:sectPr>
      </w:pPr>
      <w:r w:rsidRPr="00D82419">
        <w:rPr>
          <w:rFonts w:ascii="Times New Roman" w:hAnsi="Times New Roman"/>
          <w:noProof/>
          <w:color w:val="2B579A"/>
          <w:sz w:val="24"/>
          <w:shd w:val="clear" w:color="auto" w:fill="E6E6E6"/>
        </w:rPr>
        <w:fldChar w:fldCharType="end"/>
      </w:r>
    </w:p>
    <w:p w14:paraId="2820F465" w14:textId="77777777" w:rsidR="002648B0" w:rsidRPr="00D82419" w:rsidRDefault="002648B0" w:rsidP="00430DF0">
      <w:pPr>
        <w:pStyle w:val="Heading2"/>
        <w:suppressAutoHyphens/>
        <w:rPr>
          <w:noProof/>
        </w:rPr>
      </w:pPr>
      <w:bookmarkStart w:id="4" w:name="_Toc264038394"/>
      <w:bookmarkStart w:id="5" w:name="_Toc360188317"/>
      <w:bookmarkStart w:id="6" w:name="_Toc473560865"/>
      <w:bookmarkStart w:id="7" w:name="_Toc160115404"/>
      <w:r>
        <w:rPr>
          <w:noProof/>
        </w:rPr>
        <w:t>PARTE I:</w:t>
      </w:r>
      <w:bookmarkEnd w:id="4"/>
      <w:r>
        <w:rPr>
          <w:noProof/>
        </w:rPr>
        <w:t xml:space="preserve"> INSTRUCCIONES GENERALES</w:t>
      </w:r>
      <w:bookmarkEnd w:id="5"/>
      <w:bookmarkEnd w:id="6"/>
      <w:bookmarkEnd w:id="7"/>
    </w:p>
    <w:p w14:paraId="7C7E012C" w14:textId="553E4C56" w:rsidR="002648B0" w:rsidRPr="00A6051C" w:rsidRDefault="51815D13" w:rsidP="00430DF0">
      <w:pPr>
        <w:pStyle w:val="Instructionsberschrift2"/>
        <w:tabs>
          <w:tab w:val="left" w:pos="567"/>
        </w:tabs>
        <w:suppressAutoHyphens/>
        <w:ind w:left="0" w:firstLine="0"/>
        <w:rPr>
          <w:rFonts w:cs="Times New Roman"/>
          <w:b/>
          <w:bCs/>
          <w:noProof/>
          <w:sz w:val="24"/>
        </w:rPr>
      </w:pPr>
      <w:bookmarkStart w:id="8" w:name="_Toc360188319"/>
      <w:bookmarkStart w:id="9" w:name="_Toc473560867"/>
      <w:bookmarkStart w:id="10" w:name="_Toc160115405"/>
      <w:r>
        <w:rPr>
          <w:b/>
          <w:noProof/>
          <w:sz w:val="24"/>
        </w:rPr>
        <w:t>Estructura</w:t>
      </w:r>
      <w:bookmarkEnd w:id="8"/>
      <w:bookmarkEnd w:id="9"/>
      <w:bookmarkEnd w:id="10"/>
    </w:p>
    <w:p w14:paraId="6C67B776" w14:textId="4974D22A" w:rsidR="005643EA" w:rsidRPr="00380E3B" w:rsidRDefault="00F50ECC"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El presente anexo contiene las instrucciones para cumplimentar las plantillas relativas al riesgo de tipo de interés en la cartera bancaria (IRRBB).</w:t>
      </w:r>
    </w:p>
    <w:p w14:paraId="18B4338F" w14:textId="7CA4DACA" w:rsidR="00EE1EB4" w:rsidRPr="00CB270D" w:rsidRDefault="00722E66"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El presente anexo consta de cinco series de plantillas diferentes:</w:t>
      </w:r>
    </w:p>
    <w:p w14:paraId="40EF6142" w14:textId="5B6A7A0E" w:rsidR="00B25EC5"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Evaluación del IRRBB: pruebas supervisoras de valores atípicos (SOT) sobre el valor económico del patrimonio neto (EVE) y los ingresos netos por intereses (NII) y variaciones del valor de mercado (MV) (J 01.00).</w:t>
      </w:r>
    </w:p>
    <w:p w14:paraId="14B9FEC9" w14:textId="1ED962E6" w:rsidR="00C24D7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Desglose de las estimaciones de sensibilidad del IRRBB (J 02.00, J 03.00 y J 04.00).</w:t>
      </w:r>
    </w:p>
    <w:p w14:paraId="1CE26B54" w14:textId="5501A5DA" w:rsidR="007C50A3"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c)</w:t>
      </w:r>
      <w:r>
        <w:rPr>
          <w:rFonts w:ascii="Times New Roman" w:hAnsi="Times New Roman"/>
          <w:noProof/>
          <w:sz w:val="24"/>
        </w:rPr>
        <w:tab/>
        <w:t>Flujos de efectivo que se reprecian a efectos del IRRBB (J 05.00, J 06.00 y J 07.00).</w:t>
      </w:r>
    </w:p>
    <w:p w14:paraId="0C48DAD9" w14:textId="14B3D60B" w:rsidR="007C50A3"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d)</w:t>
      </w:r>
      <w:r>
        <w:rPr>
          <w:rFonts w:ascii="Times New Roman" w:hAnsi="Times New Roman"/>
          <w:noProof/>
          <w:sz w:val="24"/>
        </w:rPr>
        <w:tab/>
        <w:t xml:space="preserve">Parámetros pertinentes para la modelización conductual (J 08.00 y J 09.00). </w:t>
      </w:r>
    </w:p>
    <w:p w14:paraId="6D80FE95" w14:textId="52271838" w:rsidR="00C90FE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e)</w:t>
      </w:r>
      <w:r>
        <w:rPr>
          <w:rFonts w:ascii="Times New Roman" w:hAnsi="Times New Roman"/>
          <w:noProof/>
          <w:sz w:val="24"/>
        </w:rPr>
        <w:tab/>
        <w:t>Información cualitativa (J 10.00 y J 11.00).</w:t>
      </w:r>
    </w:p>
    <w:p w14:paraId="0AFC5B98" w14:textId="160403C2" w:rsidR="00EB220B" w:rsidRPr="006154D7" w:rsidRDefault="00A6051C" w:rsidP="00430DF0">
      <w:pPr>
        <w:tabs>
          <w:tab w:val="left" w:pos="567"/>
        </w:tabs>
        <w:suppressAutoHyphens/>
        <w:rPr>
          <w:rFonts w:ascii="Times New Roman" w:hAnsi="Times New Roman"/>
          <w:noProof/>
          <w:sz w:val="24"/>
        </w:rPr>
      </w:pPr>
      <w:bookmarkStart w:id="11" w:name="_Toc360188320"/>
      <w:bookmarkStart w:id="12" w:name="_Toc473560868"/>
      <w:r>
        <w:rPr>
          <w:rFonts w:ascii="Times New Roman" w:hAnsi="Times New Roman"/>
          <w:noProof/>
          <w:sz w:val="24"/>
        </w:rPr>
        <w:t>1.3</w:t>
      </w:r>
      <w:r>
        <w:rPr>
          <w:rFonts w:ascii="Times New Roman" w:hAnsi="Times New Roman"/>
          <w:noProof/>
          <w:sz w:val="24"/>
        </w:rPr>
        <w:tab/>
        <w:t>En relación con cada plantilla, se facilitan las oportunas referencias jurídicas. El presente anexo contiene detalles adicionales sobre aspectos más generales de la información de cada bloque de plantillas e instrucciones relativas a posiciones concretas.</w:t>
      </w:r>
    </w:p>
    <w:p w14:paraId="26820BED" w14:textId="7A969893" w:rsidR="006D3733" w:rsidRPr="006154D7" w:rsidRDefault="00A6051C" w:rsidP="00430DF0">
      <w:pPr>
        <w:tabs>
          <w:tab w:val="left" w:pos="567"/>
        </w:tabs>
        <w:suppressAutoHyphens/>
        <w:rPr>
          <w:rFonts w:ascii="Times New Roman" w:hAnsi="Times New Roman"/>
          <w:noProof/>
          <w:sz w:val="24"/>
        </w:rPr>
      </w:pPr>
      <w:r>
        <w:rPr>
          <w:rFonts w:ascii="Times New Roman" w:hAnsi="Times New Roman"/>
          <w:noProof/>
          <w:sz w:val="24"/>
        </w:rPr>
        <w:t>1.4</w:t>
      </w:r>
      <w:r>
        <w:rPr>
          <w:rFonts w:ascii="Times New Roman" w:hAnsi="Times New Roman"/>
          <w:noProof/>
          <w:sz w:val="24"/>
        </w:rPr>
        <w:tab/>
        <w:t>Las entidades presentarán las plantillas utilizando su moneda de referencia, con independencia de la moneda de denominación real de los activos, pasivos y partidas fuera de balance. Las monedas distintas de la moneda de referencia se convertirán a esta al tipo de cambio de referencia del BCE en la fecha de referencia. Las entidades presentarán separadamente las plantillas que se desglosen por monedas de conformidad con el Reglamento Delegado (UE) .../... de la Comisión (OP: añádase la referencia a las NTR sobre la prueba supervisora de valores atípicos).</w:t>
      </w:r>
      <w:bookmarkStart w:id="13" w:name="_@_8F13D57BB9CD4FF0A0FE7B37689B022CZ"/>
      <w:bookmarkEnd w:id="13"/>
    </w:p>
    <w:p w14:paraId="0DEADD70" w14:textId="1077D645" w:rsidR="002E61DB" w:rsidRPr="006154D7" w:rsidRDefault="00A6051C" w:rsidP="00430DF0">
      <w:pPr>
        <w:tabs>
          <w:tab w:val="left" w:pos="567"/>
        </w:tabs>
        <w:suppressAutoHyphens/>
        <w:rPr>
          <w:rFonts w:ascii="Times New Roman" w:hAnsi="Times New Roman"/>
          <w:noProof/>
          <w:sz w:val="24"/>
        </w:rPr>
      </w:pPr>
      <w:r>
        <w:rPr>
          <w:rFonts w:ascii="Times New Roman" w:hAnsi="Times New Roman"/>
          <w:noProof/>
          <w:sz w:val="24"/>
        </w:rPr>
        <w:t>1.5</w:t>
      </w:r>
      <w:r>
        <w:rPr>
          <w:rFonts w:ascii="Times New Roman" w:hAnsi="Times New Roman"/>
          <w:noProof/>
          <w:sz w:val="24"/>
        </w:rPr>
        <w:tab/>
        <w:t>De conformidad con el artículo 3, apartado 2, letra c), del Reglamento Delegado (UE) .../... (OP: añádase la referencia a las NTR sobre la prueba supervisora de valores atípicos), las entidades reflejarán en sus cálculos, en su caso, las opciones automáticas y conductuales, salvo que se especifique otra cosa.</w:t>
      </w:r>
    </w:p>
    <w:p w14:paraId="53A7CDF1" w14:textId="261546A6" w:rsidR="001B1D17" w:rsidRPr="003930DF" w:rsidRDefault="001B1D17" w:rsidP="00430DF0">
      <w:pPr>
        <w:pStyle w:val="Instructionsberschrift2"/>
        <w:tabs>
          <w:tab w:val="left" w:pos="567"/>
        </w:tabs>
        <w:suppressAutoHyphens/>
        <w:ind w:left="0" w:firstLine="0"/>
        <w:rPr>
          <w:rFonts w:cs="Times New Roman"/>
          <w:b/>
          <w:bCs/>
          <w:noProof/>
          <w:sz w:val="24"/>
        </w:rPr>
      </w:pPr>
      <w:bookmarkStart w:id="14" w:name="_Toc160115406"/>
      <w:r>
        <w:rPr>
          <w:b/>
          <w:noProof/>
          <w:sz w:val="24"/>
        </w:rPr>
        <w:t>Alcance de la información</w:t>
      </w:r>
      <w:bookmarkEnd w:id="14"/>
    </w:p>
    <w:p w14:paraId="67947B67" w14:textId="4993448A" w:rsidR="001B1D17" w:rsidRPr="00CB270D" w:rsidRDefault="002D7CBD" w:rsidP="00430DF0">
      <w:pPr>
        <w:suppressAutoHyphens/>
        <w:rPr>
          <w:rFonts w:ascii="Times New Roman" w:hAnsi="Times New Roman"/>
          <w:noProof/>
          <w:sz w:val="24"/>
        </w:rPr>
      </w:pPr>
      <w:r>
        <w:rPr>
          <w:rFonts w:ascii="Times New Roman" w:hAnsi="Times New Roman"/>
          <w:noProof/>
          <w:sz w:val="24"/>
        </w:rPr>
        <w:t>Las entidades proyectarán sus estimaciones del IRRBB y facilitarán información sobre sus exposiciones a los tipos de interés derivadas de las posiciones sensibles a los tipos de interés de la cartera bancaria incluidas en el ámbito de aplicación de las SOT [artículos 3 y 4 del Reglamento Delegado (UE) .../... (OP: añádase la referencia a las NTR sobre la prueba supervisora de valores atípicos)]. En particular, las entidades tendrán en cuenta todos los instrumentos conforme a lo dispuesto en el artículo 3, apartado 2, letras a) a f), y apartados 3, 4 y 5, del Reglamento Delegado (UE) .../... (OP: añádase la referencia a las NTR sobre la prueba supervisora de valores atípicos).</w:t>
      </w:r>
    </w:p>
    <w:p w14:paraId="258198B8" w14:textId="0DE6B55B" w:rsidR="001B1D17" w:rsidRPr="00845F8D" w:rsidRDefault="0039144F" w:rsidP="00430DF0">
      <w:pPr>
        <w:pStyle w:val="Instructionsberschrift2"/>
        <w:tabs>
          <w:tab w:val="left" w:pos="567"/>
        </w:tabs>
        <w:suppressAutoHyphens/>
        <w:ind w:left="0" w:firstLine="0"/>
        <w:rPr>
          <w:rFonts w:cs="Times New Roman"/>
          <w:b/>
          <w:bCs/>
          <w:noProof/>
          <w:sz w:val="24"/>
        </w:rPr>
      </w:pPr>
      <w:bookmarkStart w:id="15" w:name="_Ref125115357"/>
      <w:bookmarkStart w:id="16" w:name="_Ref122265153"/>
      <w:bookmarkStart w:id="17" w:name="_Toc160115407"/>
      <w:r>
        <w:rPr>
          <w:b/>
          <w:noProof/>
          <w:sz w:val="24"/>
        </w:rPr>
        <w:t>Tratamiento de los instrumentos con tipo fijo/variable</w:t>
      </w:r>
      <w:bookmarkEnd w:id="15"/>
      <w:bookmarkEnd w:id="16"/>
      <w:bookmarkEnd w:id="17"/>
    </w:p>
    <w:p w14:paraId="77CC8D4D" w14:textId="46BB6ACB" w:rsidR="001B1D17" w:rsidRPr="00380E3B" w:rsidRDefault="0039511B" w:rsidP="00430DF0">
      <w:pPr>
        <w:suppressAutoHyphens/>
        <w:rPr>
          <w:rFonts w:ascii="Times New Roman" w:hAnsi="Times New Roman"/>
          <w:noProof/>
          <w:sz w:val="24"/>
        </w:rPr>
      </w:pPr>
      <w:r>
        <w:rPr>
          <w:rFonts w:ascii="Times New Roman" w:hAnsi="Times New Roman"/>
          <w:noProof/>
          <w:sz w:val="24"/>
        </w:rPr>
        <w:t xml:space="preserve">Cuando se solicite información por separado para los instrumentos con tipo fijo y con tipo variable, se entenderá por: </w:t>
      </w:r>
    </w:p>
    <w:p w14:paraId="4A89838D" w14:textId="7E0FE4E5" w:rsidR="00922BF8" w:rsidRPr="00380E3B" w:rsidRDefault="00845F8D" w:rsidP="00430DF0">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"Instrumento con tipo fijo": un "instrumento con tipo fijo" tal como se define en el artículo 1, punto 4, del Reglamento Delegado (UE) .../... de la Comisión (OP: añádase la referencia a las NTR sobre el método normalizado)</w:t>
      </w:r>
      <w:r w:rsidR="00212817" w:rsidRPr="00380E3B">
        <w:rPr>
          <w:rFonts w:ascii="Times New Roman" w:eastAsia="Arial" w:hAnsi="Times New Roman"/>
          <w:noProof/>
          <w:sz w:val="24"/>
          <w:vertAlign w:val="superscript"/>
        </w:rPr>
        <w:footnoteReference w:id="2"/>
      </w:r>
      <w:r>
        <w:rPr>
          <w:rFonts w:ascii="Times New Roman" w:hAnsi="Times New Roman"/>
          <w:noProof/>
          <w:sz w:val="24"/>
        </w:rPr>
        <w:t>. Concretamente:</w:t>
      </w:r>
    </w:p>
    <w:p w14:paraId="5ED6FF8A" w14:textId="158917D4" w:rsidR="001B1D17" w:rsidRPr="00380E3B" w:rsidRDefault="0039511B" w:rsidP="00430DF0">
      <w:pPr>
        <w:suppressAutoHyphens/>
        <w:ind w:left="1134" w:hanging="567"/>
        <w:rPr>
          <w:rFonts w:ascii="Times New Roman" w:hAnsi="Times New Roman"/>
          <w:noProof/>
          <w:sz w:val="24"/>
        </w:rPr>
      </w:pPr>
      <w:r>
        <w:rPr>
          <w:rFonts w:ascii="Times New Roman" w:hAnsi="Times New Roman"/>
          <w:noProof/>
          <w:sz w:val="24"/>
        </w:rPr>
        <w:t>i)</w:t>
      </w:r>
      <w:r>
        <w:rPr>
          <w:rFonts w:ascii="Times New Roman" w:hAnsi="Times New Roman"/>
          <w:noProof/>
          <w:sz w:val="24"/>
        </w:rPr>
        <w:tab/>
        <w:t>instrumentos sin un vencimiento contractual específico (es decir, productos sin vencimiento), cuyos flujos de efectivo por los pagos de intereses no están vinculados contractual o legalmente a los movimientos de un índice de referencia externo o de un índice gestionado internamente por la entidad, sino que quedan a discreción de la entidad o de un organismo público;</w:t>
      </w:r>
    </w:p>
    <w:p w14:paraId="54833A4C" w14:textId="5EDD161A" w:rsidR="008454E7" w:rsidRPr="00380E3B" w:rsidRDefault="0039511B" w:rsidP="00430DF0">
      <w:pPr>
        <w:suppressAutoHyphens/>
        <w:ind w:left="1134" w:hanging="567"/>
        <w:rPr>
          <w:rFonts w:ascii="Times New Roman" w:hAnsi="Times New Roman"/>
          <w:noProof/>
          <w:sz w:val="24"/>
        </w:rPr>
      </w:pPr>
      <w:r>
        <w:rPr>
          <w:rFonts w:ascii="Times New Roman" w:hAnsi="Times New Roman"/>
          <w:noProof/>
          <w:sz w:val="24"/>
        </w:rPr>
        <w:t>ii)</w:t>
      </w:r>
      <w:r>
        <w:rPr>
          <w:rFonts w:ascii="Times New Roman" w:hAnsi="Times New Roman"/>
          <w:noProof/>
          <w:sz w:val="24"/>
        </w:rPr>
        <w:tab/>
        <w:t>instrumentos con un vencimiento contractual específico, cuyos flujos de efectivo por los pagos de intereses son fijos desde el inicio hasta el vencimiento del instrumento, cuyo plazo de repreciación contractual es superior a un año, o cuya remuneración puede cambiar durante la vigencia del contrato a discreción de la entidad o de un organismo público.</w:t>
      </w:r>
    </w:p>
    <w:p w14:paraId="270FB2E9" w14:textId="34E79F8D" w:rsidR="00922BF8" w:rsidRPr="00380E3B" w:rsidRDefault="00D3158C" w:rsidP="00430DF0">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"Instrumento con tipo variable": un "instrumento con tipo variable" tal como se define en el artículo 1, punto 5, del Reglamento Delegado (UE) .../... (OP: añádase la referencia a las NTR sobre el método normalizado). Concretamente:</w:t>
      </w:r>
    </w:p>
    <w:p w14:paraId="1784E8D4" w14:textId="734AD79B" w:rsidR="00AB1BC3" w:rsidRPr="00380E3B" w:rsidRDefault="000F633F" w:rsidP="00430DF0">
      <w:pPr>
        <w:suppressAutoHyphens/>
        <w:ind w:left="1134" w:hanging="567"/>
        <w:rPr>
          <w:rFonts w:ascii="Times New Roman" w:hAnsi="Times New Roman"/>
          <w:noProof/>
          <w:sz w:val="24"/>
        </w:rPr>
      </w:pPr>
      <w:r>
        <w:rPr>
          <w:rFonts w:ascii="Times New Roman" w:hAnsi="Times New Roman"/>
          <w:noProof/>
          <w:sz w:val="24"/>
        </w:rPr>
        <w:t>i)</w:t>
      </w:r>
      <w:r>
        <w:rPr>
          <w:rFonts w:ascii="Times New Roman" w:hAnsi="Times New Roman"/>
          <w:noProof/>
          <w:sz w:val="24"/>
        </w:rPr>
        <w:tab/>
        <w:t>instrumentos sin un vencimiento contractual específico (es decir, productos sin vencimiento), cuyos flujos de efectivo por los pagos de intereses no quedan a discreción de la entidad o de un organismo público, sino que están vinculados contractual o legalmente a los movimientos de un índice de referencia externo o de un índice gestionado internamente por la entidad;</w:t>
      </w:r>
    </w:p>
    <w:p w14:paraId="2BEB21B8" w14:textId="04E2511B" w:rsidR="001B1D17" w:rsidRPr="00380E3B" w:rsidRDefault="000F633F" w:rsidP="00430DF0">
      <w:pPr>
        <w:suppressAutoHyphens/>
        <w:ind w:left="1134" w:hanging="567"/>
        <w:rPr>
          <w:rFonts w:ascii="Times New Roman" w:hAnsi="Times New Roman"/>
          <w:noProof/>
          <w:sz w:val="24"/>
        </w:rPr>
      </w:pPr>
      <w:r>
        <w:rPr>
          <w:rFonts w:ascii="Times New Roman" w:hAnsi="Times New Roman"/>
          <w:noProof/>
          <w:sz w:val="24"/>
        </w:rPr>
        <w:t>ii)</w:t>
      </w:r>
      <w:r>
        <w:rPr>
          <w:rFonts w:ascii="Times New Roman" w:hAnsi="Times New Roman"/>
          <w:noProof/>
          <w:sz w:val="24"/>
        </w:rPr>
        <w:tab/>
        <w:t>instrumentos con un vencimiento contractual específico, cuyos flujos de efectivo por los pagos de intereses no son fijos desde el inicio hasta el vencimiento del instrumento, cuyo plazo de repreciación contractual es inferior o igual a un año, y cuya remuneración no puede cambiar durante la vigencia del contrato a discreción de la entidad o de un organismo público.</w:t>
      </w:r>
    </w:p>
    <w:p w14:paraId="18A5F9AF" w14:textId="2B3B0753" w:rsidR="001B1D17" w:rsidRPr="008917A8" w:rsidRDefault="00AB232D" w:rsidP="00430DF0">
      <w:pPr>
        <w:pStyle w:val="Instructionsberschrift2"/>
        <w:suppressAutoHyphens/>
        <w:ind w:left="0" w:firstLine="0"/>
        <w:rPr>
          <w:rFonts w:cs="Times New Roman"/>
          <w:b/>
          <w:bCs/>
          <w:noProof/>
          <w:sz w:val="24"/>
        </w:rPr>
      </w:pPr>
      <w:bookmarkStart w:id="18" w:name="_Toc160115408"/>
      <w:r>
        <w:rPr>
          <w:b/>
          <w:noProof/>
          <w:sz w:val="24"/>
        </w:rPr>
        <w:t>Tratamiento de las opciones</w:t>
      </w:r>
      <w:bookmarkEnd w:id="18"/>
    </w:p>
    <w:p w14:paraId="32686ECA" w14:textId="05954C82" w:rsidR="001B1D17" w:rsidRPr="005936C2" w:rsidRDefault="001A2857" w:rsidP="00430DF0">
      <w:pPr>
        <w:suppressAutoHyphens/>
        <w:rPr>
          <w:rFonts w:ascii="Times New Roman" w:hAnsi="Times New Roman"/>
          <w:noProof/>
          <w:sz w:val="24"/>
        </w:rPr>
      </w:pPr>
      <w:r>
        <w:rPr>
          <w:rFonts w:ascii="Times New Roman" w:hAnsi="Times New Roman"/>
          <w:noProof/>
          <w:sz w:val="24"/>
        </w:rPr>
        <w:t>Cuando se solicite información por separado sobre las opciones, las entidades la presentarán del siguiente modo:</w:t>
      </w:r>
    </w:p>
    <w:p w14:paraId="6B6F0868" w14:textId="6DA1CF74" w:rsidR="001B1D17" w:rsidRPr="005936C2" w:rsidRDefault="008917A8" w:rsidP="00041556">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las opciones implícitas junto con su correspondiente instrumento principal;</w:t>
      </w:r>
    </w:p>
    <w:p w14:paraId="1DA2737F" w14:textId="75A2B726" w:rsidR="001B1D17" w:rsidRPr="005936C2" w:rsidRDefault="008917A8" w:rsidP="00041556">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las opciones explícitas/independientes por separado de cualquier otro tipo de partidas del balance, como instrumentos derivados (es decir, esas opciones se presentarán junto con la partida cubierta).</w:t>
      </w:r>
    </w:p>
    <w:p w14:paraId="273A8B8C" w14:textId="0B66CE74" w:rsidR="002648B0" w:rsidRPr="008917A8" w:rsidRDefault="51815D13" w:rsidP="00430DF0">
      <w:pPr>
        <w:pStyle w:val="Instructionsberschrift2"/>
        <w:tabs>
          <w:tab w:val="left" w:pos="567"/>
        </w:tabs>
        <w:suppressAutoHyphens/>
        <w:ind w:left="0" w:firstLine="0"/>
        <w:rPr>
          <w:rFonts w:cs="Times New Roman"/>
          <w:b/>
          <w:bCs/>
          <w:noProof/>
          <w:sz w:val="24"/>
        </w:rPr>
      </w:pPr>
      <w:bookmarkStart w:id="19" w:name="_Toc264038399"/>
      <w:bookmarkStart w:id="20" w:name="_Toc294018834"/>
      <w:bookmarkStart w:id="21" w:name="_Toc360188321"/>
      <w:bookmarkStart w:id="22" w:name="_Toc473560869"/>
      <w:bookmarkStart w:id="23" w:name="_Toc160115409"/>
      <w:bookmarkEnd w:id="11"/>
      <w:bookmarkEnd w:id="12"/>
      <w:r>
        <w:rPr>
          <w:b/>
          <w:noProof/>
          <w:sz w:val="24"/>
        </w:rPr>
        <w:t>Convención sobre los signos</w:t>
      </w:r>
      <w:bookmarkEnd w:id="19"/>
      <w:bookmarkEnd w:id="20"/>
      <w:bookmarkEnd w:id="21"/>
      <w:bookmarkEnd w:id="22"/>
      <w:bookmarkEnd w:id="23"/>
    </w:p>
    <w:p w14:paraId="6633F0CF" w14:textId="63689B05" w:rsidR="001E63FC" w:rsidRPr="005936C2" w:rsidRDefault="008917A8" w:rsidP="00430DF0">
      <w:pPr>
        <w:tabs>
          <w:tab w:val="left" w:pos="567"/>
        </w:tabs>
        <w:suppressAutoHyphens/>
        <w:rPr>
          <w:rFonts w:ascii="Times New Roman" w:hAnsi="Times New Roman"/>
          <w:noProof/>
          <w:sz w:val="24"/>
        </w:rPr>
      </w:pPr>
      <w:bookmarkStart w:id="24" w:name="_Hlk140593002"/>
      <w:r>
        <w:rPr>
          <w:rFonts w:ascii="Times New Roman" w:hAnsi="Times New Roman"/>
          <w:noProof/>
          <w:sz w:val="24"/>
        </w:rPr>
        <w:t>5.1</w:t>
      </w:r>
      <w:r>
        <w:rPr>
          <w:rFonts w:ascii="Times New Roman" w:hAnsi="Times New Roman"/>
          <w:noProof/>
          <w:sz w:val="24"/>
        </w:rPr>
        <w:tab/>
        <w:t xml:space="preserve">En general, las entidades comunicarán valores positivos en todas las plantillas. Las cifras expresadas en unidades monetarias que se refieran al nivel del EVE, de los NII y del MV se comunicarán en general como cifras positivas, independientemente de que correspondan a un activo o a un pasivo, aunque con algunas excepciones, a saber: cuando el nivel de los NII sea negativo al ser los gastos por intereses mayores que los ingresos por intereses en el escenario base, o cuando se trate de derivados para los que deban notificarse los valores netos de los componentes del derivado. </w:t>
      </w:r>
    </w:p>
    <w:bookmarkEnd w:id="24"/>
    <w:p w14:paraId="71AA1747" w14:textId="4D01E42B" w:rsidR="001E63FC" w:rsidRPr="005936C2" w:rsidRDefault="008917A8" w:rsidP="00430DF0">
      <w:pPr>
        <w:tabs>
          <w:tab w:val="left" w:pos="567"/>
        </w:tabs>
        <w:suppressAutoHyphens/>
        <w:rPr>
          <w:rFonts w:ascii="Times New Roman" w:hAnsi="Times New Roman"/>
          <w:noProof/>
          <w:sz w:val="24"/>
        </w:rPr>
      </w:pPr>
      <w:r>
        <w:rPr>
          <w:rFonts w:ascii="Times New Roman" w:hAnsi="Times New Roman"/>
          <w:noProof/>
          <w:sz w:val="24"/>
        </w:rPr>
        <w:t>5.2</w:t>
      </w:r>
      <w:r>
        <w:rPr>
          <w:rFonts w:ascii="Times New Roman" w:hAnsi="Times New Roman"/>
          <w:noProof/>
          <w:sz w:val="24"/>
        </w:rPr>
        <w:tab/>
        <w:t>Las entidades comunicarán las variaciones (Δ) del EVE, los NII y el MV con valores positivos o negativos, según corresponda. Las entidades calcularán Δ sustrayendo de EVE/NII/MV en los escenarios de perturbación su respectivo valor en el escenario base. Las sensibilidades del EVE (y MV) de un activo o pasivo específico se comunicarán como positivas si el EVE (y MV) de dicho activo o pasivo aumenta en un escenario concreto de tipos de interés. Del mismo modo, las sensibilidades de los NII de un activo o pasivo específico se comunicarán como positivas cuando los ingresos por intereses de ese activo, o los gastos por intereses de ese pasivo, aumenten en un escenario concreto de tipos de interés.</w:t>
      </w:r>
    </w:p>
    <w:p w14:paraId="254BF615" w14:textId="5C9B2108" w:rsidR="001E63FC" w:rsidRPr="005936C2" w:rsidRDefault="008270ED" w:rsidP="00430DF0">
      <w:pPr>
        <w:tabs>
          <w:tab w:val="left" w:pos="567"/>
        </w:tabs>
        <w:suppressAutoHyphens/>
        <w:rPr>
          <w:rFonts w:ascii="Times New Roman" w:hAnsi="Times New Roman"/>
          <w:noProof/>
          <w:sz w:val="24"/>
        </w:rPr>
      </w:pPr>
      <w:r>
        <w:rPr>
          <w:rFonts w:ascii="Times New Roman" w:hAnsi="Times New Roman"/>
          <w:noProof/>
          <w:sz w:val="24"/>
        </w:rPr>
        <w:t>5.3</w:t>
      </w:r>
      <w:r>
        <w:rPr>
          <w:rFonts w:ascii="Times New Roman" w:hAnsi="Times New Roman"/>
          <w:noProof/>
          <w:sz w:val="24"/>
        </w:rPr>
        <w:tab/>
        <w:t>En lo que respecta a los puntos de datos relacionados con exposiciones nocionales o importes en libros, se aplicará la misma norma: las entidades comunicarán valores positivos para los activos y pasivos.</w:t>
      </w:r>
    </w:p>
    <w:p w14:paraId="6E2C3DB2" w14:textId="1AA85B79" w:rsidR="001E63FC" w:rsidRPr="005936C2" w:rsidRDefault="008270ED" w:rsidP="00430DF0">
      <w:pPr>
        <w:tabs>
          <w:tab w:val="left" w:pos="567"/>
        </w:tabs>
        <w:suppressAutoHyphens/>
        <w:rPr>
          <w:rFonts w:ascii="Times New Roman" w:hAnsi="Times New Roman"/>
          <w:noProof/>
          <w:sz w:val="24"/>
        </w:rPr>
      </w:pPr>
      <w:r>
        <w:rPr>
          <w:rFonts w:ascii="Times New Roman" w:hAnsi="Times New Roman"/>
          <w:noProof/>
          <w:sz w:val="24"/>
        </w:rPr>
        <w:t>5.4</w:t>
      </w:r>
      <w:r>
        <w:rPr>
          <w:rFonts w:ascii="Times New Roman" w:hAnsi="Times New Roman"/>
          <w:noProof/>
          <w:sz w:val="24"/>
        </w:rPr>
        <w:tab/>
        <w:t xml:space="preserve">Las entidades comunicarán los parámetros como valores positivos, independientemente de que se refieran a un activo o un pasivo y de que aumenten o disminuyan el valor de los parámetros del IRRBB. Puede haber casos excepcionales en los que las entidades comuniquen cifras negativas para los parámetros, incluido el rendimiento medio de los activos/pasivos si la última revisión del tipo de interés se basó en un entorno de tipos de interés negativos en el mercado. </w:t>
      </w:r>
    </w:p>
    <w:p w14:paraId="318F1B9B" w14:textId="5EF3812F" w:rsidR="00304CA5" w:rsidRPr="008270ED" w:rsidRDefault="6B10FFE8" w:rsidP="00430DF0">
      <w:pPr>
        <w:pStyle w:val="Instructionsberschrift2"/>
        <w:tabs>
          <w:tab w:val="left" w:pos="567"/>
        </w:tabs>
        <w:suppressAutoHyphens/>
        <w:ind w:left="0" w:firstLine="0"/>
        <w:rPr>
          <w:rFonts w:cs="Times New Roman"/>
          <w:b/>
          <w:bCs/>
          <w:noProof/>
          <w:sz w:val="24"/>
        </w:rPr>
      </w:pPr>
      <w:bookmarkStart w:id="25" w:name="_Toc160115410"/>
      <w:r>
        <w:rPr>
          <w:b/>
          <w:noProof/>
          <w:sz w:val="24"/>
        </w:rPr>
        <w:t>Abreviaturas</w:t>
      </w:r>
      <w:bookmarkEnd w:id="25"/>
    </w:p>
    <w:p w14:paraId="78A799F6" w14:textId="45220F93" w:rsidR="0089002A" w:rsidRPr="00E00C16" w:rsidRDefault="0089002A" w:rsidP="00430DF0">
      <w:pPr>
        <w:tabs>
          <w:tab w:val="left" w:pos="567"/>
        </w:tabs>
        <w:suppressAutoHyphens/>
        <w:rPr>
          <w:rFonts w:ascii="Times New Roman" w:hAnsi="Times New Roman"/>
          <w:noProof/>
          <w:sz w:val="24"/>
        </w:rPr>
      </w:pPr>
      <w:r>
        <w:rPr>
          <w:rFonts w:ascii="Times New Roman" w:hAnsi="Times New Roman"/>
          <w:noProof/>
          <w:sz w:val="24"/>
        </w:rPr>
        <w:t>Por sus siglas en inglés, el valor económico del patrimonio neto se denominará "EVE"; los ingresos netos por intereses, "NII"; el valor de mercado, "MV"; la prueba supervisora de valores atípicos, "SOT"; y el sistema interno de medición, "IMS".</w:t>
      </w:r>
    </w:p>
    <w:p w14:paraId="7DD577D3" w14:textId="443C35E6" w:rsidR="009A03CD" w:rsidRPr="008270ED" w:rsidRDefault="008270ED" w:rsidP="00430DF0">
      <w:pPr>
        <w:pStyle w:val="Instructionsberschrift2"/>
        <w:numPr>
          <w:ilvl w:val="0"/>
          <w:numId w:val="0"/>
        </w:numPr>
        <w:tabs>
          <w:tab w:val="left" w:pos="567"/>
        </w:tabs>
        <w:suppressAutoHyphens/>
        <w:rPr>
          <w:rFonts w:cs="Times New Roman"/>
          <w:b/>
          <w:bCs/>
          <w:noProof/>
          <w:sz w:val="24"/>
        </w:rPr>
      </w:pPr>
      <w:bookmarkStart w:id="26" w:name="_Toc160115411"/>
      <w:r>
        <w:rPr>
          <w:b/>
          <w:noProof/>
          <w:sz w:val="24"/>
        </w:rPr>
        <w:t>7.</w:t>
      </w:r>
      <w:r>
        <w:rPr>
          <w:b/>
          <w:noProof/>
          <w:sz w:val="24"/>
        </w:rPr>
        <w:tab/>
        <w:t>Otras convenciones</w:t>
      </w:r>
      <w:bookmarkEnd w:id="26"/>
    </w:p>
    <w:p w14:paraId="345BE7C5" w14:textId="2AFD3B9C" w:rsidR="009A03CD"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7.1</w:t>
      </w:r>
      <w:r>
        <w:rPr>
          <w:rFonts w:ascii="Times New Roman" w:hAnsi="Times New Roman"/>
          <w:noProof/>
          <w:sz w:val="24"/>
        </w:rPr>
        <w:tab/>
        <w:t>A lo largo del presente anexo, se hace referencia al Reglamento Delegado (UE) .../... (OP: añádase la referencia a las NTR sobre la prueba supervisora de valores atípicos) o las "NTR sobre la prueba supervisora de valores atípicos" y al Reglamento Delegado (UE) .../... (OP: añádase la referencia a las NTR sobre el método normalizado) o las "NTR sobre el método normalizado". Cuando el texto se refiera a definiciones establecidas en el Reglamento Delegado (UE) .../... (OP: añádase la referencia a las NTR sobre el método normalizado), dichas definiciones se aplicarán a todas las entidades declarantes (y no solo a las que apliquen el método normalizado).</w:t>
      </w:r>
    </w:p>
    <w:p w14:paraId="6E98BFAD" w14:textId="6539675D" w:rsidR="000F5488" w:rsidRPr="00E00C16" w:rsidRDefault="008270ED" w:rsidP="00430DF0">
      <w:pPr>
        <w:suppressAutoHyphens/>
        <w:rPr>
          <w:rFonts w:ascii="Times New Roman" w:hAnsi="Times New Roman"/>
          <w:noProof/>
          <w:sz w:val="24"/>
        </w:rPr>
      </w:pPr>
      <w:r>
        <w:rPr>
          <w:rFonts w:ascii="Times New Roman" w:hAnsi="Times New Roman"/>
          <w:noProof/>
          <w:sz w:val="24"/>
        </w:rPr>
        <w:t>7.2</w:t>
      </w:r>
      <w:r>
        <w:rPr>
          <w:rFonts w:ascii="Times New Roman" w:hAnsi="Times New Roman"/>
          <w:noProof/>
          <w:sz w:val="24"/>
        </w:rPr>
        <w:tab/>
        <w:t>Se aplicarán al presente anexo las definiciones establecidas en el artículo 1 del Reglamento Delegado (UE) .../... (OP: añádase la referencia a las NTR sobre el método normalizado).</w:t>
      </w:r>
    </w:p>
    <w:p w14:paraId="3E52DFA5" w14:textId="77777777" w:rsidR="00194120" w:rsidRPr="00D82419" w:rsidRDefault="00194120" w:rsidP="00430DF0">
      <w:pPr>
        <w:suppressAutoHyphens/>
        <w:spacing w:before="0" w:after="0"/>
        <w:jc w:val="left"/>
        <w:rPr>
          <w:rFonts w:ascii="Times New Roman" w:eastAsia="Arial" w:hAnsi="Times New Roman"/>
          <w:b/>
          <w:noProof/>
          <w:sz w:val="24"/>
        </w:rPr>
      </w:pPr>
      <w:bookmarkStart w:id="27" w:name="_Toc360188322"/>
      <w:bookmarkStart w:id="28" w:name="_Toc473560870"/>
      <w:r>
        <w:rPr>
          <w:noProof/>
        </w:rPr>
        <w:br w:type="page"/>
      </w:r>
    </w:p>
    <w:p w14:paraId="039B9D1F" w14:textId="6E355974" w:rsidR="002648B0" w:rsidRPr="00D82419" w:rsidRDefault="002648B0" w:rsidP="00430DF0">
      <w:pPr>
        <w:pStyle w:val="Heading2"/>
        <w:suppressAutoHyphens/>
        <w:rPr>
          <w:noProof/>
        </w:rPr>
      </w:pPr>
      <w:bookmarkStart w:id="29" w:name="_Toc160115412"/>
      <w:r>
        <w:rPr>
          <w:noProof/>
        </w:rPr>
        <w:t>PARTE II: EVALUACIÓN DEL IRRBB: SOT SOBRE EL EVE / LOS NII Y VARIACIONES DEL MV</w:t>
      </w:r>
      <w:bookmarkEnd w:id="27"/>
      <w:bookmarkEnd w:id="28"/>
      <w:r>
        <w:rPr>
          <w:noProof/>
        </w:rPr>
        <w:t xml:space="preserve"> (J 01.00)</w:t>
      </w:r>
      <w:bookmarkEnd w:id="29"/>
    </w:p>
    <w:p w14:paraId="5E8C221B" w14:textId="1A9ECE3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0" w:name="_Toc308175819"/>
      <w:bookmarkStart w:id="31" w:name="_Toc360188324"/>
      <w:bookmarkStart w:id="32" w:name="_Toc473560872"/>
      <w:bookmarkStart w:id="33" w:name="_Toc160115413"/>
      <w:r>
        <w:rPr>
          <w:b/>
          <w:noProof/>
          <w:sz w:val="24"/>
        </w:rPr>
        <w:t>1.</w:t>
      </w:r>
      <w:r>
        <w:rPr>
          <w:b/>
          <w:noProof/>
          <w:sz w:val="24"/>
        </w:rPr>
        <w:tab/>
        <w:t>Observaciones generales</w:t>
      </w:r>
      <w:bookmarkEnd w:id="30"/>
      <w:bookmarkEnd w:id="31"/>
      <w:bookmarkEnd w:id="32"/>
      <w:bookmarkEnd w:id="33"/>
    </w:p>
    <w:p w14:paraId="058939E3" w14:textId="4759F0EB" w:rsidR="009E536A"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La plantilla J 01.00 recoge los niveles y variaciones del EVE (ΔEVE) y los niveles y variaciones de los NII (ΔNII), calculados conforme a lo establecido en el</w:t>
      </w:r>
      <w:r>
        <w:rPr>
          <w:noProof/>
        </w:rPr>
        <w:t xml:space="preserve"> </w:t>
      </w:r>
      <w:bookmarkStart w:id="34" w:name="_Hlk148976351"/>
      <w:r>
        <w:rPr>
          <w:rFonts w:ascii="Times New Roman" w:hAnsi="Times New Roman"/>
          <w:noProof/>
          <w:sz w:val="24"/>
        </w:rPr>
        <w:t>Reglamento Delegado (UE) .../... (OP: añádase la referencia a</w:t>
      </w:r>
      <w:bookmarkEnd w:id="34"/>
      <w:r>
        <w:rPr>
          <w:noProof/>
        </w:rPr>
        <w:t xml:space="preserve"> </w:t>
      </w:r>
      <w:r>
        <w:rPr>
          <w:rFonts w:ascii="Times New Roman" w:hAnsi="Times New Roman"/>
          <w:noProof/>
          <w:sz w:val="24"/>
        </w:rPr>
        <w:t xml:space="preserve">las NTR sobre la prueba supervisora de valores atípicos), así como los niveles y variaciones del MV, calculados con arreglo a los criterios de gestión interna del riesgo, considerando un horizonte de un año y partiendo de una hipótesis de balance constante. Contiene, entre otras cosas, la magnitud definida de las perturbaciones de los tipos de interés para las monedas no contempladas en la parte A del anexo del Reglamento Delegado (UE) .../... (OP: añádase la referencia a las NTR sobre la prueba supervisora de valores atípicos), las ratios de ΔEVE y ΔNII respecto al capital de nivel 1 de conformidad con el artículo 25 del Reglamento (UE) n.º 575/2013, ΔEVE y ΔNII en los peores escenarios y el nivel del EVE y los NII en el escenario base, así como ΔEVE, ΔNII y ΔMV en determinados escenarios reglamentarios de perturbación de los tipos de interés. </w:t>
      </w:r>
    </w:p>
    <w:p w14:paraId="6EACD58F" w14:textId="5AB9AC60" w:rsidR="003F1439"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Esta plantilla se cumplimentará por separado para cada moneda incluida en el cálculo de la SOT de conformidad con el artículo 1, apartados 3 y 4, del Reglamento Delegado (UE) .../... (OP: añádase la referencia a las NTR sobre la prueba supervisora de valores atípicos), y para la totalidad de las monedas a las que se aplique el artículo 1, apartado 4, de dicho Reglamento Delegado. Al calcular las variaciones agregadas (para todas las monedas) respecto de cada escenario de perturbación de los tipos de interés, se aplicará el artículo 3, apartado 8, del Reglamento Delegado (UE) .../... (OP: añádase la referencia a las NTR sobre la prueba supervisora de valores atípicos). </w:t>
      </w:r>
    </w:p>
    <w:p w14:paraId="1640AAF5" w14:textId="0B192E8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5" w:name="_Toc120119047"/>
      <w:bookmarkStart w:id="36" w:name="_Toc120185008"/>
      <w:bookmarkStart w:id="37" w:name="_Toc120119048"/>
      <w:bookmarkStart w:id="38" w:name="_Toc120185009"/>
      <w:bookmarkStart w:id="39" w:name="_Toc117022065"/>
      <w:bookmarkStart w:id="40" w:name="_Toc119940195"/>
      <w:bookmarkStart w:id="41" w:name="_Toc120119049"/>
      <w:bookmarkStart w:id="42" w:name="_Toc120185010"/>
      <w:bookmarkStart w:id="43" w:name="_Toc308175821"/>
      <w:bookmarkStart w:id="44" w:name="_Toc310414968"/>
      <w:bookmarkStart w:id="45" w:name="_Toc360188326"/>
      <w:bookmarkStart w:id="46" w:name="_Toc473560874"/>
      <w:bookmarkStart w:id="47" w:name="_Toc160115414"/>
      <w:bookmarkEnd w:id="35"/>
      <w:bookmarkEnd w:id="36"/>
      <w:bookmarkEnd w:id="37"/>
      <w:bookmarkEnd w:id="38"/>
      <w:bookmarkEnd w:id="39"/>
      <w:bookmarkEnd w:id="40"/>
      <w:bookmarkEnd w:id="41"/>
      <w:bookmarkEnd w:id="42"/>
      <w:r>
        <w:rPr>
          <w:b/>
          <w:noProof/>
          <w:sz w:val="24"/>
        </w:rPr>
        <w:t>2.</w:t>
      </w:r>
      <w:r>
        <w:rPr>
          <w:b/>
          <w:noProof/>
          <w:sz w:val="24"/>
        </w:rPr>
        <w:tab/>
        <w:t xml:space="preserve">Instrucciones relativas a posiciones </w:t>
      </w:r>
      <w:bookmarkEnd w:id="43"/>
      <w:bookmarkEnd w:id="44"/>
      <w:r>
        <w:rPr>
          <w:b/>
          <w:noProof/>
          <w:sz w:val="24"/>
        </w:rPr>
        <w:t>concretas</w:t>
      </w:r>
      <w:bookmarkEnd w:id="45"/>
      <w:bookmarkEnd w:id="46"/>
      <w:bookmarkEnd w:id="4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F50A3" w:rsidRPr="00D82419" w14:paraId="0146FE7A" w14:textId="77777777" w:rsidTr="63452C95">
        <w:tc>
          <w:tcPr>
            <w:tcW w:w="1129" w:type="dxa"/>
            <w:shd w:val="clear" w:color="auto" w:fill="D9D9D9" w:themeFill="background1" w:themeFillShade="D9"/>
          </w:tcPr>
          <w:bookmarkEnd w:id="0"/>
          <w:bookmarkEnd w:id="1"/>
          <w:p w14:paraId="285A3474" w14:textId="77777777" w:rsidR="009F50A3" w:rsidRPr="00D82419" w:rsidRDefault="009F50A3" w:rsidP="00442E08">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Fila</w:t>
            </w:r>
          </w:p>
        </w:tc>
        <w:tc>
          <w:tcPr>
            <w:tcW w:w="7620" w:type="dxa"/>
            <w:shd w:val="clear" w:color="auto" w:fill="D9D9D9" w:themeFill="background1" w:themeFillShade="D9"/>
          </w:tcPr>
          <w:p w14:paraId="279B0622" w14:textId="438CF73E" w:rsidR="009F50A3" w:rsidRPr="00D82419" w:rsidRDefault="009F50A3" w:rsidP="00442E08">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Referencias jurídicas e instrucciones</w:t>
            </w:r>
          </w:p>
        </w:tc>
      </w:tr>
      <w:tr w:rsidR="009F50A3" w:rsidRPr="00D82419" w14:paraId="7FD2A05C" w14:textId="77777777" w:rsidTr="63452C95">
        <w:tc>
          <w:tcPr>
            <w:tcW w:w="1129" w:type="dxa"/>
          </w:tcPr>
          <w:p w14:paraId="007928D7" w14:textId="440B3C20" w:rsidR="009F50A3" w:rsidRPr="00D82419" w:rsidRDefault="6AA5F513"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0010-0090</w:t>
            </w:r>
          </w:p>
        </w:tc>
        <w:tc>
          <w:tcPr>
            <w:tcW w:w="7620" w:type="dxa"/>
          </w:tcPr>
          <w:p w14:paraId="25526098" w14:textId="3A2A11C6" w:rsidR="00D75F04" w:rsidRPr="00D82419" w:rsidRDefault="00D75F04"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Valor económico del patrimonio neto (EVE)</w:t>
            </w:r>
          </w:p>
          <w:p w14:paraId="4C6CAA6B" w14:textId="1494972D" w:rsidR="009F50A3" w:rsidRPr="00D82419" w:rsidRDefault="700069C0" w:rsidP="00442E08">
            <w:pPr>
              <w:pStyle w:val="InstructionsText"/>
              <w:rPr>
                <w:rStyle w:val="FormatvorlageInstructionsTabelleText"/>
                <w:rFonts w:ascii="Times New Roman" w:hAnsi="Times New Roman"/>
                <w:noProof/>
                <w:sz w:val="24"/>
              </w:rPr>
            </w:pPr>
            <w:r>
              <w:rPr>
                <w:noProof/>
              </w:rPr>
              <w:t>Estimaciones del EVE calculadas de conformidad con el artículo 98, apartado 5, letra a), de la Directiva 2013/36/UE y los artículos 1 a 3 del Reglamento Delegado (UE) .../... (OP añádase la referencia a las NTR sobre la prueba supervisora de valores atípicos).</w:t>
            </w:r>
            <w:r>
              <w:rPr>
                <w:rStyle w:val="InstructionsTabelleberschrift"/>
                <w:rFonts w:ascii="Times New Roman" w:hAnsi="Times New Roman"/>
                <w:b w:val="0"/>
                <w:noProof/>
                <w:sz w:val="24"/>
                <w:u w:val="none"/>
              </w:rPr>
              <w:t xml:space="preserve"> </w:t>
            </w:r>
            <w:r>
              <w:rPr>
                <w:noProof/>
              </w:rPr>
              <w:t>Con respecto a las hipótesis de modelización y paramétricas que no se especifican en el artículo 3 de dicho Reglamento Delegado, las entidades utilizarán las hipótesis que empleen en su medición y gestión del IRRBB, es decir, su metodología de medición interna, el método normalizado o el método normalizado simplificado, según proceda.</w:t>
            </w:r>
            <w:r>
              <w:rPr>
                <w:rStyle w:val="InstructionsTabelleberschrift"/>
                <w:rFonts w:ascii="Times New Roman" w:hAnsi="Times New Roman"/>
                <w:b w:val="0"/>
                <w:noProof/>
                <w:sz w:val="24"/>
                <w:u w:val="none"/>
              </w:rPr>
              <w:t xml:space="preserve"> </w:t>
            </w:r>
          </w:p>
        </w:tc>
      </w:tr>
      <w:tr w:rsidR="009F50A3" w:rsidRPr="00D82419" w14:paraId="051654EF" w14:textId="77777777" w:rsidTr="63452C95">
        <w:tc>
          <w:tcPr>
            <w:tcW w:w="1129" w:type="dxa"/>
          </w:tcPr>
          <w:p w14:paraId="4E5EF34A" w14:textId="2237A75A" w:rsidR="009F50A3" w:rsidRPr="00D82419" w:rsidRDefault="009F50A3"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029A2F02" w14:textId="382C8285" w:rsidR="00AB2DDE" w:rsidRPr="00D82419" w:rsidRDefault="00AB2DDE"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en el peor escenario</w:t>
            </w:r>
          </w:p>
          <w:p w14:paraId="26DCF100" w14:textId="0D0C662A" w:rsidR="009F50A3" w:rsidRPr="00D82419" w:rsidRDefault="7E74698B"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La variación del EVE en el escenario de perturbación a efectos de supervisión entre los contemplados en el artículo 1, apartado 1, del Reglamento Delegado (UE) .../... (OP: añádase la referencia a las NTR sobre la prueba supervisora de valores atípicos) que causa la mayor disminución del EVE.</w:t>
            </w:r>
            <w:r>
              <w:rPr>
                <w:rStyle w:val="FormatvorlageInstructionsTabelleText"/>
                <w:rFonts w:ascii="Times New Roman" w:hAnsi="Times New Roman"/>
                <w:noProof/>
                <w:sz w:val="24"/>
              </w:rPr>
              <w:t xml:space="preserve"> Se consignará en esta fila el peor resultado entre los valores de las filas 0040 a 0090.</w:t>
            </w:r>
          </w:p>
        </w:tc>
      </w:tr>
      <w:tr w:rsidR="00961B7D" w:rsidRPr="00D82419" w14:paraId="5CD63A5C" w14:textId="77777777" w:rsidTr="63452C95">
        <w:tc>
          <w:tcPr>
            <w:tcW w:w="1129" w:type="dxa"/>
          </w:tcPr>
          <w:p w14:paraId="282662CB" w14:textId="7D4DB793" w:rsidR="00961B7D" w:rsidRPr="00D82419" w:rsidRDefault="00961B7D"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11DB2FA3" w14:textId="5E027A81" w:rsidR="00DA2DEA" w:rsidRPr="00D82419" w:rsidRDefault="00DA2DEA"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Ratio de ∆EVE en el peor escenario</w:t>
            </w:r>
          </w:p>
          <w:p w14:paraId="63A8C68F" w14:textId="43D2EE33" w:rsidR="00961B7D" w:rsidRPr="00D82419" w:rsidRDefault="00502F70"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La ratio entre el valor comunicado en la fila 0010 y el capital de nivel 1 determinado de conformidad con el artículo 25 del Reglamento (UE) n.º 575/2013.</w:t>
            </w:r>
            <w:r>
              <w:rPr>
                <w:rStyle w:val="FormatvorlageInstructionsTabelleText"/>
                <w:rFonts w:ascii="Times New Roman" w:hAnsi="Times New Roman"/>
                <w:noProof/>
                <w:sz w:val="24"/>
              </w:rPr>
              <w:t xml:space="preserve"> </w:t>
            </w:r>
          </w:p>
        </w:tc>
      </w:tr>
      <w:tr w:rsidR="009F50A3" w:rsidRPr="00D82419" w14:paraId="0935B40A" w14:textId="77777777" w:rsidTr="63452C95">
        <w:tc>
          <w:tcPr>
            <w:tcW w:w="1129" w:type="dxa"/>
          </w:tcPr>
          <w:p w14:paraId="44C516B0" w14:textId="2CF73B70" w:rsidR="009F50A3" w:rsidRPr="00D82419" w:rsidRDefault="009F50A3"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0030-0090</w:t>
            </w:r>
          </w:p>
        </w:tc>
        <w:tc>
          <w:tcPr>
            <w:tcW w:w="7620" w:type="dxa"/>
          </w:tcPr>
          <w:p w14:paraId="4BF02F51" w14:textId="4BEE7C65" w:rsidR="00A737A0" w:rsidRPr="00D82419" w:rsidRDefault="00915179"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en los escenarios base y de perturbación a efectos de supervisión</w:t>
            </w:r>
          </w:p>
          <w:p w14:paraId="32EB5557" w14:textId="0E08FC89" w:rsidR="00F0435A" w:rsidRPr="00D82419" w:rsidRDefault="004F1099" w:rsidP="00442E08">
            <w:pPr>
              <w:pStyle w:val="InstructionsText"/>
              <w:rPr>
                <w:rStyle w:val="FormatvorlageInstructionsTabelleText"/>
                <w:rFonts w:ascii="Times New Roman" w:hAnsi="Times New Roman"/>
                <w:noProof/>
                <w:sz w:val="24"/>
              </w:rPr>
            </w:pPr>
            <w:r>
              <w:rPr>
                <w:noProof/>
              </w:rPr>
              <w:t>Nivel del EVE en el escenario base y variaciones del EVE (es decir, Δ EVE) en los escenarios de perturbación a efectos de supervisión a que se refiere el artículo 1, apartado 1, del Reglamento Delegado (UE) .../... (OP: añádase la referencia a las NTR sobre la prueba supervisora de valores atípicos).</w:t>
            </w:r>
            <w:r>
              <w:rPr>
                <w:rStyle w:val="FormatvorlageInstructionsTabelleText"/>
                <w:rFonts w:ascii="Times New Roman" w:hAnsi="Times New Roman"/>
                <w:noProof/>
                <w:sz w:val="24"/>
              </w:rPr>
              <w:t xml:space="preserve"> </w:t>
            </w:r>
          </w:p>
        </w:tc>
      </w:tr>
      <w:tr w:rsidR="00B0203E" w:rsidRPr="00D82419" w14:paraId="4655EFD3" w14:textId="77777777" w:rsidTr="63452C95">
        <w:tc>
          <w:tcPr>
            <w:tcW w:w="1129" w:type="dxa"/>
          </w:tcPr>
          <w:p w14:paraId="7B647AD7" w14:textId="3E7A916A" w:rsidR="00B0203E" w:rsidRPr="00D82419" w:rsidRDefault="00B0203E"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3EE65F05" w14:textId="004B6C51" w:rsidR="00B0203E" w:rsidRPr="00D82419" w:rsidRDefault="00915179"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Nivel del EVE en el escenario base</w:t>
            </w:r>
          </w:p>
          <w:p w14:paraId="58C9873C" w14:textId="4D13F981" w:rsidR="00B0203E" w:rsidRPr="00D82419" w:rsidDel="00D1769D" w:rsidRDefault="00B0203E"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Nivel del EVE en el escenario base de tipos de interés en la fecha de referencia.</w:t>
            </w:r>
          </w:p>
        </w:tc>
      </w:tr>
      <w:tr w:rsidR="00B0203E" w:rsidRPr="00D82419" w14:paraId="12F10FB4" w14:textId="77777777" w:rsidTr="63452C95">
        <w:tc>
          <w:tcPr>
            <w:tcW w:w="1129" w:type="dxa"/>
          </w:tcPr>
          <w:p w14:paraId="6C489768" w14:textId="52CDBC80" w:rsidR="00B0203E" w:rsidRPr="00D82419" w:rsidRDefault="00B0203E"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0C32C6C1" w14:textId="688719F1" w:rsidR="00B0203E" w:rsidRPr="00D82419" w:rsidRDefault="00B0203E"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bajo perturbación paralela alcista</w:t>
            </w:r>
          </w:p>
          <w:p w14:paraId="75608591" w14:textId="2378525F" w:rsidR="00B0203E" w:rsidRPr="00D82419" w:rsidRDefault="00B0203E"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La variación del EVE en el escenario de "perturbación paralela alcista" a que se refieren el artículo 1, apartado 1, letra a), y el artículo 2 del Reglamento Delegado (UE) .../... (OP: añádase la referencia a las NTR sobre la prueba supervisora de valores atípicos).</w:t>
            </w:r>
          </w:p>
        </w:tc>
      </w:tr>
      <w:tr w:rsidR="00B0203E" w:rsidRPr="00D82419" w14:paraId="702A109C" w14:textId="77777777" w:rsidTr="63452C95">
        <w:tc>
          <w:tcPr>
            <w:tcW w:w="1129" w:type="dxa"/>
          </w:tcPr>
          <w:p w14:paraId="44F421F7" w14:textId="0277BBF5" w:rsidR="00B0203E" w:rsidRPr="00D82419" w:rsidRDefault="00B0203E"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50EC282B" w14:textId="08276C58" w:rsidR="00B0203E" w:rsidRPr="00D82419" w:rsidRDefault="00B0203E"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bajo perturbación paralela bajista</w:t>
            </w:r>
          </w:p>
          <w:p w14:paraId="615E0D1E" w14:textId="3889B4D5" w:rsidR="00B0203E" w:rsidRPr="00442E08" w:rsidRDefault="00B0203E" w:rsidP="00442E08">
            <w:pPr>
              <w:pStyle w:val="InstructionsText"/>
              <w:rPr>
                <w:rStyle w:val="InstructionsTabelleberschrift"/>
                <w:rFonts w:ascii="Times New Roman" w:hAnsi="Times New Roman"/>
                <w:noProof/>
                <w:sz w:val="24"/>
              </w:rPr>
            </w:pPr>
            <w:r w:rsidRPr="00442E08">
              <w:rPr>
                <w:rStyle w:val="InstructionsTabelleberschrift"/>
                <w:rFonts w:ascii="Times New Roman" w:hAnsi="Times New Roman"/>
                <w:b w:val="0"/>
                <w:noProof/>
                <w:sz w:val="24"/>
                <w:u w:val="none"/>
              </w:rPr>
              <w:t>La variación del EVE en el escenario de "perturbación paralela bajista" a que se refieren el artículo 1, apartado 1, letra b), y el artículo 2 del Reglamento Delegado (UE) .../... (OP: añádase la referencia a las NTR sobre la prueba supervisora de valores atípicos).</w:t>
            </w:r>
          </w:p>
        </w:tc>
      </w:tr>
      <w:tr w:rsidR="00B0203E" w:rsidRPr="00D82419" w14:paraId="78C9A080" w14:textId="77777777" w:rsidTr="63452C95">
        <w:tc>
          <w:tcPr>
            <w:tcW w:w="1129" w:type="dxa"/>
          </w:tcPr>
          <w:p w14:paraId="18CC3346" w14:textId="76476D8B" w:rsidR="00B0203E" w:rsidRPr="00D82419" w:rsidRDefault="00B0203E"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1C40E806" w14:textId="3E9C0900" w:rsidR="00B0203E" w:rsidRPr="00D82419" w:rsidRDefault="00B0203E"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bajo empinamiento</w:t>
            </w:r>
          </w:p>
          <w:p w14:paraId="2E2C691F" w14:textId="06179B82" w:rsidR="00B0203E" w:rsidRPr="00442E08" w:rsidRDefault="00B0203E" w:rsidP="00442E08">
            <w:pPr>
              <w:pStyle w:val="InstructionsText"/>
              <w:rPr>
                <w:rStyle w:val="InstructionsTabelleberschrift"/>
                <w:rFonts w:ascii="Times New Roman" w:hAnsi="Times New Roman"/>
                <w:noProof/>
                <w:sz w:val="24"/>
              </w:rPr>
            </w:pPr>
            <w:r w:rsidRPr="00442E08">
              <w:rPr>
                <w:rStyle w:val="InstructionsTabelleberschrift"/>
                <w:rFonts w:ascii="Times New Roman" w:hAnsi="Times New Roman"/>
                <w:b w:val="0"/>
                <w:noProof/>
                <w:sz w:val="24"/>
                <w:u w:val="none"/>
              </w:rPr>
              <w:t>La variación del EVE en el escenario de "empinamiento" a que se refieren el artículo 1, apartado 1, letra c), y el artículo 2 del Reglamento Delegado (UE) .../... (OP: añádase la referencia a las NTR sobre la prueba supervisora de valores atípicos).</w:t>
            </w:r>
          </w:p>
        </w:tc>
      </w:tr>
      <w:tr w:rsidR="00B0203E" w:rsidRPr="00D82419" w14:paraId="7C9E2FFE" w14:textId="77777777" w:rsidTr="63452C95">
        <w:tc>
          <w:tcPr>
            <w:tcW w:w="1129" w:type="dxa"/>
          </w:tcPr>
          <w:p w14:paraId="6A1F5153" w14:textId="1A480960" w:rsidR="00B0203E" w:rsidRPr="00D82419" w:rsidRDefault="00B0203E"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6EB8CC03" w14:textId="5C10E606" w:rsidR="00B0203E" w:rsidRPr="00D82419" w:rsidRDefault="00B0203E"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bajo aplanamiento</w:t>
            </w:r>
          </w:p>
          <w:p w14:paraId="1576761F" w14:textId="18F1A510" w:rsidR="00B0203E" w:rsidRPr="00D82419" w:rsidRDefault="00B0203E"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La variación del EVE en el escenario de "aplanamiento" a que se refieren el artículo 1, apartado 1, letra d), y el artículo 2 del Reglamento Delegado (UE) .../... (OP: añádase la referencia a las NTR sobre la prueba supervisora de valores atípicos).</w:t>
            </w:r>
          </w:p>
        </w:tc>
      </w:tr>
      <w:tr w:rsidR="00B0203E" w:rsidRPr="00D82419" w14:paraId="1F1952CB" w14:textId="77777777" w:rsidTr="63452C95">
        <w:tc>
          <w:tcPr>
            <w:tcW w:w="1129" w:type="dxa"/>
          </w:tcPr>
          <w:p w14:paraId="5BA40DF8" w14:textId="55480F05" w:rsidR="00B0203E" w:rsidRPr="00D82419" w:rsidRDefault="00B0203E"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1F89F092" w14:textId="5753FF57" w:rsidR="00B0203E" w:rsidRPr="00D82419" w:rsidRDefault="00B0203E"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bajo perturbación alcista de los tipos a corto plazo</w:t>
            </w:r>
          </w:p>
          <w:p w14:paraId="30FAC30B" w14:textId="1D74F175" w:rsidR="00B0203E" w:rsidRPr="00D82419" w:rsidRDefault="00B0203E"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La variación del EVE en el escenario de "perturbación alcista de los tipos a corto plazo" a que se refieren el artículo 1, apartado 1, letra e), y el artículo 2 del Reglamento Delegado (UE) .../... (OP: añádase la referencia a las NTR sobre la prueba supervisora de valores atípicos).</w:t>
            </w:r>
          </w:p>
        </w:tc>
      </w:tr>
      <w:tr w:rsidR="00B0203E" w:rsidRPr="00D82419" w14:paraId="25C6DF7C" w14:textId="77777777" w:rsidTr="63452C95">
        <w:tc>
          <w:tcPr>
            <w:tcW w:w="1129" w:type="dxa"/>
          </w:tcPr>
          <w:p w14:paraId="2989E866" w14:textId="5909BE30" w:rsidR="00B0203E" w:rsidRPr="00D82419" w:rsidRDefault="00B0203E"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0350345A" w14:textId="21B26679" w:rsidR="00B0203E" w:rsidRPr="00D82419" w:rsidRDefault="00B0203E"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bajo perturbación bajista de los tipos a corto plazo</w:t>
            </w:r>
          </w:p>
          <w:p w14:paraId="25CC32D5" w14:textId="55B86440" w:rsidR="00B0203E" w:rsidRPr="00D82419" w:rsidRDefault="00B0203E"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La variación del EVE en el escenario de "perturbación bajista de los tipos a corto plazo" a que se refieren el artículo 1, apartado 1, letra f), y el artículo 2 del Reglamento Delegado (UE) .../... (OP: añádase la referencia a las NTR sobre la prueba supervisora de valores atípicos).</w:t>
            </w:r>
          </w:p>
        </w:tc>
      </w:tr>
      <w:tr w:rsidR="00B0203E" w:rsidRPr="00D82419" w14:paraId="550C7814" w14:textId="77777777" w:rsidTr="63452C95">
        <w:tc>
          <w:tcPr>
            <w:tcW w:w="1129" w:type="dxa"/>
          </w:tcPr>
          <w:p w14:paraId="5978642C" w14:textId="7A907FB3" w:rsidR="00B0203E" w:rsidRPr="00D82419" w:rsidRDefault="00B0203E"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0100-0140</w:t>
            </w:r>
          </w:p>
        </w:tc>
        <w:tc>
          <w:tcPr>
            <w:tcW w:w="7620" w:type="dxa"/>
          </w:tcPr>
          <w:p w14:paraId="4C372E56" w14:textId="1B90BE75" w:rsidR="00B0203E" w:rsidRPr="00D82419" w:rsidRDefault="00B0203E"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Ingresos netos por intereses (NII)</w:t>
            </w:r>
          </w:p>
          <w:p w14:paraId="5A9A4DA0" w14:textId="702C71B5" w:rsidR="00B0203E" w:rsidRPr="00D82419" w:rsidRDefault="00B0203E"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Los NII a que se refiere el artículo 98, apartado 5, letra b), de la Directiva 2013/36/UE conforme a lo especificado en el artículo 4 del Reglamento Delegado (UE) .../... (OP añádase la referencia a las NTR sobre la prueba supervisora de valores atípicos). </w:t>
            </w:r>
            <w:r>
              <w:rPr>
                <w:noProof/>
              </w:rPr>
              <w:t>Con respecto a las hipótesis de modelización y paramétricas que no se especifican en el artículo 4 de dicho Reglamento Delegado, las entidades utilizarán las hipótesis que empleen en su medición y gestión del IRRBB, es decir, su metodología de medición interna, el método normalizado o el método normalizado simplificado, según proceda.</w:t>
            </w:r>
          </w:p>
          <w:p w14:paraId="1481DD1E" w14:textId="0736C1D5" w:rsidR="00A11939" w:rsidRPr="00D82419" w:rsidRDefault="0008615C" w:rsidP="00442E08">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Las entidades tendrán en cuenta el tratamiento contable de las coberturas (es decir, la contabilidad de coberturas) y no incluirán los efectos de las partidas a que se refiere el artículo 33, apartado 1, letra a), del Reglamento (UE) n.º 575/2013.</w:t>
            </w:r>
          </w:p>
        </w:tc>
      </w:tr>
      <w:tr w:rsidR="00B0203E" w:rsidRPr="00D82419" w14:paraId="0F980DD4" w14:textId="77777777" w:rsidTr="63452C95">
        <w:tc>
          <w:tcPr>
            <w:tcW w:w="1129" w:type="dxa"/>
          </w:tcPr>
          <w:p w14:paraId="5A67693C" w14:textId="0253A2BF" w:rsidR="00B0203E" w:rsidRPr="00D82419" w:rsidRDefault="00B0203E"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1C6833A3" w14:textId="0DF22290" w:rsidR="00B0203E" w:rsidRPr="00D82419" w:rsidRDefault="00B0203E"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en el peor escenario</w:t>
            </w:r>
          </w:p>
          <w:p w14:paraId="0E312D00" w14:textId="5AB6AC0B" w:rsidR="00B0203E" w:rsidRPr="00D82419" w:rsidRDefault="00B0203E" w:rsidP="00442E08">
            <w:pPr>
              <w:pStyle w:val="InstructionsText"/>
              <w:rPr>
                <w:rStyle w:val="InstructionsTabelleberschrift"/>
                <w:rFonts w:ascii="Times New Roman" w:hAnsi="Times New Roman"/>
                <w:noProof/>
                <w:sz w:val="24"/>
              </w:rPr>
            </w:pPr>
            <w:r>
              <w:rPr>
                <w:noProof/>
              </w:rPr>
              <w:t>La variación de los NII correspondientes a un año en el escenario de perturbación a efectos de supervisión entre los contemplados en el artículo 1, apartado 2, del Reglamento Delegado (UE) .../... (OP: añádase la referencia a las NTR sobre la prueba supervisora de valores atípicos) que causa la mayor disminución de los NII.</w:t>
            </w:r>
            <w:r>
              <w:rPr>
                <w:rStyle w:val="FormatvorlageInstructionsTabelleText"/>
                <w:rFonts w:ascii="Times New Roman" w:hAnsi="Times New Roman"/>
                <w:noProof/>
              </w:rPr>
              <w:t xml:space="preserve"> </w:t>
            </w:r>
            <w:r>
              <w:rPr>
                <w:noProof/>
              </w:rPr>
              <w:t>Se consignará en esta fila el peor resultado entre los valores de las filas 0130 y 0140.</w:t>
            </w:r>
            <w:r>
              <w:rPr>
                <w:rStyle w:val="InstructionsTabelleberschrift"/>
                <w:rFonts w:ascii="Times New Roman" w:hAnsi="Times New Roman"/>
                <w:b w:val="0"/>
                <w:noProof/>
                <w:sz w:val="24"/>
                <w:u w:val="none"/>
              </w:rPr>
              <w:t xml:space="preserve"> </w:t>
            </w:r>
          </w:p>
        </w:tc>
      </w:tr>
      <w:tr w:rsidR="009E5DE6" w:rsidRPr="00D82419" w14:paraId="3F6F82BB" w14:textId="77777777" w:rsidTr="63452C95">
        <w:tc>
          <w:tcPr>
            <w:tcW w:w="1129" w:type="dxa"/>
          </w:tcPr>
          <w:p w14:paraId="3D3E8435" w14:textId="6C475191" w:rsidR="009E5DE6" w:rsidRPr="00D82419" w:rsidRDefault="009E5DE6"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620" w:type="dxa"/>
          </w:tcPr>
          <w:p w14:paraId="7CED9633" w14:textId="512F2026" w:rsidR="00227983" w:rsidRPr="00D82419" w:rsidRDefault="00F64CCF"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Ratio de ∆NII en el peor escenario</w:t>
            </w:r>
          </w:p>
          <w:p w14:paraId="2262B2BB" w14:textId="035A73E6" w:rsidR="009E5DE6" w:rsidRPr="00D82419" w:rsidRDefault="009E5DE6"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La ratio entre el valor comunicado en la fila 0100 y el capital de nivel 1 determinado de conformidad con el artículo 25 del Reglamento (UE) n.º 575/2013.</w:t>
            </w:r>
          </w:p>
        </w:tc>
      </w:tr>
      <w:tr w:rsidR="009F50A3" w:rsidRPr="00D82419" w14:paraId="3C0AB8F1" w14:textId="77777777" w:rsidTr="63452C95">
        <w:tc>
          <w:tcPr>
            <w:tcW w:w="1129" w:type="dxa"/>
          </w:tcPr>
          <w:p w14:paraId="575733AA" w14:textId="200097E1" w:rsidR="009F50A3" w:rsidRPr="00D82419" w:rsidRDefault="009F50A3"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0120-0140</w:t>
            </w:r>
          </w:p>
        </w:tc>
        <w:tc>
          <w:tcPr>
            <w:tcW w:w="7620" w:type="dxa"/>
          </w:tcPr>
          <w:p w14:paraId="674E2DEC" w14:textId="79C7A2D5" w:rsidR="00F26924" w:rsidRPr="00D82419" w:rsidRDefault="0085527D"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en los escenarios base y de perturbación a efectos de supervisión</w:t>
            </w:r>
          </w:p>
          <w:p w14:paraId="29D06DA2" w14:textId="401CE418" w:rsidR="001768A4" w:rsidRPr="00D82419" w:rsidRDefault="00E115F2" w:rsidP="00442E08">
            <w:pPr>
              <w:pStyle w:val="InstructionsText"/>
              <w:rPr>
                <w:rStyle w:val="FormatvorlageInstructionsTabelleText"/>
                <w:rFonts w:ascii="Times New Roman" w:hAnsi="Times New Roman"/>
                <w:noProof/>
                <w:sz w:val="24"/>
              </w:rPr>
            </w:pPr>
            <w:r>
              <w:rPr>
                <w:noProof/>
              </w:rPr>
              <w:t>Nivel de los NII en el escenario base y Δ NII en los escenarios de perturbación a efectos de supervisión a que se refiere el artículo 1, apartado 2, del Reglamento Delegado (UE) .../... (OP: añádase la referencia a las NTR sobre la prueba supervisora de valores atípicos).</w:t>
            </w:r>
          </w:p>
        </w:tc>
      </w:tr>
      <w:tr w:rsidR="00B1769B" w:rsidRPr="00D82419" w14:paraId="74B9F5A4" w14:textId="77777777" w:rsidTr="63452C95">
        <w:tc>
          <w:tcPr>
            <w:tcW w:w="1129" w:type="dxa"/>
          </w:tcPr>
          <w:p w14:paraId="6ACD054A" w14:textId="3334CDA1" w:rsidR="00B1769B" w:rsidRPr="00D82419" w:rsidRDefault="00B1769B"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620" w:type="dxa"/>
          </w:tcPr>
          <w:p w14:paraId="5BBF8A3D" w14:textId="56061FD0" w:rsidR="00B1769B" w:rsidRPr="00D82419" w:rsidRDefault="0085527D"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Nivel de los NII en el escenario base </w:t>
            </w:r>
          </w:p>
          <w:p w14:paraId="5650CC49" w14:textId="440C8528" w:rsidR="00B1769B" w:rsidRPr="00D82419" w:rsidDel="008C1F5D" w:rsidRDefault="00B1769B"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Nivel de los NII en el escenario base de tipos de interés en la fecha de referencia.</w:t>
            </w:r>
          </w:p>
        </w:tc>
      </w:tr>
      <w:tr w:rsidR="00B1769B" w:rsidRPr="00D82419" w14:paraId="5A23CC83" w14:textId="77777777" w:rsidTr="63452C95">
        <w:tc>
          <w:tcPr>
            <w:tcW w:w="1129" w:type="dxa"/>
          </w:tcPr>
          <w:p w14:paraId="0265CE45" w14:textId="2A0AC21C" w:rsidR="00B1769B" w:rsidRPr="00D82419" w:rsidRDefault="00B1769B"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620" w:type="dxa"/>
          </w:tcPr>
          <w:p w14:paraId="7CB62F0F" w14:textId="33A0680E" w:rsidR="00B1769B" w:rsidRPr="00D82419" w:rsidRDefault="00B1769B"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bajo perturbación paralela alcista</w:t>
            </w:r>
          </w:p>
          <w:p w14:paraId="1B5D0209" w14:textId="280D8D7E" w:rsidR="00B1769B" w:rsidRPr="00D82419" w:rsidRDefault="00B1769B" w:rsidP="00442E08">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La variación de los NII en el escenario de "perturbación paralela alcista" a que se refieren el artículo 1, apartado 2, letra a), y el artículo 2 del Reglamento Delegado (UE) .../... (OP: añádase la referencia a las NTR sobre la prueba supervisora de valores atípicos).</w:t>
            </w:r>
          </w:p>
        </w:tc>
      </w:tr>
      <w:tr w:rsidR="00B1769B" w:rsidRPr="00D82419" w14:paraId="3A41310B" w14:textId="77777777" w:rsidTr="63452C95">
        <w:tc>
          <w:tcPr>
            <w:tcW w:w="1129" w:type="dxa"/>
          </w:tcPr>
          <w:p w14:paraId="2A69B51A" w14:textId="0BBDEA22" w:rsidR="00B1769B" w:rsidRPr="00D82419" w:rsidRDefault="00B1769B"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620" w:type="dxa"/>
          </w:tcPr>
          <w:p w14:paraId="0B1B3FB9" w14:textId="774696BD" w:rsidR="00B1769B" w:rsidRPr="00D82419" w:rsidRDefault="00B1769B"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bajo perturbación paralela bajista</w:t>
            </w:r>
          </w:p>
          <w:p w14:paraId="4D8674F1" w14:textId="517AA498" w:rsidR="00B1769B" w:rsidRPr="00D82419" w:rsidRDefault="00B1769B"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La variación de los NII en el escenario de "perturbación paralela bajista" a que se refieren el artículo 1, apartado 2, letra b), y el artículo 2 del Reglamento Delegado (UE) .../... (OP: añádase la referencia a las NTR sobre la prueba supervisora de valores atípicos).</w:t>
            </w:r>
          </w:p>
        </w:tc>
      </w:tr>
      <w:tr w:rsidR="00923153" w:rsidRPr="00D82419" w14:paraId="5B99C8B8" w14:textId="77777777" w:rsidTr="63452C95">
        <w:tc>
          <w:tcPr>
            <w:tcW w:w="1129" w:type="dxa"/>
          </w:tcPr>
          <w:p w14:paraId="7203579F" w14:textId="7494CBB8" w:rsidR="00923153" w:rsidRPr="00D82419" w:rsidRDefault="00923153"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0150-0170</w:t>
            </w:r>
          </w:p>
        </w:tc>
        <w:tc>
          <w:tcPr>
            <w:tcW w:w="7620" w:type="dxa"/>
          </w:tcPr>
          <w:p w14:paraId="094CEC13" w14:textId="51CFDCB3" w:rsidR="00923153" w:rsidRPr="00D82419" w:rsidRDefault="001A01BB"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Variaciones del valor de mercado (MV) con arreglo al IMS</w:t>
            </w:r>
          </w:p>
          <w:p w14:paraId="2E5292E0" w14:textId="7A67CD3C" w:rsidR="007229C5" w:rsidRPr="00D82419" w:rsidRDefault="007229C5"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en los escenarios base y de perturbación a efectos de supervisión</w:t>
            </w:r>
          </w:p>
          <w:p w14:paraId="67095171" w14:textId="39679898" w:rsidR="00923153" w:rsidRPr="00D82419" w:rsidRDefault="00923153" w:rsidP="00442E08">
            <w:pPr>
              <w:pStyle w:val="InstructionsText"/>
              <w:rPr>
                <w:rStyle w:val="FormatvorlageInstructionsTabelleText"/>
                <w:rFonts w:ascii="Times New Roman" w:hAnsi="Times New Roman"/>
                <w:noProof/>
                <w:sz w:val="24"/>
              </w:rPr>
            </w:pPr>
            <w:r>
              <w:rPr>
                <w:noProof/>
              </w:rPr>
              <w:t>Las previsiones de variación del valor de mercado (</w:t>
            </w:r>
            <w:r>
              <w:rPr>
                <w:b/>
                <w:noProof/>
              </w:rPr>
              <w:t>∆</w:t>
            </w:r>
            <w:r>
              <w:rPr>
                <w:noProof/>
              </w:rPr>
              <w:t>MV) del importe en libros a lo largo de un horizonte de un año en los escenarios base y de perturbación a efectos de supervisión se mostrarán en la cuenta de resultados o directamente en el patrimonio neto (por ejemplo, a través de otro resultado global).</w:t>
            </w:r>
            <w:r>
              <w:rPr>
                <w:rStyle w:val="FormatvorlageInstructionsTabelleText"/>
                <w:rFonts w:ascii="Times New Roman" w:hAnsi="Times New Roman"/>
                <w:noProof/>
                <w:sz w:val="24"/>
              </w:rPr>
              <w:t xml:space="preserve"> Las entidades comunicarán la ∆MV una vez deducido el efecto de las coberturas contables (es decir, la contabilidad de coberturas) y no tendrán en cuenta los efectos de las partidas a que se refiere el artículo 33, apartado 1, letra a), del Reglamento (UE) n.º 575/2013 (componente eficaz de los derivados a los que se aplique la contabilidad de coberturas de flujos de efectivo y que cubran partidas a coste amortizado).</w:t>
            </w:r>
          </w:p>
          <w:p w14:paraId="6B865342" w14:textId="109448BB" w:rsidR="00923153" w:rsidRPr="00D82419" w:rsidRDefault="00923153"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Las entidades utilizarán las previsiones de la ∆MV con arreglo a su IMS del IRRBB o, en su caso, al artículo 22 del Reglamento Delegado (UE) .../... (OP: añádase la referencia a las NTR sobre el método normalizado), en relación con los escenarios de perturbación a efectos de supervisión a que se refiere el artículo 1, apartado 2, del Reglamento Delegado (UE) .../... (OP añádase la referencia a las NTR sobre la prueba supervisora de valores atípicos).</w:t>
            </w:r>
            <w:r>
              <w:rPr>
                <w:rStyle w:val="FormatvorlageInstructionsTabelleText"/>
                <w:rFonts w:ascii="Times New Roman" w:hAnsi="Times New Roman"/>
                <w:noProof/>
                <w:sz w:val="24"/>
              </w:rPr>
              <w:t xml:space="preserve"> </w:t>
            </w:r>
          </w:p>
          <w:p w14:paraId="24C4DC3D" w14:textId="23B6E2D6" w:rsidR="00923153" w:rsidRPr="00D82419" w:rsidRDefault="00923153" w:rsidP="00442E08">
            <w:pPr>
              <w:pStyle w:val="InstructionsText"/>
              <w:rPr>
                <w:rStyle w:val="FormatvorlageInstructionsTabelleText"/>
                <w:rFonts w:ascii="Times New Roman" w:hAnsi="Times New Roman"/>
                <w:noProof/>
                <w:sz w:val="24"/>
              </w:rPr>
            </w:pPr>
            <w:r>
              <w:rPr>
                <w:noProof/>
              </w:rPr>
              <w:t>Se mantendrán el tamaño total y la composición del importe cuyo valor sea sensible a la ∆MV sustituyendo los instrumentos que venzan por nuevos instrumentos que tengan características comparables (incluida la moneda y el importe nominal de los instrumentos).</w:t>
            </w:r>
          </w:p>
          <w:p w14:paraId="536B6F4D" w14:textId="5656A60C" w:rsidR="00AF5A06" w:rsidRPr="00D82419" w:rsidRDefault="00AF5A06" w:rsidP="00442E08">
            <w:pPr>
              <w:pStyle w:val="InstructionsText"/>
              <w:rPr>
                <w:rStyle w:val="FormatvorlageInstructionsTabelleText"/>
                <w:rFonts w:ascii="Times New Roman" w:hAnsi="Times New Roman"/>
                <w:noProof/>
                <w:sz w:val="24"/>
              </w:rPr>
            </w:pPr>
            <w:r>
              <w:rPr>
                <w:noProof/>
              </w:rPr>
              <w:t>Las estimaciones de riesgo a partir de las cuales se obtengan los parámetros pertinentes serán equivalentes a las utilizadas para el cálculo de la SOT, incluidas, en su caso, la modelización conductual y la opcionalidad automática.</w:t>
            </w:r>
          </w:p>
        </w:tc>
      </w:tr>
      <w:tr w:rsidR="00B42594" w:rsidRPr="00D82419" w:rsidDel="008E0D48" w14:paraId="7AC6FA75" w14:textId="77777777" w:rsidTr="63452C95">
        <w:tc>
          <w:tcPr>
            <w:tcW w:w="1129" w:type="dxa"/>
          </w:tcPr>
          <w:p w14:paraId="4F73B923" w14:textId="33FB00F8" w:rsidR="00B42594" w:rsidRPr="00D82419" w:rsidRDefault="00B42594"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620" w:type="dxa"/>
          </w:tcPr>
          <w:p w14:paraId="60E299BE" w14:textId="771F73A5" w:rsidR="00B42594" w:rsidRPr="00D82419" w:rsidRDefault="005D07DF"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Nivel del valor de mercado en el escenario base </w:t>
            </w:r>
          </w:p>
          <w:p w14:paraId="25925B58" w14:textId="0CA46700" w:rsidR="00B42594" w:rsidRPr="00D82419" w:rsidDel="008C1F5D" w:rsidRDefault="00B42594"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Nivel de los MV en el escenario base de tipos de interés en la fecha de referencia.</w:t>
            </w:r>
          </w:p>
        </w:tc>
      </w:tr>
      <w:tr w:rsidR="00B42594" w:rsidRPr="00D82419" w14:paraId="3900C6EB" w14:textId="77777777" w:rsidTr="63452C95">
        <w:tc>
          <w:tcPr>
            <w:tcW w:w="1129" w:type="dxa"/>
          </w:tcPr>
          <w:p w14:paraId="35C36A35" w14:textId="61A8A73B" w:rsidR="00B42594" w:rsidRPr="00D82419" w:rsidRDefault="00B42594"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620" w:type="dxa"/>
          </w:tcPr>
          <w:p w14:paraId="76BA99CE" w14:textId="0566EC69" w:rsidR="00B42594" w:rsidRPr="00D82419" w:rsidRDefault="005D07DF"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bajo perturbación paralela alcista</w:t>
            </w:r>
          </w:p>
          <w:p w14:paraId="1898CD18" w14:textId="4E66E93D" w:rsidR="00B42594" w:rsidRPr="00D82419" w:rsidRDefault="00B42594"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La variación del MV en el escenario de "perturbación paralela alcista" a que se refieren el artículo 1, apartado 2, letra a), y el artículo 2 del Reglamento Delegado (UE) .../... (OP: añádase la referencia a las NTR sobre la prueba supervisora de valores atípicos).</w:t>
            </w:r>
          </w:p>
        </w:tc>
      </w:tr>
      <w:tr w:rsidR="00B42594" w:rsidRPr="00D82419" w14:paraId="00FFC402" w14:textId="77777777" w:rsidTr="63452C95">
        <w:tc>
          <w:tcPr>
            <w:tcW w:w="1129" w:type="dxa"/>
          </w:tcPr>
          <w:p w14:paraId="6DDBFDDC" w14:textId="51876AB6" w:rsidR="00B42594" w:rsidRPr="00D82419" w:rsidRDefault="00B42594" w:rsidP="00442E08">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0170</w:t>
            </w:r>
          </w:p>
        </w:tc>
        <w:tc>
          <w:tcPr>
            <w:tcW w:w="7620" w:type="dxa"/>
          </w:tcPr>
          <w:p w14:paraId="2EEA207C" w14:textId="17CB8D0F" w:rsidR="00B42594" w:rsidRPr="00D82419" w:rsidRDefault="00B42594"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bajo perturbación paralela bajista</w:t>
            </w:r>
          </w:p>
          <w:p w14:paraId="39515A3E" w14:textId="14E3906F" w:rsidR="00B42594" w:rsidRPr="00D82419" w:rsidRDefault="00B42594" w:rsidP="00442E08">
            <w:pPr>
              <w:pStyle w:val="InstructionsText"/>
              <w:rPr>
                <w:rStyle w:val="InstructionsTabelleberschrift"/>
                <w:rFonts w:ascii="Times New Roman" w:hAnsi="Times New Roman"/>
                <w:noProof/>
                <w:sz w:val="24"/>
                <w:highlight w:val="yellow"/>
              </w:rPr>
            </w:pPr>
            <w:r>
              <w:rPr>
                <w:rStyle w:val="InstructionsTabelleberschrift"/>
                <w:rFonts w:ascii="Times New Roman" w:hAnsi="Times New Roman"/>
                <w:b w:val="0"/>
                <w:noProof/>
                <w:sz w:val="24"/>
                <w:u w:val="none"/>
              </w:rPr>
              <w:t>La variación del MV en el escenario de "perturbación paralela bajista" a que se refieren el artículo 1, apartado 2, letra b), y el artículo 2 del Reglamento Delegado (UE) .../... (OP: añádase la referencia a las NTR sobre la prueba supervisora de valores atípicos).</w:t>
            </w:r>
          </w:p>
        </w:tc>
      </w:tr>
      <w:tr w:rsidR="00BC1B09" w:rsidRPr="00D82419" w14:paraId="49125AD4" w14:textId="77777777" w:rsidTr="00584AD6">
        <w:tc>
          <w:tcPr>
            <w:tcW w:w="1129" w:type="dxa"/>
            <w:tcBorders>
              <w:top w:val="single" w:sz="4" w:space="0" w:color="auto"/>
              <w:left w:val="single" w:sz="4" w:space="0" w:color="auto"/>
              <w:bottom w:val="single" w:sz="4" w:space="0" w:color="auto"/>
              <w:right w:val="single" w:sz="4" w:space="0" w:color="auto"/>
            </w:tcBorders>
          </w:tcPr>
          <w:p w14:paraId="17299BC8" w14:textId="2B2B1CEF" w:rsidR="00BC1B09" w:rsidRPr="00D82419" w:rsidRDefault="00BC1B09"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0180-0200</w:t>
            </w:r>
          </w:p>
        </w:tc>
        <w:tc>
          <w:tcPr>
            <w:tcW w:w="7620" w:type="dxa"/>
            <w:tcBorders>
              <w:top w:val="single" w:sz="4" w:space="0" w:color="auto"/>
              <w:left w:val="single" w:sz="4" w:space="0" w:color="auto"/>
              <w:bottom w:val="single" w:sz="4" w:space="0" w:color="auto"/>
              <w:right w:val="single" w:sz="4" w:space="0" w:color="auto"/>
            </w:tcBorders>
          </w:tcPr>
          <w:p w14:paraId="583FA646" w14:textId="58882327" w:rsidR="00E278CF" w:rsidRPr="00D82419" w:rsidRDefault="00CF7339"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Otras monedas: magnitud de las perturbaciones de los tipos de interés</w:t>
            </w:r>
          </w:p>
          <w:p w14:paraId="62EEE84C" w14:textId="7928B66E" w:rsidR="00BC1B09" w:rsidRPr="00D82419" w:rsidRDefault="00677FBE" w:rsidP="00442E08">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Parte B del anexo del Reglamento Delegado (UE) .../... (OP: añádase la referencia a las NTR sobre la prueba supervisora de valores atípicos).</w:t>
            </w:r>
          </w:p>
          <w:p w14:paraId="0252908B" w14:textId="68C40504" w:rsidR="00BC1B09" w:rsidRPr="00D82419" w:rsidRDefault="00BC1B09"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Perturbaciones de los tipos de interés en relación con las monedas calibradas de conformidad con la parte B del anexo del Reglamento Delegado (UE) .../... (OP: añádase la referencia a las NTR sobre la prueba supervisora de valores atípicos) y el artículo 2 de dicho Reglamento Delegado. La magnitud de las perturbaciones de los tipos de interés se expresará en puntos básicos y en valor absoluto. La magnitud de la perturbación corresponde a la diferencia (Δ</w:t>
            </w:r>
            <w:r>
              <w:rPr>
                <w:rStyle w:val="FormatvorlageInstructionsTabelleText"/>
                <w:rFonts w:ascii="Cambria Math" w:hAnsi="Cambria Math"/>
                <w:noProof/>
                <w:sz w:val="24"/>
              </w:rPr>
              <w:t>𝑅</w:t>
            </w:r>
            <w:r>
              <w:rPr>
                <w:rStyle w:val="FormatvorlageInstructionsTabelleText"/>
                <w:rFonts w:ascii="Times New Roman" w:hAnsi="Times New Roman"/>
                <w:noProof/>
                <w:sz w:val="24"/>
              </w:rPr>
              <w:t>) con respecto al tipo de interés sin riesgo.</w:t>
            </w:r>
          </w:p>
          <w:p w14:paraId="0D8BD90C" w14:textId="2887FF27" w:rsidR="00BC1B09" w:rsidRPr="00D82419" w:rsidRDefault="00BC1B09" w:rsidP="00442E08">
            <w:pPr>
              <w:pStyle w:val="InstructionsText"/>
              <w:rPr>
                <w:rStyle w:val="FormatvorlageInstructionsTabelleText"/>
                <w:rFonts w:ascii="Times New Roman" w:hAnsi="Times New Roman"/>
                <w:b/>
                <w:noProof/>
                <w:sz w:val="24"/>
                <w:highlight w:val="yellow"/>
                <w:u w:val="single"/>
              </w:rPr>
            </w:pPr>
            <w:r>
              <w:rPr>
                <w:noProof/>
              </w:rPr>
              <w:t>Estas filas no se cumplimentarán en el caso de las monedas a que se refiere la parte A del anexo del Reglamento Delegado (UE) .../... (OP: añádase la referencia a las NTR sobre la prueba supervisora de valores atípicos),</w:t>
            </w:r>
            <w:r>
              <w:rPr>
                <w:rStyle w:val="FormatvorlageInstructionsTabelleText"/>
                <w:rFonts w:ascii="Times New Roman" w:hAnsi="Times New Roman"/>
                <w:noProof/>
                <w:sz w:val="24"/>
              </w:rPr>
              <w:t xml:space="preserve"> </w:t>
            </w:r>
            <w:r>
              <w:rPr>
                <w:noProof/>
              </w:rPr>
              <w:t>sino únicamente en relación con las monedas consideradas en la SOT, de conformidad con el artículo 1, apartado 4, de dicho Reglamento Delegado.</w:t>
            </w:r>
          </w:p>
        </w:tc>
      </w:tr>
      <w:tr w:rsidR="00C043E8" w:rsidRPr="00D82419" w14:paraId="5070F8ED" w14:textId="77777777" w:rsidTr="00584AD6">
        <w:tc>
          <w:tcPr>
            <w:tcW w:w="1129" w:type="dxa"/>
            <w:tcBorders>
              <w:top w:val="single" w:sz="4" w:space="0" w:color="auto"/>
              <w:left w:val="single" w:sz="4" w:space="0" w:color="auto"/>
              <w:bottom w:val="single" w:sz="4" w:space="0" w:color="auto"/>
              <w:right w:val="single" w:sz="4" w:space="0" w:color="auto"/>
            </w:tcBorders>
          </w:tcPr>
          <w:p w14:paraId="60335D11" w14:textId="19990D2A" w:rsidR="00C043E8" w:rsidRPr="00D82419" w:rsidRDefault="00C043E8"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620" w:type="dxa"/>
            <w:tcBorders>
              <w:top w:val="single" w:sz="4" w:space="0" w:color="auto"/>
              <w:left w:val="single" w:sz="4" w:space="0" w:color="auto"/>
              <w:bottom w:val="single" w:sz="4" w:space="0" w:color="auto"/>
              <w:right w:val="single" w:sz="4" w:space="0" w:color="auto"/>
            </w:tcBorders>
          </w:tcPr>
          <w:p w14:paraId="5B798E8E" w14:textId="08EAD8AD" w:rsidR="00C043E8" w:rsidRPr="00D82419" w:rsidRDefault="00C043E8"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Perturbación paralela </w:t>
            </w:r>
          </w:p>
          <w:p w14:paraId="120B2401" w14:textId="7AFA3569" w:rsidR="00C043E8" w:rsidRPr="00D82419" w:rsidRDefault="00C043E8" w:rsidP="00442E08">
            <w:pPr>
              <w:pStyle w:val="InstructionsText"/>
              <w:rPr>
                <w:rStyle w:val="InstructionsTabelleberschrift"/>
                <w:rFonts w:ascii="Times New Roman" w:hAnsi="Times New Roman"/>
                <w:noProof/>
                <w:sz w:val="24"/>
              </w:rPr>
            </w:pPr>
            <w:r>
              <w:rPr>
                <w:noProof/>
              </w:rPr>
              <w:t>Magnitud, en puntos básicos, de la perturbación paralela de los tipos de interés calibrada de conformidad con la parte B del anexo del Reglamento Delegado (UE) .../... (OP: añádase la referencia a las NTR sobre la prueba supervisora de valores atípicos) y el artículo 2, apartado 1, de dicho Reglamento Delegado.</w:t>
            </w:r>
            <w:r>
              <w:rPr>
                <w:rStyle w:val="FormatvorlageInstructionsTabelleText"/>
                <w:rFonts w:ascii="Times New Roman" w:hAnsi="Times New Roman"/>
                <w:noProof/>
                <w:sz w:val="24"/>
              </w:rPr>
              <w:t xml:space="preserve"> </w:t>
            </w:r>
          </w:p>
        </w:tc>
      </w:tr>
      <w:tr w:rsidR="00C043E8" w:rsidRPr="00D82419" w14:paraId="5F947ED6" w14:textId="77777777" w:rsidTr="00584AD6">
        <w:tc>
          <w:tcPr>
            <w:tcW w:w="1129" w:type="dxa"/>
            <w:tcBorders>
              <w:top w:val="single" w:sz="4" w:space="0" w:color="auto"/>
              <w:left w:val="single" w:sz="4" w:space="0" w:color="auto"/>
              <w:bottom w:val="single" w:sz="4" w:space="0" w:color="auto"/>
              <w:right w:val="single" w:sz="4" w:space="0" w:color="auto"/>
            </w:tcBorders>
          </w:tcPr>
          <w:p w14:paraId="190A8FA4" w14:textId="5E5DF42D" w:rsidR="00C043E8" w:rsidRPr="00D82419" w:rsidRDefault="00C043E8"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620" w:type="dxa"/>
            <w:tcBorders>
              <w:top w:val="single" w:sz="4" w:space="0" w:color="auto"/>
              <w:left w:val="single" w:sz="4" w:space="0" w:color="auto"/>
              <w:bottom w:val="single" w:sz="4" w:space="0" w:color="auto"/>
              <w:right w:val="single" w:sz="4" w:space="0" w:color="auto"/>
            </w:tcBorders>
          </w:tcPr>
          <w:p w14:paraId="5767B4BF" w14:textId="5CD31C76" w:rsidR="00C043E8" w:rsidRPr="00D82419" w:rsidRDefault="00C043E8"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Perturbación de los tipos a corto plazo</w:t>
            </w:r>
          </w:p>
          <w:p w14:paraId="268536D0" w14:textId="54B23D99" w:rsidR="00C043E8" w:rsidRPr="00D82419" w:rsidRDefault="00C043E8" w:rsidP="00442E08">
            <w:pPr>
              <w:pStyle w:val="InstructionsText"/>
              <w:rPr>
                <w:rStyle w:val="InstructionsTabelleberschrift"/>
                <w:rFonts w:ascii="Times New Roman" w:hAnsi="Times New Roman"/>
                <w:noProof/>
                <w:sz w:val="24"/>
              </w:rPr>
            </w:pPr>
            <w:r>
              <w:rPr>
                <w:noProof/>
              </w:rPr>
              <w:t>Magnitud, en puntos básicos, de la perturbación de corto plazo de los tipos de interés calibrada con arreglo a la perturbación de corto plazo contemplada en la parte B del anexo del Reglamento Delegado (UE) .../... (OP: añádase la referencia a las NTR sobre la prueba supervisora de valores atípicos) y el artículo 2, apartado 2, de dicho Reglamento Delegado.</w:t>
            </w:r>
          </w:p>
        </w:tc>
      </w:tr>
      <w:tr w:rsidR="00C043E8" w:rsidRPr="00D82419" w14:paraId="1C319AB8" w14:textId="77777777" w:rsidTr="00584AD6">
        <w:tc>
          <w:tcPr>
            <w:tcW w:w="1129" w:type="dxa"/>
            <w:tcBorders>
              <w:top w:val="single" w:sz="4" w:space="0" w:color="auto"/>
              <w:left w:val="single" w:sz="4" w:space="0" w:color="auto"/>
              <w:bottom w:val="single" w:sz="4" w:space="0" w:color="auto"/>
              <w:right w:val="single" w:sz="4" w:space="0" w:color="auto"/>
            </w:tcBorders>
          </w:tcPr>
          <w:p w14:paraId="5ED2B733" w14:textId="0996E2FC" w:rsidR="00C043E8" w:rsidRPr="00D82419" w:rsidRDefault="00C043E8"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620" w:type="dxa"/>
            <w:tcBorders>
              <w:top w:val="single" w:sz="4" w:space="0" w:color="auto"/>
              <w:left w:val="single" w:sz="4" w:space="0" w:color="auto"/>
              <w:bottom w:val="single" w:sz="4" w:space="0" w:color="auto"/>
              <w:right w:val="single" w:sz="4" w:space="0" w:color="auto"/>
            </w:tcBorders>
          </w:tcPr>
          <w:p w14:paraId="1ABAAF9D" w14:textId="29F7B72E" w:rsidR="00C043E8" w:rsidRPr="00D82419" w:rsidRDefault="00C043E8"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Perturbación de los tipos a largo plazo</w:t>
            </w:r>
          </w:p>
          <w:p w14:paraId="0C2901AA" w14:textId="300F2D03" w:rsidR="00C043E8" w:rsidRPr="00D82419" w:rsidRDefault="00C043E8" w:rsidP="00442E08">
            <w:pPr>
              <w:pStyle w:val="InstructionsText"/>
              <w:rPr>
                <w:rStyle w:val="InstructionsTabelleberschrift"/>
                <w:rFonts w:ascii="Times New Roman" w:hAnsi="Times New Roman"/>
                <w:noProof/>
                <w:sz w:val="24"/>
              </w:rPr>
            </w:pPr>
            <w:r>
              <w:rPr>
                <w:noProof/>
              </w:rPr>
              <w:t>Magnitud, en puntos básicos, de la perturbación de largo plazo de los tipos de interés calibrada con arreglo a la perturbación de largo plazo contemplada en la parte B del anexo del Reglamento Delegado (UE) .../... (OP: añádase la referencia a las NTR sobre la prueba supervisora de valores atípicos) y el artículo 2, apartado 3, de dicho Reglamento Delegado.</w:t>
            </w:r>
          </w:p>
        </w:tc>
      </w:tr>
    </w:tbl>
    <w:p w14:paraId="61DBD972" w14:textId="2B4115DD" w:rsidR="009E536A" w:rsidRPr="00D82419" w:rsidRDefault="009E536A" w:rsidP="00430DF0">
      <w:pPr>
        <w:suppressAutoHyphens/>
        <w:spacing w:after="0"/>
        <w:rPr>
          <w:rStyle w:val="InstructionsTabelleText"/>
          <w:rFonts w:ascii="Times New Roman" w:hAnsi="Times New Roman"/>
          <w:noProof/>
          <w:sz w:val="24"/>
        </w:rPr>
      </w:pPr>
    </w:p>
    <w:p w14:paraId="144E410A" w14:textId="7E7BFF82" w:rsidR="00AD0050" w:rsidRPr="00D82419" w:rsidRDefault="00AD0050" w:rsidP="00430DF0">
      <w:pPr>
        <w:suppressAutoHyphens/>
        <w:spacing w:before="0" w:after="0"/>
        <w:jc w:val="left"/>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D0050" w:rsidRPr="00D82419" w14:paraId="2EABC7FA" w14:textId="77777777" w:rsidTr="00466F09">
        <w:trPr>
          <w:trHeight w:val="638"/>
        </w:trPr>
        <w:tc>
          <w:tcPr>
            <w:tcW w:w="1129" w:type="dxa"/>
            <w:shd w:val="clear" w:color="auto" w:fill="D9D9D9" w:themeFill="background1" w:themeFillShade="D9"/>
          </w:tcPr>
          <w:p w14:paraId="1921E000" w14:textId="77777777" w:rsidR="00AD0050" w:rsidRPr="00D82419" w:rsidRDefault="00AD0050" w:rsidP="00442E08">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Columnas</w:t>
            </w:r>
          </w:p>
        </w:tc>
        <w:tc>
          <w:tcPr>
            <w:tcW w:w="7620" w:type="dxa"/>
            <w:shd w:val="clear" w:color="auto" w:fill="D9D9D9" w:themeFill="background1" w:themeFillShade="D9"/>
          </w:tcPr>
          <w:p w14:paraId="439B0F6E" w14:textId="77777777" w:rsidR="00AD0050" w:rsidRPr="00D82419" w:rsidRDefault="00AD0050" w:rsidP="00442E08">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Referencias jurídicas e instrucciones</w:t>
            </w:r>
          </w:p>
        </w:tc>
      </w:tr>
      <w:tr w:rsidR="00AD0050" w:rsidRPr="00D82419" w14:paraId="47947801" w14:textId="77777777" w:rsidTr="63452C95">
        <w:tc>
          <w:tcPr>
            <w:tcW w:w="1129" w:type="dxa"/>
          </w:tcPr>
          <w:p w14:paraId="0F239392" w14:textId="77777777" w:rsidR="00AD0050" w:rsidRPr="00D82419" w:rsidRDefault="00AD0050"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62E10208" w14:textId="0AA82A12" w:rsidR="00AD0050" w:rsidRPr="00D82419" w:rsidRDefault="10290D55"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Importe</w:t>
            </w:r>
          </w:p>
          <w:p w14:paraId="6D17DD5F" w14:textId="7B468155" w:rsidR="00AD0050" w:rsidRPr="00D82419" w:rsidRDefault="3F6CE5E4" w:rsidP="00442E08">
            <w:pPr>
              <w:pStyle w:val="InstructionsText"/>
              <w:rPr>
                <w:noProof/>
              </w:rPr>
            </w:pPr>
            <w:r>
              <w:rPr>
                <w:noProof/>
              </w:rPr>
              <w:t>La magnitud definida de las perturbaciones de los tipos de interés se expresará en puntos básicos, y la ∆EVE y ∆NII se comunicarán tanto en forma de ratios como de importes (tal como se especifica en las instrucciones sobre las filas). Los importes se denominarán en la moneda de referencia.</w:t>
            </w:r>
          </w:p>
        </w:tc>
      </w:tr>
    </w:tbl>
    <w:p w14:paraId="7AF07B4D" w14:textId="02370883" w:rsidR="009E536A" w:rsidRPr="00D82419" w:rsidRDefault="009E536A" w:rsidP="00430DF0">
      <w:pPr>
        <w:suppressAutoHyphens/>
        <w:spacing w:before="0" w:after="0"/>
        <w:jc w:val="left"/>
        <w:rPr>
          <w:rStyle w:val="InstructionsTabelleText"/>
          <w:rFonts w:ascii="Times New Roman" w:hAnsi="Times New Roman"/>
          <w:noProof/>
          <w:sz w:val="24"/>
        </w:rPr>
      </w:pPr>
    </w:p>
    <w:p w14:paraId="159245E1" w14:textId="396BFA0E" w:rsidR="00B74B3D" w:rsidRPr="00D82419" w:rsidRDefault="00B74B3D" w:rsidP="00430DF0">
      <w:pPr>
        <w:suppressAutoHyphens/>
        <w:spacing w:before="0" w:after="0"/>
        <w:jc w:val="left"/>
        <w:rPr>
          <w:rFonts w:ascii="Times New Roman" w:eastAsia="Arial" w:hAnsi="Times New Roman"/>
          <w:b/>
          <w:noProof/>
          <w:sz w:val="24"/>
          <w:lang w:eastAsia="x-none"/>
        </w:rPr>
      </w:pPr>
    </w:p>
    <w:p w14:paraId="23FCC71B" w14:textId="77777777" w:rsidR="00B15E5A" w:rsidRPr="00D82419" w:rsidRDefault="00B15E5A" w:rsidP="00430DF0">
      <w:pPr>
        <w:suppressAutoHyphens/>
        <w:spacing w:before="0" w:after="0"/>
        <w:jc w:val="left"/>
        <w:rPr>
          <w:rFonts w:ascii="Times New Roman" w:eastAsia="Arial" w:hAnsi="Times New Roman"/>
          <w:b/>
          <w:noProof/>
          <w:sz w:val="24"/>
        </w:rPr>
      </w:pPr>
      <w:r>
        <w:rPr>
          <w:noProof/>
        </w:rPr>
        <w:br w:type="page"/>
      </w:r>
    </w:p>
    <w:p w14:paraId="493C8899" w14:textId="1257BA2F" w:rsidR="009E536A" w:rsidRPr="00D82419" w:rsidRDefault="009E536A" w:rsidP="00430DF0">
      <w:pPr>
        <w:pStyle w:val="Heading2"/>
        <w:suppressAutoHyphens/>
        <w:rPr>
          <w:noProof/>
        </w:rPr>
      </w:pPr>
      <w:bookmarkStart w:id="48" w:name="_Toc160115415"/>
      <w:r>
        <w:rPr>
          <w:noProof/>
        </w:rPr>
        <w:t>PARTE III: DESGLOSE DE LAS ESTIMACIONES DE SENSIBILIDAD (J 02.00, J 03.00 y J 04.00)</w:t>
      </w:r>
      <w:bookmarkEnd w:id="48"/>
    </w:p>
    <w:p w14:paraId="32513CE9" w14:textId="1A066483" w:rsidR="009E536A" w:rsidRPr="008270ED" w:rsidRDefault="008270ED" w:rsidP="00430DF0">
      <w:pPr>
        <w:pStyle w:val="Instructionsberschrift2"/>
        <w:numPr>
          <w:ilvl w:val="0"/>
          <w:numId w:val="0"/>
        </w:numPr>
        <w:tabs>
          <w:tab w:val="left" w:pos="567"/>
        </w:tabs>
        <w:suppressAutoHyphens/>
        <w:rPr>
          <w:rFonts w:cs="Times New Roman"/>
          <w:b/>
          <w:bCs/>
          <w:noProof/>
          <w:sz w:val="24"/>
        </w:rPr>
      </w:pPr>
      <w:bookmarkStart w:id="49" w:name="_Toc160115416"/>
      <w:r>
        <w:rPr>
          <w:b/>
          <w:noProof/>
          <w:sz w:val="24"/>
        </w:rPr>
        <w:t>1.</w:t>
      </w:r>
      <w:r>
        <w:rPr>
          <w:b/>
          <w:noProof/>
          <w:sz w:val="24"/>
        </w:rPr>
        <w:tab/>
        <w:t>Observaciones generales</w:t>
      </w:r>
      <w:bookmarkEnd w:id="49"/>
    </w:p>
    <w:p w14:paraId="166F23E4" w14:textId="65159E23" w:rsidR="007F62B7" w:rsidRPr="00720193" w:rsidRDefault="008270ED"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 xml:space="preserve">Las plantillas J 02.00, J 03.00 y J 04.00 proporcionan desgloses adicionales de las estimaciones de las sensibilidades del IRRBB realizadas por la entidad en el marco de la SOT [Reglamento Delegado (UE) .../... (OP: añádase la referencia a las NTR sobre la prueba supervisora de valores atípicos)] y las variaciones del MV (gestión interna del riesgo con un horizonte de un año y una hipótesis de balance constante), incluida la opcionalidad conductual/condicional y automática para un determinado desglose de las partidas del balance. </w:t>
      </w:r>
    </w:p>
    <w:p w14:paraId="0B9B6E14" w14:textId="4E265B10" w:rsidR="00911248" w:rsidRPr="00720193" w:rsidRDefault="008270ED"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Las entidades comunicarán el contenido de esas plantillas por separado para cada moneda en la que la entidad mantenga posiciones siempre que el valor contable de los activos o pasivos financieros denominados en esa moneda sea igual o superior al 5 % del total de los activos o pasivos financieros de la cartera bancaria, o inferior al 5 % si la suma de los activos o pasivos financieros incluidos en el cálculo es inferior al 90 % del total de los activos (excluidos los activos tangibles) o pasivos financieros de la cartera bancaria. </w:t>
      </w:r>
    </w:p>
    <w:p w14:paraId="367BED49" w14:textId="37D34C2F" w:rsidR="009E536A" w:rsidRPr="00925E4F" w:rsidRDefault="00925E4F" w:rsidP="00430DF0">
      <w:pPr>
        <w:pStyle w:val="Instructionsberschrift2"/>
        <w:numPr>
          <w:ilvl w:val="0"/>
          <w:numId w:val="0"/>
        </w:numPr>
        <w:tabs>
          <w:tab w:val="left" w:pos="567"/>
        </w:tabs>
        <w:suppressAutoHyphens/>
        <w:rPr>
          <w:rFonts w:cs="Times New Roman"/>
          <w:b/>
          <w:bCs/>
          <w:noProof/>
          <w:sz w:val="24"/>
        </w:rPr>
      </w:pPr>
      <w:bookmarkStart w:id="50" w:name="_Ref119418268"/>
      <w:bookmarkStart w:id="51" w:name="_Toc160115417"/>
      <w:r>
        <w:rPr>
          <w:b/>
          <w:noProof/>
          <w:sz w:val="24"/>
        </w:rPr>
        <w:t>2.</w:t>
      </w:r>
      <w:r>
        <w:rPr>
          <w:b/>
          <w:noProof/>
          <w:sz w:val="24"/>
        </w:rPr>
        <w:tab/>
        <w:t>Instrucciones relativas a posiciones concretas</w:t>
      </w:r>
      <w:bookmarkEnd w:id="50"/>
      <w:bookmarkEnd w:id="51"/>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741F94" w:rsidRPr="00D82419" w14:paraId="67553BBE" w14:textId="77777777" w:rsidTr="00CB270D">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753AF4" w14:textId="77777777" w:rsidR="00741F94" w:rsidRPr="00D82419" w:rsidRDefault="00741F94" w:rsidP="00442E08">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Fila</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637391" w14:textId="77777777" w:rsidR="00741F94" w:rsidRPr="00D82419" w:rsidRDefault="00741F94" w:rsidP="00442E08">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Referencias jurídicas e instrucciones</w:t>
            </w:r>
          </w:p>
        </w:tc>
      </w:tr>
      <w:tr w:rsidR="00741F94" w:rsidRPr="00D82419" w14:paraId="73A737E4"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4BE1DF75" w14:textId="77777777" w:rsidR="00741F94" w:rsidRPr="00D82419" w:rsidRDefault="00741F94"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334679E0" w14:textId="77777777" w:rsidR="00741F94" w:rsidRPr="00D82419" w:rsidRDefault="00741F94" w:rsidP="00442E08">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Total de activos</w:t>
            </w:r>
          </w:p>
          <w:p w14:paraId="7107F5D8" w14:textId="44611D25" w:rsidR="007F62B7" w:rsidRPr="00D82419" w:rsidRDefault="007F62B7" w:rsidP="00442E08">
            <w:pPr>
              <w:pStyle w:val="InstructionsText"/>
              <w:rPr>
                <w:rStyle w:val="FormatvorlageInstructionsTabelleText"/>
                <w:rFonts w:ascii="Times New Roman" w:hAnsi="Times New Roman"/>
                <w:bCs w:val="0"/>
                <w:noProof/>
                <w:sz w:val="24"/>
              </w:rPr>
            </w:pPr>
            <w:r>
              <w:rPr>
                <w:noProof/>
              </w:rPr>
              <w:t>Total de los activos sensibles a los tipos de interés incluidos en el ámbito de aplicación del Reglamento Delegado (UE) .../... (OP: añádase la referencia a las NTR sobre la prueba supervisora de valores atípicos), independientemente de su tratamiento contable.</w:t>
            </w:r>
            <w:r>
              <w:rPr>
                <w:rStyle w:val="FormatvorlageInstructionsTabelleText"/>
                <w:rFonts w:ascii="Times New Roman" w:hAnsi="Times New Roman"/>
                <w:noProof/>
                <w:sz w:val="24"/>
              </w:rPr>
              <w:t xml:space="preserve"> Se incluirán en esta fila: </w:t>
            </w:r>
          </w:p>
          <w:p w14:paraId="5F3B0345" w14:textId="5954E224" w:rsidR="00D1720D" w:rsidRPr="00CB0212" w:rsidRDefault="00E21745"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activos frente a bancos centrales;</w:t>
            </w:r>
          </w:p>
          <w:p w14:paraId="2F726373" w14:textId="2FE063AD" w:rsidR="006E4174" w:rsidRPr="00D82419" w:rsidRDefault="00E21745"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activos interbancarios;</w:t>
            </w:r>
          </w:p>
          <w:p w14:paraId="04EFCDE1" w14:textId="4E5CB67E" w:rsidR="00741F94" w:rsidRPr="00D82419" w:rsidRDefault="00E21745" w:rsidP="00442E08">
            <w:pPr>
              <w:pStyle w:val="InstructionsText"/>
              <w:rPr>
                <w:rStyle w:val="InstructionsTabelleberschrift"/>
                <w:rFonts w:ascii="Times New Roman" w:hAnsi="Times New Roman"/>
                <w:noProof/>
                <w:sz w:val="24"/>
                <w:u w:val="none"/>
              </w:rPr>
            </w:pPr>
            <w:r>
              <w:rPr>
                <w:rStyle w:val="InstructionsTabelleberschrift"/>
                <w:rFonts w:ascii="Times New Roman" w:hAnsi="Times New Roman"/>
                <w:b w:val="0"/>
                <w:noProof/>
                <w:sz w:val="24"/>
                <w:u w:val="none"/>
              </w:rPr>
              <w:t>— préstamos y anticipos;</w:t>
            </w:r>
          </w:p>
          <w:p w14:paraId="7EB9F6CB" w14:textId="55D1E706" w:rsidR="00741F94" w:rsidRPr="00D82419" w:rsidRDefault="00E21745"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valores representativos de deuda;</w:t>
            </w:r>
          </w:p>
          <w:p w14:paraId="3F3DC394" w14:textId="7098B68E" w:rsidR="00741F94" w:rsidRPr="00D82419" w:rsidRDefault="00E21745"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derivados de cobertura de activos;</w:t>
            </w:r>
          </w:p>
          <w:p w14:paraId="3F84EC18" w14:textId="2DA05C93" w:rsidR="00741F94" w:rsidRPr="00D82419" w:rsidRDefault="00E21745"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otros.</w:t>
            </w:r>
          </w:p>
          <w:p w14:paraId="69621AB3" w14:textId="68D06F22" w:rsidR="00741F94" w:rsidRPr="00D82419" w:rsidRDefault="00F13E60"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Las entidades comunicarán las exposiciones al IRRBB de los activos que no se deduzcan del capital de nivel 1 ordinario determinado de conformidad con la parte segunda, título I, capítulo 2, del Reglamento (UE) n.º 575/2013, excluyendo los activos tangibles, como los bienes inmuebles, así como las exposiciones de renta variable de la cartera bancaria a que se refieren el artículo 133 y el artículo 147, apartado 2, letra e), de ese mismo Reglamento. Esas exposiciones se asignarán a los sectores de las contrapartes atendiendo a la naturaleza de la contraparte inmediata.</w:t>
            </w:r>
          </w:p>
        </w:tc>
      </w:tr>
      <w:tr w:rsidR="00A827A8" w:rsidRPr="00D82419" w14:paraId="000863FE" w14:textId="77777777" w:rsidTr="00CB270D">
        <w:tc>
          <w:tcPr>
            <w:tcW w:w="1276" w:type="dxa"/>
            <w:tcBorders>
              <w:top w:val="single" w:sz="4" w:space="0" w:color="auto"/>
              <w:left w:val="single" w:sz="4" w:space="0" w:color="auto"/>
              <w:bottom w:val="single" w:sz="4" w:space="0" w:color="auto"/>
              <w:right w:val="single" w:sz="4" w:space="0" w:color="auto"/>
            </w:tcBorders>
          </w:tcPr>
          <w:p w14:paraId="0932E0BE" w14:textId="2547B05B" w:rsidR="00A827A8" w:rsidRPr="00D82419" w:rsidRDefault="00A827A8"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512" w:type="dxa"/>
            <w:tcBorders>
              <w:top w:val="single" w:sz="4" w:space="0" w:color="auto"/>
              <w:left w:val="single" w:sz="4" w:space="0" w:color="auto"/>
              <w:bottom w:val="single" w:sz="4" w:space="0" w:color="auto"/>
              <w:right w:val="single" w:sz="4" w:space="0" w:color="auto"/>
            </w:tcBorders>
          </w:tcPr>
          <w:p w14:paraId="371FFDE6" w14:textId="349C7A2B" w:rsidR="001D67C3" w:rsidRPr="00CB270D" w:rsidRDefault="001D67C3"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 los cuales: por opcionalidad automática</w:t>
            </w:r>
          </w:p>
          <w:p w14:paraId="7FE49A82" w14:textId="1DF342DD" w:rsidR="00364443" w:rsidRPr="0041005E" w:rsidRDefault="001D67C3" w:rsidP="00442E08">
            <w:pPr>
              <w:pStyle w:val="InstructionsText"/>
              <w:rPr>
                <w:noProof/>
              </w:rPr>
            </w:pPr>
            <w:r>
              <w:rPr>
                <w:noProof/>
              </w:rPr>
              <w:t>Contribución de la opcionalidad automática implícita y explícita al total de los activos sensibles a los tipos de interés incluidos en el ámbito de aplicación del Reglamento Delegado (UE) .../... (OP: añádase la referencia a las NTR sobre la prueba supervisora de valores atípicos), independientemente de su tratamiento contable.</w:t>
            </w:r>
          </w:p>
        </w:tc>
      </w:tr>
      <w:tr w:rsidR="00741F94" w:rsidRPr="00D82419" w14:paraId="09CBB10F"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7118111F" w14:textId="4400AE1A" w:rsidR="00741F94" w:rsidRPr="00D82419" w:rsidRDefault="00741F94"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512" w:type="dxa"/>
            <w:tcBorders>
              <w:top w:val="single" w:sz="4" w:space="0" w:color="auto"/>
              <w:left w:val="single" w:sz="4" w:space="0" w:color="auto"/>
              <w:bottom w:val="single" w:sz="4" w:space="0" w:color="auto"/>
              <w:right w:val="single" w:sz="4" w:space="0" w:color="auto"/>
            </w:tcBorders>
            <w:hideMark/>
          </w:tcPr>
          <w:p w14:paraId="4355D6A9" w14:textId="39B6AB85" w:rsidR="00741F94" w:rsidRPr="00D82419" w:rsidRDefault="00741F94" w:rsidP="00442E08">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Banco central</w:t>
            </w:r>
          </w:p>
          <w:p w14:paraId="4F18E9BC" w14:textId="7D9B69C5" w:rsidR="00741F94" w:rsidRPr="00D82419" w:rsidRDefault="000503D6" w:rsidP="00442E08">
            <w:pPr>
              <w:pStyle w:val="InstructionsText"/>
              <w:rPr>
                <w:rStyle w:val="InstructionsTabelleberschrift"/>
                <w:rFonts w:ascii="Times New Roman" w:hAnsi="Times New Roman"/>
                <w:b w:val="0"/>
                <w:bCs w:val="0"/>
                <w:noProof/>
                <w:sz w:val="24"/>
                <w:u w:val="none"/>
              </w:rPr>
            </w:pPr>
            <w:r>
              <w:rPr>
                <w:noProof/>
              </w:rPr>
              <w:t>Activos frente a bancos centrales, incluidos los saldos en efectivo y los depósitos a la vista, a que se refiere el anexo V, parte 1, punto 42, letra a), del presente Reglamento.</w:t>
            </w:r>
          </w:p>
        </w:tc>
      </w:tr>
      <w:tr w:rsidR="00544C58" w:rsidRPr="00D82419" w14:paraId="520FA57A" w14:textId="77777777" w:rsidTr="00CB270D">
        <w:tc>
          <w:tcPr>
            <w:tcW w:w="1276" w:type="dxa"/>
            <w:tcBorders>
              <w:top w:val="single" w:sz="4" w:space="0" w:color="auto"/>
              <w:left w:val="single" w:sz="4" w:space="0" w:color="auto"/>
              <w:bottom w:val="single" w:sz="4" w:space="0" w:color="auto"/>
              <w:right w:val="single" w:sz="4" w:space="0" w:color="auto"/>
            </w:tcBorders>
          </w:tcPr>
          <w:p w14:paraId="4ACE6ED4" w14:textId="692403AB" w:rsidR="00544C58" w:rsidRPr="00D82419" w:rsidRDefault="002E7204"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512" w:type="dxa"/>
            <w:tcBorders>
              <w:top w:val="single" w:sz="4" w:space="0" w:color="auto"/>
              <w:left w:val="single" w:sz="4" w:space="0" w:color="auto"/>
              <w:bottom w:val="single" w:sz="4" w:space="0" w:color="auto"/>
              <w:right w:val="single" w:sz="4" w:space="0" w:color="auto"/>
            </w:tcBorders>
          </w:tcPr>
          <w:p w14:paraId="034E6FD3" w14:textId="77777777" w:rsidR="00544C58" w:rsidRPr="00D82419" w:rsidRDefault="00E92235"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Interbancarios</w:t>
            </w:r>
          </w:p>
          <w:p w14:paraId="6C7EA869" w14:textId="37B60FF4" w:rsidR="00544C58" w:rsidRPr="00D82419" w:rsidRDefault="00CB3FAD"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Todos los activos cuya contraparte sea una entidad de crédito con arreglo al anexo V, parte 1, punto 42, letra c), del presente Reglamento, excluidos los valores y las exposiciones a derivados. </w:t>
            </w:r>
          </w:p>
        </w:tc>
      </w:tr>
      <w:tr w:rsidR="00741F94" w:rsidRPr="00D82419" w14:paraId="57CB6133"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6654452B" w14:textId="47AAF884" w:rsidR="00741F94" w:rsidRPr="00D82419" w:rsidRDefault="002E7204"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9EE6FB7" w14:textId="77777777" w:rsidR="00741F94" w:rsidRPr="00D82419" w:rsidRDefault="00741F94" w:rsidP="00442E08">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Préstamos y anticipos</w:t>
            </w:r>
          </w:p>
          <w:p w14:paraId="64597ADD" w14:textId="23559F2E" w:rsidR="00741F94" w:rsidRPr="00D82419" w:rsidRDefault="00CE0544"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Instrumentos de deuda mantenidos por las entidades que no sean valores, con arreglo al anexo V, parte 1, punto 32, del presente Reglamento. No se incluirán en esta fila las exposiciones consignadas en las filas 0030 y 0040.</w:t>
            </w:r>
          </w:p>
        </w:tc>
      </w:tr>
      <w:tr w:rsidR="00D82538" w:rsidRPr="00D82419" w14:paraId="3BB1E4DD" w14:textId="77777777" w:rsidTr="00CB270D">
        <w:tc>
          <w:tcPr>
            <w:tcW w:w="1276" w:type="dxa"/>
            <w:tcBorders>
              <w:top w:val="single" w:sz="4" w:space="0" w:color="auto"/>
              <w:left w:val="single" w:sz="4" w:space="0" w:color="auto"/>
              <w:bottom w:val="single" w:sz="4" w:space="0" w:color="auto"/>
              <w:right w:val="single" w:sz="4" w:space="0" w:color="auto"/>
            </w:tcBorders>
          </w:tcPr>
          <w:p w14:paraId="59B4E6A9" w14:textId="0189D751" w:rsidR="00D82538" w:rsidRPr="00D82419" w:rsidDel="002E7204" w:rsidRDefault="00D82538"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05C72029" w14:textId="77777777" w:rsidR="00D82538" w:rsidRPr="00D82419" w:rsidRDefault="003E575E"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 los cuales: tipo fijo</w:t>
            </w:r>
          </w:p>
          <w:p w14:paraId="0C01CA13" w14:textId="2A2D1336" w:rsidR="003E575E" w:rsidRPr="00D82419" w:rsidRDefault="003E575E" w:rsidP="00442E08">
            <w:pPr>
              <w:pStyle w:val="InstructionsText"/>
              <w:rPr>
                <w:rStyle w:val="InstructionsTabelleberschrift"/>
                <w:rFonts w:ascii="Times New Roman" w:hAnsi="Times New Roman"/>
                <w:noProof/>
                <w:sz w:val="24"/>
              </w:rPr>
            </w:pPr>
            <w:r>
              <w:rPr>
                <w:noProof/>
              </w:rPr>
              <w:t xml:space="preserve">Las entidades comunicarán las cifras relativas a los instrumentos con tipo fijo, con arreglo a la convención especificada en la parte I, sección </w:t>
            </w:r>
            <w:r w:rsidRPr="0099267D">
              <w:rPr>
                <w:noProof/>
              </w:rPr>
              <w:fldChar w:fldCharType="begin"/>
            </w:r>
            <w:r w:rsidRPr="0099267D">
              <w:rPr>
                <w:noProof/>
              </w:rPr>
              <w:instrText xml:space="preserve"> REF _Ref125115357 \r \h  \* MERGEFORMAT </w:instrText>
            </w:r>
            <w:r w:rsidRPr="0099267D">
              <w:rPr>
                <w:noProof/>
              </w:rPr>
            </w:r>
            <w:r w:rsidRPr="0099267D">
              <w:rPr>
                <w:noProof/>
              </w:rPr>
              <w:fldChar w:fldCharType="separate"/>
            </w:r>
            <w:r w:rsidR="003520A1" w:rsidRPr="0099267D">
              <w:rPr>
                <w:noProof/>
              </w:rPr>
              <w:t>3</w:t>
            </w:r>
            <w:r w:rsidRPr="0099267D">
              <w:rPr>
                <w:noProof/>
              </w:rPr>
              <w:fldChar w:fldCharType="end"/>
            </w:r>
            <w:r>
              <w:rPr>
                <w:noProof/>
              </w:rPr>
              <w:t>, del presente anexo.</w:t>
            </w:r>
          </w:p>
        </w:tc>
      </w:tr>
      <w:tr w:rsidR="00741F94" w:rsidRPr="00D82419" w14:paraId="0BC793E4" w14:textId="77777777" w:rsidTr="00CB270D">
        <w:tc>
          <w:tcPr>
            <w:tcW w:w="1276" w:type="dxa"/>
            <w:tcBorders>
              <w:top w:val="single" w:sz="4" w:space="0" w:color="auto"/>
              <w:left w:val="single" w:sz="4" w:space="0" w:color="auto"/>
              <w:bottom w:val="single" w:sz="4" w:space="0" w:color="auto"/>
              <w:right w:val="single" w:sz="4" w:space="0" w:color="auto"/>
            </w:tcBorders>
          </w:tcPr>
          <w:p w14:paraId="305CD777" w14:textId="42B71776" w:rsidR="00741F94" w:rsidRPr="00D82419" w:rsidRDefault="002E7204" w:rsidP="00442E08">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0070</w:t>
            </w:r>
          </w:p>
        </w:tc>
        <w:tc>
          <w:tcPr>
            <w:tcW w:w="7512" w:type="dxa"/>
            <w:tcBorders>
              <w:top w:val="single" w:sz="4" w:space="0" w:color="auto"/>
              <w:left w:val="single" w:sz="4" w:space="0" w:color="auto"/>
              <w:bottom w:val="single" w:sz="4" w:space="0" w:color="auto"/>
              <w:right w:val="single" w:sz="4" w:space="0" w:color="auto"/>
            </w:tcBorders>
          </w:tcPr>
          <w:p w14:paraId="74C2C652" w14:textId="1E46CDAB" w:rsidR="00741F94" w:rsidRPr="00D82419" w:rsidRDefault="00E620F8"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 los cuales: dudosos</w:t>
            </w:r>
          </w:p>
          <w:p w14:paraId="65A1D079" w14:textId="06E8A2CC" w:rsidR="00741F94" w:rsidRPr="00D82419" w:rsidRDefault="007F62B7"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Préstamos y anticipos dudosos a que se refieren el artículo 3, apartado 4, del Reglamento Delegado (UE) .../... (OP: añádase la referencia a las NTR sobre la prueba supervisora de valores atípicos) y el artículo 47 </w:t>
            </w:r>
            <w:r>
              <w:rPr>
                <w:rStyle w:val="InstructionsTabelleberschrift"/>
                <w:rFonts w:ascii="Times New Roman" w:hAnsi="Times New Roman"/>
                <w:b w:val="0"/>
                <w:i/>
                <w:noProof/>
                <w:sz w:val="24"/>
                <w:u w:val="none"/>
              </w:rPr>
              <w:t>bis</w:t>
            </w:r>
            <w:r>
              <w:rPr>
                <w:rStyle w:val="InstructionsTabelleberschrift"/>
                <w:rFonts w:ascii="Times New Roman" w:hAnsi="Times New Roman"/>
                <w:b w:val="0"/>
                <w:noProof/>
                <w:sz w:val="24"/>
                <w:u w:val="none"/>
              </w:rPr>
              <w:t xml:space="preserve">, apartado 3, del Reglamento (UE) n.º 575/2013. </w:t>
            </w:r>
          </w:p>
        </w:tc>
      </w:tr>
      <w:tr w:rsidR="00741F94" w:rsidRPr="00D82419" w14:paraId="50137C48" w14:textId="77777777" w:rsidTr="00CB270D">
        <w:tc>
          <w:tcPr>
            <w:tcW w:w="1276" w:type="dxa"/>
            <w:tcBorders>
              <w:top w:val="single" w:sz="4" w:space="0" w:color="auto"/>
              <w:left w:val="single" w:sz="4" w:space="0" w:color="auto"/>
              <w:bottom w:val="single" w:sz="4" w:space="0" w:color="auto"/>
              <w:right w:val="single" w:sz="4" w:space="0" w:color="auto"/>
            </w:tcBorders>
          </w:tcPr>
          <w:p w14:paraId="028154D1" w14:textId="78D583D6" w:rsidR="00741F94" w:rsidRPr="00D82419" w:rsidRDefault="002E7204" w:rsidP="00442E08">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369F983D" w14:textId="77777777" w:rsidR="00741F94" w:rsidRPr="00D82419" w:rsidRDefault="00741F94" w:rsidP="00442E08">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Minoristas</w:t>
            </w:r>
          </w:p>
          <w:p w14:paraId="6F9561E9" w14:textId="0D5F796D" w:rsidR="00BB1FA5" w:rsidRPr="00D82419" w:rsidRDefault="007F62B7" w:rsidP="00442E08">
            <w:pPr>
              <w:pStyle w:val="InstructionsText"/>
              <w:rPr>
                <w:noProof/>
              </w:rPr>
            </w:pPr>
            <w:r>
              <w:rPr>
                <w:noProof/>
              </w:rPr>
              <w:t>Préstamos y anticipos a personas físicas o a pymes, cuando la exposición frente a pequeñas y medianas empresas (pymes) vaya a clasificarse en la categoría de exposiciones minoristas con arreglo a los métodos estándar o basado en calificaciones internas (IRB) para el riesgo de crédito, según lo establecido en la parte primera, título II, capítulos 2 y 3, del Reglamento (UE) n.º 575/2013, o a empresas a las que pueda aplicarse el tratamiento establecido en el artículo 153, apartado 4, del Reglamento (UE) n.º 575/2013, siempre que los depósitos agregados de esas pymes o empresas a nivel de grupo no superen 1 millón EUR.</w:t>
            </w:r>
          </w:p>
          <w:p w14:paraId="2F00E30F" w14:textId="05247D51" w:rsidR="00741F94" w:rsidRPr="00D82419" w:rsidRDefault="00741F94" w:rsidP="00442E08">
            <w:pPr>
              <w:pStyle w:val="InstructionsText"/>
              <w:rPr>
                <w:rStyle w:val="InstructionsTabelleberschrift"/>
                <w:rFonts w:ascii="Times New Roman" w:hAnsi="Times New Roman"/>
                <w:b w:val="0"/>
                <w:bCs w:val="0"/>
                <w:noProof/>
                <w:sz w:val="24"/>
                <w:u w:val="none"/>
              </w:rPr>
            </w:pPr>
            <w:r>
              <w:rPr>
                <w:noProof/>
              </w:rPr>
              <w:t>En esta fila se consignarán los préstamos y anticipos minoristas no dudosos y dudosos.</w:t>
            </w:r>
          </w:p>
        </w:tc>
      </w:tr>
      <w:tr w:rsidR="00741F94" w:rsidRPr="00D82419" w14:paraId="13DA4198" w14:textId="77777777" w:rsidTr="00CB270D">
        <w:tc>
          <w:tcPr>
            <w:tcW w:w="1276" w:type="dxa"/>
            <w:tcBorders>
              <w:top w:val="single" w:sz="4" w:space="0" w:color="auto"/>
              <w:left w:val="single" w:sz="4" w:space="0" w:color="auto"/>
              <w:bottom w:val="single" w:sz="4" w:space="0" w:color="auto"/>
              <w:right w:val="single" w:sz="4" w:space="0" w:color="auto"/>
            </w:tcBorders>
          </w:tcPr>
          <w:p w14:paraId="1693BB16" w14:textId="755ECBC6" w:rsidR="00741F94" w:rsidRPr="00D82419" w:rsidRDefault="002E7204"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3C7D082B" w14:textId="22C1F0E3" w:rsidR="00741F94" w:rsidRPr="00D82419" w:rsidRDefault="00E620F8" w:rsidP="00442E08">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de los cuales: garantizados por bienes inmuebles residenciales</w:t>
            </w:r>
          </w:p>
          <w:p w14:paraId="23AF36E9" w14:textId="26C85DBC" w:rsidR="00741F94" w:rsidRPr="00D82419" w:rsidRDefault="006E4174" w:rsidP="00430DF0">
            <w:pPr>
              <w:suppressAutoHyphens/>
              <w:rPr>
                <w:rStyle w:val="InstructionsTabelleberschrift"/>
                <w:rFonts w:ascii="Times New Roman" w:hAnsi="Times New Roman"/>
                <w:b w:val="0"/>
                <w:bCs w:val="0"/>
                <w:noProof/>
                <w:sz w:val="24"/>
              </w:rPr>
            </w:pPr>
            <w:r>
              <w:rPr>
                <w:rFonts w:ascii="Times New Roman" w:hAnsi="Times New Roman"/>
                <w:noProof/>
                <w:sz w:val="24"/>
              </w:rPr>
              <w:t>Préstamos minoristas garantizados formalmente por garantías reales consistentes en bienes inmuebles residenciales, independientemente de su ratio préstamo/garantía real (préstamo/valor) y de la forma jurídica de la garantía.</w:t>
            </w:r>
          </w:p>
        </w:tc>
      </w:tr>
      <w:tr w:rsidR="00741F94" w:rsidRPr="00D82419" w14:paraId="315C92D4" w14:textId="77777777" w:rsidTr="00CB270D">
        <w:tc>
          <w:tcPr>
            <w:tcW w:w="1276" w:type="dxa"/>
            <w:tcBorders>
              <w:top w:val="single" w:sz="4" w:space="0" w:color="auto"/>
              <w:left w:val="single" w:sz="4" w:space="0" w:color="auto"/>
              <w:bottom w:val="single" w:sz="4" w:space="0" w:color="auto"/>
              <w:right w:val="single" w:sz="4" w:space="0" w:color="auto"/>
            </w:tcBorders>
          </w:tcPr>
          <w:p w14:paraId="63CA55BE" w14:textId="6527E2F6" w:rsidR="00741F94" w:rsidRPr="00D82419" w:rsidRDefault="0041056A"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512" w:type="dxa"/>
            <w:tcBorders>
              <w:top w:val="single" w:sz="4" w:space="0" w:color="auto"/>
              <w:left w:val="single" w:sz="4" w:space="0" w:color="auto"/>
              <w:bottom w:val="single" w:sz="4" w:space="0" w:color="auto"/>
              <w:right w:val="single" w:sz="4" w:space="0" w:color="auto"/>
            </w:tcBorders>
            <w:hideMark/>
          </w:tcPr>
          <w:p w14:paraId="64484C70" w14:textId="77777777" w:rsidR="00741F94" w:rsidRPr="00D82419" w:rsidRDefault="00741F94"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Mayoristas no financieros</w:t>
            </w:r>
          </w:p>
          <w:p w14:paraId="44A9638B" w14:textId="224BD641" w:rsidR="00741F94" w:rsidRPr="00D82419" w:rsidRDefault="002612D5" w:rsidP="00442E08">
            <w:pPr>
              <w:pStyle w:val="InstructionsText"/>
              <w:rPr>
                <w:rStyle w:val="InstructionsTabelleberschrift"/>
                <w:rFonts w:ascii="Times New Roman" w:hAnsi="Times New Roman"/>
                <w:b w:val="0"/>
                <w:bCs w:val="0"/>
                <w:noProof/>
                <w:sz w:val="24"/>
                <w:u w:val="none"/>
              </w:rPr>
            </w:pPr>
            <w:r>
              <w:rPr>
                <w:noProof/>
              </w:rPr>
              <w:t>Préstamos y anticipos a administraciones públicas y sociedades no financieras con arreglo al anexo V, parte 1, punto 42, letras b) y e), del presente Reglamento. No se incluirán en esta fila las exposiciones consignadas en la fila 0080.</w:t>
            </w:r>
          </w:p>
        </w:tc>
      </w:tr>
      <w:tr w:rsidR="00741F94" w:rsidRPr="00D82419" w14:paraId="340D17C5" w14:textId="77777777" w:rsidTr="00CB270D">
        <w:tc>
          <w:tcPr>
            <w:tcW w:w="1276" w:type="dxa"/>
            <w:tcBorders>
              <w:top w:val="single" w:sz="4" w:space="0" w:color="auto"/>
              <w:left w:val="single" w:sz="4" w:space="0" w:color="auto"/>
              <w:bottom w:val="single" w:sz="4" w:space="0" w:color="auto"/>
              <w:right w:val="single" w:sz="4" w:space="0" w:color="auto"/>
            </w:tcBorders>
          </w:tcPr>
          <w:p w14:paraId="4779A5DB" w14:textId="463AEA4F" w:rsidR="00741F94" w:rsidRPr="00D82419" w:rsidRDefault="0041056A"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512" w:type="dxa"/>
            <w:tcBorders>
              <w:top w:val="single" w:sz="4" w:space="0" w:color="auto"/>
              <w:left w:val="single" w:sz="4" w:space="0" w:color="auto"/>
              <w:bottom w:val="single" w:sz="4" w:space="0" w:color="auto"/>
              <w:right w:val="single" w:sz="4" w:space="0" w:color="auto"/>
            </w:tcBorders>
            <w:hideMark/>
          </w:tcPr>
          <w:p w14:paraId="20DCB068" w14:textId="77777777" w:rsidR="00741F94" w:rsidRPr="00D82419" w:rsidRDefault="00741F94" w:rsidP="00442E08">
            <w:pPr>
              <w:pStyle w:val="InstructionsText"/>
              <w:rPr>
                <w:rStyle w:val="FormatvorlageInstructionsTabelleText"/>
                <w:rFonts w:ascii="Times New Roman" w:hAnsi="Times New Roman"/>
                <w:b/>
                <w:bCs w:val="0"/>
                <w:noProof/>
                <w:sz w:val="24"/>
                <w:u w:val="single"/>
              </w:rPr>
            </w:pPr>
            <w:r>
              <w:rPr>
                <w:rStyle w:val="FormatvorlageInstructionsTabelleText"/>
                <w:rFonts w:ascii="Times New Roman" w:hAnsi="Times New Roman"/>
                <w:b/>
                <w:noProof/>
                <w:sz w:val="24"/>
                <w:u w:val="single"/>
              </w:rPr>
              <w:t>Mayoristas financieros</w:t>
            </w:r>
          </w:p>
          <w:p w14:paraId="4D684432" w14:textId="57EDA359" w:rsidR="00741F94" w:rsidRPr="00D82419" w:rsidRDefault="00741F94"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Préstamos y anticipos a otras sociedades financieras con arreglo al anexo V, parte 1, punto 42, letra d), del presente Reglamento. </w:t>
            </w:r>
          </w:p>
        </w:tc>
      </w:tr>
      <w:tr w:rsidR="00741F94" w:rsidRPr="00D82419" w14:paraId="53F7FDE2" w14:textId="77777777" w:rsidTr="00CB270D">
        <w:tc>
          <w:tcPr>
            <w:tcW w:w="1276" w:type="dxa"/>
            <w:tcBorders>
              <w:top w:val="single" w:sz="4" w:space="0" w:color="auto"/>
              <w:left w:val="single" w:sz="4" w:space="0" w:color="auto"/>
              <w:bottom w:val="single" w:sz="4" w:space="0" w:color="auto"/>
              <w:right w:val="single" w:sz="4" w:space="0" w:color="auto"/>
            </w:tcBorders>
          </w:tcPr>
          <w:p w14:paraId="75559FBA" w14:textId="061F4296" w:rsidR="00741F94" w:rsidRPr="00D82419" w:rsidRDefault="0041056A"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70DDA77E" w14:textId="74958CC2" w:rsidR="00741F94" w:rsidRPr="00D82419" w:rsidRDefault="00741F94" w:rsidP="00442E08">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Valores representativos de deuda</w:t>
            </w:r>
          </w:p>
          <w:p w14:paraId="4F3589E5" w14:textId="297A6910" w:rsidR="00741F94" w:rsidRPr="00D82419" w:rsidRDefault="006E4174"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Instrumentos de deuda mantenidos por la entidad, emitidos como valores y que no son préstamos, con arreglo al anexo V, parte 1, punto 31, del presente Reglamento, incluidos los bonos garantizados y las exposiciones de titulización.</w:t>
            </w:r>
          </w:p>
        </w:tc>
      </w:tr>
      <w:tr w:rsidR="00551014" w:rsidRPr="00D82419" w:rsidDel="00551014" w14:paraId="3FDF4C19" w14:textId="77777777" w:rsidTr="00CB270D">
        <w:tc>
          <w:tcPr>
            <w:tcW w:w="1276" w:type="dxa"/>
            <w:tcBorders>
              <w:top w:val="single" w:sz="4" w:space="0" w:color="auto"/>
              <w:left w:val="single" w:sz="4" w:space="0" w:color="auto"/>
              <w:bottom w:val="single" w:sz="4" w:space="0" w:color="auto"/>
              <w:right w:val="single" w:sz="4" w:space="0" w:color="auto"/>
            </w:tcBorders>
          </w:tcPr>
          <w:p w14:paraId="61188830" w14:textId="1455FAFF" w:rsidR="00551014" w:rsidRPr="00D82419" w:rsidDel="00551014" w:rsidRDefault="0041056A"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512" w:type="dxa"/>
            <w:tcBorders>
              <w:top w:val="single" w:sz="4" w:space="0" w:color="auto"/>
              <w:left w:val="single" w:sz="4" w:space="0" w:color="auto"/>
              <w:bottom w:val="single" w:sz="4" w:space="0" w:color="auto"/>
              <w:right w:val="single" w:sz="4" w:space="0" w:color="auto"/>
            </w:tcBorders>
          </w:tcPr>
          <w:p w14:paraId="5D9F98E2" w14:textId="77777777" w:rsidR="00551014" w:rsidRPr="00D82419" w:rsidRDefault="003F1BF2"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Derivados de cobertura de activos</w:t>
            </w:r>
          </w:p>
          <w:p w14:paraId="052D8F4E" w14:textId="7AAB2C56" w:rsidR="001E5979" w:rsidRPr="00D82419" w:rsidDel="00551014" w:rsidRDefault="00E04F77" w:rsidP="00442E08">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Derivados, de acuerdo con la definición del artículo 2, apartado 1, punto 29, del Reglamento (UE) n.º 600/2014 del Parlamento Europeo y del Consejo</w:t>
            </w:r>
            <w:r w:rsidR="00D3693A">
              <w:rPr>
                <w:rStyle w:val="FootnoteReference"/>
                <w:noProof/>
              </w:rPr>
              <w:footnoteReference w:id="3"/>
            </w:r>
            <w:r>
              <w:rPr>
                <w:rStyle w:val="InstructionsTabelleberschrift"/>
                <w:rFonts w:ascii="Times New Roman" w:hAnsi="Times New Roman"/>
                <w:b w:val="0"/>
                <w:noProof/>
                <w:sz w:val="24"/>
                <w:u w:val="none"/>
              </w:rPr>
              <w:t>.</w:t>
            </w:r>
            <w:r>
              <w:rPr>
                <w:rStyle w:val="InstructionsTabelleberschrift"/>
                <w:rFonts w:ascii="Times New Roman" w:hAnsi="Times New Roman"/>
                <w:noProof/>
                <w:sz w:val="24"/>
                <w:u w:val="none"/>
              </w:rPr>
              <w:t xml:space="preserve"> </w:t>
            </w:r>
            <w:r>
              <w:rPr>
                <w:rStyle w:val="InstructionsTabelleberschrift"/>
                <w:rFonts w:ascii="Times New Roman" w:hAnsi="Times New Roman"/>
                <w:b w:val="0"/>
                <w:noProof/>
                <w:sz w:val="24"/>
                <w:u w:val="none"/>
              </w:rPr>
              <w:t>Las entidades comunicarán los derivados mantenidos en régimen de contabilidad de coberturas, con arreglo al marco contable aplicable, en relación con los cuales la partida cubierta sea un activo sensible a los tipos de interés.</w:t>
            </w:r>
            <w:r>
              <w:rPr>
                <w:noProof/>
              </w:rPr>
              <w:t xml:space="preserve"> </w:t>
            </w:r>
          </w:p>
        </w:tc>
      </w:tr>
      <w:tr w:rsidR="00B60371" w:rsidRPr="00D82419" w:rsidDel="00551014" w14:paraId="1F75A43F" w14:textId="77777777" w:rsidTr="00CB270D">
        <w:tc>
          <w:tcPr>
            <w:tcW w:w="1276" w:type="dxa"/>
            <w:tcBorders>
              <w:top w:val="single" w:sz="4" w:space="0" w:color="auto"/>
              <w:left w:val="single" w:sz="4" w:space="0" w:color="auto"/>
              <w:bottom w:val="single" w:sz="4" w:space="0" w:color="auto"/>
              <w:right w:val="single" w:sz="4" w:space="0" w:color="auto"/>
            </w:tcBorders>
          </w:tcPr>
          <w:p w14:paraId="49F23B80" w14:textId="6601E1A1" w:rsidR="00B60371" w:rsidRPr="00D82419" w:rsidRDefault="0041056A"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512" w:type="dxa"/>
            <w:tcBorders>
              <w:top w:val="single" w:sz="4" w:space="0" w:color="auto"/>
              <w:left w:val="single" w:sz="4" w:space="0" w:color="auto"/>
              <w:bottom w:val="single" w:sz="4" w:space="0" w:color="auto"/>
              <w:right w:val="single" w:sz="4" w:space="0" w:color="auto"/>
            </w:tcBorders>
          </w:tcPr>
          <w:p w14:paraId="75DCDCEB" w14:textId="77777777" w:rsidR="00B60371" w:rsidRPr="00D82419" w:rsidRDefault="007D1A3B"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Cobertura de valores representativos de deuda</w:t>
            </w:r>
          </w:p>
          <w:p w14:paraId="6CE16F3F" w14:textId="57795022" w:rsidR="00B60371" w:rsidRPr="00D82419" w:rsidRDefault="00CC25CA" w:rsidP="00442E08">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Derivados sujetos a contabilidad de coberturas que cubren activos que consisten en valores representativos de deuda. </w:t>
            </w:r>
          </w:p>
        </w:tc>
      </w:tr>
      <w:tr w:rsidR="00B60371" w:rsidRPr="00D82419" w:rsidDel="00551014" w14:paraId="4CBFEE57" w14:textId="77777777" w:rsidTr="00CB270D">
        <w:tc>
          <w:tcPr>
            <w:tcW w:w="1276" w:type="dxa"/>
            <w:tcBorders>
              <w:top w:val="single" w:sz="4" w:space="0" w:color="auto"/>
              <w:left w:val="single" w:sz="4" w:space="0" w:color="auto"/>
              <w:bottom w:val="single" w:sz="4" w:space="0" w:color="auto"/>
              <w:right w:val="single" w:sz="4" w:space="0" w:color="auto"/>
            </w:tcBorders>
          </w:tcPr>
          <w:p w14:paraId="3A21FFB1" w14:textId="4D3081DE" w:rsidR="00B60371" w:rsidRPr="00D82419" w:rsidRDefault="0041056A"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0170</w:t>
            </w:r>
          </w:p>
        </w:tc>
        <w:tc>
          <w:tcPr>
            <w:tcW w:w="7512" w:type="dxa"/>
            <w:tcBorders>
              <w:top w:val="single" w:sz="4" w:space="0" w:color="auto"/>
              <w:left w:val="single" w:sz="4" w:space="0" w:color="auto"/>
              <w:bottom w:val="single" w:sz="4" w:space="0" w:color="auto"/>
              <w:right w:val="single" w:sz="4" w:space="0" w:color="auto"/>
            </w:tcBorders>
          </w:tcPr>
          <w:p w14:paraId="17F88214" w14:textId="77777777" w:rsidR="00B60371" w:rsidRPr="00D82419" w:rsidRDefault="007D1A3B"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Cobertura de otros activos</w:t>
            </w:r>
          </w:p>
          <w:p w14:paraId="455AF042" w14:textId="0B1C6939" w:rsidR="00B60371" w:rsidRPr="00D82419" w:rsidRDefault="00881542"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Derivados sujetos a contabilidad de coberturas que cubren activos que no consisten en valores representativos de deuda.</w:t>
            </w:r>
          </w:p>
        </w:tc>
      </w:tr>
      <w:tr w:rsidR="007F62B7" w:rsidRPr="00D82419" w14:paraId="16EF9A3C" w14:textId="77777777" w:rsidTr="00CB270D">
        <w:tc>
          <w:tcPr>
            <w:tcW w:w="1276" w:type="dxa"/>
            <w:tcBorders>
              <w:top w:val="single" w:sz="4" w:space="0" w:color="auto"/>
              <w:left w:val="single" w:sz="4" w:space="0" w:color="auto"/>
              <w:bottom w:val="single" w:sz="4" w:space="0" w:color="auto"/>
              <w:right w:val="single" w:sz="4" w:space="0" w:color="auto"/>
            </w:tcBorders>
          </w:tcPr>
          <w:p w14:paraId="5C6AACBF" w14:textId="77DFFD02" w:rsidR="007F62B7" w:rsidRPr="00D82419" w:rsidRDefault="0041056A"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5CBEED4B" w14:textId="77777777" w:rsidR="007F62B7" w:rsidRPr="00D82419" w:rsidRDefault="007F62B7"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Otros</w:t>
            </w:r>
          </w:p>
          <w:p w14:paraId="483AE853" w14:textId="32773246" w:rsidR="007F62B7" w:rsidRPr="00D82419" w:rsidRDefault="007F62B7"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Se consignarán en esta fila los demás activos en balance sensibles a los tipos de interés que no estén incluidos en las filas anteriores.</w:t>
            </w:r>
          </w:p>
        </w:tc>
      </w:tr>
      <w:tr w:rsidR="00741F94" w:rsidRPr="00D82419" w14:paraId="0A12EE35" w14:textId="77777777" w:rsidTr="00CB270D">
        <w:tc>
          <w:tcPr>
            <w:tcW w:w="1276" w:type="dxa"/>
            <w:tcBorders>
              <w:top w:val="single" w:sz="4" w:space="0" w:color="auto"/>
              <w:left w:val="single" w:sz="4" w:space="0" w:color="auto"/>
              <w:bottom w:val="single" w:sz="4" w:space="0" w:color="auto"/>
              <w:right w:val="single" w:sz="4" w:space="0" w:color="auto"/>
            </w:tcBorders>
          </w:tcPr>
          <w:p w14:paraId="00FCC0B9" w14:textId="1411477B" w:rsidR="00741F94" w:rsidRPr="00D82419" w:rsidRDefault="0041056A"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7B7A3346" w14:textId="77777777" w:rsidR="00741F94" w:rsidRPr="00D82419" w:rsidRDefault="00741F94" w:rsidP="00442E08">
            <w:pPr>
              <w:pStyle w:val="InstructionsText"/>
              <w:rPr>
                <w:rStyle w:val="InstructionsTabelleberschrift"/>
                <w:rFonts w:ascii="Times New Roman" w:hAnsi="Times New Roman"/>
                <w:bCs w:val="0"/>
                <w:noProof/>
                <w:sz w:val="24"/>
              </w:rPr>
            </w:pPr>
            <w:bookmarkStart w:id="52" w:name="_Hlk120269837"/>
            <w:r>
              <w:rPr>
                <w:rStyle w:val="InstructionsTabelleberschrift"/>
                <w:rFonts w:ascii="Times New Roman" w:hAnsi="Times New Roman"/>
                <w:noProof/>
                <w:sz w:val="24"/>
              </w:rPr>
              <w:t>Activos fuera de balance: activos contingentes</w:t>
            </w:r>
          </w:p>
          <w:bookmarkEnd w:id="52"/>
          <w:p w14:paraId="6EED4CE2" w14:textId="13D0DEFF" w:rsidR="007F62B7" w:rsidRPr="00D82419" w:rsidRDefault="005F0A8B"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Activos fuera de balance enumerados en el anexo I del Reglamento (UE) n.º 575/2013 que sean sensibles a los tipos de interés y que entren en el ámbito de aplicación del Reglamento Delegado (UE) .../... (OP añádase la referencia a las NTR sobre la prueba supervisora de valores atípicos). </w:t>
            </w:r>
          </w:p>
          <w:p w14:paraId="25844732" w14:textId="45453180" w:rsidR="00741F94" w:rsidRPr="00D82419" w:rsidRDefault="00741F94" w:rsidP="00442E08">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Los compromisos de préstamo con tipo fijo con posibles prestatarios también se incluirán en esta fila.</w:t>
            </w:r>
          </w:p>
          <w:p w14:paraId="5EAC10F2" w14:textId="3AA5FBCB" w:rsidR="00741F94" w:rsidRPr="00D82419" w:rsidRDefault="00741F94"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Los compromisos de préstamo se comunicarán como la combinación de una posición corta y una posición larga. En el caso de un compromiso de préstamo con tipo fijo, la entidad tiene una posición larga en el préstamo al inicio del compromiso y una posición corta en el momento en que se supone que se va a utilizar el préstamo. Las entidades comunicarán las posiciones largas como activos y las posiciones cortas como pasivos. Solo consignarán en esta fila los instrumentos contingentes que puedan considerarse activos.</w:t>
            </w:r>
          </w:p>
        </w:tc>
      </w:tr>
      <w:tr w:rsidR="00741F94" w:rsidRPr="00D82419" w14:paraId="64151DDC" w14:textId="77777777" w:rsidTr="00CB270D">
        <w:tc>
          <w:tcPr>
            <w:tcW w:w="1276" w:type="dxa"/>
            <w:tcBorders>
              <w:top w:val="single" w:sz="4" w:space="0" w:color="auto"/>
              <w:left w:val="single" w:sz="4" w:space="0" w:color="auto"/>
              <w:bottom w:val="single" w:sz="4" w:space="0" w:color="auto"/>
              <w:right w:val="single" w:sz="4" w:space="0" w:color="auto"/>
            </w:tcBorders>
          </w:tcPr>
          <w:p w14:paraId="13491603" w14:textId="32E96712" w:rsidR="00741F94" w:rsidRPr="00D82419" w:rsidDel="001D16D7" w:rsidRDefault="0041056A"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512" w:type="dxa"/>
            <w:tcBorders>
              <w:top w:val="single" w:sz="4" w:space="0" w:color="auto"/>
              <w:left w:val="single" w:sz="4" w:space="0" w:color="auto"/>
              <w:bottom w:val="single" w:sz="4" w:space="0" w:color="auto"/>
              <w:right w:val="single" w:sz="4" w:space="0" w:color="auto"/>
            </w:tcBorders>
          </w:tcPr>
          <w:p w14:paraId="75DE31C0" w14:textId="47D40083" w:rsidR="00741F94" w:rsidRPr="00D82419" w:rsidRDefault="00741F94" w:rsidP="00442E08">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Total de pasivos</w:t>
            </w:r>
          </w:p>
          <w:p w14:paraId="7C38ACF0" w14:textId="41477556" w:rsidR="007F62B7" w:rsidRPr="00D82419" w:rsidRDefault="007F62B7" w:rsidP="00442E08">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Total de los pasivos sensibles a los tipos de interés incluidos en el ámbito de aplicación del Reglamento Delegado (UE) .../... (OP: añádase la referencia a las NTR sobre la prueba supervisora de valores atípicos), independientemente de su tratamiento contable. Se incluirán en esta fila: </w:t>
            </w:r>
          </w:p>
          <w:p w14:paraId="440E6249" w14:textId="6D6D4905" w:rsidR="000D6402" w:rsidRPr="00CB0212" w:rsidRDefault="00E21745"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pasivos frente a bancos centrales;</w:t>
            </w:r>
          </w:p>
          <w:p w14:paraId="58C223B7" w14:textId="14972A6C" w:rsidR="005F0A8B" w:rsidRPr="00D82419" w:rsidRDefault="00E21745" w:rsidP="00442E08">
            <w:pPr>
              <w:pStyle w:val="InstructionsText"/>
              <w:rPr>
                <w:rStyle w:val="FormatvorlageInstructionsTabelleText"/>
                <w:rFonts w:ascii="Times New Roman" w:hAnsi="Times New Roman"/>
                <w:b/>
                <w:noProof/>
                <w:sz w:val="24"/>
                <w:u w:val="single"/>
              </w:rPr>
            </w:pPr>
            <w:r>
              <w:rPr>
                <w:rStyle w:val="FormatvorlageInstructionsTabelleText"/>
                <w:rFonts w:ascii="Times New Roman" w:hAnsi="Times New Roman"/>
                <w:noProof/>
                <w:sz w:val="24"/>
              </w:rPr>
              <w:t>— pasivos interbancarios;</w:t>
            </w:r>
          </w:p>
          <w:p w14:paraId="28D57E3D" w14:textId="06433067" w:rsidR="000D6402" w:rsidRPr="00D82419" w:rsidRDefault="00E21745"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valores representativos de deuda emitidos;</w:t>
            </w:r>
          </w:p>
          <w:p w14:paraId="084236A4" w14:textId="5AA4979D" w:rsidR="000D6402" w:rsidRPr="00D82419" w:rsidRDefault="00E21745"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depósitos sin vencimiento;</w:t>
            </w:r>
          </w:p>
          <w:p w14:paraId="253174FC" w14:textId="775944B6" w:rsidR="00531B36" w:rsidRPr="00D82419" w:rsidRDefault="00E21745"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depósitos a plazo;</w:t>
            </w:r>
          </w:p>
          <w:p w14:paraId="2158A787" w14:textId="36AE02CA" w:rsidR="000D6402" w:rsidRPr="00D82419" w:rsidRDefault="00E21745"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derivados de cobertura de pasivos;</w:t>
            </w:r>
          </w:p>
          <w:p w14:paraId="4FD61CA1" w14:textId="4CADBED9" w:rsidR="00741F94" w:rsidRPr="00D82419" w:rsidRDefault="00E21745" w:rsidP="00442E08">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otros.</w:t>
            </w:r>
          </w:p>
        </w:tc>
      </w:tr>
      <w:tr w:rsidR="00033F40" w:rsidRPr="00D82419" w14:paraId="6105288E" w14:textId="77777777" w:rsidTr="00CB270D">
        <w:tc>
          <w:tcPr>
            <w:tcW w:w="1276" w:type="dxa"/>
            <w:tcBorders>
              <w:top w:val="single" w:sz="4" w:space="0" w:color="auto"/>
              <w:left w:val="single" w:sz="4" w:space="0" w:color="auto"/>
              <w:bottom w:val="single" w:sz="4" w:space="0" w:color="auto"/>
              <w:right w:val="single" w:sz="4" w:space="0" w:color="auto"/>
            </w:tcBorders>
          </w:tcPr>
          <w:p w14:paraId="291A4155" w14:textId="772AC6EF" w:rsidR="00033F40" w:rsidRPr="00D82419" w:rsidRDefault="004F67A8"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0210</w:t>
            </w:r>
          </w:p>
        </w:tc>
        <w:tc>
          <w:tcPr>
            <w:tcW w:w="7512" w:type="dxa"/>
            <w:tcBorders>
              <w:top w:val="single" w:sz="4" w:space="0" w:color="auto"/>
              <w:left w:val="single" w:sz="4" w:space="0" w:color="auto"/>
              <w:bottom w:val="single" w:sz="4" w:space="0" w:color="auto"/>
              <w:right w:val="single" w:sz="4" w:space="0" w:color="auto"/>
            </w:tcBorders>
          </w:tcPr>
          <w:p w14:paraId="32D7F8EC" w14:textId="77777777" w:rsidR="004F67A8" w:rsidRPr="00D82419" w:rsidRDefault="004F67A8" w:rsidP="00442E08">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de los cuales: por opcionalidad automática </w:t>
            </w:r>
          </w:p>
          <w:p w14:paraId="6F491059" w14:textId="407F5EE7" w:rsidR="00033F40" w:rsidRPr="00D82419" w:rsidRDefault="004F67A8" w:rsidP="00442E08">
            <w:pPr>
              <w:pStyle w:val="InstructionsText"/>
              <w:rPr>
                <w:rStyle w:val="InstructionsTabelleberschrift"/>
                <w:rFonts w:ascii="Times New Roman" w:hAnsi="Times New Roman"/>
                <w:noProof/>
                <w:sz w:val="24"/>
              </w:rPr>
            </w:pPr>
            <w:r>
              <w:rPr>
                <w:noProof/>
              </w:rPr>
              <w:t>Contribución de la opcionalidad automática implícita y explícita al total de los pasivos sensibles a los tipos de interés incluidos en el ámbito de aplicación del Reglamento Delegado (UE) .../... (OP: añádase la referencia a las NTR sobre la prueba supervisora de valores atípicos), independientemente de su tratamiento contable.</w:t>
            </w:r>
          </w:p>
        </w:tc>
      </w:tr>
      <w:tr w:rsidR="00741F94" w:rsidRPr="00D82419" w14:paraId="3F855494" w14:textId="77777777" w:rsidTr="00CB270D">
        <w:tc>
          <w:tcPr>
            <w:tcW w:w="1276" w:type="dxa"/>
            <w:tcBorders>
              <w:top w:val="single" w:sz="4" w:space="0" w:color="auto"/>
              <w:left w:val="single" w:sz="4" w:space="0" w:color="auto"/>
              <w:bottom w:val="single" w:sz="4" w:space="0" w:color="auto"/>
              <w:right w:val="single" w:sz="4" w:space="0" w:color="auto"/>
            </w:tcBorders>
          </w:tcPr>
          <w:p w14:paraId="192764CE" w14:textId="6A9385EF" w:rsidR="00741F94" w:rsidRPr="00D82419" w:rsidRDefault="00103272"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1752EB2F" w14:textId="77777777" w:rsidR="00741F94" w:rsidRPr="00D82419" w:rsidRDefault="00741F94" w:rsidP="00442E08">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Banco central </w:t>
            </w:r>
          </w:p>
          <w:p w14:paraId="63153454" w14:textId="72460C63" w:rsidR="00741F94" w:rsidRPr="00D82419" w:rsidRDefault="00741F94" w:rsidP="00442E08">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Pasivos frente a bancos centrales a que se refiere el anexo V, parte 1, punto 42, letra a), del presente Reglamento.</w:t>
            </w:r>
          </w:p>
        </w:tc>
      </w:tr>
      <w:tr w:rsidR="008B01DA" w:rsidRPr="00D82419" w14:paraId="7E060028" w14:textId="77777777" w:rsidTr="00CB270D">
        <w:tc>
          <w:tcPr>
            <w:tcW w:w="1276" w:type="dxa"/>
            <w:tcBorders>
              <w:top w:val="single" w:sz="4" w:space="0" w:color="auto"/>
              <w:left w:val="single" w:sz="4" w:space="0" w:color="auto"/>
              <w:bottom w:val="single" w:sz="4" w:space="0" w:color="auto"/>
              <w:right w:val="single" w:sz="4" w:space="0" w:color="auto"/>
            </w:tcBorders>
          </w:tcPr>
          <w:p w14:paraId="1C661A47" w14:textId="3F23FB80" w:rsidR="008B01DA" w:rsidRPr="00D82419" w:rsidDel="00103272" w:rsidRDefault="0098615B"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w:t>
            </w:r>
          </w:p>
        </w:tc>
        <w:tc>
          <w:tcPr>
            <w:tcW w:w="7512" w:type="dxa"/>
            <w:tcBorders>
              <w:top w:val="single" w:sz="4" w:space="0" w:color="auto"/>
              <w:left w:val="single" w:sz="4" w:space="0" w:color="auto"/>
              <w:bottom w:val="single" w:sz="4" w:space="0" w:color="auto"/>
              <w:right w:val="single" w:sz="4" w:space="0" w:color="auto"/>
            </w:tcBorders>
          </w:tcPr>
          <w:p w14:paraId="1BE49544" w14:textId="77777777" w:rsidR="008B01DA" w:rsidRPr="00D82419" w:rsidRDefault="00AC072A"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Interbancarios</w:t>
            </w:r>
          </w:p>
          <w:p w14:paraId="140AD124" w14:textId="10351551" w:rsidR="008B01DA" w:rsidRPr="00D82419" w:rsidRDefault="00B80373"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Todos los pasivos cuya contraparte sea una entidad de crédito con arreglo al anexo V, parte 1, punto 42, letra c), del presente Reglamento, excluidos los valores y las exposiciones a derivados.</w:t>
            </w:r>
          </w:p>
        </w:tc>
      </w:tr>
      <w:tr w:rsidR="00741F94" w:rsidRPr="00D82419" w14:paraId="7CE775AB" w14:textId="77777777" w:rsidTr="00CB270D">
        <w:tc>
          <w:tcPr>
            <w:tcW w:w="1276" w:type="dxa"/>
            <w:tcBorders>
              <w:top w:val="single" w:sz="4" w:space="0" w:color="auto"/>
              <w:left w:val="single" w:sz="4" w:space="0" w:color="auto"/>
              <w:bottom w:val="single" w:sz="4" w:space="0" w:color="auto"/>
              <w:right w:val="single" w:sz="4" w:space="0" w:color="auto"/>
            </w:tcBorders>
          </w:tcPr>
          <w:p w14:paraId="790A9857" w14:textId="517D13A5" w:rsidR="00741F94" w:rsidRPr="00D82419" w:rsidRDefault="00BC6EC7"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268334FF" w14:textId="77777777" w:rsidR="00741F94" w:rsidRPr="00D82419" w:rsidRDefault="00741F94" w:rsidP="00442E08">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Valores representativos de deuda emitidos </w:t>
            </w:r>
          </w:p>
          <w:p w14:paraId="5FCAA9F8" w14:textId="393B88FD" w:rsidR="00741F94" w:rsidRPr="00D82419" w:rsidRDefault="0003566D" w:rsidP="00430DF0">
            <w:pPr>
              <w:pStyle w:val="Baseparagraphnumbered"/>
              <w:numPr>
                <w:ilvl w:val="0"/>
                <w:numId w:val="0"/>
              </w:numPr>
              <w:suppressAutoHyphens/>
              <w:jc w:val="left"/>
              <w:rPr>
                <w:rStyle w:val="InstructionsTabelleberschrift"/>
                <w:rFonts w:ascii="Times New Roman" w:hAnsi="Times New Roman"/>
                <w:b w:val="0"/>
                <w:noProof/>
                <w:sz w:val="24"/>
                <w:szCs w:val="24"/>
                <w:u w:val="none"/>
              </w:rPr>
            </w:pPr>
            <w:r>
              <w:rPr>
                <w:rStyle w:val="InstructionsTabelleberschrift"/>
                <w:rFonts w:ascii="Times New Roman" w:hAnsi="Times New Roman"/>
                <w:b w:val="0"/>
                <w:noProof/>
                <w:sz w:val="24"/>
                <w:u w:val="none"/>
              </w:rPr>
              <w:t>Instrumentos de deuda emitidos por la entidad como valores y que no son depósitos, con arreglo al anexo V, parte 1, punto 37, del presente Reglamento.</w:t>
            </w:r>
          </w:p>
        </w:tc>
      </w:tr>
      <w:tr w:rsidR="00741F94" w:rsidRPr="00D82419" w14:paraId="18A827B3" w14:textId="77777777" w:rsidTr="00CB270D">
        <w:tc>
          <w:tcPr>
            <w:tcW w:w="1276" w:type="dxa"/>
            <w:tcBorders>
              <w:top w:val="single" w:sz="4" w:space="0" w:color="auto"/>
              <w:left w:val="single" w:sz="4" w:space="0" w:color="auto"/>
              <w:bottom w:val="single" w:sz="4" w:space="0" w:color="auto"/>
              <w:right w:val="single" w:sz="4" w:space="0" w:color="auto"/>
            </w:tcBorders>
          </w:tcPr>
          <w:p w14:paraId="569A1482" w14:textId="522F4936" w:rsidR="00741F94" w:rsidRPr="00166525" w:rsidRDefault="00BC6EC7"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7011B4F0" w14:textId="3C032E26" w:rsidR="00741F94" w:rsidRPr="00166525" w:rsidRDefault="00E620F8"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 los cuales: capital de nivel 1 adicional o nivel 2</w:t>
            </w:r>
          </w:p>
          <w:p w14:paraId="725742BC" w14:textId="610E3248" w:rsidR="00741F94" w:rsidRPr="00166525" w:rsidRDefault="00741F94" w:rsidP="00442E08">
            <w:pPr>
              <w:pStyle w:val="InstructionsText"/>
              <w:rPr>
                <w:noProof/>
              </w:rPr>
            </w:pPr>
            <w:r>
              <w:rPr>
                <w:rStyle w:val="InstructionsTabelleberschrift"/>
                <w:rFonts w:ascii="Times New Roman" w:hAnsi="Times New Roman"/>
                <w:b w:val="0"/>
                <w:noProof/>
                <w:sz w:val="24"/>
                <w:u w:val="none"/>
              </w:rPr>
              <w:t>Valores representativos de deuda emitidos con arreglo a los artículos 61 o 71 del Reglamento (UE) n.º 575/2013, excluidos los fondos propios perpetuos sin fecha de reembolso [artículo 3 del Reglamento Delegado (UE) .../... (OP: añádase la referencia a las NTR sobre la prueba supervisora de valores atípicos)].</w:t>
            </w:r>
          </w:p>
        </w:tc>
      </w:tr>
      <w:tr w:rsidR="00741F94" w:rsidRPr="00D82419" w14:paraId="66730361" w14:textId="77777777" w:rsidTr="00CB270D">
        <w:tc>
          <w:tcPr>
            <w:tcW w:w="1276" w:type="dxa"/>
            <w:tcBorders>
              <w:top w:val="single" w:sz="4" w:space="0" w:color="auto"/>
              <w:left w:val="single" w:sz="4" w:space="0" w:color="auto"/>
              <w:bottom w:val="single" w:sz="4" w:space="0" w:color="auto"/>
              <w:right w:val="single" w:sz="4" w:space="0" w:color="auto"/>
            </w:tcBorders>
          </w:tcPr>
          <w:p w14:paraId="0607CC2E" w14:textId="032FA37A" w:rsidR="00741F94" w:rsidRPr="00D82419" w:rsidRDefault="00BC6EC7"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0270</w:t>
            </w:r>
          </w:p>
        </w:tc>
        <w:tc>
          <w:tcPr>
            <w:tcW w:w="7512" w:type="dxa"/>
            <w:tcBorders>
              <w:top w:val="single" w:sz="4" w:space="0" w:color="auto"/>
              <w:left w:val="single" w:sz="4" w:space="0" w:color="auto"/>
              <w:bottom w:val="single" w:sz="4" w:space="0" w:color="auto"/>
              <w:right w:val="single" w:sz="4" w:space="0" w:color="auto"/>
            </w:tcBorders>
            <w:hideMark/>
          </w:tcPr>
          <w:p w14:paraId="7430C57E" w14:textId="48B6D67C" w:rsidR="00741F94" w:rsidRPr="00D82419" w:rsidRDefault="00CF0D44" w:rsidP="00442E08">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Depósitos sin vencimiento: minoristas para operaciones</w:t>
            </w:r>
          </w:p>
          <w:p w14:paraId="0E15693D" w14:textId="0F15BCF8" w:rsidR="007F62B7" w:rsidRPr="00D82419" w:rsidRDefault="00FD0B8B" w:rsidP="00442E08">
            <w:pPr>
              <w:pStyle w:val="InstructionsText"/>
              <w:rPr>
                <w:rStyle w:val="InstructionsTabelleberschrift"/>
                <w:rFonts w:ascii="Times New Roman" w:hAnsi="Times New Roman"/>
                <w:b w:val="0"/>
                <w:bCs w:val="0"/>
                <w:noProof/>
                <w:sz w:val="24"/>
                <w:u w:val="none"/>
              </w:rPr>
            </w:pPr>
            <w:r>
              <w:rPr>
                <w:noProof/>
              </w:rPr>
              <w:t>Depósitos minoristas sin vencimiento mantenidos en una cuenta corriente tal como se definen en el artículo 1, punto 10, del Reglamento Delegado (UE) .../... (OP: añádase la referencia a las NTR sobre el método normalizado). Los depósitos minoristas sin vencimiento para operaciones comprenderán las cuentas que no devenguen intereses y otras cuentas minoristas cuyo componente de remuneración no sea relevante para la decisión del cliente de mantener dinero en la cuenta.</w:t>
            </w:r>
          </w:p>
        </w:tc>
      </w:tr>
      <w:tr w:rsidR="00741F94" w:rsidRPr="00D82419" w14:paraId="0A45DBFC" w14:textId="77777777" w:rsidTr="00CB270D">
        <w:tc>
          <w:tcPr>
            <w:tcW w:w="1276" w:type="dxa"/>
            <w:tcBorders>
              <w:top w:val="single" w:sz="4" w:space="0" w:color="auto"/>
              <w:left w:val="single" w:sz="4" w:space="0" w:color="auto"/>
              <w:bottom w:val="single" w:sz="4" w:space="0" w:color="auto"/>
              <w:right w:val="single" w:sz="4" w:space="0" w:color="auto"/>
            </w:tcBorders>
          </w:tcPr>
          <w:p w14:paraId="65557F3F" w14:textId="3326431E" w:rsidR="00741F94" w:rsidRPr="00D82419" w:rsidRDefault="00BC6EC7"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0290, 0330, 0370</w:t>
            </w:r>
          </w:p>
        </w:tc>
        <w:tc>
          <w:tcPr>
            <w:tcW w:w="7512" w:type="dxa"/>
            <w:tcBorders>
              <w:top w:val="single" w:sz="4" w:space="0" w:color="auto"/>
              <w:left w:val="single" w:sz="4" w:space="0" w:color="auto"/>
              <w:bottom w:val="single" w:sz="4" w:space="0" w:color="auto"/>
              <w:right w:val="single" w:sz="4" w:space="0" w:color="auto"/>
            </w:tcBorders>
            <w:hideMark/>
          </w:tcPr>
          <w:p w14:paraId="1BFF7A04" w14:textId="49B4D2D6" w:rsidR="00741F94" w:rsidRPr="00580E65" w:rsidRDefault="00E620F8"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 los cuales: componente esencial</w:t>
            </w:r>
          </w:p>
          <w:p w14:paraId="7212A9D8" w14:textId="5997E649" w:rsidR="00FD0B8B" w:rsidRPr="00D82419" w:rsidRDefault="009D614B" w:rsidP="00442E08">
            <w:pPr>
              <w:pStyle w:val="InstructionsText"/>
              <w:rPr>
                <w:noProof/>
              </w:rPr>
            </w:pPr>
            <w:r>
              <w:rPr>
                <w:noProof/>
              </w:rPr>
              <w:t>Componente esencial de los depósitos sin vencimiento tal como se define en el artículo 1, punto 15, del Reglamento Delegado (UE) .../... (OP: añádase la referencia a las NTR sobre el método normalizado).</w:t>
            </w:r>
          </w:p>
          <w:p w14:paraId="32F8B509" w14:textId="5D9C51E8" w:rsidR="00741F94" w:rsidRPr="00D82419" w:rsidRDefault="008F26F7" w:rsidP="00442E08">
            <w:pPr>
              <w:pStyle w:val="InstructionsText"/>
              <w:rPr>
                <w:rStyle w:val="InstructionsTabelleberschrift"/>
                <w:rFonts w:ascii="Times New Roman" w:hAnsi="Times New Roman"/>
                <w:noProof/>
                <w:sz w:val="24"/>
              </w:rPr>
            </w:pPr>
            <w:r>
              <w:rPr>
                <w:noProof/>
              </w:rPr>
              <w:t>Las entidades modelizarán los depósitos sin vencimiento que sean estables y cuya repreciación sea improbable incluso en caso de cambios significativos en el entorno de tipos de interés, u otros depósitos con una elasticidad limitada frente a las variaciones de los tipos de interés.</w:t>
            </w:r>
          </w:p>
        </w:tc>
      </w:tr>
      <w:tr w:rsidR="00741F94" w:rsidRPr="00D82419" w14:paraId="03D8F8BF" w14:textId="77777777" w:rsidTr="00CB270D">
        <w:tc>
          <w:tcPr>
            <w:tcW w:w="1276" w:type="dxa"/>
            <w:tcBorders>
              <w:top w:val="single" w:sz="4" w:space="0" w:color="auto"/>
              <w:left w:val="single" w:sz="4" w:space="0" w:color="auto"/>
              <w:bottom w:val="single" w:sz="4" w:space="0" w:color="auto"/>
              <w:right w:val="single" w:sz="4" w:space="0" w:color="auto"/>
            </w:tcBorders>
          </w:tcPr>
          <w:p w14:paraId="3515117D" w14:textId="6D5EA1F1" w:rsidR="00741F94" w:rsidRPr="00D82419" w:rsidRDefault="00B87C4A"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0300, 0340, 0380</w:t>
            </w:r>
          </w:p>
        </w:tc>
        <w:tc>
          <w:tcPr>
            <w:tcW w:w="7512" w:type="dxa"/>
            <w:tcBorders>
              <w:top w:val="single" w:sz="4" w:space="0" w:color="auto"/>
              <w:left w:val="single" w:sz="4" w:space="0" w:color="auto"/>
              <w:bottom w:val="single" w:sz="4" w:space="0" w:color="auto"/>
              <w:right w:val="single" w:sz="4" w:space="0" w:color="auto"/>
            </w:tcBorders>
            <w:hideMark/>
          </w:tcPr>
          <w:p w14:paraId="044CB212" w14:textId="50FF1802" w:rsidR="00741F94" w:rsidRPr="00D82419" w:rsidRDefault="00E620F8" w:rsidP="00442E08">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de los cuales: exentos del límite máximo de 5 años </w:t>
            </w:r>
          </w:p>
          <w:p w14:paraId="0D57FEDC" w14:textId="2D768F7A" w:rsidR="00741F94" w:rsidRPr="00D82419" w:rsidRDefault="00741F94"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Las exposiciones consistentes en ahorros regulados a que se refiere el artículo 428 </w:t>
            </w:r>
            <w:r>
              <w:rPr>
                <w:rStyle w:val="InstructionsTabelleberschrift"/>
                <w:rFonts w:ascii="Times New Roman" w:hAnsi="Times New Roman"/>
                <w:b w:val="0"/>
                <w:i/>
                <w:noProof/>
                <w:sz w:val="24"/>
                <w:u w:val="none"/>
              </w:rPr>
              <w:t>septies</w:t>
            </w:r>
            <w:r>
              <w:rPr>
                <w:rStyle w:val="InstructionsTabelleberschrift"/>
                <w:rFonts w:ascii="Times New Roman" w:hAnsi="Times New Roman"/>
                <w:b w:val="0"/>
                <w:noProof/>
                <w:sz w:val="24"/>
                <w:u w:val="none"/>
              </w:rPr>
              <w:t>, apartado 2, letra a), del Reglamento (UE) n.º 575/2013, pero sin limitarse a la parte centralizada, o aquellas con restricciones económicas o fiscales significativas en caso de retirada, respecto de las cuales la entidad no esté restringiendo el plazo medio ponderado máximo de repreciación a cinco años.</w:t>
            </w:r>
          </w:p>
        </w:tc>
      </w:tr>
      <w:tr w:rsidR="00741F94" w:rsidRPr="00D82419" w14:paraId="06E3DF23" w14:textId="77777777" w:rsidTr="00CB270D">
        <w:tc>
          <w:tcPr>
            <w:tcW w:w="1276" w:type="dxa"/>
            <w:tcBorders>
              <w:top w:val="single" w:sz="4" w:space="0" w:color="auto"/>
              <w:left w:val="single" w:sz="4" w:space="0" w:color="auto"/>
              <w:bottom w:val="single" w:sz="4" w:space="0" w:color="auto"/>
              <w:right w:val="single" w:sz="4" w:space="0" w:color="auto"/>
            </w:tcBorders>
          </w:tcPr>
          <w:p w14:paraId="35CB5B0E" w14:textId="5A234DD8" w:rsidR="00741F94" w:rsidRPr="00D82419" w:rsidRDefault="00B87C4A"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5570ED3E" w14:textId="16E7FC60" w:rsidR="00741F94" w:rsidRPr="00D82419" w:rsidRDefault="00CF0D44" w:rsidP="00442E08">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Depósitos sin vencimiento: minoristas no destinados a operaciones</w:t>
            </w:r>
          </w:p>
          <w:p w14:paraId="67DA1BF0" w14:textId="0DA9F77A" w:rsidR="00FD0B8B" w:rsidRPr="00D82419" w:rsidRDefault="00FD0B8B" w:rsidP="00442E08">
            <w:pPr>
              <w:pStyle w:val="InstructionsText"/>
              <w:rPr>
                <w:noProof/>
              </w:rPr>
            </w:pPr>
            <w:r>
              <w:rPr>
                <w:noProof/>
              </w:rPr>
              <w:t>Depósitos minoristas sin vencimiento mantenidos en una cuenta no destinada a operaciones tal como se definen en el artículo 1, punto 11, del Reglamento Delegado (UE) .../... (OP: añádase la referencia a las NTR sobre el método normalizado).</w:t>
            </w:r>
          </w:p>
          <w:p w14:paraId="2CCF1716" w14:textId="014E0882" w:rsidR="007F62B7" w:rsidRPr="00D82419" w:rsidRDefault="007F62B7" w:rsidP="00442E08">
            <w:pPr>
              <w:pStyle w:val="InstructionsText"/>
              <w:rPr>
                <w:noProof/>
              </w:rPr>
            </w:pPr>
            <w:r>
              <w:rPr>
                <w:noProof/>
              </w:rPr>
              <w:t xml:space="preserve">Los demás depósitos minoristas que no se clasifiquen como "Depósitos sin vencimiento: minoristas para operaciones" se considerarán mantenidos en una cuenta no destinada a operaciones. </w:t>
            </w:r>
          </w:p>
          <w:p w14:paraId="684A5676" w14:textId="536F0AD6" w:rsidR="00741F94" w:rsidRPr="00D82419" w:rsidRDefault="007F62B7" w:rsidP="00442E08">
            <w:pPr>
              <w:pStyle w:val="InstructionsText"/>
              <w:rPr>
                <w:rStyle w:val="InstructionsTabelleberschrift"/>
                <w:rFonts w:ascii="Times New Roman" w:hAnsi="Times New Roman"/>
                <w:noProof/>
                <w:sz w:val="24"/>
              </w:rPr>
            </w:pPr>
            <w:r>
              <w:rPr>
                <w:noProof/>
              </w:rPr>
              <w:t>En particular, los depósitos minoristas no destinados a operaciones comprenderán las cuentas minoristas (incluidas las reguladas) cuyo componente de remuneración sea relevante para la decisión del cliente de mantener dinero en la cuenta.</w:t>
            </w:r>
          </w:p>
        </w:tc>
      </w:tr>
      <w:tr w:rsidR="00741F94" w:rsidRPr="00D82419" w14:paraId="7F317DA1" w14:textId="77777777" w:rsidTr="00CB270D">
        <w:tc>
          <w:tcPr>
            <w:tcW w:w="1276" w:type="dxa"/>
            <w:tcBorders>
              <w:top w:val="single" w:sz="4" w:space="0" w:color="auto"/>
              <w:left w:val="single" w:sz="4" w:space="0" w:color="auto"/>
              <w:bottom w:val="single" w:sz="4" w:space="0" w:color="auto"/>
              <w:right w:val="single" w:sz="4" w:space="0" w:color="auto"/>
            </w:tcBorders>
          </w:tcPr>
          <w:p w14:paraId="6EF3F543" w14:textId="42F42E21" w:rsidR="00741F94" w:rsidRPr="00D82419" w:rsidRDefault="00B87C4A"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20150A58" w14:textId="70C34925" w:rsidR="00741F94" w:rsidRPr="00D82419" w:rsidRDefault="00CF0D44" w:rsidP="00442E08">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Depósitos sin vencimiento: mayoristas no financieros</w:t>
            </w:r>
          </w:p>
          <w:p w14:paraId="623AA74F" w14:textId="28B35872" w:rsidR="00741F94" w:rsidRPr="00B123AB" w:rsidRDefault="008C6415"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Depósitos mayoristas, tal como se definen en el artículo 1, punto 12, del Reglamento Delegado (UE) .../... (OP: añádase la referencia a las NTR sobre el método normalizado), que constituyan depósitos sin vencimiento de las administraciones públicas y sociedades no financieras a que se refiere el anexo V, parte 1, punto 42, letras b) y e), del presente Reglamento. </w:t>
            </w:r>
          </w:p>
        </w:tc>
      </w:tr>
      <w:tr w:rsidR="00741F94" w:rsidRPr="00D82419" w14:paraId="2FD9C326" w14:textId="77777777" w:rsidTr="00CB270D">
        <w:tc>
          <w:tcPr>
            <w:tcW w:w="1276" w:type="dxa"/>
            <w:tcBorders>
              <w:top w:val="single" w:sz="4" w:space="0" w:color="auto"/>
              <w:left w:val="single" w:sz="4" w:space="0" w:color="auto"/>
              <w:bottom w:val="single" w:sz="4" w:space="0" w:color="auto"/>
              <w:right w:val="single" w:sz="4" w:space="0" w:color="auto"/>
            </w:tcBorders>
          </w:tcPr>
          <w:p w14:paraId="28AD73F7" w14:textId="3773B142" w:rsidR="00741F94" w:rsidRPr="00D82419" w:rsidRDefault="00B87C4A"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2146828E" w14:textId="3FA2459A" w:rsidR="00741F94" w:rsidRPr="00D82419" w:rsidRDefault="00CF0D44" w:rsidP="00442E08">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Depósitos sin vencimiento: mayoristas financieros</w:t>
            </w:r>
          </w:p>
          <w:p w14:paraId="290B416D" w14:textId="23917E82" w:rsidR="00741F94" w:rsidRPr="00B123AB" w:rsidRDefault="008C6415" w:rsidP="00B123AB">
            <w:pPr>
              <w:suppressAutoHyphens/>
              <w:spacing w:after="139"/>
              <w:ind w:right="66"/>
              <w:rPr>
                <w:rStyle w:val="InstructionsTabelleberschrift"/>
                <w:rFonts w:ascii="Times New Roman" w:hAnsi="Times New Roman"/>
                <w:b w:val="0"/>
                <w:bCs w:val="0"/>
                <w:noProof/>
                <w:u w:val="none"/>
              </w:rPr>
            </w:pPr>
            <w:r>
              <w:rPr>
                <w:rStyle w:val="InstructionsTabelleberschrift"/>
                <w:rFonts w:ascii="Times New Roman" w:hAnsi="Times New Roman"/>
                <w:b w:val="0"/>
                <w:noProof/>
                <w:sz w:val="24"/>
                <w:u w:val="none"/>
              </w:rPr>
              <w:t xml:space="preserve">Depósitos mayoristas, tal como se definen en el artículo 1, punto 12, del Reglamento Delegado (UE) .../... (OP: añádase la referencia a las NTR sobre el método normalizado), que constituyan depósitos sin vencimiento de las contrapartes a que se refiere el anexo V, parte 1, punto 42, letra d), del presente Reglamento. </w:t>
            </w:r>
          </w:p>
        </w:tc>
      </w:tr>
      <w:tr w:rsidR="00741F94" w:rsidRPr="00D82419" w14:paraId="627CF461" w14:textId="77777777" w:rsidTr="00CB270D">
        <w:tc>
          <w:tcPr>
            <w:tcW w:w="1276" w:type="dxa"/>
            <w:tcBorders>
              <w:top w:val="single" w:sz="4" w:space="0" w:color="auto"/>
              <w:left w:val="single" w:sz="4" w:space="0" w:color="auto"/>
              <w:bottom w:val="single" w:sz="4" w:space="0" w:color="auto"/>
              <w:right w:val="single" w:sz="4" w:space="0" w:color="auto"/>
            </w:tcBorders>
          </w:tcPr>
          <w:p w14:paraId="50204665" w14:textId="36C23FAD" w:rsidR="00741F94" w:rsidRPr="00D82419" w:rsidRDefault="00B87C4A"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0410</w:t>
            </w:r>
          </w:p>
        </w:tc>
        <w:tc>
          <w:tcPr>
            <w:tcW w:w="7512" w:type="dxa"/>
            <w:tcBorders>
              <w:top w:val="single" w:sz="4" w:space="0" w:color="auto"/>
              <w:left w:val="single" w:sz="4" w:space="0" w:color="auto"/>
              <w:bottom w:val="single" w:sz="4" w:space="0" w:color="auto"/>
              <w:right w:val="single" w:sz="4" w:space="0" w:color="auto"/>
            </w:tcBorders>
            <w:hideMark/>
          </w:tcPr>
          <w:p w14:paraId="01397660" w14:textId="2BDCC513" w:rsidR="00741F94" w:rsidRPr="001B37CD" w:rsidRDefault="00166525" w:rsidP="00442E08">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de los cuales: depósitos operativos</w:t>
            </w:r>
          </w:p>
          <w:p w14:paraId="147EE0A6" w14:textId="72D4164C" w:rsidR="00741F94" w:rsidRPr="001B37CD" w:rsidRDefault="00A852A4" w:rsidP="00442E08">
            <w:pPr>
              <w:pStyle w:val="InstructionsText"/>
              <w:rPr>
                <w:rStyle w:val="InstructionsTabelleberschrift"/>
                <w:rFonts w:ascii="Times New Roman" w:hAnsi="Times New Roman"/>
                <w:noProof/>
                <w:sz w:val="24"/>
              </w:rPr>
            </w:pPr>
            <w:r>
              <w:rPr>
                <w:noProof/>
              </w:rPr>
              <w:t>Depósitos sin vencimiento que se clasifican como depósitos operativos de conformidad con el artículo 27, apartado 1, letra a), del Reglamento Delegado (UE) 2015/61 de la Comisión</w:t>
            </w:r>
            <w:r w:rsidR="00491D20" w:rsidRPr="001B37CD">
              <w:rPr>
                <w:rStyle w:val="FootnoteReference"/>
                <w:rFonts w:ascii="Times New Roman" w:hAnsi="Times New Roman"/>
                <w:noProof/>
                <w:sz w:val="24"/>
                <w:szCs w:val="24"/>
                <w:vertAlign w:val="superscript"/>
              </w:rPr>
              <w:footnoteReference w:id="4"/>
            </w:r>
            <w:r>
              <w:rPr>
                <w:noProof/>
              </w:rPr>
              <w:t>.</w:t>
            </w:r>
          </w:p>
        </w:tc>
      </w:tr>
      <w:tr w:rsidR="00741F94" w:rsidRPr="00D82419" w14:paraId="42FD9774" w14:textId="77777777" w:rsidTr="00CB270D">
        <w:tc>
          <w:tcPr>
            <w:tcW w:w="1276" w:type="dxa"/>
            <w:tcBorders>
              <w:top w:val="single" w:sz="4" w:space="0" w:color="auto"/>
              <w:left w:val="single" w:sz="4" w:space="0" w:color="auto"/>
              <w:bottom w:val="single" w:sz="4" w:space="0" w:color="auto"/>
              <w:right w:val="single" w:sz="4" w:space="0" w:color="auto"/>
            </w:tcBorders>
          </w:tcPr>
          <w:p w14:paraId="6EB81BCB" w14:textId="7804F10C" w:rsidR="00741F94" w:rsidRPr="00D82419" w:rsidRDefault="00ED5704"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280F2825" w14:textId="1D6FB1A6" w:rsidR="00741F94" w:rsidRPr="00D82419" w:rsidRDefault="00741F94" w:rsidP="00442E08">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Depósitos a plazo</w:t>
            </w:r>
          </w:p>
          <w:p w14:paraId="23926A1D" w14:textId="49652B3C" w:rsidR="00741F94" w:rsidRPr="00D82419" w:rsidRDefault="00741F94" w:rsidP="00430DF0">
            <w:pPr>
              <w:suppressAutoHyphens/>
              <w:spacing w:after="139"/>
              <w:ind w:right="66"/>
              <w:rPr>
                <w:rStyle w:val="InstructionsTabelleberschrift"/>
                <w:rFonts w:ascii="Times New Roman" w:hAnsi="Times New Roman"/>
                <w:b w:val="0"/>
                <w:bCs w:val="0"/>
                <w:noProof/>
                <w:sz w:val="24"/>
                <w:u w:val="none"/>
              </w:rPr>
            </w:pPr>
            <w:r>
              <w:rPr>
                <w:rFonts w:ascii="Times New Roman" w:hAnsi="Times New Roman"/>
                <w:noProof/>
                <w:sz w:val="24"/>
              </w:rPr>
              <w:t>Depósitos no transferibles que el depositante no esté autorizado a retirar antes del vencimiento acordado o que puedan retirarse anticipadamente siempre que se cobren al depositante costes y comisiones por retirada anticipada (pago anticipado). Esta partida incluirá los depósitos de ahorro regulados por la administración cuando el criterio relativo al vencimiento no sea aplicable. Aunque los depósitos con vencimiento acordado pueden incluir la posibilidad de rescate anticipado mediante preaviso o a la vista con ciertas penalizaciones, ello no se tendrá en cuenta a efectos de clasificación. No se incluirán en esta fila las exposiciones consignadas en las filas 0220 y 0230.</w:t>
            </w:r>
          </w:p>
        </w:tc>
      </w:tr>
      <w:tr w:rsidR="00741F94" w:rsidRPr="00D82419" w14:paraId="228274A5" w14:textId="77777777" w:rsidTr="00CB270D">
        <w:tc>
          <w:tcPr>
            <w:tcW w:w="1276" w:type="dxa"/>
            <w:tcBorders>
              <w:top w:val="single" w:sz="4" w:space="0" w:color="auto"/>
              <w:left w:val="single" w:sz="4" w:space="0" w:color="auto"/>
              <w:bottom w:val="single" w:sz="4" w:space="0" w:color="auto"/>
              <w:right w:val="single" w:sz="4" w:space="0" w:color="auto"/>
            </w:tcBorders>
          </w:tcPr>
          <w:p w14:paraId="15A80A78" w14:textId="447F46C1" w:rsidR="00741F94" w:rsidRPr="00D82419" w:rsidRDefault="00ED5704"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0440</w:t>
            </w:r>
          </w:p>
        </w:tc>
        <w:tc>
          <w:tcPr>
            <w:tcW w:w="7512" w:type="dxa"/>
            <w:tcBorders>
              <w:top w:val="single" w:sz="4" w:space="0" w:color="auto"/>
              <w:left w:val="single" w:sz="4" w:space="0" w:color="auto"/>
              <w:bottom w:val="single" w:sz="4" w:space="0" w:color="auto"/>
              <w:right w:val="single" w:sz="4" w:space="0" w:color="auto"/>
            </w:tcBorders>
            <w:hideMark/>
          </w:tcPr>
          <w:p w14:paraId="6AA66273" w14:textId="77777777" w:rsidR="00741F94" w:rsidRPr="00D82419" w:rsidRDefault="00741F94"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Minoristas</w:t>
            </w:r>
          </w:p>
          <w:p w14:paraId="0C1BD336" w14:textId="6F50C206" w:rsidR="00741F94" w:rsidRPr="00D82419" w:rsidRDefault="00741F94"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Esta fila incluirá los depósitos a plazo de clientes minoristas.</w:t>
            </w:r>
            <w:r>
              <w:rPr>
                <w:b/>
                <w:noProof/>
              </w:rPr>
              <w:t xml:space="preserve"> </w:t>
            </w:r>
          </w:p>
        </w:tc>
      </w:tr>
      <w:tr w:rsidR="00741F94" w:rsidRPr="00D82419" w14:paraId="3917CDEB" w14:textId="77777777" w:rsidTr="00CB270D">
        <w:tc>
          <w:tcPr>
            <w:tcW w:w="1276" w:type="dxa"/>
            <w:tcBorders>
              <w:top w:val="single" w:sz="4" w:space="0" w:color="auto"/>
              <w:left w:val="single" w:sz="4" w:space="0" w:color="auto"/>
              <w:bottom w:val="single" w:sz="4" w:space="0" w:color="auto"/>
              <w:right w:val="single" w:sz="4" w:space="0" w:color="auto"/>
            </w:tcBorders>
          </w:tcPr>
          <w:p w14:paraId="01C18FFF" w14:textId="009EF5A1" w:rsidR="00741F94" w:rsidRPr="00D82419" w:rsidRDefault="00ED5704"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79BDE9FF" w14:textId="77777777" w:rsidR="00741F94" w:rsidRPr="00D82419" w:rsidRDefault="00741F94" w:rsidP="00442E08">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Mayoristas no financieros</w:t>
            </w:r>
          </w:p>
          <w:p w14:paraId="0429A193" w14:textId="2BE1783B" w:rsidR="00AB4CE3" w:rsidRPr="00D82419" w:rsidRDefault="00AB4CE3" w:rsidP="00442E08">
            <w:pPr>
              <w:pStyle w:val="InstructionsText"/>
              <w:rPr>
                <w:noProof/>
              </w:rPr>
            </w:pPr>
            <w:r>
              <w:rPr>
                <w:noProof/>
              </w:rPr>
              <w:t>Depósitos a plazo de clientes mayoristas no financieros.</w:t>
            </w:r>
          </w:p>
          <w:p w14:paraId="05C6DCF8" w14:textId="3E2A1ABB" w:rsidR="00741F94" w:rsidRPr="00D82419" w:rsidRDefault="00894CF8"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Depósitos mayoristas, tal como se definen en el artículo 1, punto 12, del Reglamento Delegado (UE) .../... (OP: añádase la referencia a las NTR sobre el método normalizado), que constituyan depósitos distintos de depósitos sin vencimiento de las administraciones públicas y sociedades no financieras a que se refiere el anexo V, parte 1, punto 42, letras b) y e), del presente Reglamento. </w:t>
            </w:r>
          </w:p>
        </w:tc>
      </w:tr>
      <w:tr w:rsidR="00741F94" w:rsidRPr="00D82419" w14:paraId="7A8A6871" w14:textId="77777777" w:rsidTr="00CB270D">
        <w:tc>
          <w:tcPr>
            <w:tcW w:w="1276" w:type="dxa"/>
            <w:tcBorders>
              <w:top w:val="single" w:sz="4" w:space="0" w:color="auto"/>
              <w:left w:val="single" w:sz="4" w:space="0" w:color="auto"/>
              <w:bottom w:val="single" w:sz="4" w:space="0" w:color="auto"/>
              <w:right w:val="single" w:sz="4" w:space="0" w:color="auto"/>
            </w:tcBorders>
          </w:tcPr>
          <w:p w14:paraId="61437035" w14:textId="461D4C90" w:rsidR="00741F94" w:rsidRPr="00D82419" w:rsidRDefault="00ED5704"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7334982A" w14:textId="77777777" w:rsidR="00741F94" w:rsidRPr="00D82419" w:rsidRDefault="00741F94" w:rsidP="00442E08">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Mayoristas financieros</w:t>
            </w:r>
          </w:p>
          <w:p w14:paraId="0EAB8936" w14:textId="77777777" w:rsidR="00741F94" w:rsidRPr="00D82419" w:rsidRDefault="00741F94" w:rsidP="00442E08">
            <w:pPr>
              <w:pStyle w:val="InstructionsText"/>
              <w:rPr>
                <w:noProof/>
              </w:rPr>
            </w:pPr>
            <w:r>
              <w:rPr>
                <w:noProof/>
              </w:rPr>
              <w:t>Depósitos a plazo de clientes mayoristas financieros.</w:t>
            </w:r>
          </w:p>
          <w:p w14:paraId="43BE6736" w14:textId="5D9CED62" w:rsidR="00894CF8" w:rsidRPr="00D82419" w:rsidRDefault="00894CF8" w:rsidP="00430DF0">
            <w:pPr>
              <w:suppressAutoHyphens/>
              <w:spacing w:after="139"/>
              <w:ind w:right="66"/>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Depósitos mayoristas, tal como se definen en el artículo 1, punto 12, del Reglamento Delegado (UE) .../... (OP: añádase la referencia a las NTR sobre el método normalizado), que constituyan depósitos distintos de depósitos sin vencimiento de las contrapartes a que se refiere el anexo V, parte 1, punto 42, letra d), del presente Reglamento. </w:t>
            </w:r>
          </w:p>
        </w:tc>
      </w:tr>
      <w:tr w:rsidR="00A4472C" w:rsidRPr="00D82419" w:rsidDel="00576E55" w14:paraId="0ED788F2" w14:textId="77777777" w:rsidTr="00CB270D">
        <w:tc>
          <w:tcPr>
            <w:tcW w:w="1276" w:type="dxa"/>
            <w:tcBorders>
              <w:top w:val="single" w:sz="4" w:space="0" w:color="auto"/>
              <w:left w:val="single" w:sz="4" w:space="0" w:color="auto"/>
              <w:bottom w:val="single" w:sz="4" w:space="0" w:color="auto"/>
              <w:right w:val="single" w:sz="4" w:space="0" w:color="auto"/>
            </w:tcBorders>
          </w:tcPr>
          <w:p w14:paraId="03AD6ABD" w14:textId="164CA0CD" w:rsidR="00A4472C" w:rsidRPr="00D82419" w:rsidDel="00576E55" w:rsidRDefault="00ED5704"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0470</w:t>
            </w:r>
          </w:p>
        </w:tc>
        <w:tc>
          <w:tcPr>
            <w:tcW w:w="7512" w:type="dxa"/>
            <w:tcBorders>
              <w:top w:val="single" w:sz="4" w:space="0" w:color="auto"/>
              <w:left w:val="single" w:sz="4" w:space="0" w:color="auto"/>
              <w:bottom w:val="single" w:sz="4" w:space="0" w:color="auto"/>
              <w:right w:val="single" w:sz="4" w:space="0" w:color="auto"/>
            </w:tcBorders>
          </w:tcPr>
          <w:p w14:paraId="1B5B172E" w14:textId="77777777" w:rsidR="00A4472C" w:rsidRPr="00D82419" w:rsidRDefault="00217CA0"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Derivados de cobertura de pasivos</w:t>
            </w:r>
          </w:p>
          <w:p w14:paraId="2EE47E8C" w14:textId="3B81836A" w:rsidR="00A4472C" w:rsidRPr="00D82419" w:rsidDel="00576E55" w:rsidRDefault="0032170D"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Derivados definidos en el artículo 2, apartado 1, punto 29, del Reglamento (UE) n.º 600/2014.</w:t>
            </w:r>
            <w:r>
              <w:rPr>
                <w:rStyle w:val="InstructionsTabelleberschrift"/>
                <w:rFonts w:ascii="Times New Roman" w:hAnsi="Times New Roman"/>
                <w:noProof/>
                <w:sz w:val="24"/>
                <w:u w:val="none"/>
              </w:rPr>
              <w:t xml:space="preserve"> </w:t>
            </w:r>
            <w:r>
              <w:rPr>
                <w:rStyle w:val="InstructionsTabelleberschrift"/>
                <w:rFonts w:ascii="Times New Roman" w:hAnsi="Times New Roman"/>
                <w:b w:val="0"/>
                <w:noProof/>
                <w:sz w:val="24"/>
                <w:u w:val="none"/>
              </w:rPr>
              <w:t>Las entidades comunicarán los derivados mantenidos en régimen de contabilidad de coberturas, con arreglo al marco contable aplicable, en relación con los cuales la partida cubierta sea un pasivo sensible a los tipos de interés.</w:t>
            </w:r>
          </w:p>
        </w:tc>
      </w:tr>
      <w:tr w:rsidR="00912ADD" w:rsidRPr="00D82419" w:rsidDel="00576E55" w14:paraId="044CCDA5" w14:textId="77777777" w:rsidTr="00CB270D">
        <w:tc>
          <w:tcPr>
            <w:tcW w:w="1276" w:type="dxa"/>
            <w:tcBorders>
              <w:top w:val="single" w:sz="4" w:space="0" w:color="auto"/>
              <w:left w:val="single" w:sz="4" w:space="0" w:color="auto"/>
              <w:bottom w:val="single" w:sz="4" w:space="0" w:color="auto"/>
              <w:right w:val="single" w:sz="4" w:space="0" w:color="auto"/>
            </w:tcBorders>
          </w:tcPr>
          <w:p w14:paraId="00014BBF" w14:textId="68A39A56" w:rsidR="00912ADD" w:rsidRPr="00D82419" w:rsidRDefault="00ED5704"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0490</w:t>
            </w:r>
          </w:p>
        </w:tc>
        <w:tc>
          <w:tcPr>
            <w:tcW w:w="7512" w:type="dxa"/>
            <w:tcBorders>
              <w:top w:val="single" w:sz="4" w:space="0" w:color="auto"/>
              <w:left w:val="single" w:sz="4" w:space="0" w:color="auto"/>
              <w:bottom w:val="single" w:sz="4" w:space="0" w:color="auto"/>
              <w:right w:val="single" w:sz="4" w:space="0" w:color="auto"/>
            </w:tcBorders>
          </w:tcPr>
          <w:p w14:paraId="481EA62D" w14:textId="77777777" w:rsidR="003C7D80" w:rsidRPr="00D82419" w:rsidRDefault="0043093C"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Cobertura de valores representativos de deuda</w:t>
            </w:r>
          </w:p>
          <w:p w14:paraId="4CC38832" w14:textId="220A5504" w:rsidR="00912ADD" w:rsidRPr="00D82419" w:rsidRDefault="00AA0E8C"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Derivados sujetos a contabilidad de coberturas que cubren pasivos que consisten en valores representativos de deuda. </w:t>
            </w:r>
          </w:p>
        </w:tc>
      </w:tr>
      <w:tr w:rsidR="00693056" w:rsidRPr="00D82419" w:rsidDel="00576E55" w14:paraId="3AE364FD" w14:textId="77777777" w:rsidTr="00CB270D">
        <w:tc>
          <w:tcPr>
            <w:tcW w:w="1276" w:type="dxa"/>
            <w:tcBorders>
              <w:top w:val="single" w:sz="4" w:space="0" w:color="auto"/>
              <w:left w:val="single" w:sz="4" w:space="0" w:color="auto"/>
              <w:bottom w:val="single" w:sz="4" w:space="0" w:color="auto"/>
              <w:right w:val="single" w:sz="4" w:space="0" w:color="auto"/>
            </w:tcBorders>
          </w:tcPr>
          <w:p w14:paraId="02DBC7AF" w14:textId="491D07AD" w:rsidR="00693056" w:rsidRPr="00D82419" w:rsidRDefault="00ED5704"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0500</w:t>
            </w:r>
          </w:p>
        </w:tc>
        <w:tc>
          <w:tcPr>
            <w:tcW w:w="7512" w:type="dxa"/>
            <w:tcBorders>
              <w:top w:val="single" w:sz="4" w:space="0" w:color="auto"/>
              <w:left w:val="single" w:sz="4" w:space="0" w:color="auto"/>
              <w:bottom w:val="single" w:sz="4" w:space="0" w:color="auto"/>
              <w:right w:val="single" w:sz="4" w:space="0" w:color="auto"/>
            </w:tcBorders>
          </w:tcPr>
          <w:p w14:paraId="23ADE712" w14:textId="4334F9B3" w:rsidR="003C7D80" w:rsidRPr="00D82419" w:rsidRDefault="003C7D80"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Cobertura de otros pasivos</w:t>
            </w:r>
          </w:p>
          <w:p w14:paraId="4488459D" w14:textId="79A2A28C" w:rsidR="00693056" w:rsidRPr="00D82419" w:rsidRDefault="00AA0E8C"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Derivados sujetos a contabilidad de coberturas que cubren pasivos que no consisten en valores representativos de deuda.</w:t>
            </w:r>
          </w:p>
        </w:tc>
      </w:tr>
      <w:tr w:rsidR="00E96058" w:rsidRPr="00D82419" w14:paraId="068A5376" w14:textId="77777777" w:rsidTr="00CB270D">
        <w:tc>
          <w:tcPr>
            <w:tcW w:w="1276" w:type="dxa"/>
            <w:tcBorders>
              <w:top w:val="single" w:sz="4" w:space="0" w:color="auto"/>
              <w:left w:val="single" w:sz="4" w:space="0" w:color="auto"/>
              <w:bottom w:val="single" w:sz="4" w:space="0" w:color="auto"/>
              <w:right w:val="single" w:sz="4" w:space="0" w:color="auto"/>
            </w:tcBorders>
          </w:tcPr>
          <w:p w14:paraId="1785C7AC" w14:textId="10310EA9" w:rsidR="00E96058" w:rsidRPr="00D82419" w:rsidRDefault="00ED5704"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A26ECCF" w14:textId="77777777" w:rsidR="00E96058" w:rsidRPr="00D82419" w:rsidRDefault="00E96058"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Otros</w:t>
            </w:r>
          </w:p>
          <w:p w14:paraId="65D0639C" w14:textId="76B42BA3" w:rsidR="00E96058" w:rsidRPr="00D82419" w:rsidRDefault="00E96058"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Se consignarán en esta fila los demás pasivos en balance sensibles a los tipos de interés que no estén incluidos en las filas anteriores.</w:t>
            </w:r>
          </w:p>
        </w:tc>
      </w:tr>
      <w:tr w:rsidR="00741F94" w:rsidRPr="00D82419" w14:paraId="1FF66180" w14:textId="77777777" w:rsidTr="00CB270D">
        <w:tc>
          <w:tcPr>
            <w:tcW w:w="1276" w:type="dxa"/>
            <w:tcBorders>
              <w:top w:val="single" w:sz="4" w:space="0" w:color="auto"/>
              <w:left w:val="single" w:sz="4" w:space="0" w:color="auto"/>
              <w:bottom w:val="single" w:sz="4" w:space="0" w:color="auto"/>
              <w:right w:val="single" w:sz="4" w:space="0" w:color="auto"/>
            </w:tcBorders>
          </w:tcPr>
          <w:p w14:paraId="03B07CAF" w14:textId="478E9652" w:rsidR="00741F94" w:rsidRPr="00D82419" w:rsidRDefault="00ED5704"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24ABFC80" w14:textId="6F42CC98" w:rsidR="00741F94" w:rsidRPr="00D82419" w:rsidRDefault="00741F94"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Pasivos fuera de balance: </w:t>
            </w:r>
            <w:bookmarkStart w:id="53" w:name="_Hlk116393169"/>
            <w:r>
              <w:rPr>
                <w:rStyle w:val="InstructionsTabelleberschrift"/>
                <w:rFonts w:ascii="Times New Roman" w:hAnsi="Times New Roman"/>
                <w:noProof/>
                <w:sz w:val="24"/>
              </w:rPr>
              <w:t>pasivos contingentes</w:t>
            </w:r>
            <w:bookmarkEnd w:id="53"/>
          </w:p>
          <w:p w14:paraId="75027371" w14:textId="350951E4" w:rsidR="00741F94" w:rsidRPr="00D82419" w:rsidRDefault="00741F94"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Las partidas fuera de balance incluirán productos tales como compromisos de préstamo sensibles a los tipos de interés.</w:t>
            </w:r>
          </w:p>
          <w:p w14:paraId="7A13B80C" w14:textId="0020F409" w:rsidR="00741F94" w:rsidRPr="00D82419" w:rsidRDefault="00741F94" w:rsidP="00442E08">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Los pasivos contingentes se considerarán una combinación de una posición corta y una posición larga. En concreto, en el supuesto de que la entidad tenga una línea de crédito con otras entidades, tendrá una posición larga cuando se supone que se vaya a utilizar el préstamo y una posición corta en la fecha de apertura de la línea de crédito. </w:t>
            </w:r>
          </w:p>
          <w:p w14:paraId="52F8703B" w14:textId="72FEC13F" w:rsidR="00741F94" w:rsidRPr="00D82419" w:rsidRDefault="00741F94" w:rsidP="00442E08">
            <w:pPr>
              <w:pStyle w:val="InstructionsText"/>
              <w:rPr>
                <w:rStyle w:val="InstructionsTabelleberschrift"/>
                <w:rFonts w:ascii="Times New Roman" w:hAnsi="Times New Roman"/>
                <w:b w:val="0"/>
                <w:bCs w:val="0"/>
                <w:noProof/>
                <w:sz w:val="24"/>
                <w:highlight w:val="yellow"/>
                <w:u w:val="none"/>
              </w:rPr>
            </w:pPr>
            <w:r>
              <w:rPr>
                <w:rStyle w:val="InstructionsTabelleberschrift"/>
                <w:rFonts w:ascii="Times New Roman" w:hAnsi="Times New Roman"/>
                <w:b w:val="0"/>
                <w:noProof/>
                <w:sz w:val="24"/>
                <w:u w:val="none"/>
              </w:rPr>
              <w:t>Las posiciones largas se comunicarán como activos, mientras que las posiciones cortas se comunicarán como pasivos. Solo se consignarán en esta fila los instrumentos contingentes que puedan considerarse pasivos.</w:t>
            </w:r>
          </w:p>
        </w:tc>
      </w:tr>
      <w:tr w:rsidR="005F6854" w:rsidRPr="00D82419" w14:paraId="4FD182D6" w14:textId="77777777" w:rsidTr="00CB270D">
        <w:tc>
          <w:tcPr>
            <w:tcW w:w="1276" w:type="dxa"/>
            <w:tcBorders>
              <w:top w:val="single" w:sz="4" w:space="0" w:color="auto"/>
              <w:left w:val="single" w:sz="4" w:space="0" w:color="auto"/>
              <w:bottom w:val="single" w:sz="4" w:space="0" w:color="auto"/>
              <w:right w:val="single" w:sz="4" w:space="0" w:color="auto"/>
            </w:tcBorders>
          </w:tcPr>
          <w:p w14:paraId="2F3CA386" w14:textId="4429AA05" w:rsidR="005F6854" w:rsidRPr="00D82419" w:rsidRDefault="00ED5704"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0530</w:t>
            </w:r>
          </w:p>
        </w:tc>
        <w:tc>
          <w:tcPr>
            <w:tcW w:w="7512" w:type="dxa"/>
            <w:tcBorders>
              <w:top w:val="single" w:sz="4" w:space="0" w:color="auto"/>
              <w:left w:val="single" w:sz="4" w:space="0" w:color="auto"/>
              <w:bottom w:val="single" w:sz="4" w:space="0" w:color="auto"/>
              <w:right w:val="single" w:sz="4" w:space="0" w:color="auto"/>
            </w:tcBorders>
          </w:tcPr>
          <w:p w14:paraId="51267A2C" w14:textId="77777777" w:rsidR="005F6854" w:rsidRPr="00D82419" w:rsidRDefault="00D33590"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Otros derivados (activo/pasivo neto)</w:t>
            </w:r>
          </w:p>
          <w:p w14:paraId="445A1B2E" w14:textId="52EF1626" w:rsidR="008A50EB" w:rsidRPr="00D82419" w:rsidRDefault="00AA6996"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Derivados sobre tipos de interés no concebidos como coberturas contables, tales como coberturas económicas de tipos de interés, que están destinados a cubrir el riesgo de tipo de interés en la cartera bancaria, pero no están sujetos a un régimen de contabilidad de coberturas.</w:t>
            </w:r>
          </w:p>
        </w:tc>
      </w:tr>
      <w:tr w:rsidR="00741F94" w:rsidRPr="00D82419" w14:paraId="7092C293" w14:textId="77777777" w:rsidTr="00CB270D">
        <w:tc>
          <w:tcPr>
            <w:tcW w:w="1276" w:type="dxa"/>
            <w:tcBorders>
              <w:top w:val="single" w:sz="4" w:space="0" w:color="auto"/>
              <w:left w:val="single" w:sz="4" w:space="0" w:color="auto"/>
              <w:bottom w:val="single" w:sz="4" w:space="0" w:color="auto"/>
              <w:right w:val="single" w:sz="4" w:space="0" w:color="auto"/>
            </w:tcBorders>
          </w:tcPr>
          <w:p w14:paraId="4A072BB7" w14:textId="44EFB244" w:rsidR="00741F94" w:rsidRPr="00D82419" w:rsidDel="001D16D7" w:rsidRDefault="00ED5704"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0540-0640</w:t>
            </w:r>
          </w:p>
        </w:tc>
        <w:tc>
          <w:tcPr>
            <w:tcW w:w="7512" w:type="dxa"/>
            <w:tcBorders>
              <w:top w:val="single" w:sz="4" w:space="0" w:color="auto"/>
              <w:left w:val="single" w:sz="4" w:space="0" w:color="auto"/>
              <w:bottom w:val="single" w:sz="4" w:space="0" w:color="auto"/>
              <w:right w:val="single" w:sz="4" w:space="0" w:color="auto"/>
            </w:tcBorders>
          </w:tcPr>
          <w:p w14:paraId="1024D883" w14:textId="77777777" w:rsidR="00741F94" w:rsidRPr="00D82419" w:rsidRDefault="00741F94"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Pro memoria</w:t>
            </w:r>
          </w:p>
        </w:tc>
      </w:tr>
      <w:tr w:rsidR="009C1A96" w:rsidRPr="00D82419" w14:paraId="1C109EDF" w14:textId="77777777" w:rsidTr="00CB270D">
        <w:tc>
          <w:tcPr>
            <w:tcW w:w="1276" w:type="dxa"/>
            <w:tcBorders>
              <w:top w:val="single" w:sz="4" w:space="0" w:color="auto"/>
              <w:left w:val="single" w:sz="4" w:space="0" w:color="auto"/>
              <w:bottom w:val="single" w:sz="4" w:space="0" w:color="auto"/>
              <w:right w:val="single" w:sz="4" w:space="0" w:color="auto"/>
            </w:tcBorders>
          </w:tcPr>
          <w:p w14:paraId="22F0F1A3" w14:textId="5084B76D" w:rsidR="009C1A96" w:rsidRPr="00D82419" w:rsidDel="00C13246" w:rsidRDefault="00216478"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0540</w:t>
            </w:r>
          </w:p>
        </w:tc>
        <w:tc>
          <w:tcPr>
            <w:tcW w:w="7512" w:type="dxa"/>
            <w:tcBorders>
              <w:top w:val="single" w:sz="4" w:space="0" w:color="auto"/>
              <w:left w:val="single" w:sz="4" w:space="0" w:color="auto"/>
              <w:bottom w:val="single" w:sz="4" w:space="0" w:color="auto"/>
              <w:right w:val="single" w:sz="4" w:space="0" w:color="auto"/>
            </w:tcBorders>
          </w:tcPr>
          <w:p w14:paraId="17C1F5C7" w14:textId="77777777" w:rsidR="009C1A96" w:rsidRPr="00D82419" w:rsidRDefault="008F3EC2"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Derivados netos</w:t>
            </w:r>
          </w:p>
          <w:p w14:paraId="1072B82F" w14:textId="0B3EBFA9" w:rsidR="00AA6996" w:rsidRPr="00D82419" w:rsidRDefault="00CD037F"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Contribución neta de todos los derivados sobre tipos de interés en la cartera bancaria, teniendo en cuenta los derivados sobre tipos de interés que cubren activos (fila 0140) o pasivos (fila 0470) con arreglo a un régimen de contabilidad de coberturas en la cartera bancaria y las coberturas económicas de tipos de interés (fila 0530) de los demás derivados sobre tipos de interés de la cartera bancaria no concebidos como coberturas contables.</w:t>
            </w:r>
          </w:p>
        </w:tc>
      </w:tr>
      <w:tr w:rsidR="0009034B" w:rsidRPr="00D82419" w14:paraId="73C1333B" w14:textId="77777777" w:rsidTr="00CB270D">
        <w:tc>
          <w:tcPr>
            <w:tcW w:w="1276" w:type="dxa"/>
            <w:tcBorders>
              <w:top w:val="single" w:sz="4" w:space="0" w:color="auto"/>
              <w:left w:val="single" w:sz="4" w:space="0" w:color="auto"/>
              <w:bottom w:val="single" w:sz="4" w:space="0" w:color="auto"/>
              <w:right w:val="single" w:sz="4" w:space="0" w:color="auto"/>
            </w:tcBorders>
          </w:tcPr>
          <w:p w14:paraId="2973B7B7" w14:textId="05E67D87" w:rsidR="0009034B" w:rsidRPr="00D82419" w:rsidDel="00C13246" w:rsidRDefault="00216478"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0550</w:t>
            </w:r>
          </w:p>
        </w:tc>
        <w:tc>
          <w:tcPr>
            <w:tcW w:w="7512" w:type="dxa"/>
            <w:tcBorders>
              <w:top w:val="single" w:sz="4" w:space="0" w:color="auto"/>
              <w:left w:val="single" w:sz="4" w:space="0" w:color="auto"/>
              <w:bottom w:val="single" w:sz="4" w:space="0" w:color="auto"/>
              <w:right w:val="single" w:sz="4" w:space="0" w:color="auto"/>
            </w:tcBorders>
          </w:tcPr>
          <w:p w14:paraId="4D29D191" w14:textId="5996F47D" w:rsidR="00736664" w:rsidRPr="00D82419" w:rsidRDefault="00736664"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Posición neta de tipo de interés sin derivados</w:t>
            </w:r>
          </w:p>
          <w:p w14:paraId="575BB1CF" w14:textId="016C3B32" w:rsidR="0009034B" w:rsidRPr="00D82419" w:rsidRDefault="0009034B"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Todas las exposiciones a tipos de interés de la cartera bancaria, incluidas las exposiciones fuera de balance y excluidos los derivados sobre tipos de interés. En particular, todos los activos y pasivos con exclusión del efecto de los derivados.</w:t>
            </w:r>
          </w:p>
        </w:tc>
      </w:tr>
      <w:tr w:rsidR="0009034B" w:rsidRPr="00D82419" w14:paraId="521F16BB" w14:textId="77777777" w:rsidTr="00CB270D">
        <w:tc>
          <w:tcPr>
            <w:tcW w:w="1276" w:type="dxa"/>
            <w:tcBorders>
              <w:top w:val="single" w:sz="4" w:space="0" w:color="auto"/>
              <w:left w:val="single" w:sz="4" w:space="0" w:color="auto"/>
              <w:bottom w:val="single" w:sz="4" w:space="0" w:color="auto"/>
              <w:right w:val="single" w:sz="4" w:space="0" w:color="auto"/>
            </w:tcBorders>
          </w:tcPr>
          <w:p w14:paraId="0F0F05AC" w14:textId="0F2E380E" w:rsidR="0009034B" w:rsidRPr="00D82419" w:rsidDel="00C13246" w:rsidRDefault="00216478"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0560</w:t>
            </w:r>
          </w:p>
        </w:tc>
        <w:tc>
          <w:tcPr>
            <w:tcW w:w="7512" w:type="dxa"/>
            <w:tcBorders>
              <w:top w:val="single" w:sz="4" w:space="0" w:color="auto"/>
              <w:left w:val="single" w:sz="4" w:space="0" w:color="auto"/>
              <w:bottom w:val="single" w:sz="4" w:space="0" w:color="auto"/>
              <w:right w:val="single" w:sz="4" w:space="0" w:color="auto"/>
            </w:tcBorders>
          </w:tcPr>
          <w:p w14:paraId="5FA7A1D6" w14:textId="2372EE46" w:rsidR="00AF19C5" w:rsidRPr="00D82419" w:rsidRDefault="00736664"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noProof/>
                <w:sz w:val="24"/>
              </w:rPr>
              <w:t>Posición neta de tipo de interés con derivados</w:t>
            </w:r>
          </w:p>
          <w:p w14:paraId="4E5947AA" w14:textId="53D59421" w:rsidR="0009034B" w:rsidRPr="00D82419" w:rsidRDefault="003A3138"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Todos los activos y pasivos, incluidas las exposiciones fuera de balance y los derivados sobre tipos de interés.</w:t>
            </w:r>
          </w:p>
        </w:tc>
      </w:tr>
      <w:tr w:rsidR="00741F94" w:rsidRPr="00D82419" w14:paraId="17E69CB4" w14:textId="77777777" w:rsidTr="00CB270D">
        <w:tc>
          <w:tcPr>
            <w:tcW w:w="1276" w:type="dxa"/>
            <w:tcBorders>
              <w:top w:val="single" w:sz="4" w:space="0" w:color="auto"/>
              <w:left w:val="single" w:sz="4" w:space="0" w:color="auto"/>
              <w:bottom w:val="single" w:sz="4" w:space="0" w:color="auto"/>
              <w:right w:val="single" w:sz="4" w:space="0" w:color="auto"/>
            </w:tcBorders>
          </w:tcPr>
          <w:p w14:paraId="493F68F4" w14:textId="2C6A915C" w:rsidR="00741F94" w:rsidRPr="00D82419" w:rsidDel="001D16D7" w:rsidRDefault="00216478"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0570</w:t>
            </w:r>
          </w:p>
        </w:tc>
        <w:tc>
          <w:tcPr>
            <w:tcW w:w="7512" w:type="dxa"/>
            <w:tcBorders>
              <w:top w:val="single" w:sz="4" w:space="0" w:color="auto"/>
              <w:left w:val="single" w:sz="4" w:space="0" w:color="auto"/>
              <w:bottom w:val="single" w:sz="4" w:space="0" w:color="auto"/>
              <w:right w:val="single" w:sz="4" w:space="0" w:color="auto"/>
            </w:tcBorders>
          </w:tcPr>
          <w:p w14:paraId="5074E4A3" w14:textId="2CD2D4ED" w:rsidR="001D2293" w:rsidRPr="00D82419" w:rsidRDefault="001D2293"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Total de activos con incidencia del MV</w:t>
            </w:r>
          </w:p>
          <w:p w14:paraId="3C8D6849" w14:textId="684BBA7E" w:rsidR="00741F94" w:rsidRPr="00D82419" w:rsidRDefault="0033679B" w:rsidP="00442E08">
            <w:pPr>
              <w:pStyle w:val="InstructionsText"/>
              <w:rPr>
                <w:rStyle w:val="InstructionsTabelleberschrift"/>
                <w:rFonts w:ascii="Times New Roman" w:hAnsi="Times New Roman"/>
                <w:b w:val="0"/>
                <w:bCs w:val="0"/>
                <w:noProof/>
                <w:sz w:val="24"/>
                <w:u w:val="none"/>
              </w:rPr>
            </w:pPr>
            <w:r>
              <w:rPr>
                <w:noProof/>
              </w:rPr>
              <w:t>Total de activos en relación con los cuales las variaciones del MV son relevantes para el resultado del ejercicio o el patrimonio neto, excluidos los derivados que no sean coberturas contables comunicados en la fila 0530. En el caso de las entidades que apliquen las NIIF con arreglo al Reglamento (CE) n.º 1606/2002 del Parlamento Europeo y del Consejo</w:t>
            </w:r>
            <w:r w:rsidR="00D3693A">
              <w:rPr>
                <w:rStyle w:val="FootnoteReference"/>
                <w:noProof/>
                <w:lang w:val="en-US"/>
              </w:rPr>
              <w:footnoteReference w:id="5"/>
            </w:r>
            <w:r>
              <w:rPr>
                <w:noProof/>
              </w:rPr>
              <w:t>, los activos de la cartera bancaria que se contabilizan a valor razonable de conformidad con el marco contable aplicable (ya sea con cambios en resultados o en otro resultado global), junto con los valores representativos de deuda y otros instrumentos contabilizados a coste amortizado sujetos a contabilidad de coberturas del valor razonable. Los derivados que cubren activos en la cartera bancaria en régimen de contabilidad de coberturas se consignarán en esta sección, salvo en lo que respecta al componente eficaz de aquellos derivados de cobertura contable de flujos de efectivo que cubran partidas a coste amortizado con arreglo al artículo 33, apartado 1, letra a), del Reglamento (UE) n.º 575/2013.</w:t>
            </w:r>
          </w:p>
        </w:tc>
      </w:tr>
      <w:tr w:rsidR="002867FC" w:rsidRPr="00D82419" w14:paraId="0B3DA88C" w14:textId="77777777" w:rsidTr="00CB270D">
        <w:tc>
          <w:tcPr>
            <w:tcW w:w="1276" w:type="dxa"/>
            <w:tcBorders>
              <w:top w:val="single" w:sz="4" w:space="0" w:color="auto"/>
              <w:left w:val="single" w:sz="4" w:space="0" w:color="auto"/>
              <w:bottom w:val="single" w:sz="4" w:space="0" w:color="auto"/>
              <w:right w:val="single" w:sz="4" w:space="0" w:color="auto"/>
            </w:tcBorders>
          </w:tcPr>
          <w:p w14:paraId="05165340" w14:textId="21051570" w:rsidR="002867FC" w:rsidRPr="00D82419" w:rsidRDefault="00216478"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0580</w:t>
            </w:r>
          </w:p>
        </w:tc>
        <w:tc>
          <w:tcPr>
            <w:tcW w:w="7512" w:type="dxa"/>
            <w:tcBorders>
              <w:top w:val="single" w:sz="4" w:space="0" w:color="auto"/>
              <w:left w:val="single" w:sz="4" w:space="0" w:color="auto"/>
              <w:bottom w:val="single" w:sz="4" w:space="0" w:color="auto"/>
              <w:right w:val="single" w:sz="4" w:space="0" w:color="auto"/>
            </w:tcBorders>
          </w:tcPr>
          <w:p w14:paraId="6D030512" w14:textId="1CD5A301" w:rsidR="002867FC" w:rsidRPr="00D82419" w:rsidRDefault="002867FC"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Valores representativos de deuda</w:t>
            </w:r>
          </w:p>
          <w:p w14:paraId="2EF51544" w14:textId="630CA150" w:rsidR="006D2D2D" w:rsidRPr="00D82419" w:rsidRDefault="00855A8F" w:rsidP="00442E08">
            <w:pPr>
              <w:pStyle w:val="InstructionsText"/>
              <w:rPr>
                <w:rStyle w:val="InstructionsTabelleberschrift"/>
                <w:rFonts w:ascii="Times New Roman" w:hAnsi="Times New Roman"/>
                <w:b w:val="0"/>
                <w:noProof/>
                <w:sz w:val="24"/>
                <w:u w:val="none"/>
              </w:rPr>
            </w:pPr>
            <w:r>
              <w:rPr>
                <w:noProof/>
              </w:rPr>
              <w:t>Valores representativos de deuda en relación con los cuales las variaciones del MV son relevantes para el resultado del ejercicio o el patrimonio neto. Se incluyen aquí los valores representativos de deuda a valor razonable junto con los valores representativos de deuda contabilizados a coste amortizado sujetos a contabilidad de coberturas del valor razonable.</w:t>
            </w:r>
          </w:p>
        </w:tc>
      </w:tr>
      <w:tr w:rsidR="002867FC" w:rsidRPr="00D82419" w14:paraId="5370A16B" w14:textId="77777777" w:rsidTr="00CB270D">
        <w:tc>
          <w:tcPr>
            <w:tcW w:w="1276" w:type="dxa"/>
            <w:tcBorders>
              <w:top w:val="single" w:sz="4" w:space="0" w:color="auto"/>
              <w:left w:val="single" w:sz="4" w:space="0" w:color="auto"/>
              <w:bottom w:val="single" w:sz="4" w:space="0" w:color="auto"/>
              <w:right w:val="single" w:sz="4" w:space="0" w:color="auto"/>
            </w:tcBorders>
          </w:tcPr>
          <w:p w14:paraId="5777CA57" w14:textId="32DCFAAE" w:rsidR="002867FC" w:rsidRPr="00D82419" w:rsidRDefault="00216478"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0590</w:t>
            </w:r>
          </w:p>
        </w:tc>
        <w:tc>
          <w:tcPr>
            <w:tcW w:w="7512" w:type="dxa"/>
            <w:tcBorders>
              <w:top w:val="single" w:sz="4" w:space="0" w:color="auto"/>
              <w:left w:val="single" w:sz="4" w:space="0" w:color="auto"/>
              <w:bottom w:val="single" w:sz="4" w:space="0" w:color="auto"/>
              <w:right w:val="single" w:sz="4" w:space="0" w:color="auto"/>
            </w:tcBorders>
          </w:tcPr>
          <w:p w14:paraId="1591F46E" w14:textId="090B7997" w:rsidR="002867FC" w:rsidRPr="00D82419" w:rsidRDefault="002867FC"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Derivados</w:t>
            </w:r>
          </w:p>
          <w:p w14:paraId="00FE0B0D" w14:textId="5AF9E87E" w:rsidR="000A3491" w:rsidRPr="00D82419" w:rsidRDefault="000A3491"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Derivados definidos en el artículo 2, apartado 1, punto 29, del Reglamento (UE) n.º 600/2014.</w:t>
            </w:r>
            <w:r>
              <w:rPr>
                <w:rStyle w:val="InstructionsTabelleberschrift"/>
                <w:rFonts w:ascii="Times New Roman" w:hAnsi="Times New Roman"/>
                <w:noProof/>
                <w:sz w:val="24"/>
                <w:u w:val="none"/>
              </w:rPr>
              <w:t xml:space="preserve"> </w:t>
            </w:r>
          </w:p>
          <w:p w14:paraId="200AA535" w14:textId="40590E67" w:rsidR="002867FC" w:rsidRPr="00D82419" w:rsidRDefault="00D71CFD" w:rsidP="00442E08">
            <w:pPr>
              <w:pStyle w:val="InstructionsText"/>
              <w:rPr>
                <w:rStyle w:val="InstructionsTabelleberschrift"/>
                <w:rFonts w:ascii="Times New Roman" w:hAnsi="Times New Roman"/>
                <w:noProof/>
                <w:sz w:val="24"/>
                <w:u w:val="none"/>
              </w:rPr>
            </w:pPr>
            <w:r>
              <w:rPr>
                <w:noProof/>
              </w:rPr>
              <w:t>Se consignarán en esta fila los derivados que cubren activos en régimen de contabilidad de coberturas, excluyendo los derivados concebidos como coberturas de flujos de efectivo que cubran partidas a coste amortizado.</w:t>
            </w:r>
          </w:p>
        </w:tc>
      </w:tr>
      <w:tr w:rsidR="002867FC" w:rsidRPr="00D82419" w14:paraId="326006EE" w14:textId="77777777" w:rsidTr="00CB270D">
        <w:tc>
          <w:tcPr>
            <w:tcW w:w="1276" w:type="dxa"/>
            <w:tcBorders>
              <w:top w:val="single" w:sz="4" w:space="0" w:color="auto"/>
              <w:left w:val="single" w:sz="4" w:space="0" w:color="auto"/>
              <w:bottom w:val="single" w:sz="4" w:space="0" w:color="auto"/>
              <w:right w:val="single" w:sz="4" w:space="0" w:color="auto"/>
            </w:tcBorders>
          </w:tcPr>
          <w:p w14:paraId="22ED646F" w14:textId="2B828D8C" w:rsidR="002867FC" w:rsidRPr="00D82419" w:rsidRDefault="00216478"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0600</w:t>
            </w:r>
          </w:p>
        </w:tc>
        <w:tc>
          <w:tcPr>
            <w:tcW w:w="7512" w:type="dxa"/>
            <w:tcBorders>
              <w:top w:val="single" w:sz="4" w:space="0" w:color="auto"/>
              <w:left w:val="single" w:sz="4" w:space="0" w:color="auto"/>
              <w:bottom w:val="single" w:sz="4" w:space="0" w:color="auto"/>
              <w:right w:val="single" w:sz="4" w:space="0" w:color="auto"/>
            </w:tcBorders>
          </w:tcPr>
          <w:p w14:paraId="22C69A7C" w14:textId="680CD727" w:rsidR="002867FC" w:rsidRPr="00D82419" w:rsidRDefault="002867FC"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Otros</w:t>
            </w:r>
          </w:p>
          <w:p w14:paraId="1BFC1FE3" w14:textId="338A5D16" w:rsidR="002867FC" w:rsidRPr="00D82419" w:rsidRDefault="002867FC" w:rsidP="00442E08">
            <w:pPr>
              <w:pStyle w:val="InstructionsText"/>
              <w:rPr>
                <w:rStyle w:val="InstructionsTabelleberschrift"/>
                <w:rFonts w:ascii="Times New Roman" w:hAnsi="Times New Roman"/>
                <w:b w:val="0"/>
                <w:bCs w:val="0"/>
                <w:noProof/>
                <w:sz w:val="24"/>
                <w:u w:val="none"/>
              </w:rPr>
            </w:pPr>
            <w:r>
              <w:rPr>
                <w:noProof/>
              </w:rPr>
              <w:t>Otros activos a valor razonable, junto con otros activos a coste amortizado sujetos a contabilidad de coberturas del valor razonable.</w:t>
            </w:r>
          </w:p>
        </w:tc>
      </w:tr>
      <w:tr w:rsidR="002867FC" w:rsidRPr="00D82419" w14:paraId="71CDBF7D" w14:textId="77777777" w:rsidTr="00CB270D">
        <w:tc>
          <w:tcPr>
            <w:tcW w:w="1276" w:type="dxa"/>
            <w:tcBorders>
              <w:top w:val="single" w:sz="4" w:space="0" w:color="auto"/>
              <w:left w:val="single" w:sz="4" w:space="0" w:color="auto"/>
              <w:bottom w:val="single" w:sz="4" w:space="0" w:color="auto"/>
              <w:right w:val="single" w:sz="4" w:space="0" w:color="auto"/>
            </w:tcBorders>
          </w:tcPr>
          <w:p w14:paraId="28F6AC88" w14:textId="3FC9C123" w:rsidR="002867FC" w:rsidRPr="00D82419" w:rsidRDefault="00216478"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0610</w:t>
            </w:r>
          </w:p>
        </w:tc>
        <w:tc>
          <w:tcPr>
            <w:tcW w:w="7512" w:type="dxa"/>
            <w:tcBorders>
              <w:top w:val="single" w:sz="4" w:space="0" w:color="auto"/>
              <w:left w:val="single" w:sz="4" w:space="0" w:color="auto"/>
              <w:bottom w:val="single" w:sz="4" w:space="0" w:color="auto"/>
              <w:right w:val="single" w:sz="4" w:space="0" w:color="auto"/>
            </w:tcBorders>
          </w:tcPr>
          <w:p w14:paraId="70D6BE53" w14:textId="312D5BE8" w:rsidR="002867FC" w:rsidRPr="00D82419" w:rsidRDefault="002867FC"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Total de pasivos con incidencia del MV</w:t>
            </w:r>
          </w:p>
          <w:p w14:paraId="1AB95EED" w14:textId="77777777" w:rsidR="00D71CFD" w:rsidRPr="00D82419" w:rsidRDefault="00D71CFD" w:rsidP="00430DF0">
            <w:pPr>
              <w:suppressAutoHyphens/>
              <w:spacing w:line="238" w:lineRule="auto"/>
              <w:ind w:left="1" w:right="60"/>
              <w:rPr>
                <w:rFonts w:ascii="Times New Roman" w:hAnsi="Times New Roman"/>
                <w:noProof/>
                <w:sz w:val="24"/>
              </w:rPr>
            </w:pPr>
            <w:r>
              <w:rPr>
                <w:rFonts w:ascii="Times New Roman" w:hAnsi="Times New Roman"/>
                <w:noProof/>
                <w:sz w:val="24"/>
              </w:rPr>
              <w:t>Total de pasivos en relación con los cuales las variaciones del MV son relevantes para el resultado del ejercicio o el patrimonio neto, excluidos los derivados que no sean coberturas contables comunicados en la fila 0530.</w:t>
            </w:r>
          </w:p>
          <w:p w14:paraId="7E6E8ABF" w14:textId="2E0D9203" w:rsidR="002867FC" w:rsidRPr="00D82419" w:rsidRDefault="00D71CFD" w:rsidP="00442E08">
            <w:pPr>
              <w:pStyle w:val="InstructionsText"/>
              <w:rPr>
                <w:rStyle w:val="InstructionsTabelleberschrift"/>
                <w:rFonts w:ascii="Times New Roman" w:hAnsi="Times New Roman"/>
                <w:noProof/>
                <w:sz w:val="24"/>
              </w:rPr>
            </w:pPr>
            <w:r>
              <w:rPr>
                <w:noProof/>
              </w:rPr>
              <w:t>Pasivos contabilizados a valor razonable con arreglo al marco contable aplicable (ya sea con cambios en resultados o en otro resultado global), junto con los valores representativos de deuda emitidos y otros pasivos contabilizados a coste amortizado sujetos a contabilidad de coberturas del valor razonable. Los derivados que cubren pasivos en régimen de contabilidad de coberturas se consignarán también en esta sección, salvo en lo que respecta al componente eficaz de aquellos derivados de cobertura contable de flujos de efectivo que cubran partidas a coste amortizado con arreglo al artículo 33, apartado 1, letra a), del Reglamento (UE) n.º 575/2013.</w:t>
            </w:r>
          </w:p>
        </w:tc>
      </w:tr>
      <w:tr w:rsidR="002867FC" w:rsidRPr="00D82419" w14:paraId="27FD700A" w14:textId="77777777" w:rsidTr="00CB270D">
        <w:tc>
          <w:tcPr>
            <w:tcW w:w="1276" w:type="dxa"/>
            <w:tcBorders>
              <w:top w:val="single" w:sz="4" w:space="0" w:color="auto"/>
              <w:left w:val="single" w:sz="4" w:space="0" w:color="auto"/>
              <w:bottom w:val="single" w:sz="4" w:space="0" w:color="auto"/>
              <w:right w:val="single" w:sz="4" w:space="0" w:color="auto"/>
            </w:tcBorders>
          </w:tcPr>
          <w:p w14:paraId="7D381338" w14:textId="7032D970" w:rsidR="002867FC" w:rsidRPr="00D82419" w:rsidRDefault="00216478"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0620</w:t>
            </w:r>
          </w:p>
        </w:tc>
        <w:tc>
          <w:tcPr>
            <w:tcW w:w="7512" w:type="dxa"/>
            <w:tcBorders>
              <w:top w:val="single" w:sz="4" w:space="0" w:color="auto"/>
              <w:left w:val="single" w:sz="4" w:space="0" w:color="auto"/>
              <w:bottom w:val="single" w:sz="4" w:space="0" w:color="auto"/>
              <w:right w:val="single" w:sz="4" w:space="0" w:color="auto"/>
            </w:tcBorders>
          </w:tcPr>
          <w:p w14:paraId="71A747D4" w14:textId="619827CA" w:rsidR="002867FC" w:rsidRPr="00D82419" w:rsidRDefault="002867FC"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Valores representativos de deuda emitidos</w:t>
            </w:r>
          </w:p>
          <w:p w14:paraId="4BAC31C0" w14:textId="62EC4A5E" w:rsidR="00C856CF" w:rsidRPr="00D82419" w:rsidRDefault="002867FC" w:rsidP="00442E08">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Valores representativos de deuda emitidos por la entidad como valores, que no son depósitos, tal como se definen en el anexo V, parte 1, punto 37, del presente Reglamento, y que se contabilizan cuando las variaciones del MV son relevantes para el resultado del ejercicio o el patrimonio neto.</w:t>
            </w:r>
          </w:p>
        </w:tc>
      </w:tr>
      <w:tr w:rsidR="002867FC" w:rsidRPr="00D82419" w14:paraId="743169F2" w14:textId="77777777" w:rsidTr="00CB270D">
        <w:tc>
          <w:tcPr>
            <w:tcW w:w="1276" w:type="dxa"/>
            <w:tcBorders>
              <w:top w:val="single" w:sz="4" w:space="0" w:color="auto"/>
              <w:left w:val="single" w:sz="4" w:space="0" w:color="auto"/>
              <w:bottom w:val="single" w:sz="4" w:space="0" w:color="auto"/>
              <w:right w:val="single" w:sz="4" w:space="0" w:color="auto"/>
            </w:tcBorders>
          </w:tcPr>
          <w:p w14:paraId="40BFE894" w14:textId="69CC7F9E" w:rsidR="002867FC" w:rsidRPr="00D82419" w:rsidRDefault="002867FC"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0630</w:t>
            </w:r>
          </w:p>
        </w:tc>
        <w:tc>
          <w:tcPr>
            <w:tcW w:w="7512" w:type="dxa"/>
            <w:tcBorders>
              <w:top w:val="single" w:sz="4" w:space="0" w:color="auto"/>
              <w:left w:val="single" w:sz="4" w:space="0" w:color="auto"/>
              <w:bottom w:val="single" w:sz="4" w:space="0" w:color="auto"/>
              <w:right w:val="single" w:sz="4" w:space="0" w:color="auto"/>
            </w:tcBorders>
          </w:tcPr>
          <w:p w14:paraId="0ED08E23" w14:textId="4E023BED" w:rsidR="002867FC" w:rsidRPr="00D82419" w:rsidRDefault="002867FC"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Derivados</w:t>
            </w:r>
          </w:p>
          <w:p w14:paraId="50E7B932" w14:textId="2CADDE44" w:rsidR="00217697" w:rsidRPr="00D82419" w:rsidRDefault="00217697" w:rsidP="00442E08">
            <w:pPr>
              <w:pStyle w:val="InstructionsText"/>
              <w:rPr>
                <w:rStyle w:val="InstructionsTabelleberschrift"/>
                <w:rFonts w:ascii="Times New Roman" w:hAnsi="Times New Roman"/>
                <w:noProof/>
                <w:sz w:val="24"/>
                <w:u w:val="none"/>
              </w:rPr>
            </w:pPr>
            <w:r>
              <w:rPr>
                <w:rStyle w:val="InstructionsTabelleberschrift"/>
                <w:rFonts w:ascii="Times New Roman" w:hAnsi="Times New Roman"/>
                <w:b w:val="0"/>
                <w:noProof/>
                <w:sz w:val="24"/>
                <w:u w:val="none"/>
              </w:rPr>
              <w:t>Derivados definidos en el artículo 2, apartado 1, punto 29, del Reglamento (UE) n.º 600/2014.</w:t>
            </w:r>
            <w:r>
              <w:rPr>
                <w:rStyle w:val="InstructionsTabelleberschrift"/>
                <w:rFonts w:ascii="Times New Roman" w:hAnsi="Times New Roman"/>
                <w:noProof/>
                <w:sz w:val="24"/>
                <w:u w:val="none"/>
              </w:rPr>
              <w:t xml:space="preserve"> </w:t>
            </w:r>
          </w:p>
          <w:p w14:paraId="4721BBE0" w14:textId="2534AD8C" w:rsidR="00217697" w:rsidRPr="00D82419" w:rsidRDefault="00D71CFD" w:rsidP="00442E08">
            <w:pPr>
              <w:pStyle w:val="InstructionsText"/>
              <w:rPr>
                <w:noProof/>
              </w:rPr>
            </w:pPr>
            <w:r>
              <w:rPr>
                <w:noProof/>
              </w:rPr>
              <w:t>Las entidades consignarán en esta sección los derivados que cubran pasivos en régimen de contabilidad de coberturas, excluyendo los derivados concebidos como coberturas de flujos de efectivo que cubran partidas a coste amortizado.</w:t>
            </w:r>
          </w:p>
        </w:tc>
      </w:tr>
      <w:tr w:rsidR="002867FC" w:rsidRPr="00D82419" w14:paraId="523BC217" w14:textId="77777777" w:rsidTr="00CB270D">
        <w:tc>
          <w:tcPr>
            <w:tcW w:w="1276" w:type="dxa"/>
            <w:tcBorders>
              <w:top w:val="single" w:sz="4" w:space="0" w:color="auto"/>
              <w:left w:val="single" w:sz="4" w:space="0" w:color="auto"/>
              <w:bottom w:val="single" w:sz="4" w:space="0" w:color="auto"/>
              <w:right w:val="single" w:sz="4" w:space="0" w:color="auto"/>
            </w:tcBorders>
          </w:tcPr>
          <w:p w14:paraId="26BA667F" w14:textId="0432B819" w:rsidR="002867FC" w:rsidRPr="00D82419" w:rsidRDefault="002867FC"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0640</w:t>
            </w:r>
          </w:p>
        </w:tc>
        <w:tc>
          <w:tcPr>
            <w:tcW w:w="7512" w:type="dxa"/>
            <w:tcBorders>
              <w:top w:val="single" w:sz="4" w:space="0" w:color="auto"/>
              <w:left w:val="single" w:sz="4" w:space="0" w:color="auto"/>
              <w:bottom w:val="single" w:sz="4" w:space="0" w:color="auto"/>
              <w:right w:val="single" w:sz="4" w:space="0" w:color="auto"/>
            </w:tcBorders>
          </w:tcPr>
          <w:p w14:paraId="049BF2BA" w14:textId="2AC3000F" w:rsidR="00684CE6" w:rsidRPr="00D82419" w:rsidRDefault="00684CE6"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Otros</w:t>
            </w:r>
          </w:p>
          <w:p w14:paraId="4D8DC141" w14:textId="70F29B57" w:rsidR="002867FC" w:rsidRPr="00D82419" w:rsidRDefault="002867FC" w:rsidP="00442E08">
            <w:pPr>
              <w:pStyle w:val="InstructionsText"/>
              <w:rPr>
                <w:rStyle w:val="InstructionsTabelleberschrift"/>
                <w:rFonts w:ascii="Times New Roman" w:hAnsi="Times New Roman"/>
                <w:b w:val="0"/>
                <w:bCs w:val="0"/>
                <w:noProof/>
                <w:sz w:val="24"/>
                <w:u w:val="none"/>
              </w:rPr>
            </w:pPr>
            <w:r>
              <w:rPr>
                <w:noProof/>
              </w:rPr>
              <w:t>Otros pasivos a valor razonable, junto con otros pasivos a coste amortizado sujetos a contabilidad de coberturas del valor razonable.</w:t>
            </w:r>
          </w:p>
        </w:tc>
      </w:tr>
    </w:tbl>
    <w:p w14:paraId="25EBEDF0" w14:textId="1A54DBA0" w:rsidR="00F02616" w:rsidRPr="00D82419" w:rsidRDefault="00F02616" w:rsidP="00430DF0">
      <w:pPr>
        <w:suppressAutoHyphens/>
        <w:spacing w:after="0"/>
        <w:rPr>
          <w:rFonts w:ascii="Times New Roman" w:hAnsi="Times New Roman"/>
          <w:noProof/>
          <w:sz w:val="24"/>
        </w:rPr>
      </w:pPr>
    </w:p>
    <w:p w14:paraId="7791B105" w14:textId="4EF32722" w:rsidR="00DD00B4" w:rsidRPr="00D82419" w:rsidRDefault="00DD00B4" w:rsidP="00430DF0">
      <w:pPr>
        <w:suppressAutoHyphens/>
        <w:spacing w:after="0"/>
        <w:rPr>
          <w:rStyle w:val="InstructionsTabelleText"/>
          <w:rFonts w:ascii="Times New Roman" w:hAnsi="Times New Roman"/>
          <w:noProof/>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DE4D5E" w:rsidRPr="00D82419" w14:paraId="74EEFDB7" w14:textId="77777777" w:rsidTr="00466F09">
        <w:tc>
          <w:tcPr>
            <w:tcW w:w="1701" w:type="dxa"/>
            <w:shd w:val="clear" w:color="auto" w:fill="D9D9D9" w:themeFill="background1" w:themeFillShade="D9"/>
          </w:tcPr>
          <w:p w14:paraId="3C4B2978" w14:textId="77777777" w:rsidR="00DE4D5E" w:rsidRPr="00D82419" w:rsidRDefault="00DE4D5E" w:rsidP="00442E08">
            <w:pPr>
              <w:pStyle w:val="InstructionsText"/>
              <w:rPr>
                <w:rStyle w:val="InstructionsTabelleText"/>
                <w:rFonts w:ascii="Times New Roman" w:hAnsi="Times New Roman"/>
                <w:noProof/>
                <w:sz w:val="24"/>
              </w:rPr>
            </w:pPr>
            <w:r>
              <w:rPr>
                <w:rStyle w:val="InstructionsTabelleText"/>
                <w:rFonts w:ascii="Times New Roman" w:hAnsi="Times New Roman"/>
                <w:noProof/>
                <w:sz w:val="24"/>
              </w:rPr>
              <w:t>Columnas</w:t>
            </w:r>
          </w:p>
        </w:tc>
        <w:tc>
          <w:tcPr>
            <w:tcW w:w="7308" w:type="dxa"/>
            <w:shd w:val="clear" w:color="auto" w:fill="D9D9D9" w:themeFill="background1" w:themeFillShade="D9"/>
          </w:tcPr>
          <w:p w14:paraId="2A82BF3B" w14:textId="77777777" w:rsidR="00DE4D5E" w:rsidRPr="00D82419" w:rsidRDefault="00DE4D5E" w:rsidP="00442E08">
            <w:pPr>
              <w:pStyle w:val="InstructionsText"/>
              <w:rPr>
                <w:rStyle w:val="InstructionsTabelleText"/>
                <w:rFonts w:ascii="Times New Roman" w:hAnsi="Times New Roman"/>
                <w:noProof/>
                <w:sz w:val="24"/>
              </w:rPr>
            </w:pPr>
            <w:r>
              <w:rPr>
                <w:rStyle w:val="InstructionsTabelleText"/>
                <w:rFonts w:ascii="Times New Roman" w:hAnsi="Times New Roman"/>
                <w:noProof/>
                <w:sz w:val="24"/>
              </w:rPr>
              <w:t>Referencias jurídicas e instrucciones</w:t>
            </w:r>
          </w:p>
        </w:tc>
      </w:tr>
      <w:tr w:rsidR="0020221E" w:rsidRPr="00D82419" w14:paraId="6332F4DC" w14:textId="77777777" w:rsidTr="00466F09">
        <w:tc>
          <w:tcPr>
            <w:tcW w:w="1701" w:type="dxa"/>
            <w:shd w:val="clear" w:color="auto" w:fill="auto"/>
          </w:tcPr>
          <w:p w14:paraId="51E6FC62" w14:textId="3666E55F" w:rsidR="0020221E" w:rsidRPr="00D82419" w:rsidRDefault="0020221E"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308" w:type="dxa"/>
            <w:shd w:val="clear" w:color="auto" w:fill="auto"/>
          </w:tcPr>
          <w:p w14:paraId="414B91EC" w14:textId="77777777" w:rsidR="002D30D8" w:rsidRPr="00D82419" w:rsidRDefault="002D30D8"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Importe en libros</w:t>
            </w:r>
          </w:p>
          <w:p w14:paraId="256D0A5A" w14:textId="61AE7FD8" w:rsidR="0020221E" w:rsidRPr="00D82419" w:rsidRDefault="00766444" w:rsidP="00442E08">
            <w:pPr>
              <w:pStyle w:val="InstructionsText"/>
              <w:rPr>
                <w:rStyle w:val="FormatvorlageInstructionsTabelleText"/>
                <w:rFonts w:ascii="Times New Roman" w:hAnsi="Times New Roman"/>
                <w:b/>
                <w:bCs w:val="0"/>
                <w:noProof/>
                <w:sz w:val="24"/>
                <w:u w:val="single"/>
              </w:rPr>
            </w:pPr>
            <w:r>
              <w:rPr>
                <w:rStyle w:val="InstructionsTabelleberschrift"/>
                <w:rFonts w:ascii="Times New Roman" w:hAnsi="Times New Roman"/>
                <w:b w:val="0"/>
                <w:noProof/>
                <w:sz w:val="24"/>
                <w:u w:val="none"/>
              </w:rPr>
              <w:t>Anexo V, parte 1, punto 27, del presente Reglamento.</w:t>
            </w:r>
          </w:p>
        </w:tc>
      </w:tr>
      <w:tr w:rsidR="0020221E" w:rsidRPr="00D82419" w14:paraId="5F1440C3" w14:textId="77777777" w:rsidTr="00466F09">
        <w:tc>
          <w:tcPr>
            <w:tcW w:w="1701" w:type="dxa"/>
            <w:shd w:val="clear" w:color="auto" w:fill="auto"/>
          </w:tcPr>
          <w:p w14:paraId="55FE2AE0" w14:textId="79BE3587" w:rsidR="0020221E" w:rsidRPr="00D82419" w:rsidRDefault="0020221E"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308" w:type="dxa"/>
            <w:shd w:val="clear" w:color="auto" w:fill="auto"/>
          </w:tcPr>
          <w:p w14:paraId="0E9EABEF" w14:textId="77777777" w:rsidR="0020221E" w:rsidRPr="00D82419" w:rsidRDefault="00845A45" w:rsidP="00442E08">
            <w:pPr>
              <w:pStyle w:val="InstructionsText"/>
              <w:rPr>
                <w:rStyle w:val="FormatvorlageInstructionsTabelleText"/>
                <w:rFonts w:ascii="Times New Roman" w:hAnsi="Times New Roman"/>
                <w:b/>
                <w:bCs w:val="0"/>
                <w:noProof/>
                <w:sz w:val="24"/>
                <w:u w:val="single"/>
              </w:rPr>
            </w:pPr>
            <w:r>
              <w:rPr>
                <w:rStyle w:val="FormatvorlageInstructionsTabelleText"/>
                <w:rFonts w:ascii="Times New Roman" w:hAnsi="Times New Roman"/>
                <w:b/>
                <w:noProof/>
                <w:sz w:val="24"/>
                <w:u w:val="single"/>
              </w:rPr>
              <w:t>Duración</w:t>
            </w:r>
          </w:p>
          <w:p w14:paraId="0B50AF85" w14:textId="3C438F63" w:rsidR="0033679B" w:rsidRPr="00D82419" w:rsidRDefault="0005330F" w:rsidP="00430DF0">
            <w:pPr>
              <w:suppressAutoHyphens/>
              <w:spacing w:after="0" w:line="259" w:lineRule="auto"/>
              <w:ind w:left="2"/>
              <w:jc w:val="left"/>
              <w:rPr>
                <w:rFonts w:ascii="Times New Roman" w:hAnsi="Times New Roman"/>
                <w:noProof/>
                <w:sz w:val="24"/>
              </w:rPr>
            </w:pPr>
            <w:r>
              <w:rPr>
                <w:rFonts w:ascii="Times New Roman" w:hAnsi="Times New Roman"/>
                <w:noProof/>
                <w:sz w:val="24"/>
              </w:rPr>
              <w:t xml:space="preserve">Duración modificada ("Dmod", expresada en años), incluida la opcionalidad automática, donde: Dmod = - EV01 / (Valor económico * 0,0001) </w:t>
            </w:r>
          </w:p>
          <w:p w14:paraId="12BFB1CA" w14:textId="316A4427" w:rsidR="00FC06C4" w:rsidRPr="00D82419" w:rsidRDefault="0033679B" w:rsidP="00442E08">
            <w:pPr>
              <w:pStyle w:val="InstructionsText"/>
              <w:rPr>
                <w:rStyle w:val="FormatvorlageInstructionsTabelleText"/>
                <w:rFonts w:ascii="Times New Roman" w:hAnsi="Times New Roman"/>
                <w:noProof/>
                <w:sz w:val="24"/>
              </w:rPr>
            </w:pPr>
            <w:r>
              <w:rPr>
                <w:noProof/>
              </w:rPr>
              <w:t>EV01 es igual a una sensibilidad de +1 punto básico (perturbación paralela) del valor económico.</w:t>
            </w:r>
          </w:p>
        </w:tc>
      </w:tr>
      <w:tr w:rsidR="00DE4D5E" w:rsidRPr="00D82419" w14:paraId="659E0F8D" w14:textId="77777777" w:rsidTr="00466F09">
        <w:tc>
          <w:tcPr>
            <w:tcW w:w="1701" w:type="dxa"/>
          </w:tcPr>
          <w:p w14:paraId="6D0DD35B" w14:textId="2A77B439" w:rsidR="00DE4D5E" w:rsidRPr="00D82419" w:rsidRDefault="006A580B"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0030-0090</w:t>
            </w:r>
          </w:p>
        </w:tc>
        <w:tc>
          <w:tcPr>
            <w:tcW w:w="7308" w:type="dxa"/>
          </w:tcPr>
          <w:p w14:paraId="4672288B" w14:textId="1CF64418" w:rsidR="00DE4D5E" w:rsidRPr="00D82419" w:rsidRDefault="00DE4D5E"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Valor económico del patrimonio neto (EVE)</w:t>
            </w:r>
          </w:p>
          <w:p w14:paraId="248A3849" w14:textId="21777469" w:rsidR="00DE4D5E" w:rsidRPr="00D82419" w:rsidRDefault="0061536B" w:rsidP="00442E08">
            <w:pPr>
              <w:pStyle w:val="InstructionsText"/>
              <w:rPr>
                <w:rStyle w:val="InstructionsTabelleberschrift"/>
                <w:rFonts w:ascii="Times New Roman" w:hAnsi="Times New Roman"/>
                <w:b w:val="0"/>
                <w:noProof/>
                <w:sz w:val="24"/>
                <w:u w:val="none"/>
              </w:rPr>
            </w:pPr>
            <w:r>
              <w:rPr>
                <w:noProof/>
              </w:rPr>
              <w:t>Las entidades seguirán las mismas instrucciones que las facilitadas en relación con {J 01.00; r0010-r0090}.</w:t>
            </w:r>
          </w:p>
        </w:tc>
      </w:tr>
      <w:tr w:rsidR="00DE4D5E" w:rsidRPr="00D82419" w14:paraId="5013F5EE" w14:textId="77777777" w:rsidTr="00466F09">
        <w:tc>
          <w:tcPr>
            <w:tcW w:w="1701" w:type="dxa"/>
          </w:tcPr>
          <w:p w14:paraId="7BC7758D" w14:textId="4D49B9A3" w:rsidR="00DE4D5E" w:rsidRPr="00D82419" w:rsidRDefault="006A580B"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308" w:type="dxa"/>
          </w:tcPr>
          <w:p w14:paraId="2DF5A08E" w14:textId="621509C5" w:rsidR="00DE4D5E" w:rsidRPr="00D82419" w:rsidRDefault="001930C5"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Nivel del EVE: escenario base</w:t>
            </w:r>
          </w:p>
          <w:p w14:paraId="431D24A7" w14:textId="17FCE104" w:rsidR="00DE4D5E" w:rsidRPr="00D82419" w:rsidRDefault="00057D6D" w:rsidP="00442E08">
            <w:pPr>
              <w:pStyle w:val="InstructionsText"/>
              <w:rPr>
                <w:rStyle w:val="InstructionsTabelleberschrift"/>
                <w:rFonts w:ascii="Times New Roman" w:hAnsi="Times New Roman"/>
                <w:noProof/>
                <w:sz w:val="24"/>
              </w:rPr>
            </w:pPr>
            <w:r>
              <w:rPr>
                <w:noProof/>
              </w:rPr>
              <w:t>Las entidades seguirán las mismas instrucciones que las facilitadas en relación con {J 01.00; r0030}.</w:t>
            </w:r>
          </w:p>
        </w:tc>
      </w:tr>
      <w:tr w:rsidR="00DE4D5E" w:rsidRPr="00D82419" w14:paraId="072F36D8" w14:textId="77777777" w:rsidTr="00466F09">
        <w:tc>
          <w:tcPr>
            <w:tcW w:w="1701" w:type="dxa"/>
          </w:tcPr>
          <w:p w14:paraId="28CE8E71" w14:textId="20636E45" w:rsidR="00DE4D5E" w:rsidRPr="00D82419" w:rsidRDefault="006A580B"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308" w:type="dxa"/>
          </w:tcPr>
          <w:p w14:paraId="482FFA49" w14:textId="55E14F1D" w:rsidR="00F22C91" w:rsidRPr="00D82419" w:rsidRDefault="0045709F"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perturbación paralela alcista</w:t>
            </w:r>
          </w:p>
          <w:p w14:paraId="5B6685FE" w14:textId="68AFB2ED" w:rsidR="00DE4D5E" w:rsidRPr="00D82419" w:rsidRDefault="008963CC" w:rsidP="00442E08">
            <w:pPr>
              <w:pStyle w:val="InstructionsText"/>
              <w:rPr>
                <w:rStyle w:val="InstructionsTabelleberschrift"/>
                <w:rFonts w:ascii="Times New Roman" w:hAnsi="Times New Roman"/>
                <w:b w:val="0"/>
                <w:noProof/>
                <w:sz w:val="24"/>
                <w:u w:val="none"/>
              </w:rPr>
            </w:pPr>
            <w:r>
              <w:rPr>
                <w:noProof/>
              </w:rPr>
              <w:t>Las entidades seguirán las mismas instrucciones que las facilitadas en relación con {J 01.00; r0040}.</w:t>
            </w:r>
          </w:p>
        </w:tc>
      </w:tr>
      <w:tr w:rsidR="00DE4D5E" w:rsidRPr="00D82419" w14:paraId="2EFC486B" w14:textId="77777777" w:rsidTr="00466F09">
        <w:tc>
          <w:tcPr>
            <w:tcW w:w="1701" w:type="dxa"/>
          </w:tcPr>
          <w:p w14:paraId="3957C094" w14:textId="218A0E8E" w:rsidR="00DE4D5E" w:rsidRPr="00D82419" w:rsidRDefault="006A580B"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308" w:type="dxa"/>
          </w:tcPr>
          <w:p w14:paraId="4E28478C" w14:textId="6522AFE1" w:rsidR="00F22C91" w:rsidRPr="00D82419" w:rsidRDefault="0045709F"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perturbación paralela bajista</w:t>
            </w:r>
          </w:p>
          <w:p w14:paraId="39312F9C" w14:textId="6C869EDF" w:rsidR="00DE4D5E" w:rsidRPr="00D82419" w:rsidRDefault="0045709F" w:rsidP="00442E08">
            <w:pPr>
              <w:pStyle w:val="InstructionsText"/>
              <w:rPr>
                <w:rStyle w:val="InstructionsTabelleberschrift"/>
                <w:rFonts w:ascii="Times New Roman" w:hAnsi="Times New Roman"/>
                <w:noProof/>
                <w:sz w:val="24"/>
              </w:rPr>
            </w:pPr>
            <w:r>
              <w:rPr>
                <w:noProof/>
              </w:rPr>
              <w:t>Las entidades seguirán las mismas instrucciones que las facilitadas en relación con {J 01.00; r0050}.</w:t>
            </w:r>
          </w:p>
        </w:tc>
      </w:tr>
      <w:tr w:rsidR="007A4538" w:rsidRPr="00D82419" w14:paraId="668FC06E" w14:textId="77777777" w:rsidTr="00466F09">
        <w:tc>
          <w:tcPr>
            <w:tcW w:w="1701" w:type="dxa"/>
          </w:tcPr>
          <w:p w14:paraId="4D34A16E" w14:textId="485D2DFC" w:rsidR="007A4538" w:rsidRPr="00D82419" w:rsidRDefault="007A4538"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308" w:type="dxa"/>
          </w:tcPr>
          <w:p w14:paraId="59627DC9" w14:textId="78EA9252" w:rsidR="00F22C91" w:rsidRPr="00D82419" w:rsidRDefault="0056083C"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empinamiento</w:t>
            </w:r>
          </w:p>
          <w:p w14:paraId="7721CBAE" w14:textId="75811AF2" w:rsidR="007A4538" w:rsidRPr="00D82419" w:rsidRDefault="0045709F" w:rsidP="00442E08">
            <w:pPr>
              <w:pStyle w:val="InstructionsText"/>
              <w:rPr>
                <w:rStyle w:val="InstructionsTabelleberschrift"/>
                <w:rFonts w:ascii="Times New Roman" w:hAnsi="Times New Roman"/>
                <w:noProof/>
                <w:sz w:val="24"/>
              </w:rPr>
            </w:pPr>
            <w:r>
              <w:rPr>
                <w:noProof/>
              </w:rPr>
              <w:t>Las entidades seguirán las mismas instrucciones que las facilitadas en relación con {J 01.00; r0060}.</w:t>
            </w:r>
          </w:p>
        </w:tc>
      </w:tr>
      <w:tr w:rsidR="007A4538" w:rsidRPr="00D82419" w14:paraId="0B64F039" w14:textId="77777777" w:rsidTr="00466F09">
        <w:tc>
          <w:tcPr>
            <w:tcW w:w="1701" w:type="dxa"/>
          </w:tcPr>
          <w:p w14:paraId="1D8ACFB7" w14:textId="39B9F291" w:rsidR="007A4538" w:rsidRPr="00D82419" w:rsidRDefault="007A4538"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308" w:type="dxa"/>
          </w:tcPr>
          <w:p w14:paraId="5DDEE894" w14:textId="090F0007" w:rsidR="00F22C91" w:rsidRPr="00D82419" w:rsidRDefault="0056083C"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aplanamiento</w:t>
            </w:r>
          </w:p>
          <w:p w14:paraId="714F5461" w14:textId="6FFD472B" w:rsidR="007A4538" w:rsidRPr="00D82419" w:rsidRDefault="0056083C" w:rsidP="00442E08">
            <w:pPr>
              <w:pStyle w:val="InstructionsText"/>
              <w:rPr>
                <w:rStyle w:val="InstructionsTabelleberschrift"/>
                <w:rFonts w:ascii="Times New Roman" w:hAnsi="Times New Roman"/>
                <w:noProof/>
                <w:sz w:val="24"/>
              </w:rPr>
            </w:pPr>
            <w:r>
              <w:rPr>
                <w:noProof/>
              </w:rPr>
              <w:t>Las entidades seguirán las mismas instrucciones que las facilitadas en relación con {J 01.00; r0070}.</w:t>
            </w:r>
          </w:p>
        </w:tc>
      </w:tr>
      <w:tr w:rsidR="007A4538" w:rsidRPr="00D82419" w14:paraId="0F88D558" w14:textId="77777777" w:rsidTr="00466F09">
        <w:tc>
          <w:tcPr>
            <w:tcW w:w="1701" w:type="dxa"/>
          </w:tcPr>
          <w:p w14:paraId="5CBC25A5" w14:textId="2D9B6C3C" w:rsidR="007A4538" w:rsidRPr="00D82419" w:rsidRDefault="007A4538"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308" w:type="dxa"/>
          </w:tcPr>
          <w:p w14:paraId="742D48FB" w14:textId="76C2A4DD" w:rsidR="00F22C91" w:rsidRPr="00D82419" w:rsidRDefault="00B42A65"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perturbación alcista de los tipos a corto plazo</w:t>
            </w:r>
          </w:p>
          <w:p w14:paraId="5CE9C71F" w14:textId="32920038" w:rsidR="007A4538" w:rsidRPr="00D82419" w:rsidRDefault="0056083C" w:rsidP="00442E08">
            <w:pPr>
              <w:pStyle w:val="InstructionsText"/>
              <w:rPr>
                <w:rStyle w:val="InstructionsTabelleberschrift"/>
                <w:rFonts w:ascii="Times New Roman" w:hAnsi="Times New Roman"/>
                <w:noProof/>
                <w:sz w:val="24"/>
              </w:rPr>
            </w:pPr>
            <w:r>
              <w:rPr>
                <w:noProof/>
              </w:rPr>
              <w:t>Las entidades seguirán las mismas instrucciones que las facilitadas en relación con {J 01.00; r0080}.</w:t>
            </w:r>
          </w:p>
        </w:tc>
      </w:tr>
      <w:tr w:rsidR="007A4538" w:rsidRPr="00D82419" w14:paraId="7ACFF56C" w14:textId="77777777" w:rsidTr="00466F09">
        <w:tc>
          <w:tcPr>
            <w:tcW w:w="1701" w:type="dxa"/>
          </w:tcPr>
          <w:p w14:paraId="0F6D45B9" w14:textId="4EB16931" w:rsidR="007A4538" w:rsidRPr="00D82419" w:rsidRDefault="007A4538"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308" w:type="dxa"/>
          </w:tcPr>
          <w:p w14:paraId="32EE74B7" w14:textId="73FF2821" w:rsidR="00F22C91" w:rsidRPr="00D82419" w:rsidRDefault="00B42A65"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perturbación bajista de los tipos a corto plazo</w:t>
            </w:r>
          </w:p>
          <w:p w14:paraId="3BE27C86" w14:textId="7C34A314" w:rsidR="007A4538" w:rsidRPr="00D82419" w:rsidRDefault="00B42A65" w:rsidP="00442E08">
            <w:pPr>
              <w:pStyle w:val="InstructionsText"/>
              <w:rPr>
                <w:rStyle w:val="InstructionsTabelleberschrift"/>
                <w:rFonts w:ascii="Times New Roman" w:hAnsi="Times New Roman"/>
                <w:noProof/>
                <w:sz w:val="24"/>
              </w:rPr>
            </w:pPr>
            <w:r>
              <w:rPr>
                <w:noProof/>
              </w:rPr>
              <w:t>Las entidades seguirán las mismas instrucciones que las facilitadas en relación con {J 01.00; r0090}.</w:t>
            </w:r>
          </w:p>
        </w:tc>
      </w:tr>
      <w:tr w:rsidR="007A4538" w:rsidRPr="00D82419" w14:paraId="56F10020" w14:textId="77777777" w:rsidTr="00466F09">
        <w:tc>
          <w:tcPr>
            <w:tcW w:w="1701" w:type="dxa"/>
          </w:tcPr>
          <w:p w14:paraId="22B568E7" w14:textId="47794009" w:rsidR="007A4538" w:rsidRPr="00D82419" w:rsidRDefault="004D2DDC"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0100-0120</w:t>
            </w:r>
          </w:p>
        </w:tc>
        <w:tc>
          <w:tcPr>
            <w:tcW w:w="7308" w:type="dxa"/>
          </w:tcPr>
          <w:p w14:paraId="66F2CB32" w14:textId="57EDD3D8" w:rsidR="00F22C91" w:rsidRPr="00D82419" w:rsidRDefault="00B61D5C"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Ingresos netos por intereses</w:t>
            </w:r>
          </w:p>
          <w:p w14:paraId="4B715C5C" w14:textId="2BC80B39" w:rsidR="007A4538" w:rsidRPr="00D82419" w:rsidRDefault="00B61D5C" w:rsidP="00442E08">
            <w:pPr>
              <w:pStyle w:val="InstructionsText"/>
              <w:rPr>
                <w:rStyle w:val="InstructionsTabelleberschrift"/>
                <w:rFonts w:ascii="Times New Roman" w:hAnsi="Times New Roman"/>
                <w:b w:val="0"/>
                <w:noProof/>
                <w:sz w:val="24"/>
                <w:u w:val="none"/>
              </w:rPr>
            </w:pPr>
            <w:r>
              <w:rPr>
                <w:noProof/>
              </w:rPr>
              <w:t>Las entidades seguirán las mismas instrucciones que las facilitadas en relación con {J 01.00; r0100-r0140}.</w:t>
            </w:r>
          </w:p>
        </w:tc>
      </w:tr>
      <w:tr w:rsidR="007A4538" w:rsidRPr="00D82419" w14:paraId="2F3EA8BB" w14:textId="77777777" w:rsidTr="00466F09">
        <w:tc>
          <w:tcPr>
            <w:tcW w:w="1701" w:type="dxa"/>
          </w:tcPr>
          <w:p w14:paraId="769EA922" w14:textId="0EEDAEC6" w:rsidR="007A4538" w:rsidRPr="00D82419" w:rsidRDefault="00721EE0"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308" w:type="dxa"/>
          </w:tcPr>
          <w:p w14:paraId="1A909637" w14:textId="6DC1F025" w:rsidR="00F22C91" w:rsidRPr="00D82419" w:rsidRDefault="001930C5"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Nivel de los NII: escenario base</w:t>
            </w:r>
          </w:p>
          <w:p w14:paraId="7AD09706" w14:textId="69D23F80" w:rsidR="007A4538" w:rsidRPr="00D82419" w:rsidRDefault="00492E67" w:rsidP="00442E08">
            <w:pPr>
              <w:pStyle w:val="InstructionsText"/>
              <w:rPr>
                <w:rStyle w:val="InstructionsTabelleberschrift"/>
                <w:rFonts w:ascii="Times New Roman" w:hAnsi="Times New Roman"/>
                <w:b w:val="0"/>
                <w:noProof/>
                <w:sz w:val="24"/>
                <w:u w:val="none"/>
              </w:rPr>
            </w:pPr>
            <w:r>
              <w:rPr>
                <w:noProof/>
              </w:rPr>
              <w:t>Las entidades seguirán las mismas instrucciones que las facilitadas en relación con {J 01.00; r0120}.</w:t>
            </w:r>
          </w:p>
        </w:tc>
      </w:tr>
      <w:tr w:rsidR="007A4538" w:rsidRPr="00D82419" w14:paraId="018275B7" w14:textId="77777777" w:rsidTr="00466F09">
        <w:tc>
          <w:tcPr>
            <w:tcW w:w="1701" w:type="dxa"/>
          </w:tcPr>
          <w:p w14:paraId="11DBE8FA" w14:textId="47F38559" w:rsidR="007A4538" w:rsidRPr="00D82419" w:rsidRDefault="004D2DDC"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308" w:type="dxa"/>
          </w:tcPr>
          <w:p w14:paraId="370EDFF1" w14:textId="14E13989" w:rsidR="00F22C91" w:rsidRPr="00D82419" w:rsidRDefault="00303FCE"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perturbación paralela alcista</w:t>
            </w:r>
          </w:p>
          <w:p w14:paraId="64BB5395" w14:textId="18B94676" w:rsidR="004041EF" w:rsidRPr="00D82419" w:rsidRDefault="00492E67" w:rsidP="00442E08">
            <w:pPr>
              <w:pStyle w:val="InstructionsText"/>
              <w:rPr>
                <w:rStyle w:val="InstructionsTabelleberschrift"/>
                <w:rFonts w:ascii="Times New Roman" w:hAnsi="Times New Roman"/>
                <w:noProof/>
                <w:sz w:val="24"/>
              </w:rPr>
            </w:pPr>
            <w:r>
              <w:rPr>
                <w:noProof/>
              </w:rPr>
              <w:t>Las entidades seguirán las mismas instrucciones que las facilitadas en relación con {J 01.00; r0130}.</w:t>
            </w:r>
          </w:p>
        </w:tc>
      </w:tr>
      <w:tr w:rsidR="007A4538" w:rsidRPr="00D82419" w14:paraId="79342798" w14:textId="77777777" w:rsidTr="00466F09">
        <w:trPr>
          <w:trHeight w:val="50"/>
        </w:trPr>
        <w:tc>
          <w:tcPr>
            <w:tcW w:w="1701" w:type="dxa"/>
          </w:tcPr>
          <w:p w14:paraId="04EAA741" w14:textId="5B76EB7F" w:rsidR="007A4538" w:rsidRPr="00D82419" w:rsidRDefault="004D2DDC"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308" w:type="dxa"/>
          </w:tcPr>
          <w:p w14:paraId="4C276325" w14:textId="756BA6DE" w:rsidR="00F22C91" w:rsidRPr="00D82419" w:rsidRDefault="00303FCE"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perturbación paralela bajista</w:t>
            </w:r>
          </w:p>
          <w:p w14:paraId="79C7988C" w14:textId="156E5C31" w:rsidR="004041EF" w:rsidRPr="00D82419" w:rsidRDefault="00492E67" w:rsidP="00442E08">
            <w:pPr>
              <w:pStyle w:val="InstructionsText"/>
              <w:rPr>
                <w:rStyle w:val="InstructionsTabelleberschrift"/>
                <w:rFonts w:ascii="Times New Roman" w:hAnsi="Times New Roman"/>
                <w:noProof/>
                <w:sz w:val="24"/>
              </w:rPr>
            </w:pPr>
            <w:r>
              <w:rPr>
                <w:noProof/>
              </w:rPr>
              <w:t>Las entidades seguirán las mismas instrucciones que las facilitadas en relación con {J 01.00; r0140}.</w:t>
            </w:r>
          </w:p>
        </w:tc>
      </w:tr>
      <w:tr w:rsidR="007A4538" w:rsidRPr="00D82419" w14:paraId="787EFD12" w14:textId="77777777" w:rsidTr="00466F09">
        <w:tc>
          <w:tcPr>
            <w:tcW w:w="1701" w:type="dxa"/>
          </w:tcPr>
          <w:p w14:paraId="60DFF26B" w14:textId="2482EC0B" w:rsidR="007A4538" w:rsidRPr="00D82419" w:rsidRDefault="004D2DDC"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0130-0150</w:t>
            </w:r>
          </w:p>
        </w:tc>
        <w:tc>
          <w:tcPr>
            <w:tcW w:w="7308" w:type="dxa"/>
          </w:tcPr>
          <w:p w14:paraId="41D72025" w14:textId="6B83FFCF" w:rsidR="00EA079E" w:rsidRPr="00D82419" w:rsidRDefault="00303FCE"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Valor de mercado</w:t>
            </w:r>
          </w:p>
          <w:p w14:paraId="7D3BC199" w14:textId="00971876" w:rsidR="007A4538" w:rsidRPr="00D82419" w:rsidRDefault="00303FCE" w:rsidP="00442E08">
            <w:pPr>
              <w:pStyle w:val="InstructionsText"/>
              <w:rPr>
                <w:rStyle w:val="InstructionsTabelleberschrift"/>
                <w:rFonts w:ascii="Times New Roman" w:hAnsi="Times New Roman"/>
                <w:b w:val="0"/>
                <w:noProof/>
                <w:sz w:val="24"/>
                <w:u w:val="none"/>
              </w:rPr>
            </w:pPr>
            <w:r>
              <w:rPr>
                <w:noProof/>
              </w:rPr>
              <w:t>Las entidades seguirán las mismas instrucciones que las facilitadas en relación con {J 01.00; r0150-r0170}.</w:t>
            </w:r>
          </w:p>
        </w:tc>
      </w:tr>
      <w:tr w:rsidR="007A4538" w:rsidRPr="00D82419" w14:paraId="644F7128" w14:textId="77777777" w:rsidTr="00466F09">
        <w:trPr>
          <w:trHeight w:val="507"/>
        </w:trPr>
        <w:tc>
          <w:tcPr>
            <w:tcW w:w="1701" w:type="dxa"/>
          </w:tcPr>
          <w:p w14:paraId="3ABF8A5C" w14:textId="4DA62342" w:rsidR="007A4538" w:rsidRPr="00D82419" w:rsidRDefault="004D2DDC"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308" w:type="dxa"/>
          </w:tcPr>
          <w:p w14:paraId="681520C2" w14:textId="3286ACAD" w:rsidR="00EA079E" w:rsidRPr="00D82419" w:rsidRDefault="001930C5"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Nivel del MV: escenario base</w:t>
            </w:r>
          </w:p>
          <w:p w14:paraId="6536044A" w14:textId="0D1A40C4" w:rsidR="007A4538" w:rsidRPr="00D82419" w:rsidRDefault="006D1EB6" w:rsidP="00442E08">
            <w:pPr>
              <w:pStyle w:val="InstructionsText"/>
              <w:rPr>
                <w:rStyle w:val="InstructionsTabelleberschrift"/>
                <w:rFonts w:ascii="Times New Roman" w:hAnsi="Times New Roman"/>
                <w:noProof/>
                <w:sz w:val="24"/>
              </w:rPr>
            </w:pPr>
            <w:r>
              <w:rPr>
                <w:noProof/>
              </w:rPr>
              <w:t>Las entidades seguirán las mismas instrucciones que las facilitadas en relación con {J 01.00; r0150}.</w:t>
            </w:r>
          </w:p>
        </w:tc>
      </w:tr>
      <w:tr w:rsidR="007A4538" w:rsidRPr="00D82419" w14:paraId="0E97A024" w14:textId="77777777" w:rsidTr="00466F09">
        <w:tc>
          <w:tcPr>
            <w:tcW w:w="1701" w:type="dxa"/>
          </w:tcPr>
          <w:p w14:paraId="56B50969" w14:textId="79A37CD4" w:rsidR="007A4538" w:rsidRPr="00D82419" w:rsidRDefault="004D2DDC"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308" w:type="dxa"/>
          </w:tcPr>
          <w:p w14:paraId="13CE4294" w14:textId="345F1927" w:rsidR="00EA079E" w:rsidRPr="00D82419" w:rsidRDefault="0070008E"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perturbación paralela alcista</w:t>
            </w:r>
          </w:p>
          <w:p w14:paraId="2661BCE0" w14:textId="14594E55" w:rsidR="004041EF" w:rsidRPr="00D82419" w:rsidRDefault="006D1EB6" w:rsidP="00442E08">
            <w:pPr>
              <w:pStyle w:val="InstructionsText"/>
              <w:rPr>
                <w:rStyle w:val="InstructionsTabelleberschrift"/>
                <w:rFonts w:ascii="Times New Roman" w:hAnsi="Times New Roman"/>
                <w:noProof/>
                <w:sz w:val="24"/>
              </w:rPr>
            </w:pPr>
            <w:r>
              <w:rPr>
                <w:noProof/>
              </w:rPr>
              <w:t>Las entidades seguirán las mismas instrucciones que las facilitadas en relación con {J 01.00; r0160}.</w:t>
            </w:r>
          </w:p>
        </w:tc>
      </w:tr>
      <w:tr w:rsidR="007A4538" w:rsidRPr="00D82419" w14:paraId="45C4E5F3" w14:textId="77777777" w:rsidTr="00466F09">
        <w:tc>
          <w:tcPr>
            <w:tcW w:w="1701" w:type="dxa"/>
          </w:tcPr>
          <w:p w14:paraId="69E7327C" w14:textId="0FF8D9C3" w:rsidR="007A4538" w:rsidRPr="00D82419" w:rsidRDefault="004D2DDC"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308" w:type="dxa"/>
          </w:tcPr>
          <w:p w14:paraId="49D8F6F5" w14:textId="76992071" w:rsidR="00EA079E" w:rsidRPr="00D82419" w:rsidRDefault="0070008E"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perturbación paralela bajista</w:t>
            </w:r>
          </w:p>
          <w:p w14:paraId="44CB4939" w14:textId="482E3B3A" w:rsidR="004041EF" w:rsidRPr="00D82419" w:rsidRDefault="006D1EB6" w:rsidP="00442E08">
            <w:pPr>
              <w:pStyle w:val="InstructionsText"/>
              <w:rPr>
                <w:rStyle w:val="InstructionsTabelleberschrift"/>
                <w:rFonts w:ascii="Times New Roman" w:hAnsi="Times New Roman"/>
                <w:noProof/>
                <w:sz w:val="24"/>
              </w:rPr>
            </w:pPr>
            <w:r>
              <w:rPr>
                <w:noProof/>
              </w:rPr>
              <w:t>Las entidades seguirán las mismas instrucciones que las facilitadas en relación con {J 01.00; r0170}.</w:t>
            </w:r>
          </w:p>
        </w:tc>
      </w:tr>
    </w:tbl>
    <w:p w14:paraId="651ED856" w14:textId="77777777" w:rsidR="009E536A" w:rsidRPr="00D82419" w:rsidRDefault="009E536A" w:rsidP="00430DF0">
      <w:pPr>
        <w:suppressAutoHyphens/>
        <w:spacing w:before="0" w:after="0"/>
        <w:jc w:val="left"/>
        <w:rPr>
          <w:rStyle w:val="InstructionsTabelleText"/>
          <w:rFonts w:ascii="Times New Roman" w:hAnsi="Times New Roman"/>
          <w:noProof/>
          <w:sz w:val="24"/>
        </w:rPr>
      </w:pPr>
      <w:r>
        <w:rPr>
          <w:noProof/>
        </w:rPr>
        <w:br w:type="page"/>
      </w:r>
    </w:p>
    <w:p w14:paraId="6B5E5AFE" w14:textId="63F1E14E" w:rsidR="009E536A" w:rsidRPr="00D82419" w:rsidRDefault="009E536A" w:rsidP="00430DF0">
      <w:pPr>
        <w:pStyle w:val="Heading2"/>
        <w:suppressAutoHyphens/>
        <w:rPr>
          <w:noProof/>
        </w:rPr>
      </w:pPr>
      <w:bookmarkStart w:id="54" w:name="_Toc160115418"/>
      <w:r>
        <w:rPr>
          <w:noProof/>
        </w:rPr>
        <w:t>PARTE IV: FLUJOS DE EFECTIVO QUE SE REPRECIAN (J 05.00, J 06.00 y J 07.00)</w:t>
      </w:r>
      <w:bookmarkEnd w:id="54"/>
    </w:p>
    <w:p w14:paraId="1DD5B6DD" w14:textId="0A06B7E4" w:rsidR="009E536A" w:rsidRPr="00A75ED8" w:rsidRDefault="00A75ED8" w:rsidP="00430DF0">
      <w:pPr>
        <w:pStyle w:val="Instructionsberschrift2"/>
        <w:numPr>
          <w:ilvl w:val="0"/>
          <w:numId w:val="0"/>
        </w:numPr>
        <w:tabs>
          <w:tab w:val="left" w:pos="567"/>
        </w:tabs>
        <w:suppressAutoHyphens/>
        <w:rPr>
          <w:rFonts w:cs="Times New Roman"/>
          <w:b/>
          <w:bCs/>
          <w:noProof/>
          <w:sz w:val="24"/>
        </w:rPr>
      </w:pPr>
      <w:bookmarkStart w:id="55" w:name="_Toc160115419"/>
      <w:r>
        <w:rPr>
          <w:b/>
          <w:noProof/>
          <w:sz w:val="24"/>
        </w:rPr>
        <w:t>1.</w:t>
      </w:r>
      <w:r>
        <w:rPr>
          <w:b/>
          <w:noProof/>
          <w:sz w:val="24"/>
        </w:rPr>
        <w:tab/>
        <w:t>Observaciones generales</w:t>
      </w:r>
      <w:bookmarkEnd w:id="55"/>
    </w:p>
    <w:p w14:paraId="2C9ABE9B" w14:textId="1549DB17" w:rsidR="00903207"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Las plantillas J 05.00, J 06.00 y J 07.00 contienen información detallada sobre los flujos de efectivo que se reprecian en relación con las partidas del balance consignadas en las plantillas J 02.00, J 03.00 y J 04.00. Las entidades comunicarán esa información desde la perspectiva del EVE, teniendo en cuenta los requisitos y las hipótesis de modelización especificados en el artículo 3 del Reglamento Delegado (UE) .../... (OP: añádase la referencia a las NTR sobre la prueba supervisora de valores atípicos), así como la información contractual y conductual, y en ambos casos haciendo caso omiso de la opcionalidad automática. Las instrucciones relativas a las filas serán las mismas que las recogidas en la parte IV, sección 2, del presente anexo. Además, las entidades tendrán debidamente en cuenta las convenciones para la presentación de la información especificadas en la parte I, en particular las relativas a la definición de los instrumentos con tipo fijo o variable y al tratamiento de las opciones.</w:t>
      </w:r>
    </w:p>
    <w:p w14:paraId="476D1915" w14:textId="3E68B675" w:rsidR="0076500E"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Las entidades comunicarán el contenido de esas plantillas por separado para cada moneda en la que mantengan posiciones siempre que el valor contable de los activos o pasivos financieros denominados en esa moneda sea igual o superior al 5 % del total de los activos o pasivos financieros de la cartera bancaria, o inferior al 5 % si la suma de los activos o pasivos financieros incluidos en el cálculo es inferior al 90 % del total de los activos (excluidos los activos tangibles) o pasivos financieros de la cartera bancaria. </w:t>
      </w:r>
    </w:p>
    <w:p w14:paraId="7C0A7F4F" w14:textId="3B1416C7" w:rsidR="002E2229"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1.3</w:t>
      </w:r>
      <w:r>
        <w:rPr>
          <w:rFonts w:ascii="Times New Roman" w:hAnsi="Times New Roman"/>
          <w:noProof/>
          <w:sz w:val="24"/>
        </w:rPr>
        <w:tab/>
        <w:t>Las entidades comunicarán el contenido de estas plantillas por separado atendiendo a las condiciones contractuales y conductuales (modelización contractual o conductual):</w:t>
      </w:r>
    </w:p>
    <w:p w14:paraId="4AF04087" w14:textId="0CBAB467" w:rsidR="0076500E" w:rsidRPr="00577327" w:rsidRDefault="00A75ED8" w:rsidP="00430DF0">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t>Contractual: según la fecha de repreciación contractual definida en el artículo 1, punto 2, del Reglamento Delegado (UE) .../... (OP: insértese la referencia a las NTR sobre el método normalizado), sin tener en cuenta las hipótesis conductuales. Solo se tomarán en consideración las características contractuales y legales (haciendo caso omiso de las opciones automáticas y los límites máximos o mínimos legales). El perfil de flujos de efectivo de los productos sin vencimiento (incluidos los depósitos sin vencimiento) se tratará como posiciones variables a corto plazo (intervalo de tiempo más corto). No se tendrán en cuenta la cancelación anticipada o el pago anticipado conductuales, lo que equivale a tasas del 0 % para el pago anticipado y el rescate anticipado condicionales.</w:t>
      </w:r>
    </w:p>
    <w:p w14:paraId="5697020E" w14:textId="0EDDD937" w:rsidR="0076500E" w:rsidRPr="00577327" w:rsidRDefault="00A75ED8" w:rsidP="00430DF0">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t>Modelización conductual en el escenario base: de acuerdo con los flujos de efectivo que se reprecian modelizados, que tienen en cuenta, en su caso, las hipótesis conductuales en el escenario base.</w:t>
      </w:r>
    </w:p>
    <w:p w14:paraId="63E1F799" w14:textId="04590283" w:rsidR="00786D30" w:rsidRPr="00577327" w:rsidRDefault="00A75ED8" w:rsidP="00430DF0">
      <w:pPr>
        <w:tabs>
          <w:tab w:val="left" w:pos="567"/>
        </w:tabs>
        <w:suppressAutoHyphens/>
        <w:rPr>
          <w:rFonts w:ascii="Times New Roman" w:hAnsi="Times New Roman"/>
          <w:noProof/>
          <w:sz w:val="24"/>
        </w:rPr>
      </w:pPr>
      <w:bookmarkStart w:id="56" w:name="_Ref140654581"/>
      <w:r>
        <w:rPr>
          <w:rFonts w:ascii="Times New Roman" w:hAnsi="Times New Roman"/>
          <w:noProof/>
          <w:sz w:val="24"/>
        </w:rPr>
        <w:t>1.4</w:t>
      </w:r>
      <w:r>
        <w:rPr>
          <w:rFonts w:ascii="Times New Roman" w:hAnsi="Times New Roman"/>
          <w:noProof/>
          <w:sz w:val="24"/>
        </w:rPr>
        <w:tab/>
        <w:t>En el caso de los derivados, las entidades comunicarán los importes netos de los flujos de efectivo que se reprecian (es decir, no desglosados por componentes receptor y pagador). En el caso de los derivados de cobertura de activos, al calcular los importes netos por intervalo de tiempo, se atribuirá signo positivo al componente largo (receptor/activo) del derivado y signo negativo al componente corto (pagador/pasivo). Se aplicarán excepciones a esta regla cuando el cupón de receptor se fije en un entorno de tipos de interés negativos, en cuyo caso se le atribuirá signo negativo aunque se haya atribuido signo positivo a una parte del componente largo (receptor/activo). Se aplicará lo contrario a los derivados de cobertura de pasivos: al calcular los flujos de efectivo que se reprecian netos, se atribuirá signo negativo al componente largo (receptor/activo) y signo positivo al componente corto (pagador/pasivo).</w:t>
      </w:r>
      <w:bookmarkEnd w:id="56"/>
      <w:r>
        <w:rPr>
          <w:rFonts w:ascii="Times New Roman" w:hAnsi="Times New Roman"/>
          <w:noProof/>
          <w:sz w:val="24"/>
        </w:rPr>
        <w:t xml:space="preserve"> </w:t>
      </w:r>
    </w:p>
    <w:p w14:paraId="2401EC9D" w14:textId="2D3F228C" w:rsidR="00A75ED8" w:rsidRDefault="00A75ED8" w:rsidP="00527DF0">
      <w:pPr>
        <w:tabs>
          <w:tab w:val="left" w:pos="567"/>
        </w:tabs>
        <w:suppressAutoHyphens/>
        <w:rPr>
          <w:rFonts w:ascii="Times New Roman" w:hAnsi="Times New Roman"/>
          <w:noProof/>
          <w:sz w:val="24"/>
        </w:rPr>
      </w:pPr>
      <w:r>
        <w:rPr>
          <w:rFonts w:ascii="Times New Roman" w:hAnsi="Times New Roman"/>
          <w:noProof/>
          <w:sz w:val="24"/>
        </w:rPr>
        <w:t>1.5</w:t>
      </w:r>
      <w:r>
        <w:rPr>
          <w:rFonts w:ascii="Times New Roman" w:hAnsi="Times New Roman"/>
          <w:noProof/>
          <w:sz w:val="24"/>
        </w:rPr>
        <w:tab/>
        <w:t>Las entidades no cumplimentarán las columnas relativas al importe nocional, a la información sobre opciones automáticas y modelización conductual, al rendimiento medio y al vencimiento contractual en las hojas referentes a las condiciones contractuales.</w:t>
      </w:r>
      <w:r>
        <w:rPr>
          <w:noProof/>
        </w:rPr>
        <w:br w:type="page"/>
      </w:r>
    </w:p>
    <w:p w14:paraId="34D3A582" w14:textId="4F06788E" w:rsidR="003F3D6D" w:rsidRPr="00A75ED8" w:rsidRDefault="00A75ED8" w:rsidP="00430DF0">
      <w:pPr>
        <w:pStyle w:val="Instructionsberschrift2"/>
        <w:numPr>
          <w:ilvl w:val="0"/>
          <w:numId w:val="0"/>
        </w:numPr>
        <w:suppressAutoHyphens/>
        <w:rPr>
          <w:rFonts w:cs="Times New Roman"/>
          <w:b/>
          <w:bCs/>
          <w:noProof/>
          <w:sz w:val="24"/>
        </w:rPr>
      </w:pPr>
      <w:bookmarkStart w:id="57" w:name="_Toc160115420"/>
      <w:r>
        <w:rPr>
          <w:b/>
          <w:noProof/>
          <w:sz w:val="24"/>
        </w:rPr>
        <w:t>2.</w:t>
      </w:r>
      <w:r>
        <w:rPr>
          <w:b/>
          <w:noProof/>
          <w:sz w:val="24"/>
        </w:rPr>
        <w:tab/>
        <w:t>Instrucciones relativas a posiciones concretas</w:t>
      </w:r>
      <w:bookmarkEnd w:id="57"/>
    </w:p>
    <w:p w14:paraId="5615CEA5" w14:textId="77777777" w:rsidR="009E536A" w:rsidRPr="00D82419" w:rsidRDefault="009E536A"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334BE" w:rsidRPr="00D82419" w14:paraId="1AAC0987" w14:textId="77777777" w:rsidTr="63452C95">
        <w:tc>
          <w:tcPr>
            <w:tcW w:w="1129" w:type="dxa"/>
            <w:shd w:val="clear" w:color="auto" w:fill="D9D9D9" w:themeFill="background1" w:themeFillShade="D9"/>
          </w:tcPr>
          <w:p w14:paraId="58577E93" w14:textId="77777777" w:rsidR="00E334BE" w:rsidRPr="00D82419" w:rsidRDefault="00E334BE" w:rsidP="00442E08">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Columnas</w:t>
            </w:r>
          </w:p>
        </w:tc>
        <w:tc>
          <w:tcPr>
            <w:tcW w:w="7620" w:type="dxa"/>
            <w:shd w:val="clear" w:color="auto" w:fill="D9D9D9" w:themeFill="background1" w:themeFillShade="D9"/>
          </w:tcPr>
          <w:p w14:paraId="2F9FA5E5" w14:textId="77777777" w:rsidR="00E334BE" w:rsidRPr="00D82419" w:rsidRDefault="00E334BE" w:rsidP="00442E08">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Referencias jurídicas e instrucciones</w:t>
            </w:r>
          </w:p>
        </w:tc>
      </w:tr>
      <w:tr w:rsidR="00A65377" w:rsidRPr="00D82419" w:rsidDel="00910670" w14:paraId="4BFF452C" w14:textId="77777777" w:rsidTr="63452C95">
        <w:tc>
          <w:tcPr>
            <w:tcW w:w="1129" w:type="dxa"/>
          </w:tcPr>
          <w:p w14:paraId="424DCEEA" w14:textId="2047D5C3" w:rsidR="00A65377" w:rsidRPr="00D82419" w:rsidDel="00910670" w:rsidRDefault="00ED0A05"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0010-0250</w:t>
            </w:r>
          </w:p>
        </w:tc>
        <w:tc>
          <w:tcPr>
            <w:tcW w:w="7620" w:type="dxa"/>
          </w:tcPr>
          <w:p w14:paraId="53EA9135" w14:textId="66FFB9DA" w:rsidR="00A65377" w:rsidRPr="00D82419" w:rsidRDefault="00FE6D25"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Tipo fijo</w:t>
            </w:r>
          </w:p>
          <w:p w14:paraId="3E07CAE3" w14:textId="552D9907" w:rsidR="00EF76AB" w:rsidRPr="00D82419" w:rsidDel="00910670" w:rsidRDefault="00EF76AB" w:rsidP="00442E08">
            <w:pPr>
              <w:pStyle w:val="InstructionsText"/>
              <w:rPr>
                <w:rStyle w:val="InstructionsTabelleberschrift"/>
                <w:rFonts w:ascii="Times New Roman" w:hAnsi="Times New Roman"/>
                <w:noProof/>
                <w:sz w:val="24"/>
              </w:rPr>
            </w:pPr>
            <w:r>
              <w:rPr>
                <w:noProof/>
              </w:rPr>
              <w:t xml:space="preserve">Las entidades comunicarán las estimaciones relativas a los instrumentos con tipo fijo, con arreglo a la convención especificada en la parte I, sección </w:t>
            </w:r>
            <w:r w:rsidRPr="0099267D">
              <w:rPr>
                <w:noProof/>
              </w:rPr>
              <w:fldChar w:fldCharType="begin"/>
            </w:r>
            <w:r w:rsidRPr="0099267D">
              <w:rPr>
                <w:noProof/>
              </w:rPr>
              <w:instrText xml:space="preserve"> REF _Ref125115357 \r \h </w:instrText>
            </w:r>
            <w:r w:rsidR="00B3089D"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del presente anexo.</w:t>
            </w:r>
          </w:p>
        </w:tc>
      </w:tr>
      <w:tr w:rsidR="00A65377" w:rsidRPr="00D82419" w:rsidDel="00910670" w14:paraId="57B0CF75" w14:textId="77777777" w:rsidTr="63452C95">
        <w:tc>
          <w:tcPr>
            <w:tcW w:w="1129" w:type="dxa"/>
          </w:tcPr>
          <w:p w14:paraId="6E3BC7AB" w14:textId="2B703315" w:rsidR="00A65377" w:rsidRPr="00D82419" w:rsidDel="00910670" w:rsidRDefault="00543AB9"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0260-0390</w:t>
            </w:r>
          </w:p>
        </w:tc>
        <w:tc>
          <w:tcPr>
            <w:tcW w:w="7620" w:type="dxa"/>
          </w:tcPr>
          <w:p w14:paraId="7B9BFD7B" w14:textId="7B89C8CB" w:rsidR="00A65377" w:rsidRPr="00D82419" w:rsidRDefault="00FE6D25"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Tipo variable</w:t>
            </w:r>
          </w:p>
          <w:p w14:paraId="0667D05A" w14:textId="1C1E5E1A" w:rsidR="00EF76AB" w:rsidRPr="00D82419" w:rsidDel="00910670" w:rsidRDefault="00EF76AB" w:rsidP="00442E08">
            <w:pPr>
              <w:pStyle w:val="InstructionsText"/>
              <w:rPr>
                <w:rStyle w:val="InstructionsTabelleberschrift"/>
                <w:rFonts w:ascii="Times New Roman" w:hAnsi="Times New Roman"/>
                <w:noProof/>
                <w:sz w:val="24"/>
              </w:rPr>
            </w:pPr>
            <w:r>
              <w:rPr>
                <w:noProof/>
              </w:rPr>
              <w:t xml:space="preserve">Las entidades comunicarán las estimaciones relativas a los instrumentos con tipo variable, con arreglo a la convención especificada en la parte I, sección </w:t>
            </w:r>
            <w:r w:rsidRPr="0099267D">
              <w:rPr>
                <w:noProof/>
              </w:rPr>
              <w:fldChar w:fldCharType="begin"/>
            </w:r>
            <w:r w:rsidRPr="0099267D">
              <w:rPr>
                <w:noProof/>
              </w:rPr>
              <w:instrText xml:space="preserve"> REF _Ref125115357 \r \h </w:instrText>
            </w:r>
            <w:r w:rsidR="00B3089D"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del presente anexo.</w:t>
            </w:r>
          </w:p>
        </w:tc>
      </w:tr>
      <w:tr w:rsidR="00910670" w:rsidRPr="00D82419" w:rsidDel="00910670" w14:paraId="501C377B" w14:textId="77777777" w:rsidTr="63452C95">
        <w:tc>
          <w:tcPr>
            <w:tcW w:w="1129" w:type="dxa"/>
          </w:tcPr>
          <w:p w14:paraId="440DBE1C" w14:textId="5EB8B8CF" w:rsidR="00910670" w:rsidRPr="00D82419" w:rsidDel="00910670" w:rsidRDefault="00910670"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75A0ED55" w14:textId="29E23F25" w:rsidR="00910670" w:rsidRPr="00D82419" w:rsidRDefault="00910670"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Importe nocional</w:t>
            </w:r>
          </w:p>
          <w:p w14:paraId="46766D8B" w14:textId="222F990D" w:rsidR="00CB0263" w:rsidRPr="00D82419" w:rsidRDefault="00CB0263"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Las entidades comunicarán el saldo vivo del principal de los instrumentos.</w:t>
            </w:r>
          </w:p>
          <w:p w14:paraId="5E431F7F" w14:textId="07283D72" w:rsidR="00910670" w:rsidRPr="00D82419" w:rsidDel="00910670" w:rsidRDefault="00C57102" w:rsidP="00442E08">
            <w:pPr>
              <w:pStyle w:val="InstructionsText"/>
              <w:rPr>
                <w:rStyle w:val="InstructionsTabelleberschrift"/>
                <w:rFonts w:ascii="Times New Roman" w:hAnsi="Times New Roman"/>
                <w:b w:val="0"/>
                <w:noProof/>
                <w:sz w:val="24"/>
                <w:u w:val="none"/>
              </w:rPr>
            </w:pPr>
            <w:r>
              <w:rPr>
                <w:noProof/>
              </w:rPr>
              <w:t>En el caso de los derivados, se comunicará el saldo vivo del principal del componente correspondiente al activo (receptor) (es decir, no el importe neto de los componentes receptor y pagador).</w:t>
            </w:r>
          </w:p>
        </w:tc>
      </w:tr>
      <w:tr w:rsidR="008A13DA" w:rsidRPr="00D82419" w14:paraId="2FB0A7BA" w14:textId="77777777" w:rsidTr="63452C95">
        <w:tc>
          <w:tcPr>
            <w:tcW w:w="1129" w:type="dxa"/>
          </w:tcPr>
          <w:p w14:paraId="3AFC7C48" w14:textId="1AE50117" w:rsidR="008A13DA" w:rsidRPr="00D82419" w:rsidRDefault="008A13DA"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 y 0270</w:t>
            </w:r>
          </w:p>
        </w:tc>
        <w:tc>
          <w:tcPr>
            <w:tcW w:w="7620" w:type="dxa"/>
          </w:tcPr>
          <w:p w14:paraId="1D1717F1" w14:textId="693BF044" w:rsidR="008A13DA" w:rsidRPr="00D82419" w:rsidRDefault="008A13DA"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con opcionalidad automática implícita o explícita - compradas</w:t>
            </w:r>
          </w:p>
          <w:p w14:paraId="19FE4847" w14:textId="216BDE82" w:rsidR="008A13DA" w:rsidRPr="00D82419" w:rsidRDefault="008A13DA"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Porcentaje del importe nocional consignado en las columnas 0010 y 0260 sujeto a opciones sobre tipos de interés automáticas compradas. La opcionalidad puede derivarse de instrumentos independientes comprados por la entidad (incluidas opciones </w:t>
            </w:r>
            <w:r>
              <w:rPr>
                <w:rStyle w:val="InstructionsTabelleberschrift"/>
                <w:rFonts w:ascii="Times New Roman" w:hAnsi="Times New Roman"/>
                <w:b w:val="0"/>
                <w:i/>
                <w:noProof/>
                <w:sz w:val="24"/>
                <w:u w:val="none"/>
              </w:rPr>
              <w:t>floor</w:t>
            </w:r>
            <w:r>
              <w:rPr>
                <w:rStyle w:val="InstructionsTabelleberschrift"/>
                <w:rFonts w:ascii="Times New Roman" w:hAnsi="Times New Roman"/>
                <w:b w:val="0"/>
                <w:noProof/>
                <w:sz w:val="24"/>
                <w:u w:val="none"/>
              </w:rPr>
              <w:t xml:space="preserve"> y </w:t>
            </w:r>
            <w:r>
              <w:rPr>
                <w:rStyle w:val="InstructionsTabelleberschrift"/>
                <w:rFonts w:ascii="Times New Roman" w:hAnsi="Times New Roman"/>
                <w:b w:val="0"/>
                <w:i/>
                <w:noProof/>
                <w:sz w:val="24"/>
                <w:u w:val="none"/>
              </w:rPr>
              <w:t>cap</w:t>
            </w:r>
            <w:r>
              <w:rPr>
                <w:rStyle w:val="InstructionsTabelleberschrift"/>
                <w:rFonts w:ascii="Times New Roman" w:hAnsi="Times New Roman"/>
                <w:b w:val="0"/>
                <w:noProof/>
                <w:sz w:val="24"/>
                <w:u w:val="none"/>
              </w:rPr>
              <w:t xml:space="preserve"> y opciones sobre permutas) o estar "implícita" en las condiciones contractuales de otros productos bancarios estándar.</w:t>
            </w:r>
          </w:p>
          <w:p w14:paraId="03C11696" w14:textId="540CCE6E" w:rsidR="00A83E73" w:rsidRPr="00D82419" w:rsidRDefault="00A83E73" w:rsidP="00442E08">
            <w:pPr>
              <w:pStyle w:val="InstructionsText"/>
              <w:rPr>
                <w:rStyle w:val="InstructionsTabelleberschrift"/>
                <w:rFonts w:ascii="Times New Roman" w:hAnsi="Times New Roman"/>
                <w:b w:val="0"/>
                <w:bCs w:val="0"/>
                <w:noProof/>
                <w:sz w:val="24"/>
                <w:u w:val="none"/>
              </w:rPr>
            </w:pPr>
            <w:r>
              <w:rPr>
                <w:noProof/>
              </w:rPr>
              <w:t>Las opciones sobre tipos de interés automáticas implícitas se consignarán junto con su correspondiente instrumento principal (ya sea un activo o un pasivo). Las opciones sobre tipos de interés automáticas explícitas se consignarán como instrumentos derivados.</w:t>
            </w:r>
          </w:p>
          <w:p w14:paraId="1515B951" w14:textId="0815A965" w:rsidR="000452C6" w:rsidRPr="00D82419" w:rsidRDefault="008A13DA"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En el caso de las posiciones con tipo variable, las opciones automáticas implícitas compradas incluirán: i) opciones </w:t>
            </w:r>
            <w:r>
              <w:rPr>
                <w:rStyle w:val="InstructionsTabelleberschrift"/>
                <w:rFonts w:ascii="Times New Roman" w:hAnsi="Times New Roman"/>
                <w:b w:val="0"/>
                <w:i/>
                <w:noProof/>
                <w:sz w:val="24"/>
                <w:u w:val="none"/>
              </w:rPr>
              <w:t>floor</w:t>
            </w:r>
            <w:r>
              <w:rPr>
                <w:rStyle w:val="InstructionsTabelleberschrift"/>
                <w:rFonts w:ascii="Times New Roman" w:hAnsi="Times New Roman"/>
                <w:b w:val="0"/>
                <w:noProof/>
                <w:sz w:val="24"/>
                <w:u w:val="none"/>
              </w:rPr>
              <w:t xml:space="preserve"> compradas sobre activos con tipo variable (préstamos o valores representativos de deuda); ii) opciones </w:t>
            </w:r>
            <w:r>
              <w:rPr>
                <w:rStyle w:val="InstructionsTabelleberschrift"/>
                <w:rFonts w:ascii="Times New Roman" w:hAnsi="Times New Roman"/>
                <w:b w:val="0"/>
                <w:i/>
                <w:noProof/>
                <w:sz w:val="24"/>
                <w:u w:val="none"/>
              </w:rPr>
              <w:t>cap</w:t>
            </w:r>
            <w:r>
              <w:rPr>
                <w:rStyle w:val="InstructionsTabelleberschrift"/>
                <w:rFonts w:ascii="Times New Roman" w:hAnsi="Times New Roman"/>
                <w:b w:val="0"/>
                <w:noProof/>
                <w:sz w:val="24"/>
                <w:u w:val="none"/>
              </w:rPr>
              <w:t xml:space="preserve"> compradas sobre valores representativos de deuda con tipo variable emitidos, etc. </w:t>
            </w:r>
          </w:p>
          <w:p w14:paraId="4B278975" w14:textId="2CD15610" w:rsidR="008A13DA" w:rsidRPr="00D82419" w:rsidRDefault="00844999"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En el caso de las posiciones con tipo fijo, las opciones automáticas implícitas compradas incluirán: i) los activos consistentes en valores representativos de deuda con tipo fijo que incluyan una opción de pago anticipado para la entidad (pagador de la opción sobre permuta implícita comprada); ii) los pasivos consistentes en valores representativos de deuda con tipo fijo emitidos que incluyan una opción de pago anticipado para la entidad (receptor de la opción sobre permuta implícita comprada).</w:t>
            </w:r>
          </w:p>
          <w:p w14:paraId="0EC5C984" w14:textId="06780A02" w:rsidR="004736B2" w:rsidRPr="00D82419" w:rsidRDefault="004736B2"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Las opciones automáticas explícitas compradas serán derivados que incluirán: i) opciones </w:t>
            </w:r>
            <w:r>
              <w:rPr>
                <w:rStyle w:val="InstructionsTabelleberschrift"/>
                <w:rFonts w:ascii="Times New Roman" w:hAnsi="Times New Roman"/>
                <w:b w:val="0"/>
                <w:i/>
                <w:iCs/>
                <w:noProof/>
                <w:sz w:val="24"/>
                <w:u w:val="none"/>
              </w:rPr>
              <w:t>floor</w:t>
            </w:r>
            <w:r>
              <w:rPr>
                <w:rStyle w:val="InstructionsTabelleberschrift"/>
                <w:rFonts w:ascii="Times New Roman" w:hAnsi="Times New Roman"/>
                <w:b w:val="0"/>
                <w:noProof/>
                <w:sz w:val="24"/>
                <w:u w:val="none"/>
              </w:rPr>
              <w:t xml:space="preserve"> explícitas compradas; ii) opciones sobre permutas explícitas compradas de pagador (la entidad tiene derecho a suscribir una permuta de tipos de interés en la que paga fijo y recibe variable); iii) opciones </w:t>
            </w:r>
            <w:r>
              <w:rPr>
                <w:rStyle w:val="InstructionsTabelleberschrift"/>
                <w:rFonts w:ascii="Times New Roman" w:hAnsi="Times New Roman"/>
                <w:b w:val="0"/>
                <w:i/>
                <w:iCs/>
                <w:noProof/>
                <w:sz w:val="24"/>
                <w:u w:val="none"/>
              </w:rPr>
              <w:t>cap</w:t>
            </w:r>
            <w:r>
              <w:rPr>
                <w:rStyle w:val="InstructionsTabelleberschrift"/>
                <w:rFonts w:ascii="Times New Roman" w:hAnsi="Times New Roman"/>
                <w:b w:val="0"/>
                <w:noProof/>
                <w:sz w:val="24"/>
                <w:u w:val="none"/>
              </w:rPr>
              <w:t xml:space="preserve"> explícitas compradas; iv) opciones sobre permutas explícitas compradas de receptor (la entidad tiene derecho a suscribir una permuta de tipos de interés en la que recibe fijo y paga variable).</w:t>
            </w:r>
          </w:p>
          <w:p w14:paraId="0338A8CE" w14:textId="46249BD5" w:rsidR="008A13DA" w:rsidRPr="00D82419" w:rsidRDefault="004736B2" w:rsidP="00442E08">
            <w:pPr>
              <w:pStyle w:val="InstructionsText"/>
              <w:rPr>
                <w:rStyle w:val="InstructionsTabelleberschrift"/>
                <w:rFonts w:ascii="Times New Roman" w:hAnsi="Times New Roman"/>
                <w:noProof/>
                <w:sz w:val="24"/>
              </w:rPr>
            </w:pPr>
            <w:r>
              <w:rPr>
                <w:noProof/>
              </w:rPr>
              <w:t xml:space="preserve">Al calcular el porcentaje de exposición, las entidades tendrán debidamente en cuenta las convenciones especificadas en la parte I, sección </w:t>
            </w:r>
            <w:r w:rsidRPr="0099267D">
              <w:rPr>
                <w:noProof/>
              </w:rPr>
              <w:fldChar w:fldCharType="begin"/>
            </w:r>
            <w:r w:rsidRPr="0099267D">
              <w:rPr>
                <w:noProof/>
              </w:rPr>
              <w:instrText xml:space="preserve"> REF _Ref122265153 \r \h </w:instrText>
            </w:r>
            <w:r w:rsidR="00A6215F"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con respecto a las opciones.</w:t>
            </w:r>
          </w:p>
        </w:tc>
      </w:tr>
      <w:tr w:rsidR="008A13DA" w:rsidRPr="00D82419" w14:paraId="148EA992" w14:textId="77777777" w:rsidTr="63452C95">
        <w:tc>
          <w:tcPr>
            <w:tcW w:w="1129" w:type="dxa"/>
          </w:tcPr>
          <w:p w14:paraId="0C9C2184" w14:textId="481FBD27" w:rsidR="008A13DA" w:rsidRPr="00D82419" w:rsidRDefault="008A13DA"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 y 0280</w:t>
            </w:r>
          </w:p>
        </w:tc>
        <w:tc>
          <w:tcPr>
            <w:tcW w:w="7620" w:type="dxa"/>
          </w:tcPr>
          <w:p w14:paraId="685A6336" w14:textId="5A91B1B4" w:rsidR="008A13DA" w:rsidRPr="00D82419" w:rsidRDefault="008A13DA"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con opcionalidad automática implícita o explícita - vendidas</w:t>
            </w:r>
          </w:p>
          <w:p w14:paraId="6E9CFF28" w14:textId="4243EF27" w:rsidR="008A13DA" w:rsidRPr="00D82419" w:rsidRDefault="008A13DA"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Porcentaje del importe nocional consignado en las columnas 0010 y 0260 sujeto a opciones sobre tipos de interés automáticas vendidas. La opcionalidad puede derivarse de instrumentos independientes vendidos por la entidad (incluidas opciones </w:t>
            </w:r>
            <w:r>
              <w:rPr>
                <w:rStyle w:val="InstructionsTabelleberschrift"/>
                <w:rFonts w:ascii="Times New Roman" w:hAnsi="Times New Roman"/>
                <w:b w:val="0"/>
                <w:i/>
                <w:noProof/>
                <w:sz w:val="24"/>
                <w:u w:val="none"/>
              </w:rPr>
              <w:t>floor</w:t>
            </w:r>
            <w:r>
              <w:rPr>
                <w:rStyle w:val="InstructionsTabelleberschrift"/>
                <w:rFonts w:ascii="Times New Roman" w:hAnsi="Times New Roman"/>
                <w:b w:val="0"/>
                <w:noProof/>
                <w:sz w:val="24"/>
                <w:u w:val="none"/>
              </w:rPr>
              <w:t xml:space="preserve"> y </w:t>
            </w:r>
            <w:r>
              <w:rPr>
                <w:rStyle w:val="InstructionsTabelleberschrift"/>
                <w:rFonts w:ascii="Times New Roman" w:hAnsi="Times New Roman"/>
                <w:b w:val="0"/>
                <w:i/>
                <w:noProof/>
                <w:sz w:val="24"/>
                <w:u w:val="none"/>
              </w:rPr>
              <w:t>cap</w:t>
            </w:r>
            <w:r>
              <w:rPr>
                <w:rStyle w:val="InstructionsTabelleberschrift"/>
                <w:rFonts w:ascii="Times New Roman" w:hAnsi="Times New Roman"/>
                <w:b w:val="0"/>
                <w:noProof/>
                <w:sz w:val="24"/>
                <w:u w:val="none"/>
              </w:rPr>
              <w:t xml:space="preserve"> y opciones sobre permutas) o estar "implícita" en las condiciones contractuales de otros productos bancarios estándar.</w:t>
            </w:r>
          </w:p>
          <w:p w14:paraId="4F3EEBA7" w14:textId="5FC322FE" w:rsidR="00332BAD" w:rsidRPr="00D82419" w:rsidRDefault="00332BAD" w:rsidP="00430DF0">
            <w:pPr>
              <w:suppressAutoHyphens/>
              <w:spacing w:after="118" w:line="244" w:lineRule="auto"/>
              <w:ind w:right="82"/>
              <w:rPr>
                <w:rStyle w:val="InstructionsTabelleberschrift"/>
                <w:rFonts w:ascii="Times New Roman" w:hAnsi="Times New Roman"/>
                <w:b w:val="0"/>
                <w:bCs w:val="0"/>
                <w:noProof/>
                <w:sz w:val="24"/>
                <w:u w:val="none"/>
              </w:rPr>
            </w:pPr>
            <w:r>
              <w:rPr>
                <w:rFonts w:ascii="Times New Roman" w:hAnsi="Times New Roman"/>
                <w:noProof/>
                <w:sz w:val="24"/>
              </w:rPr>
              <w:t>Las opciones sobre tipos de interés automáticas implícitas se consignarán junto con su correspondiente instrumento principal (ya sea un activo o un pasivo). Las opciones sobre tipos de interés automáticas explícitas se consignarán como instrumentos derivados.</w:t>
            </w:r>
          </w:p>
          <w:p w14:paraId="5E648301" w14:textId="67D908B7" w:rsidR="000978F0" w:rsidRPr="00D82419" w:rsidRDefault="008A13DA" w:rsidP="00442E08">
            <w:pPr>
              <w:pStyle w:val="InstructionsText"/>
              <w:rPr>
                <w:noProof/>
              </w:rPr>
            </w:pPr>
            <w:r>
              <w:rPr>
                <w:noProof/>
              </w:rPr>
              <w:t xml:space="preserve">En el caso de las posiciones con tipo variable, las opciones sobre tipos de interés automáticas implícitas vendidas incluirán: i) opciones </w:t>
            </w:r>
            <w:r>
              <w:rPr>
                <w:i/>
                <w:noProof/>
              </w:rPr>
              <w:t>cap</w:t>
            </w:r>
            <w:r>
              <w:rPr>
                <w:noProof/>
              </w:rPr>
              <w:t xml:space="preserve"> vendidas sobre activos con tipo variable (préstamos y valores representativos de deuda); ii) opciones </w:t>
            </w:r>
            <w:r>
              <w:rPr>
                <w:i/>
                <w:noProof/>
              </w:rPr>
              <w:t>floor</w:t>
            </w:r>
            <w:r>
              <w:rPr>
                <w:noProof/>
              </w:rPr>
              <w:t xml:space="preserve"> vendidas sobre valores representativos de deuda con tipo variable emitidos, etc. </w:t>
            </w:r>
          </w:p>
          <w:p w14:paraId="17F59AFE" w14:textId="1DC8181A" w:rsidR="008A13DA" w:rsidRPr="00D82419" w:rsidRDefault="008A13DA" w:rsidP="00442E08">
            <w:pPr>
              <w:pStyle w:val="InstructionsText"/>
              <w:rPr>
                <w:noProof/>
              </w:rPr>
            </w:pPr>
            <w:r>
              <w:rPr>
                <w:noProof/>
              </w:rPr>
              <w:t xml:space="preserve">En el caso de las posiciones con tipo fijo, las opciones sobre tipos de interés automáticas implícitas vendidas incluirán: i) los valores representativos de deuda con tipo fijo que incluyan una opción de pago anticipado para el emisor (receptor de la opción sobre permuta implícita vendida); ii) las opciones </w:t>
            </w:r>
            <w:r>
              <w:rPr>
                <w:i/>
                <w:noProof/>
              </w:rPr>
              <w:t>floor</w:t>
            </w:r>
            <w:r>
              <w:rPr>
                <w:noProof/>
              </w:rPr>
              <w:t xml:space="preserve"> vendidas en relación con depósitos sin vencimiento y depósitos a plazo, incluidas las opciones </w:t>
            </w:r>
            <w:r>
              <w:rPr>
                <w:i/>
                <w:noProof/>
              </w:rPr>
              <w:t>floor</w:t>
            </w:r>
            <w:r>
              <w:rPr>
                <w:noProof/>
              </w:rPr>
              <w:t xml:space="preserve"> legales e implícitas, y iii) los valores representativos de deuda con tipo fijo emitidos que incluyan una opción de pago anticipado para el inversor (pagador de la opción sobre permuta implícita vendida).</w:t>
            </w:r>
          </w:p>
          <w:p w14:paraId="4039C229" w14:textId="6ACB1D35" w:rsidR="00F73C99" w:rsidRPr="00D82419" w:rsidRDefault="00F73C99"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Las opciones automáticas explícitas vendidas serán derivados que incluirán: i) opciones </w:t>
            </w:r>
            <w:r>
              <w:rPr>
                <w:rStyle w:val="InstructionsTabelleberschrift"/>
                <w:rFonts w:ascii="Times New Roman" w:hAnsi="Times New Roman"/>
                <w:b w:val="0"/>
                <w:i/>
                <w:iCs/>
                <w:noProof/>
                <w:sz w:val="24"/>
                <w:u w:val="none"/>
              </w:rPr>
              <w:t>cap</w:t>
            </w:r>
            <w:r>
              <w:rPr>
                <w:rStyle w:val="InstructionsTabelleberschrift"/>
                <w:rFonts w:ascii="Times New Roman" w:hAnsi="Times New Roman"/>
                <w:b w:val="0"/>
                <w:noProof/>
                <w:sz w:val="24"/>
                <w:u w:val="none"/>
              </w:rPr>
              <w:t xml:space="preserve"> explícitas vendidas; ii) opciones sobre permutas explícitas vendidas de receptor (la entidad tiene la obligación de suscribir una permuta de tipos de interés en la que paga fijo y recibe variable); iii) opciones </w:t>
            </w:r>
            <w:r>
              <w:rPr>
                <w:rStyle w:val="InstructionsTabelleberschrift"/>
                <w:rFonts w:ascii="Times New Roman" w:hAnsi="Times New Roman"/>
                <w:b w:val="0"/>
                <w:i/>
                <w:iCs/>
                <w:noProof/>
                <w:sz w:val="24"/>
                <w:u w:val="none"/>
              </w:rPr>
              <w:t>floor</w:t>
            </w:r>
            <w:r>
              <w:rPr>
                <w:rStyle w:val="InstructionsTabelleberschrift"/>
                <w:rFonts w:ascii="Times New Roman" w:hAnsi="Times New Roman"/>
                <w:b w:val="0"/>
                <w:noProof/>
                <w:sz w:val="24"/>
                <w:u w:val="none"/>
              </w:rPr>
              <w:t xml:space="preserve"> explícitas vendidas; iv) opciones sobre permutas explícitas vendidas de pagador (la entidad tiene la obligación de suscribir una permuta de tipos de interés en la que recibe fijo y paga variable).</w:t>
            </w:r>
          </w:p>
          <w:p w14:paraId="5CBE88B0" w14:textId="0D2C5A51" w:rsidR="008A13DA" w:rsidRPr="00D82419" w:rsidRDefault="00F73C99" w:rsidP="00442E08">
            <w:pPr>
              <w:pStyle w:val="InstructionsText"/>
              <w:rPr>
                <w:rStyle w:val="InstructionsTabelleberschrift"/>
                <w:rFonts w:ascii="Times New Roman" w:hAnsi="Times New Roman"/>
                <w:noProof/>
                <w:sz w:val="24"/>
              </w:rPr>
            </w:pPr>
            <w:r>
              <w:rPr>
                <w:noProof/>
              </w:rPr>
              <w:t xml:space="preserve">Al calcular el porcentaje, las entidades tendrán debidamente en cuenta las convenciones especificadas en la parte I, sección </w:t>
            </w:r>
            <w:r w:rsidRPr="0099267D">
              <w:rPr>
                <w:noProof/>
              </w:rPr>
              <w:fldChar w:fldCharType="begin"/>
            </w:r>
            <w:r w:rsidRPr="0099267D">
              <w:rPr>
                <w:noProof/>
              </w:rPr>
              <w:instrText xml:space="preserve"> REF _Ref122265153 \r \h </w:instrText>
            </w:r>
            <w:r w:rsidR="00D82419"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con respecto a las opciones.</w:t>
            </w:r>
          </w:p>
        </w:tc>
      </w:tr>
      <w:tr w:rsidR="005A510E" w:rsidRPr="00D82419" w14:paraId="2D5F7193" w14:textId="77777777" w:rsidTr="63452C95">
        <w:tc>
          <w:tcPr>
            <w:tcW w:w="1129" w:type="dxa"/>
          </w:tcPr>
          <w:p w14:paraId="400C1384" w14:textId="08885C17" w:rsidR="005A510E" w:rsidRPr="00D82419" w:rsidRDefault="005A510E"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 y 0290</w:t>
            </w:r>
          </w:p>
        </w:tc>
        <w:tc>
          <w:tcPr>
            <w:tcW w:w="7620" w:type="dxa"/>
          </w:tcPr>
          <w:p w14:paraId="0B5BDF1F" w14:textId="77777777" w:rsidR="001D2293" w:rsidRPr="00D82419" w:rsidRDefault="001D2293"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sujeto a modelización conductual</w:t>
            </w:r>
          </w:p>
          <w:p w14:paraId="2A5581C0" w14:textId="2E607039" w:rsidR="005A510E" w:rsidRPr="00D82419" w:rsidRDefault="001D2293"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Porcentaje del importe nocional consignado en las columnas 0010 y 0260 sujeto a modelización conductual, con respecto al cual el calendario o el importe de los flujos de efectivo dependen del comportamiento de los clientes.</w:t>
            </w:r>
          </w:p>
        </w:tc>
      </w:tr>
      <w:tr w:rsidR="005A510E" w:rsidRPr="00D82419" w14:paraId="320394BE" w14:textId="77777777" w:rsidTr="63452C95">
        <w:tc>
          <w:tcPr>
            <w:tcW w:w="1129" w:type="dxa"/>
          </w:tcPr>
          <w:p w14:paraId="4194F18A" w14:textId="66BE13F3" w:rsidR="005A510E" w:rsidRPr="00D82419" w:rsidRDefault="005A510E"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 y 0300</w:t>
            </w:r>
          </w:p>
        </w:tc>
        <w:tc>
          <w:tcPr>
            <w:tcW w:w="7620" w:type="dxa"/>
          </w:tcPr>
          <w:p w14:paraId="1F589AA0" w14:textId="6E6F27F9" w:rsidR="005A510E" w:rsidRPr="00D82419" w:rsidRDefault="005A510E"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Rendimiento medio ponderado</w:t>
            </w:r>
          </w:p>
          <w:p w14:paraId="0A030C82" w14:textId="148A1E1F" w:rsidR="005A510E" w:rsidRPr="00D82419" w:rsidRDefault="000B09F9"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Rendimiento medio anual ponderado por el importe nocional.</w:t>
            </w:r>
          </w:p>
        </w:tc>
      </w:tr>
      <w:tr w:rsidR="005A510E" w:rsidRPr="00D82419" w14:paraId="241B7FD2" w14:textId="77777777" w:rsidTr="63452C95">
        <w:tc>
          <w:tcPr>
            <w:tcW w:w="1129" w:type="dxa"/>
          </w:tcPr>
          <w:p w14:paraId="05DB9DDC" w14:textId="75231452" w:rsidR="005A510E" w:rsidRPr="00D82419" w:rsidRDefault="005A510E"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 y 0310</w:t>
            </w:r>
          </w:p>
        </w:tc>
        <w:tc>
          <w:tcPr>
            <w:tcW w:w="7620" w:type="dxa"/>
          </w:tcPr>
          <w:p w14:paraId="61B75614" w14:textId="476C6EAF" w:rsidR="005A510E" w:rsidRPr="00D82419" w:rsidRDefault="005A510E"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Vencimiento medio ponderado (contractual)</w:t>
            </w:r>
          </w:p>
          <w:p w14:paraId="5543C64E" w14:textId="5DCF7F02" w:rsidR="005A510E" w:rsidRPr="00D82419" w:rsidRDefault="00E054D3"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Vencimiento contractual medio medido en años ponderado por el importe nocional.</w:t>
            </w:r>
          </w:p>
        </w:tc>
      </w:tr>
      <w:tr w:rsidR="00E334BE" w:rsidRPr="00D82419" w14:paraId="1C045037" w14:textId="77777777" w:rsidTr="63452C95">
        <w:tc>
          <w:tcPr>
            <w:tcW w:w="1129" w:type="dxa"/>
          </w:tcPr>
          <w:p w14:paraId="77861FE1" w14:textId="066DD219" w:rsidR="00E334BE" w:rsidRPr="00D82419" w:rsidRDefault="00B45B2A"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0070-0250 y 0320-0390</w:t>
            </w:r>
          </w:p>
        </w:tc>
        <w:tc>
          <w:tcPr>
            <w:tcW w:w="7620" w:type="dxa"/>
          </w:tcPr>
          <w:p w14:paraId="244DABE7" w14:textId="77777777" w:rsidR="00A37710" w:rsidRPr="00D82419" w:rsidRDefault="00E334BE"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Calendario de repreciación de todos los flujos de efectivo que se reprecian nocionales</w:t>
            </w:r>
          </w:p>
          <w:p w14:paraId="27AC5034" w14:textId="495DB905" w:rsidR="00F93C6A" w:rsidRPr="00D82419" w:rsidRDefault="00F93C6A" w:rsidP="00442E08">
            <w:pPr>
              <w:pStyle w:val="InstructionsText"/>
              <w:rPr>
                <w:noProof/>
              </w:rPr>
            </w:pPr>
            <w:r>
              <w:rPr>
                <w:noProof/>
              </w:rPr>
              <w:t xml:space="preserve">Las entidades comunicarán todos los flujos de efectivo que se reprecian nocionales futuros que se derivan de las posiciones sensibles a los tipos de interés incluidas en el ámbito de aplicación del Reglamento Delegado (UE) .../... (OP: añádase la referencia a las NTR sobre la prueba supervisora de valores atípicos) en los intervalos de tiempo predefinidos a los que correspondan en función de sus fechas de repreciación </w:t>
            </w:r>
            <w:r>
              <w:rPr>
                <w:rStyle w:val="FormatvorlageInstructionsTabelleText"/>
                <w:rFonts w:ascii="Times New Roman" w:hAnsi="Times New Roman"/>
                <w:noProof/>
                <w:sz w:val="24"/>
              </w:rPr>
              <w:t>[ateniéndose a las definiciones de "flujos de efectivo que se reprecian nocionales" y de "fecha de repreciación" establecidas en el artículo 1, puntos 1 y 2, del Reglamento Delegado (UE) .../... (OP: añádase la referencia a las NTR sobre el método normalizado)].</w:t>
            </w:r>
          </w:p>
          <w:p w14:paraId="07BE21EC" w14:textId="406647A0" w:rsidR="00E334BE" w:rsidRPr="00D82419" w:rsidRDefault="00F93C6A" w:rsidP="00442E08">
            <w:pPr>
              <w:pStyle w:val="InstructionsText"/>
              <w:rPr>
                <w:noProof/>
              </w:rPr>
            </w:pPr>
            <w:r>
              <w:rPr>
                <w:noProof/>
              </w:rPr>
              <w:t>Las opciones sobre tipos de interés automáticas, ya sean explícitas o implícitas, se separarán de sus contratos principales y se ignorarán en la asignación temporal de los flujos de efectivo que se reprecian nocionales.</w:t>
            </w:r>
          </w:p>
          <w:p w14:paraId="126FAB26" w14:textId="3C5ADDB7" w:rsidR="00DE2BDF" w:rsidRPr="00D82419" w:rsidRDefault="00DE2BDF" w:rsidP="00442E08">
            <w:pPr>
              <w:pStyle w:val="InstructionsText"/>
              <w:rPr>
                <w:noProof/>
              </w:rPr>
            </w:pPr>
            <w:r>
              <w:rPr>
                <w:noProof/>
              </w:rPr>
              <w:t xml:space="preserve">Los derivados que no sean opciones sobre tipos de interés automáticas se convertirán en posiciones en el subyacente correspondiente y se dividirán en posiciones pagadoras y receptoras (posiciones cortas y largas) en dicho subyacente. Los importes considerados serán los importes del principal del subyacente o del subyacente nocional. Los contratos de futuros y a plazo, incluidos los contratos a plazo sobre tipos de interés, se tratarán como una combinación de posiciones cortas y largas. </w:t>
            </w:r>
          </w:p>
          <w:p w14:paraId="4256EE64" w14:textId="7B58BBA3" w:rsidR="00DE2BDF" w:rsidRPr="00D82419" w:rsidRDefault="00DE2BDF" w:rsidP="00442E08">
            <w:pPr>
              <w:pStyle w:val="InstructionsText"/>
              <w:rPr>
                <w:rStyle w:val="InstructionsTabelleberschrift"/>
                <w:rFonts w:ascii="Times New Roman" w:hAnsi="Times New Roman"/>
                <w:b w:val="0"/>
                <w:noProof/>
                <w:u w:val="none"/>
              </w:rPr>
            </w:pPr>
            <w:r>
              <w:rPr>
                <w:noProof/>
              </w:rPr>
              <w:t xml:space="preserve">Al presentar los flujos de efectivo que se reprecian de derivados que no sean opciones sobre tipos de interés automáticas, las entidades tendrán debidamente en cuenta las convenciones especificadas en la parte IV, sección 1, apartado </w:t>
            </w:r>
            <w:r w:rsidR="00D401D8" w:rsidRPr="008A047B">
              <w:rPr>
                <w:noProof/>
              </w:rPr>
              <w:fldChar w:fldCharType="begin"/>
            </w:r>
            <w:r w:rsidR="00D401D8" w:rsidRPr="008A047B">
              <w:rPr>
                <w:noProof/>
              </w:rPr>
              <w:instrText xml:space="preserve"> REF _Ref140654581 \r \h </w:instrText>
            </w:r>
            <w:r w:rsidR="00A6215F" w:rsidRPr="008A047B">
              <w:rPr>
                <w:noProof/>
              </w:rPr>
              <w:instrText xml:space="preserve"> \* MERGEFORMAT </w:instrText>
            </w:r>
            <w:r w:rsidR="00D401D8" w:rsidRPr="008A047B">
              <w:rPr>
                <w:noProof/>
              </w:rPr>
            </w:r>
            <w:r w:rsidR="00D401D8" w:rsidRPr="008A047B">
              <w:rPr>
                <w:noProof/>
              </w:rPr>
              <w:fldChar w:fldCharType="separate"/>
            </w:r>
            <w:r w:rsidR="0099267D" w:rsidRPr="008A047B">
              <w:rPr>
                <w:noProof/>
              </w:rPr>
              <w:t>1.</w:t>
            </w:r>
            <w:r w:rsidR="004049B3" w:rsidRPr="008A047B">
              <w:rPr>
                <w:noProof/>
              </w:rPr>
              <w:t>4</w:t>
            </w:r>
            <w:r w:rsidR="00D401D8" w:rsidRPr="008A047B">
              <w:rPr>
                <w:noProof/>
              </w:rPr>
              <w:fldChar w:fldCharType="end"/>
            </w:r>
            <w:r>
              <w:rPr>
                <w:noProof/>
              </w:rPr>
              <w:t>, con respecto a los derivados.</w:t>
            </w:r>
          </w:p>
        </w:tc>
      </w:tr>
    </w:tbl>
    <w:p w14:paraId="14B6B511" w14:textId="02E578E4" w:rsidR="0074085C" w:rsidRPr="00D82419" w:rsidRDefault="0074085C" w:rsidP="00430DF0">
      <w:pPr>
        <w:suppressAutoHyphens/>
        <w:spacing w:after="0"/>
        <w:rPr>
          <w:rStyle w:val="InstructionsTabelleText"/>
          <w:rFonts w:ascii="Times New Roman" w:hAnsi="Times New Roman"/>
          <w:noProof/>
          <w:sz w:val="24"/>
        </w:rPr>
      </w:pPr>
    </w:p>
    <w:p w14:paraId="385B6273" w14:textId="114D160B" w:rsidR="0074085C" w:rsidRPr="00D82419" w:rsidRDefault="0074085C" w:rsidP="00430DF0">
      <w:pPr>
        <w:suppressAutoHyphens/>
        <w:spacing w:before="0" w:after="0"/>
        <w:jc w:val="left"/>
        <w:rPr>
          <w:rStyle w:val="InstructionsTabelleText"/>
          <w:rFonts w:ascii="Times New Roman" w:hAnsi="Times New Roman"/>
          <w:noProof/>
          <w:sz w:val="24"/>
        </w:rPr>
      </w:pPr>
    </w:p>
    <w:p w14:paraId="65BC6811" w14:textId="77777777" w:rsidR="00935CE7" w:rsidRPr="00D82419" w:rsidRDefault="00935CE7" w:rsidP="00430DF0">
      <w:pPr>
        <w:suppressAutoHyphens/>
        <w:spacing w:before="0" w:after="0"/>
        <w:jc w:val="left"/>
        <w:rPr>
          <w:rFonts w:ascii="Times New Roman" w:eastAsia="Arial" w:hAnsi="Times New Roman"/>
          <w:b/>
          <w:noProof/>
          <w:sz w:val="24"/>
        </w:rPr>
      </w:pPr>
      <w:r>
        <w:rPr>
          <w:noProof/>
        </w:rPr>
        <w:br w:type="page"/>
      </w:r>
    </w:p>
    <w:p w14:paraId="24DCA249" w14:textId="06E369EE" w:rsidR="0074085C" w:rsidRPr="00D82419" w:rsidRDefault="0074085C" w:rsidP="00430DF0">
      <w:pPr>
        <w:pStyle w:val="Heading2"/>
        <w:suppressAutoHyphens/>
        <w:rPr>
          <w:noProof/>
        </w:rPr>
      </w:pPr>
      <w:bookmarkStart w:id="58" w:name="_Toc160115421"/>
      <w:r>
        <w:rPr>
          <w:noProof/>
        </w:rPr>
        <w:t>PARTE V: PARÁMETROS PERTINENTES (J 08.00 y J 09.00)</w:t>
      </w:r>
      <w:bookmarkEnd w:id="58"/>
    </w:p>
    <w:p w14:paraId="3F4A8018" w14:textId="12422CAB" w:rsidR="0074085C" w:rsidRPr="00A75ED8" w:rsidRDefault="00A75ED8" w:rsidP="00430DF0">
      <w:pPr>
        <w:pStyle w:val="Instructionsberschrift2"/>
        <w:numPr>
          <w:ilvl w:val="0"/>
          <w:numId w:val="0"/>
        </w:numPr>
        <w:tabs>
          <w:tab w:val="left" w:pos="567"/>
        </w:tabs>
        <w:suppressAutoHyphens/>
        <w:rPr>
          <w:rFonts w:cs="Times New Roman"/>
          <w:b/>
          <w:bCs/>
          <w:noProof/>
          <w:sz w:val="24"/>
        </w:rPr>
      </w:pPr>
      <w:bookmarkStart w:id="59" w:name="_Toc160115422"/>
      <w:r>
        <w:rPr>
          <w:b/>
          <w:noProof/>
          <w:sz w:val="24"/>
        </w:rPr>
        <w:t>1.</w:t>
      </w:r>
      <w:r>
        <w:rPr>
          <w:b/>
          <w:noProof/>
          <w:sz w:val="24"/>
        </w:rPr>
        <w:tab/>
        <w:t>Observaciones generales</w:t>
      </w:r>
      <w:bookmarkEnd w:id="59"/>
    </w:p>
    <w:p w14:paraId="6DBD998C" w14:textId="462008A4" w:rsidR="00615CD6"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Las plantillas J 08.00 y J 09.00 contienen información sobre los parámetros pertinentes para supervisar la modelización del IRRBB. La mayor parte de la información de estas plantillas se obtendrá a partir de la consignada en las plantillas J 02.00 a J 07.00. La información se comunicará desde la perspectiva del EVE, incluidos los requisitos y las hipótesis de modelización especificados en el artículo 3 del Reglamento Delegado (UE) .../... (OP: añádase la referencia a las NTR sobre la prueba supervisora de valores atípicos), y haciendo caso omiso de la opcionalidad automática, salvo en el caso de las filas 0120 a 0150.</w:t>
      </w:r>
    </w:p>
    <w:p w14:paraId="392AF82E" w14:textId="63D81CC8" w:rsidR="00583FE1"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Estas plantillas se presentarán por separado para cada moneda en la que la entidad mantenga posiciones siempre que el valor contable de los activos o pasivos financieros denominados en esa moneda sea igual o superior al 5 % del total de los activos o pasivos financieros de la cartera bancaria, o inferior al 5 % si la suma de los activos o pasivos financieros incluidos en el cálculo es inferior al 90 % del total de los activos (excluidos los activos tangibles) o pasivos financieros de la cartera bancaria.</w:t>
      </w:r>
    </w:p>
    <w:p w14:paraId="6E96AF41" w14:textId="32BDCC1B" w:rsidR="0074085C" w:rsidRPr="00A75ED8" w:rsidRDefault="00A75ED8" w:rsidP="00430DF0">
      <w:pPr>
        <w:pStyle w:val="Instructionsberschrift2"/>
        <w:numPr>
          <w:ilvl w:val="0"/>
          <w:numId w:val="0"/>
        </w:numPr>
        <w:tabs>
          <w:tab w:val="left" w:pos="567"/>
        </w:tabs>
        <w:suppressAutoHyphens/>
        <w:rPr>
          <w:rFonts w:cs="Times New Roman"/>
          <w:b/>
          <w:bCs/>
          <w:noProof/>
          <w:sz w:val="24"/>
        </w:rPr>
      </w:pPr>
      <w:bookmarkStart w:id="60" w:name="_Toc160115423"/>
      <w:r>
        <w:rPr>
          <w:b/>
          <w:noProof/>
          <w:sz w:val="24"/>
        </w:rPr>
        <w:t>2.</w:t>
      </w:r>
      <w:r>
        <w:rPr>
          <w:b/>
          <w:noProof/>
          <w:sz w:val="24"/>
        </w:rPr>
        <w:tab/>
        <w:t>Instrucciones relativas a posiciones concretas</w:t>
      </w:r>
      <w:bookmarkEnd w:id="6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B87342" w:rsidRPr="00D82419" w14:paraId="1C34855D" w14:textId="77777777" w:rsidTr="63452C95">
        <w:tc>
          <w:tcPr>
            <w:tcW w:w="1129" w:type="dxa"/>
            <w:shd w:val="clear" w:color="auto" w:fill="D9D9D9" w:themeFill="background1" w:themeFillShade="D9"/>
          </w:tcPr>
          <w:p w14:paraId="409F2F99" w14:textId="77777777" w:rsidR="00B87342" w:rsidRPr="00D82419" w:rsidRDefault="00B87342" w:rsidP="00442E08">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Fila</w:t>
            </w:r>
          </w:p>
        </w:tc>
        <w:tc>
          <w:tcPr>
            <w:tcW w:w="7620" w:type="dxa"/>
            <w:shd w:val="clear" w:color="auto" w:fill="D9D9D9" w:themeFill="background1" w:themeFillShade="D9"/>
          </w:tcPr>
          <w:p w14:paraId="35F1E6EB" w14:textId="77777777" w:rsidR="00B87342" w:rsidRPr="00D82419" w:rsidRDefault="00B87342" w:rsidP="00442E08">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Referencias jurídicas e instrucciones</w:t>
            </w:r>
          </w:p>
        </w:tc>
      </w:tr>
      <w:tr w:rsidR="00B87342" w:rsidRPr="00D82419" w14:paraId="0045BC51" w14:textId="77777777" w:rsidTr="63452C95">
        <w:tc>
          <w:tcPr>
            <w:tcW w:w="1129" w:type="dxa"/>
          </w:tcPr>
          <w:p w14:paraId="25ECF8E9" w14:textId="7BC0B77B" w:rsidR="00B87342" w:rsidRPr="00D82419" w:rsidRDefault="00B87342"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0010-0110</w:t>
            </w:r>
          </w:p>
        </w:tc>
        <w:tc>
          <w:tcPr>
            <w:tcW w:w="7620" w:type="dxa"/>
          </w:tcPr>
          <w:p w14:paraId="4F4071B3" w14:textId="3F3376DD" w:rsidR="00B87342" w:rsidRPr="00D82419" w:rsidRDefault="00B87342"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Depósitos sin vencimiento: modelización conductual - Fechas medias de repreciación antes y después de la modelización</w:t>
            </w:r>
          </w:p>
          <w:p w14:paraId="7656C57A" w14:textId="5C4468AF" w:rsidR="00B87342" w:rsidRPr="00D82419" w:rsidRDefault="00B87342" w:rsidP="00442E08">
            <w:pPr>
              <w:pStyle w:val="InstructionsText"/>
              <w:rPr>
                <w:rStyle w:val="FormatvorlageInstructionsTabelleText"/>
                <w:rFonts w:ascii="Times New Roman" w:hAnsi="Times New Roman"/>
                <w:noProof/>
                <w:sz w:val="24"/>
              </w:rPr>
            </w:pPr>
            <w:r>
              <w:rPr>
                <w:noProof/>
              </w:rPr>
              <w:t>Las fechas medias de repreciación, expresadas en años, se calcularán por categoría de depósitos sin vencimiento con arreglo al desglose especificado en la parte III, sección 2, del presente anexo, que se subdividirá, a su vez, en:</w:t>
            </w:r>
            <w:r>
              <w:rPr>
                <w:rStyle w:val="FormatvorlageInstructionsTabelleText"/>
                <w:rFonts w:ascii="Times New Roman" w:hAnsi="Times New Roman"/>
                <w:noProof/>
                <w:sz w:val="24"/>
              </w:rPr>
              <w:t xml:space="preserve"> a) la parte que se considera que constituye el volumen "esencial" [para los depósitos sin vencimiento que no sean de clientes mayoristas financieros, y de acuerdo con la definición de "esencial" del artículo 1, punto 15, del Reglamento Delegado (UE) .../... (OP: añádase la referencia a las NTR sobre el método normalizado)]; b) el perímetro del ahorro regulado a que se refiere el artículo 428 </w:t>
            </w:r>
            <w:r>
              <w:rPr>
                <w:rStyle w:val="FormatvorlageInstructionsTabelleText"/>
                <w:rFonts w:ascii="Times New Roman" w:hAnsi="Times New Roman"/>
                <w:i/>
                <w:noProof/>
                <w:sz w:val="24"/>
              </w:rPr>
              <w:t>septies</w:t>
            </w:r>
            <w:r>
              <w:rPr>
                <w:rStyle w:val="FormatvorlageInstructionsTabelleText"/>
                <w:rFonts w:ascii="Times New Roman" w:hAnsi="Times New Roman"/>
                <w:noProof/>
                <w:sz w:val="24"/>
              </w:rPr>
              <w:t>, apartado 2, letra a), del Reglamento (UE) n.º 575/2013 —sin limitarse a la parte centralizada— o cualquier otro con restricciones económicas o fiscales significativas en caso de retirada, al que la entidad no aplica un límite máximo de vencimiento a efectos de repreciación (como el límite de cinco años) en su gestión interna del IRRBB; y c) el perímetro de los depósitos operativos, tal como se definen en el artículo 27, apartado 1, letra a), del Reglamento Delegado (UE) 2015/61.</w:t>
            </w:r>
          </w:p>
          <w:p w14:paraId="0E697F4F" w14:textId="0B347860" w:rsidR="00B87342" w:rsidRPr="00D82419" w:rsidRDefault="00B87342" w:rsidP="00442E08">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Las fechas medias de repreciación se calcularán como media ponderada de las "fechas de repreciación", en la que la ponderación correspondiente se basará en los "flujos de efectivo que se reprecian nocionales" de las posiciones en cada categoría y subcategoría pertinente de los depósitos sin vencimiento [ateniéndose a las definiciones de "flujos de efectivo que se reprecian nocionales" y de "fecha de repreciación" establecidas en el artículo 1, puntos 1 y 2, del Reglamento Delegado (UE) .../... (OP: añádase la referencia a las NTR sobre el método normalizado)].</w:t>
            </w:r>
          </w:p>
        </w:tc>
      </w:tr>
      <w:tr w:rsidR="00B87342" w:rsidRPr="00D82419" w14:paraId="1314EB2E" w14:textId="77777777" w:rsidTr="63452C95">
        <w:tc>
          <w:tcPr>
            <w:tcW w:w="1129" w:type="dxa"/>
          </w:tcPr>
          <w:p w14:paraId="0E560EE6" w14:textId="1917CD8F" w:rsidR="00B87342" w:rsidRPr="00D82419" w:rsidRDefault="00B87342"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0120-0150</w:t>
            </w:r>
          </w:p>
        </w:tc>
        <w:tc>
          <w:tcPr>
            <w:tcW w:w="7620" w:type="dxa"/>
          </w:tcPr>
          <w:p w14:paraId="16864C20" w14:textId="4D758673" w:rsidR="00B87342" w:rsidRPr="00D82419" w:rsidRDefault="00B87342"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Depósitos sin vencimiento: modelización conductual - Tasa de transferencia a lo largo de un horizonte de 1 año</w:t>
            </w:r>
          </w:p>
          <w:p w14:paraId="7BE8129E" w14:textId="53FD4EE3" w:rsidR="00B87342" w:rsidRPr="00D82419" w:rsidRDefault="3DB3CFB4" w:rsidP="00442E08">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La tasa de transferencia, tal como se define en el artículo 1, punto 14, del Reglamento Delegado (UE) .../... (OP: añádase la referencia a las NTR sobre el método normalizado), se comunicará por categoría de depósitos sin vencimiento, con arreglo al desglose especificado en la parte III, sección 2, del presente anexo, y en relación con un horizonte temporal de un año.</w:t>
            </w:r>
          </w:p>
          <w:p w14:paraId="39231CCE" w14:textId="5897B846" w:rsidR="00B87342" w:rsidRPr="00D82419" w:rsidRDefault="7EB25965" w:rsidP="00442E08">
            <w:pPr>
              <w:pStyle w:val="InstructionsText"/>
              <w:rPr>
                <w:rFonts w:eastAsia="Calibri"/>
                <w:noProof/>
              </w:rPr>
            </w:pPr>
            <w:r>
              <w:rPr>
                <w:noProof/>
              </w:rPr>
              <w:t>Las entidades comunicarán como tasa de transferencia el porcentaje medio ponderado de la perturbación de los tipos de interés que se supone que se transfiere a sus depósitos sin vencimiento, con arreglo a los escenarios reglamentarios de tipos de interés y al parámetro NII especificados en el Reglamento Delegado (UE) .../... (OP: añádase la referencia a las NTR sobre la prueba supervisora de valores atípicos).</w:t>
            </w:r>
          </w:p>
        </w:tc>
      </w:tr>
      <w:tr w:rsidR="00B87342" w:rsidRPr="00D82419" w14:paraId="44881724" w14:textId="77777777" w:rsidTr="63452C95">
        <w:tc>
          <w:tcPr>
            <w:tcW w:w="1129" w:type="dxa"/>
          </w:tcPr>
          <w:p w14:paraId="248EEF52" w14:textId="6ED74CE6" w:rsidR="00B87342" w:rsidRPr="00D82419" w:rsidRDefault="00B87342"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0160-0220</w:t>
            </w:r>
          </w:p>
        </w:tc>
        <w:tc>
          <w:tcPr>
            <w:tcW w:w="7620" w:type="dxa"/>
          </w:tcPr>
          <w:p w14:paraId="1A7FEBB1" w14:textId="77777777" w:rsidR="00B87342" w:rsidRPr="00D82419" w:rsidRDefault="00B87342"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Tipo fijo: riesgo de pago anticipado - Fechas medias de repreciación antes y después de la modelización</w:t>
            </w:r>
          </w:p>
          <w:p w14:paraId="3E76D491" w14:textId="0A6DCF17" w:rsidR="0011705A" w:rsidRPr="00D82419" w:rsidRDefault="0011705A" w:rsidP="00442E08">
            <w:pPr>
              <w:pStyle w:val="InstructionsText"/>
              <w:rPr>
                <w:rStyle w:val="FormatvorlageInstructionsTabelleText"/>
                <w:rFonts w:ascii="Times New Roman" w:hAnsi="Times New Roman"/>
                <w:bCs w:val="0"/>
                <w:noProof/>
                <w:sz w:val="24"/>
              </w:rPr>
            </w:pPr>
            <w:r>
              <w:rPr>
                <w:noProof/>
              </w:rPr>
              <w:t>Las fechas medias de repreciación, expresadas en años, se calcularán en función de la correspondiente categoría especificada en la parte III, sección 2, del presente anexo para los "préstamos y anticipos" con tipo fijo y los "valores representativos de deuda" con tipo fijo sujetos al riesgo de pago anticipado.</w:t>
            </w:r>
          </w:p>
          <w:p w14:paraId="6058AA3F" w14:textId="67C5AABC" w:rsidR="00B87342" w:rsidRPr="00D82419" w:rsidRDefault="0011705A" w:rsidP="00442E08">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Las entidades solo considerarán sujetas al riesgo de pago anticipado aquellas posiciones con respecto a las cuales el cliente no asuma íntegramente los costes económicos del pago anticipado. Si el cliente asume íntegramente el coste económico del pago anticipado, las correspondientes posiciones no se considerarán sujetas al riesgo de pago anticipado a efectos del cálculo. Las fechas medias de repreciación se calcularán como media ponderada de las "fechas de repreciación", en la que la ponderación correspondiente se basará en los "flujos de efectivo que se reprecian nocionales" de las posiciones en cada categoría y subcategoría pertinente de "préstamos y anticipos" con tipo fijo y "valores representativos de deuda" con tipo fijo [ateniéndose a las definiciones de "flujos de efectivo que se reprecian nocionales" y de "fecha de repreciación" establecidas en el artículo 1, puntos 1 y 2, del Reglamento Delegado (UE) .../... (OP: añádase la referencia a las NTR sobre el método normalizado)].</w:t>
            </w:r>
          </w:p>
        </w:tc>
      </w:tr>
      <w:tr w:rsidR="00B87342" w:rsidRPr="00D82419" w14:paraId="105F7BA0" w14:textId="77777777" w:rsidTr="63452C95">
        <w:tc>
          <w:tcPr>
            <w:tcW w:w="1129" w:type="dxa"/>
          </w:tcPr>
          <w:p w14:paraId="33EC9B44" w14:textId="29F9C451" w:rsidR="00B87342" w:rsidRPr="00D82419" w:rsidRDefault="00B87342"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0230-0290</w:t>
            </w:r>
          </w:p>
        </w:tc>
        <w:tc>
          <w:tcPr>
            <w:tcW w:w="7620" w:type="dxa"/>
          </w:tcPr>
          <w:p w14:paraId="170D5BB8" w14:textId="74C86AF3" w:rsidR="00B87342" w:rsidRPr="00D82419" w:rsidRDefault="00B87342" w:rsidP="00442E08">
            <w:pPr>
              <w:pStyle w:val="InstructionsText"/>
              <w:rPr>
                <w:rStyle w:val="FormatvorlageInstructionsTabelleText"/>
                <w:rFonts w:ascii="Times New Roman" w:hAnsi="Times New Roman"/>
                <w:b/>
                <w:noProof/>
                <w:sz w:val="24"/>
                <w:u w:val="single"/>
              </w:rPr>
            </w:pPr>
            <w:r>
              <w:rPr>
                <w:rStyle w:val="FormatvorlageInstructionsTabelleText"/>
                <w:rFonts w:ascii="Times New Roman" w:hAnsi="Times New Roman"/>
                <w:b/>
                <w:noProof/>
                <w:sz w:val="24"/>
                <w:u w:val="single"/>
              </w:rPr>
              <w:t>Tipo fijo: riesgo de pago anticipado - Tasas de pago anticipado condicional (media anualizada)</w:t>
            </w:r>
          </w:p>
          <w:p w14:paraId="689AA958" w14:textId="48679BAF" w:rsidR="00B87342" w:rsidRPr="00D82419" w:rsidRDefault="006A74E7" w:rsidP="00442E08">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La tasa de pago anticipado condicional media anualizada se comunicará en función de la correspondiente categoría especificada en la parte III, sección 2, del presente anexo, como la tasa media anual de pago anticipado ponderada por el saldo vivo en cada período anual, hasta la extinción de la cartera, de las carteras de </w:t>
            </w:r>
            <w:r w:rsidR="00442E08">
              <w:rPr>
                <w:noProof/>
              </w:rPr>
              <w:t>"</w:t>
            </w:r>
            <w:r>
              <w:rPr>
                <w:rStyle w:val="FormatvorlageInstructionsTabelleText"/>
                <w:rFonts w:ascii="Times New Roman" w:hAnsi="Times New Roman"/>
                <w:noProof/>
                <w:sz w:val="24"/>
              </w:rPr>
              <w:t>préstamos y anticipos</w:t>
            </w:r>
            <w:r w:rsidR="00442E08">
              <w:rPr>
                <w:noProof/>
              </w:rPr>
              <w:t>"</w:t>
            </w:r>
            <w:r>
              <w:rPr>
                <w:rStyle w:val="FormatvorlageInstructionsTabelleText"/>
                <w:rFonts w:ascii="Times New Roman" w:hAnsi="Times New Roman"/>
                <w:noProof/>
                <w:sz w:val="24"/>
              </w:rPr>
              <w:t xml:space="preserve"> con tipo fijo y de </w:t>
            </w:r>
            <w:r w:rsidR="00442E08">
              <w:rPr>
                <w:noProof/>
              </w:rPr>
              <w:t>"</w:t>
            </w:r>
            <w:r>
              <w:rPr>
                <w:rStyle w:val="FormatvorlageInstructionsTabelleText"/>
                <w:rFonts w:ascii="Times New Roman" w:hAnsi="Times New Roman"/>
                <w:noProof/>
                <w:sz w:val="24"/>
              </w:rPr>
              <w:t>valores representativos de deuda</w:t>
            </w:r>
            <w:r w:rsidR="00442E08">
              <w:rPr>
                <w:noProof/>
              </w:rPr>
              <w:t>"</w:t>
            </w:r>
            <w:r>
              <w:rPr>
                <w:rStyle w:val="FormatvorlageInstructionsTabelleText"/>
                <w:rFonts w:ascii="Times New Roman" w:hAnsi="Times New Roman"/>
                <w:noProof/>
                <w:sz w:val="24"/>
              </w:rPr>
              <w:t xml:space="preserve"> con tipo fijo sujetas al riesgo de pago anticipado.</w:t>
            </w:r>
          </w:p>
        </w:tc>
      </w:tr>
      <w:tr w:rsidR="00B87342" w:rsidRPr="00D82419" w14:paraId="57163FCB" w14:textId="77777777" w:rsidTr="63452C95">
        <w:tc>
          <w:tcPr>
            <w:tcW w:w="1129" w:type="dxa"/>
          </w:tcPr>
          <w:p w14:paraId="3A1656C2" w14:textId="3B773E31" w:rsidR="00B87342" w:rsidRPr="00D82419" w:rsidRDefault="00B87342"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0300-0330</w:t>
            </w:r>
          </w:p>
        </w:tc>
        <w:tc>
          <w:tcPr>
            <w:tcW w:w="7620" w:type="dxa"/>
          </w:tcPr>
          <w:p w14:paraId="060B1BB5" w14:textId="56BF7C42" w:rsidR="00B87342" w:rsidRPr="00D82419" w:rsidRDefault="00B87342"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Tipo fijo: riesgo de rescate anticipado - Fechas medias de repreciación antes y después de la modelización</w:t>
            </w:r>
          </w:p>
          <w:p w14:paraId="1E1D4FB4" w14:textId="52E85BA2" w:rsidR="002901F9" w:rsidRPr="00D82419" w:rsidRDefault="002901F9" w:rsidP="00442E08">
            <w:pPr>
              <w:pStyle w:val="InstructionsText"/>
              <w:rPr>
                <w:rStyle w:val="FormatvorlageInstructionsTabelleText"/>
                <w:rFonts w:ascii="Times New Roman" w:hAnsi="Times New Roman"/>
                <w:bCs w:val="0"/>
                <w:noProof/>
                <w:sz w:val="24"/>
              </w:rPr>
            </w:pPr>
            <w:r>
              <w:rPr>
                <w:noProof/>
              </w:rPr>
              <w:t>Las fechas medias de repreciación, expresadas en años, se calcularán en función de la correspondiente categoría especificada en la parte III, sección 2, del presente anexo para los "depósitos a plazo" con tipo fijo sujetos al riesgo de rescate anticipado.</w:t>
            </w:r>
          </w:p>
          <w:p w14:paraId="6587669C" w14:textId="6CE97E7A" w:rsidR="002901F9" w:rsidRPr="00D82419" w:rsidRDefault="002901F9" w:rsidP="00442E08">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Las fechas medias de repreciación se calcularán como media ponderada de las "fechas de repreciación", en la que la ponderación correspondiente se basará en los "flujos de efectivo que se reprecian nocionales" de las posiciones agregadas en cada categoría y subcategoría pertinente [ateniéndose a las definiciones de "flujos de efectivo que se reprecian nocionales" y de "fecha de repreciación" establecidas en el artículo 1, puntos 1 y 2, del Reglamento Delegado (UE) .../... (OP: añádase la referencia a las NTR sobre el método normalizado)].</w:t>
            </w:r>
          </w:p>
          <w:p w14:paraId="7AA2EACA" w14:textId="10F458EC" w:rsidR="00B87342" w:rsidRPr="00D82419" w:rsidRDefault="002901F9" w:rsidP="00442E08">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Las entidades solo considerarán sujetas al riesgo de rescate anticipado aquellas posiciones con respecto a las cuales el cliente no asuma íntegramente los costes económicos del rescate anticipado. Si el cliente asume íntegramente el coste económico del rescate anticipado, las correspondientes posiciones no se considerarán sujetas al riesgo de rescate anticipado a efectos del cálculo.</w:t>
            </w:r>
          </w:p>
        </w:tc>
      </w:tr>
      <w:tr w:rsidR="00B87342" w:rsidRPr="00D82419" w14:paraId="481018BD" w14:textId="77777777" w:rsidTr="63452C95">
        <w:tc>
          <w:tcPr>
            <w:tcW w:w="1129" w:type="dxa"/>
          </w:tcPr>
          <w:p w14:paraId="0B9A24B1" w14:textId="6B6EE886" w:rsidR="00B87342" w:rsidRPr="00D82419" w:rsidRDefault="00B87342"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0340-0370</w:t>
            </w:r>
          </w:p>
        </w:tc>
        <w:tc>
          <w:tcPr>
            <w:tcW w:w="7620" w:type="dxa"/>
          </w:tcPr>
          <w:p w14:paraId="337E5AE4" w14:textId="084B5BDD" w:rsidR="00B87342" w:rsidRPr="00D82419" w:rsidRDefault="00B87342"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Tipo fijo: riesgo de rescate anticipado - Tasas de rescate anticipado (media acumulada)</w:t>
            </w:r>
          </w:p>
          <w:p w14:paraId="34980BF9" w14:textId="2C0D7DC4" w:rsidR="00B87342" w:rsidRPr="00D82419" w:rsidRDefault="00950563" w:rsidP="00442E08">
            <w:pPr>
              <w:pStyle w:val="InstructionsText"/>
              <w:rPr>
                <w:rStyle w:val="InstructionsTabelleberschrift"/>
                <w:rFonts w:ascii="Times New Roman" w:hAnsi="Times New Roman"/>
                <w:b w:val="0"/>
                <w:bCs w:val="0"/>
                <w:noProof/>
                <w:sz w:val="24"/>
                <w:u w:val="none"/>
              </w:rPr>
            </w:pPr>
            <w:r>
              <w:rPr>
                <w:noProof/>
              </w:rPr>
              <w:t>La tasa de rescate anticipado condicional media acumulada se comunicará en función de la correspondiente categoría especificada en la parte III, sección 2, del presente anexo, como la ratio entre el importe rescatado anticipadamente de las posiciones de "depósitos a plazo" con tipo fijo sujetas al riesgo de rescate anticipado (en la correspondiente categoría) y el saldo vivo global de los "depósitos a plazo" con tipo fijo sujetos al riesgo de rescate anticipado (en la correspondiente categoría).</w:t>
            </w:r>
          </w:p>
        </w:tc>
      </w:tr>
    </w:tbl>
    <w:p w14:paraId="477588BE" w14:textId="77777777" w:rsidR="0074085C" w:rsidRPr="00D82419" w:rsidRDefault="0074085C" w:rsidP="00430DF0">
      <w:pPr>
        <w:suppressAutoHyphens/>
        <w:spacing w:after="0"/>
        <w:rPr>
          <w:rStyle w:val="InstructionsTabelleText"/>
          <w:rFonts w:ascii="Times New Roman" w:hAnsi="Times New Roman"/>
          <w:noProof/>
          <w:sz w:val="24"/>
        </w:rPr>
      </w:pPr>
    </w:p>
    <w:p w14:paraId="3D10AEE0" w14:textId="77777777" w:rsidR="0074085C" w:rsidRPr="00D82419" w:rsidRDefault="0074085C"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5B10B8" w:rsidRPr="00D82419" w14:paraId="0DA0B8E7" w14:textId="77777777" w:rsidTr="63452C95">
        <w:tc>
          <w:tcPr>
            <w:tcW w:w="1129" w:type="dxa"/>
            <w:shd w:val="clear" w:color="auto" w:fill="D9D9D9" w:themeFill="background1" w:themeFillShade="D9"/>
          </w:tcPr>
          <w:p w14:paraId="12788917" w14:textId="77777777" w:rsidR="005B10B8" w:rsidRPr="00D82419" w:rsidRDefault="005B10B8" w:rsidP="00442E08">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Columnas</w:t>
            </w:r>
          </w:p>
        </w:tc>
        <w:tc>
          <w:tcPr>
            <w:tcW w:w="7620" w:type="dxa"/>
            <w:shd w:val="clear" w:color="auto" w:fill="D9D9D9" w:themeFill="background1" w:themeFillShade="D9"/>
          </w:tcPr>
          <w:p w14:paraId="353000F0" w14:textId="77777777" w:rsidR="005B10B8" w:rsidRPr="00D82419" w:rsidRDefault="005B10B8" w:rsidP="00442E08">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Referencias jurídicas e instrucciones</w:t>
            </w:r>
          </w:p>
        </w:tc>
      </w:tr>
      <w:tr w:rsidR="00F47983" w:rsidRPr="00D82419" w:rsidDel="00F47983" w14:paraId="4C4CB1B5" w14:textId="77777777" w:rsidTr="63452C95">
        <w:tc>
          <w:tcPr>
            <w:tcW w:w="1129" w:type="dxa"/>
          </w:tcPr>
          <w:p w14:paraId="62C284D6" w14:textId="7940C70E" w:rsidR="00F47983" w:rsidRPr="00D82419" w:rsidDel="00F47983" w:rsidRDefault="00F47983"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2118B900" w14:textId="77777777" w:rsidR="00F47983" w:rsidRPr="00D82419" w:rsidRDefault="00F47983"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Importe nocional</w:t>
            </w:r>
          </w:p>
          <w:p w14:paraId="5B6EFF80" w14:textId="5E9934E5" w:rsidR="00F47983" w:rsidRPr="00D82419" w:rsidDel="00F47983" w:rsidRDefault="004F47D0" w:rsidP="00442E08">
            <w:pPr>
              <w:pStyle w:val="InstructionsText"/>
              <w:rPr>
                <w:rStyle w:val="InstructionsTabelleberschrift"/>
                <w:rFonts w:ascii="Times New Roman" w:hAnsi="Times New Roman"/>
                <w:noProof/>
                <w:sz w:val="24"/>
              </w:rPr>
            </w:pPr>
            <w:r>
              <w:rPr>
                <w:noProof/>
              </w:rPr>
              <w:t>Las entidades seguirán las mismas instrucciones que las facilitadas en relación con {J 05.00; c0010}.</w:t>
            </w:r>
          </w:p>
        </w:tc>
      </w:tr>
      <w:tr w:rsidR="005B10B8" w:rsidRPr="00D82419" w14:paraId="102216EE" w14:textId="77777777" w:rsidTr="63452C95">
        <w:tc>
          <w:tcPr>
            <w:tcW w:w="1129" w:type="dxa"/>
          </w:tcPr>
          <w:p w14:paraId="5DE0749C" w14:textId="01F50747" w:rsidR="005B10B8" w:rsidRPr="00D82419" w:rsidRDefault="005B10B8"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46BCBBB4" w14:textId="77777777" w:rsidR="00E62089" w:rsidRPr="00D82419" w:rsidRDefault="005B10B8"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noProof/>
                <w:sz w:val="24"/>
              </w:rPr>
              <w:t>Sujeto a modelización conductual (%)</w:t>
            </w:r>
            <w:r>
              <w:rPr>
                <w:rStyle w:val="InstructionsTabelleberschrift"/>
                <w:rFonts w:ascii="Times New Roman" w:hAnsi="Times New Roman"/>
                <w:b w:val="0"/>
                <w:noProof/>
                <w:sz w:val="24"/>
                <w:u w:val="none"/>
              </w:rPr>
              <w:t xml:space="preserve"> </w:t>
            </w:r>
          </w:p>
          <w:p w14:paraId="516AFABD" w14:textId="368F2955" w:rsidR="005B10B8" w:rsidRPr="00D82419" w:rsidRDefault="0083437E" w:rsidP="00442E08">
            <w:pPr>
              <w:pStyle w:val="InstructionsText"/>
              <w:rPr>
                <w:rStyle w:val="InstructionsTabelleberschrift"/>
                <w:rFonts w:ascii="Times New Roman" w:hAnsi="Times New Roman"/>
                <w:b w:val="0"/>
                <w:noProof/>
                <w:sz w:val="24"/>
                <w:u w:val="none"/>
              </w:rPr>
            </w:pPr>
            <w:r>
              <w:rPr>
                <w:noProof/>
              </w:rPr>
              <w:t>Las entidades seguirán las mismas instrucciones que las facilitadas en relación con {J 05.00; c0040}.</w:t>
            </w:r>
          </w:p>
        </w:tc>
      </w:tr>
      <w:tr w:rsidR="005B10B8" w:rsidRPr="00D82419" w14:paraId="42F754E3" w14:textId="77777777" w:rsidTr="63452C95">
        <w:tc>
          <w:tcPr>
            <w:tcW w:w="1129" w:type="dxa"/>
          </w:tcPr>
          <w:p w14:paraId="70F3C500" w14:textId="1658EE49" w:rsidR="005B10B8" w:rsidRPr="00D82419" w:rsidRDefault="005B10B8"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52D99519" w14:textId="6F2418B4" w:rsidR="005B10B8" w:rsidRPr="00D82419" w:rsidRDefault="005B10B8"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Escenario base (contractual)</w:t>
            </w:r>
          </w:p>
          <w:p w14:paraId="3844FF21" w14:textId="29835F5D" w:rsidR="003D25AF" w:rsidRPr="00D82419" w:rsidRDefault="003D25AF" w:rsidP="00442E08">
            <w:pPr>
              <w:pStyle w:val="InstructionsText"/>
              <w:rPr>
                <w:rStyle w:val="FormatvorlageInstructionsTabelleText"/>
                <w:rFonts w:ascii="Times New Roman" w:hAnsi="Times New Roman"/>
                <w:noProof/>
                <w:sz w:val="24"/>
              </w:rPr>
            </w:pPr>
            <w:r>
              <w:rPr>
                <w:noProof/>
              </w:rPr>
              <w:t>Las entidades facilitarán los parámetros pertinentes (es decir, las fechas medias de repreciación) con arreglo a las condiciones contractuales de los instrumentos subyacentes para las exposiciones sujetas a condiciones y características contractuales, en el escenario base de tipos de interés.</w:t>
            </w:r>
            <w:r>
              <w:rPr>
                <w:rStyle w:val="FormatvorlageInstructionsTabelleText"/>
                <w:rFonts w:ascii="Times New Roman" w:hAnsi="Times New Roman"/>
                <w:noProof/>
                <w:sz w:val="24"/>
              </w:rPr>
              <w:t xml:space="preserve"> </w:t>
            </w:r>
          </w:p>
          <w:p w14:paraId="49FC7605" w14:textId="5C296D41" w:rsidR="003D25AF" w:rsidRPr="00D82419" w:rsidRDefault="003D25AF" w:rsidP="00442E08">
            <w:pPr>
              <w:pStyle w:val="InstructionsText"/>
              <w:rPr>
                <w:rStyle w:val="FormatvorlageInstructionsTabelleText"/>
                <w:rFonts w:ascii="Times New Roman" w:hAnsi="Times New Roman"/>
                <w:bCs w:val="0"/>
                <w:noProof/>
                <w:sz w:val="24"/>
              </w:rPr>
            </w:pPr>
            <w:r>
              <w:rPr>
                <w:rStyle w:val="InstructionsTabelleberschrift"/>
                <w:rFonts w:ascii="Times New Roman" w:hAnsi="Times New Roman"/>
                <w:b w:val="0"/>
                <w:noProof/>
                <w:sz w:val="24"/>
                <w:u w:val="none"/>
              </w:rPr>
              <w:t>Las entidades facilitarán los datos basándose en las especificaciones contenidas en el artículo 98, apartado 5, letra a), de la Directiva 2013/36/UE y en el artículo 3 del Reglamento Delegado (UE) .../... (OP: añádase la referencia a las NTR sobre la prueba supervisora de valores atípicos).</w:t>
            </w:r>
          </w:p>
          <w:p w14:paraId="0039C2EB" w14:textId="764ED080" w:rsidR="00A36E5F" w:rsidRPr="00D82419" w:rsidRDefault="003D25AF" w:rsidP="00442E08">
            <w:pPr>
              <w:pStyle w:val="InstructionsText"/>
              <w:rPr>
                <w:rStyle w:val="InstructionsTabelleberschrift"/>
                <w:rFonts w:ascii="Times New Roman" w:hAnsi="Times New Roman"/>
                <w:b w:val="0"/>
                <w:noProof/>
                <w:sz w:val="24"/>
                <w:u w:val="none"/>
              </w:rPr>
            </w:pPr>
            <w:r>
              <w:rPr>
                <w:noProof/>
              </w:rPr>
              <w:t>Los modelos conductuales o los modelos condicionales [a que se refiere el artículo 3, apartado 2, letra c), del Reglamento Delegado (UE) .../... (OP: añádase la referencia a las NTR sobre la prueba supervisora de valores atípicos)] no se tendrán en cuenta a efectos de la obtención de los parámetros.</w:t>
            </w:r>
          </w:p>
        </w:tc>
      </w:tr>
      <w:tr w:rsidR="00B2164F" w:rsidRPr="00D82419" w14:paraId="667D2C44" w14:textId="77777777" w:rsidTr="63452C95">
        <w:tc>
          <w:tcPr>
            <w:tcW w:w="1129" w:type="dxa"/>
          </w:tcPr>
          <w:p w14:paraId="2580660E" w14:textId="5AD3781B" w:rsidR="00B2164F" w:rsidRPr="00D82419" w:rsidRDefault="00B2164F"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000FABC9" w14:textId="2AF06EDD" w:rsidR="00B2164F" w:rsidRPr="00D82419" w:rsidRDefault="00B2164F"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Escenario base (conductual)</w:t>
            </w:r>
          </w:p>
          <w:p w14:paraId="0577FD0F" w14:textId="5353BCF4" w:rsidR="00B2164F" w:rsidRPr="00D82419" w:rsidRDefault="00B2164F" w:rsidP="00442E08">
            <w:pPr>
              <w:pStyle w:val="InstructionsText"/>
              <w:rPr>
                <w:rStyle w:val="FormatvorlageInstructionsTabelleText"/>
                <w:rFonts w:ascii="Times New Roman" w:hAnsi="Times New Roman"/>
                <w:bCs w:val="0"/>
                <w:noProof/>
                <w:sz w:val="24"/>
              </w:rPr>
            </w:pPr>
            <w:r>
              <w:rPr>
                <w:noProof/>
              </w:rPr>
              <w:t>Las entidades facilitarán los parámetros pertinentes (es decir, las fechas medias de repreciación) utilizados en relación con las exposiciones objeto de modelización conductual, con respecto a las cuales el calendario y el importe de los flujos de efectivo dependen del comportamiento de los clientes, en el escenario base de tipos de interés.</w:t>
            </w:r>
            <w:r>
              <w:rPr>
                <w:rStyle w:val="FormatvorlageInstructionsTabelleText"/>
                <w:rFonts w:ascii="Times New Roman" w:hAnsi="Times New Roman"/>
                <w:noProof/>
                <w:sz w:val="24"/>
              </w:rPr>
              <w:t xml:space="preserve"> </w:t>
            </w:r>
          </w:p>
          <w:p w14:paraId="7A4FE7D1" w14:textId="6D70AB16" w:rsidR="00B2164F" w:rsidRPr="00D82419" w:rsidRDefault="00B2164F"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Las entidades facilitarán los datos basándose en las especificaciones contenidas en el artículo 98, apartado 5, letra a), de la Directiva 2013/36/UE y en el artículo 3 del Reglamento Delegado (UE) .../... (OP: añádase la referencia a las NTR sobre la prueba supervisora de valores atípicos).</w:t>
            </w:r>
          </w:p>
        </w:tc>
      </w:tr>
      <w:tr w:rsidR="00B2164F" w:rsidRPr="00D82419" w14:paraId="6D8D7D20" w14:textId="77777777" w:rsidTr="63452C95">
        <w:tc>
          <w:tcPr>
            <w:tcW w:w="1129" w:type="dxa"/>
          </w:tcPr>
          <w:p w14:paraId="6B1829E8" w14:textId="30EECC5E" w:rsidR="00B2164F" w:rsidRPr="00D82419" w:rsidRDefault="00B2164F"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6DB8ED08" w14:textId="7099B5A1" w:rsidR="00B2164F" w:rsidRPr="00D82419" w:rsidRDefault="00B2164F"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Perturbación paralela alcista </w:t>
            </w:r>
          </w:p>
          <w:p w14:paraId="300C93C3" w14:textId="0E724783" w:rsidR="00B2164F" w:rsidRPr="00D82419" w:rsidRDefault="00E32A97" w:rsidP="00442E08">
            <w:pPr>
              <w:pStyle w:val="InstructionsText"/>
              <w:rPr>
                <w:rStyle w:val="InstructionsTabelleberschrift"/>
                <w:rFonts w:ascii="Times New Roman" w:hAnsi="Times New Roman"/>
                <w:b w:val="0"/>
                <w:bCs w:val="0"/>
                <w:noProof/>
                <w:sz w:val="24"/>
                <w:u w:val="none"/>
              </w:rPr>
            </w:pPr>
            <w:r>
              <w:rPr>
                <w:noProof/>
              </w:rPr>
              <w:t>Las entidades seguirán las mismas instrucciones que las facilitadas en relación con {J 01.00; r0040}.</w:t>
            </w:r>
          </w:p>
        </w:tc>
      </w:tr>
      <w:tr w:rsidR="00B2164F" w:rsidRPr="00D82419" w14:paraId="544E890D" w14:textId="77777777" w:rsidTr="63452C95">
        <w:tc>
          <w:tcPr>
            <w:tcW w:w="1129" w:type="dxa"/>
          </w:tcPr>
          <w:p w14:paraId="53DE47F8" w14:textId="418E41D9" w:rsidR="00B2164F" w:rsidRPr="00D82419" w:rsidRDefault="00B2164F"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79AB7DEB" w14:textId="53D9DB8C" w:rsidR="00B2164F" w:rsidRPr="00D82419" w:rsidRDefault="00B2164F"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Perturbación paralela bajista </w:t>
            </w:r>
          </w:p>
          <w:p w14:paraId="117BC558" w14:textId="751EDFD3" w:rsidR="00B2164F" w:rsidRPr="00D82419" w:rsidRDefault="00E32A97" w:rsidP="00442E08">
            <w:pPr>
              <w:pStyle w:val="InstructionsText"/>
              <w:rPr>
                <w:rStyle w:val="InstructionsTabelleberschrift"/>
                <w:rFonts w:ascii="Times New Roman" w:hAnsi="Times New Roman"/>
                <w:noProof/>
                <w:sz w:val="24"/>
              </w:rPr>
            </w:pPr>
            <w:r>
              <w:rPr>
                <w:noProof/>
              </w:rPr>
              <w:t>Las entidades seguirán las mismas instrucciones que las facilitadas en relación con {J 01.00; r0050}.</w:t>
            </w:r>
          </w:p>
        </w:tc>
      </w:tr>
      <w:tr w:rsidR="00B2164F" w:rsidRPr="00D82419" w14:paraId="787D1540" w14:textId="77777777" w:rsidTr="63452C95">
        <w:tc>
          <w:tcPr>
            <w:tcW w:w="1129" w:type="dxa"/>
          </w:tcPr>
          <w:p w14:paraId="79200A12" w14:textId="78456E09" w:rsidR="00B2164F" w:rsidRPr="00D82419" w:rsidRDefault="00B2164F"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660534BE" w14:textId="67C85FA6" w:rsidR="00B2164F" w:rsidRPr="00D82419" w:rsidRDefault="00B2164F"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Empinamiento </w:t>
            </w:r>
          </w:p>
          <w:p w14:paraId="5D2F3E7C" w14:textId="43E6083D" w:rsidR="00B2164F" w:rsidRPr="00D82419" w:rsidRDefault="00E32A97" w:rsidP="00442E08">
            <w:pPr>
              <w:pStyle w:val="InstructionsText"/>
              <w:rPr>
                <w:rStyle w:val="InstructionsTabelleberschrift"/>
                <w:rFonts w:ascii="Times New Roman" w:hAnsi="Times New Roman"/>
                <w:noProof/>
                <w:sz w:val="24"/>
              </w:rPr>
            </w:pPr>
            <w:r>
              <w:rPr>
                <w:noProof/>
              </w:rPr>
              <w:t>Las entidades seguirán las mismas instrucciones que las facilitadas en relación con {J 01.00; r0060}.</w:t>
            </w:r>
          </w:p>
        </w:tc>
      </w:tr>
      <w:tr w:rsidR="00B2164F" w:rsidRPr="00D82419" w14:paraId="26632335" w14:textId="77777777" w:rsidTr="63452C95">
        <w:tc>
          <w:tcPr>
            <w:tcW w:w="1129" w:type="dxa"/>
          </w:tcPr>
          <w:p w14:paraId="0601D2A0" w14:textId="683FDEA6" w:rsidR="00B2164F" w:rsidRPr="00D82419" w:rsidRDefault="00B2164F"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1A9F3B03" w14:textId="0D0A62B0" w:rsidR="00B2164F" w:rsidRPr="00D82419" w:rsidRDefault="00B2164F"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Aplanamiento </w:t>
            </w:r>
          </w:p>
          <w:p w14:paraId="0EF9F61B" w14:textId="340D5599" w:rsidR="00B2164F" w:rsidRPr="00D82419" w:rsidRDefault="00E32A97" w:rsidP="00442E08">
            <w:pPr>
              <w:pStyle w:val="InstructionsText"/>
              <w:rPr>
                <w:rStyle w:val="InstructionsTabelleberschrift"/>
                <w:rFonts w:ascii="Times New Roman" w:hAnsi="Times New Roman"/>
                <w:noProof/>
                <w:sz w:val="24"/>
              </w:rPr>
            </w:pPr>
            <w:r>
              <w:rPr>
                <w:noProof/>
              </w:rPr>
              <w:t>Las entidades seguirán las mismas instrucciones que las facilitadas en relación con {J 01.00; r0070}.</w:t>
            </w:r>
          </w:p>
        </w:tc>
      </w:tr>
      <w:tr w:rsidR="00B2164F" w:rsidRPr="00D82419" w14:paraId="58F3D8B0" w14:textId="77777777" w:rsidTr="63452C95">
        <w:tc>
          <w:tcPr>
            <w:tcW w:w="1129" w:type="dxa"/>
          </w:tcPr>
          <w:p w14:paraId="1C269019" w14:textId="66D93D88" w:rsidR="00B2164F" w:rsidRPr="00D82419" w:rsidRDefault="00B2164F"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0E72BFB7" w14:textId="6278A552" w:rsidR="00B2164F" w:rsidRPr="00D82419" w:rsidRDefault="00B2164F"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Perturbación alcista de los tipos a corto plazo </w:t>
            </w:r>
          </w:p>
          <w:p w14:paraId="7CD02A4D" w14:textId="077159AA" w:rsidR="00B2164F" w:rsidRPr="00D82419" w:rsidRDefault="002100F4" w:rsidP="00442E08">
            <w:pPr>
              <w:pStyle w:val="InstructionsText"/>
              <w:rPr>
                <w:rStyle w:val="InstructionsTabelleberschrift"/>
                <w:rFonts w:ascii="Times New Roman" w:hAnsi="Times New Roman"/>
                <w:noProof/>
                <w:sz w:val="24"/>
              </w:rPr>
            </w:pPr>
            <w:r>
              <w:rPr>
                <w:noProof/>
              </w:rPr>
              <w:t>Las entidades seguirán las mismas instrucciones que las facilitadas en relación con {J 01.00; r0080}.</w:t>
            </w:r>
          </w:p>
        </w:tc>
      </w:tr>
      <w:tr w:rsidR="00B2164F" w:rsidRPr="00D82419" w14:paraId="3C8E5AC7" w14:textId="77777777" w:rsidTr="63452C95">
        <w:tc>
          <w:tcPr>
            <w:tcW w:w="1129" w:type="dxa"/>
          </w:tcPr>
          <w:p w14:paraId="1DCCB693" w14:textId="701E1D81" w:rsidR="00B2164F" w:rsidRPr="00D82419" w:rsidRDefault="00B2164F"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27C110D6" w14:textId="496B1B26" w:rsidR="00B2164F" w:rsidRPr="00D82419" w:rsidRDefault="00B2164F"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Perturbación bajista de los tipos a corto plazo </w:t>
            </w:r>
          </w:p>
          <w:p w14:paraId="04293978" w14:textId="3C4DA249" w:rsidR="00B2164F" w:rsidRPr="00D82419" w:rsidRDefault="002100F4" w:rsidP="00442E08">
            <w:pPr>
              <w:pStyle w:val="InstructionsText"/>
              <w:rPr>
                <w:rStyle w:val="InstructionsTabelleberschrift"/>
                <w:rFonts w:ascii="Times New Roman" w:hAnsi="Times New Roman"/>
                <w:noProof/>
                <w:sz w:val="24"/>
              </w:rPr>
            </w:pPr>
            <w:r>
              <w:rPr>
                <w:noProof/>
              </w:rPr>
              <w:t>Las entidades seguirán las mismas instrucciones que las facilitadas en relación con {J 01.00; r0090}.</w:t>
            </w:r>
          </w:p>
        </w:tc>
      </w:tr>
    </w:tbl>
    <w:p w14:paraId="239AC0DC" w14:textId="3397F6EF" w:rsidR="009E536A" w:rsidRPr="00D82419" w:rsidRDefault="009E536A" w:rsidP="00430DF0">
      <w:pPr>
        <w:suppressAutoHyphens/>
        <w:spacing w:after="0"/>
        <w:rPr>
          <w:rStyle w:val="InstructionsTabelleText"/>
          <w:rFonts w:ascii="Times New Roman" w:hAnsi="Times New Roman"/>
          <w:noProof/>
          <w:sz w:val="24"/>
        </w:rPr>
      </w:pPr>
    </w:p>
    <w:p w14:paraId="67E90C55" w14:textId="728B0D17" w:rsidR="0074085C" w:rsidRPr="00D82419" w:rsidRDefault="0074085C" w:rsidP="00430DF0">
      <w:pPr>
        <w:suppressAutoHyphens/>
        <w:spacing w:before="0" w:after="0"/>
        <w:jc w:val="left"/>
        <w:rPr>
          <w:rStyle w:val="InstructionsTabelleText"/>
          <w:rFonts w:ascii="Times New Roman" w:hAnsi="Times New Roman"/>
          <w:noProof/>
          <w:sz w:val="24"/>
        </w:rPr>
      </w:pPr>
      <w:r>
        <w:rPr>
          <w:noProof/>
        </w:rPr>
        <w:br w:type="page"/>
      </w:r>
    </w:p>
    <w:p w14:paraId="2A389102" w14:textId="231412D1" w:rsidR="0074085C" w:rsidRPr="00CB270D" w:rsidRDefault="0074085C" w:rsidP="00430DF0">
      <w:pPr>
        <w:pStyle w:val="Heading2"/>
        <w:suppressAutoHyphens/>
        <w:rPr>
          <w:noProof/>
        </w:rPr>
      </w:pPr>
      <w:bookmarkStart w:id="61" w:name="_Toc160115424"/>
      <w:r>
        <w:rPr>
          <w:noProof/>
        </w:rPr>
        <w:t>PARTE VI: INFORMACIÓN CUALITATIVA (J 10.00 y J 11.00)</w:t>
      </w:r>
      <w:bookmarkEnd w:id="61"/>
    </w:p>
    <w:p w14:paraId="571FC04F" w14:textId="09F6DCA3" w:rsidR="0074085C" w:rsidRPr="00D10176" w:rsidRDefault="00D10176" w:rsidP="00430DF0">
      <w:pPr>
        <w:pStyle w:val="Instructionsberschrift2"/>
        <w:numPr>
          <w:ilvl w:val="0"/>
          <w:numId w:val="0"/>
        </w:numPr>
        <w:tabs>
          <w:tab w:val="left" w:pos="567"/>
        </w:tabs>
        <w:suppressAutoHyphens/>
        <w:rPr>
          <w:rFonts w:cs="Times New Roman"/>
          <w:b/>
          <w:bCs/>
          <w:noProof/>
          <w:sz w:val="24"/>
        </w:rPr>
      </w:pPr>
      <w:bookmarkStart w:id="62" w:name="_Toc160115425"/>
      <w:r>
        <w:rPr>
          <w:b/>
          <w:noProof/>
          <w:sz w:val="24"/>
        </w:rPr>
        <w:t>1.</w:t>
      </w:r>
      <w:r>
        <w:rPr>
          <w:b/>
          <w:noProof/>
          <w:sz w:val="24"/>
        </w:rPr>
        <w:tab/>
        <w:t>Observaciones generales</w:t>
      </w:r>
      <w:bookmarkEnd w:id="62"/>
    </w:p>
    <w:p w14:paraId="74AAE8C3" w14:textId="0484956A" w:rsidR="0074085C" w:rsidRPr="007F52CC" w:rsidRDefault="00D10176"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 xml:space="preserve">Las plantillas J 10.00 y J 11.00 contienen datos cualitativos sobre la metodología utilizada en la evaluación del IRRBB. </w:t>
      </w:r>
    </w:p>
    <w:p w14:paraId="5B806750" w14:textId="40BB27F9" w:rsidR="003C1853" w:rsidRPr="006942B1" w:rsidRDefault="00D10176"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Las entidades comunicarán la información pertinente a partir de una lista predeterminada de opciones. Las filas 0320 a 0360 se cumplimentarán por separado para cada moneda en la que la entidad mantenga posiciones siempre que el valor contable de los activos o pasivos financieros denominados en esa moneda sea igual o superior al 5 % del total de los activos o pasivos financieros de la cartera bancaria, o inferior al 5 % si la suma de los activos o pasivos financieros incluidos en el cálculo es inferior al 90 % del total de los activos (excluidos los activos tangibles) o pasivos financieros de la cartera bancaria. Las demás filas (0010 a 0310) no dependen de la moneda. </w:t>
      </w:r>
    </w:p>
    <w:p w14:paraId="43FC2152" w14:textId="65D36F93" w:rsidR="0074085C" w:rsidRPr="00D10176" w:rsidRDefault="00D10176" w:rsidP="00430DF0">
      <w:pPr>
        <w:pStyle w:val="Instructionsberschrift2"/>
        <w:numPr>
          <w:ilvl w:val="0"/>
          <w:numId w:val="0"/>
        </w:numPr>
        <w:tabs>
          <w:tab w:val="left" w:pos="567"/>
        </w:tabs>
        <w:suppressAutoHyphens/>
        <w:rPr>
          <w:rFonts w:cs="Times New Roman"/>
          <w:b/>
          <w:bCs/>
          <w:noProof/>
          <w:sz w:val="24"/>
        </w:rPr>
      </w:pPr>
      <w:bookmarkStart w:id="63" w:name="_Toc160115426"/>
      <w:r>
        <w:rPr>
          <w:b/>
          <w:noProof/>
          <w:sz w:val="24"/>
        </w:rPr>
        <w:t>2.</w:t>
      </w:r>
      <w:r>
        <w:rPr>
          <w:b/>
          <w:noProof/>
          <w:sz w:val="24"/>
        </w:rPr>
        <w:tab/>
        <w:t>Instrucciones relativas a posiciones concretas</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4085C" w:rsidRPr="00D82419" w14:paraId="705499B5" w14:textId="77777777" w:rsidTr="763F32FC">
        <w:tc>
          <w:tcPr>
            <w:tcW w:w="1129" w:type="dxa"/>
            <w:shd w:val="clear" w:color="auto" w:fill="D9D9D9" w:themeFill="background1" w:themeFillShade="D9"/>
          </w:tcPr>
          <w:p w14:paraId="3A97293F" w14:textId="77777777" w:rsidR="0074085C" w:rsidRPr="00D82419" w:rsidRDefault="0074085C" w:rsidP="00442E08">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Fila</w:t>
            </w:r>
          </w:p>
        </w:tc>
        <w:tc>
          <w:tcPr>
            <w:tcW w:w="7620" w:type="dxa"/>
            <w:shd w:val="clear" w:color="auto" w:fill="D9D9D9" w:themeFill="background1" w:themeFillShade="D9"/>
          </w:tcPr>
          <w:p w14:paraId="54162349" w14:textId="77777777" w:rsidR="0074085C" w:rsidRPr="00D82419" w:rsidRDefault="0074085C" w:rsidP="00442E08">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Referencias jurídicas e instrucciones</w:t>
            </w:r>
          </w:p>
        </w:tc>
      </w:tr>
      <w:tr w:rsidR="004B1A38" w:rsidRPr="00D82419" w14:paraId="5F38AE8D" w14:textId="77777777" w:rsidTr="763F32FC">
        <w:tc>
          <w:tcPr>
            <w:tcW w:w="1129" w:type="dxa"/>
          </w:tcPr>
          <w:p w14:paraId="29457CC0" w14:textId="715B783F" w:rsidR="004B1A38" w:rsidRPr="00D82419" w:rsidRDefault="00841D88"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54292758" w14:textId="4685B5BB" w:rsidR="002236E8" w:rsidRPr="00D82419" w:rsidRDefault="00217BB3"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Método utilizado a efectos de la SOT (NII/EVE)</w:t>
            </w:r>
          </w:p>
          <w:p w14:paraId="7216C571" w14:textId="77455230" w:rsidR="004B1A38" w:rsidRPr="00D82419" w:rsidRDefault="00217BB3"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Las entidades indicarán el método utilizado a efectos del cálculo de la SOT (NII/EVE):</w:t>
            </w:r>
          </w:p>
          <w:p w14:paraId="7B855B4F" w14:textId="557797B9" w:rsidR="00217BB3" w:rsidRPr="00D82419" w:rsidRDefault="00D92403"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método normalizado simplificado;</w:t>
            </w:r>
          </w:p>
          <w:p w14:paraId="7E6C77BA" w14:textId="36428AA7" w:rsidR="00217BB3" w:rsidRPr="00D82419" w:rsidRDefault="00D92403"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método normalizado;</w:t>
            </w:r>
          </w:p>
          <w:p w14:paraId="69CFAD4F" w14:textId="2BFF009E" w:rsidR="00217BB3" w:rsidRPr="00D82419" w:rsidRDefault="00D92403"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IMS.</w:t>
            </w:r>
          </w:p>
        </w:tc>
      </w:tr>
      <w:tr w:rsidR="00157828" w:rsidRPr="00D82419" w14:paraId="64BE9BF4" w14:textId="77777777" w:rsidTr="763F32FC">
        <w:tc>
          <w:tcPr>
            <w:tcW w:w="1129" w:type="dxa"/>
          </w:tcPr>
          <w:p w14:paraId="20392DF4" w14:textId="5D20EF89" w:rsidR="00157828" w:rsidRPr="00D82419" w:rsidRDefault="00157828"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5F35D420" w14:textId="3A4EC9E8" w:rsidR="00157828" w:rsidRPr="00D82419" w:rsidRDefault="00DA2403"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Exigencia de la autoridad competente (NII/EVE)</w:t>
            </w:r>
          </w:p>
          <w:p w14:paraId="389D5262" w14:textId="29DEC2AA" w:rsidR="00277E76" w:rsidRPr="00D82419" w:rsidRDefault="00BE7DD8" w:rsidP="00442E08">
            <w:pPr>
              <w:pStyle w:val="InstructionsText"/>
              <w:rPr>
                <w:rStyle w:val="InstructionsTabelleberschrift"/>
                <w:rFonts w:ascii="Times New Roman" w:hAnsi="Times New Roman"/>
                <w:b w:val="0"/>
                <w:bCs w:val="0"/>
                <w:noProof/>
                <w:sz w:val="24"/>
                <w:u w:val="none"/>
              </w:rPr>
            </w:pPr>
            <w:r>
              <w:rPr>
                <w:noProof/>
              </w:rPr>
              <w:t>Artículo 84, apartados 3 y 4, de la Directiva 2013/36/UE. Cuando el método de la entidad para calcular el EVE y los NII se base en el método normalizado, se indicará si se trata de una exigencia impuesta por la autoridad competente:</w:t>
            </w:r>
          </w:p>
          <w:p w14:paraId="066E4D86" w14:textId="61DECE1F" w:rsidR="00277E76" w:rsidRPr="00D82419" w:rsidRDefault="00D92403"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sí;</w:t>
            </w:r>
          </w:p>
          <w:p w14:paraId="5A773C0F" w14:textId="3B965759" w:rsidR="00157828" w:rsidRPr="00D82419" w:rsidRDefault="00D92403"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no;</w:t>
            </w:r>
          </w:p>
          <w:p w14:paraId="4CA4AE46" w14:textId="11A1D43E" w:rsidR="00D92403" w:rsidRPr="00D82419" w:rsidRDefault="00D92403"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no procede.</w:t>
            </w:r>
          </w:p>
        </w:tc>
      </w:tr>
      <w:tr w:rsidR="763F32FC" w:rsidRPr="00D82419" w14:paraId="59431DE9" w14:textId="77777777" w:rsidTr="763F32FC">
        <w:tc>
          <w:tcPr>
            <w:tcW w:w="1129" w:type="dxa"/>
          </w:tcPr>
          <w:p w14:paraId="6EBAC84A" w14:textId="1DE0F1C8" w:rsidR="52C6E47D" w:rsidRPr="00D82419" w:rsidRDefault="52C6E47D"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234AE587" w14:textId="56E42126" w:rsidR="00B20B37" w:rsidRPr="00D82419" w:rsidRDefault="00B20B37"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Metodología (NII)</w:t>
            </w:r>
          </w:p>
          <w:p w14:paraId="66032093" w14:textId="0857F903" w:rsidR="52C6E47D" w:rsidRPr="00D82419" w:rsidRDefault="52C6E47D" w:rsidP="00442E08">
            <w:pPr>
              <w:pStyle w:val="InstructionsText"/>
              <w:rPr>
                <w:noProof/>
              </w:rPr>
            </w:pPr>
            <w:r>
              <w:rPr>
                <w:noProof/>
              </w:rPr>
              <w:t xml:space="preserve">Las entidades indicarán si se ha tenido en cuenta una brecha de repreciación, una revaluación completa o un método mixto en el cálculo de la SOT sobre los NII: </w:t>
            </w:r>
          </w:p>
          <w:p w14:paraId="452346E8" w14:textId="29667BFF" w:rsidR="52C6E47D" w:rsidRPr="00D82419" w:rsidRDefault="00C5351C" w:rsidP="00442E08">
            <w:pPr>
              <w:pStyle w:val="InstructionsText"/>
              <w:rPr>
                <w:noProof/>
              </w:rPr>
            </w:pPr>
            <w:r>
              <w:rPr>
                <w:noProof/>
              </w:rPr>
              <w:t>— brecha de repreciación;</w:t>
            </w:r>
          </w:p>
          <w:p w14:paraId="194FA0B0" w14:textId="5BAFAD44" w:rsidR="52C6E47D" w:rsidRPr="00D82419" w:rsidRDefault="00D92403" w:rsidP="00442E08">
            <w:pPr>
              <w:pStyle w:val="InstructionsText"/>
              <w:rPr>
                <w:noProof/>
              </w:rPr>
            </w:pPr>
            <w:r>
              <w:rPr>
                <w:noProof/>
              </w:rPr>
              <w:t>— revaluación completa;</w:t>
            </w:r>
          </w:p>
          <w:p w14:paraId="76F39DDB" w14:textId="245E723C" w:rsidR="52C6E47D" w:rsidRPr="00D82419" w:rsidRDefault="00D92403" w:rsidP="00442E08">
            <w:pPr>
              <w:pStyle w:val="InstructionsText"/>
              <w:rPr>
                <w:noProof/>
              </w:rPr>
            </w:pPr>
            <w:r>
              <w:rPr>
                <w:noProof/>
              </w:rPr>
              <w:t>— método mixto;</w:t>
            </w:r>
          </w:p>
          <w:p w14:paraId="583AB55E" w14:textId="565127DC" w:rsidR="52C6E47D" w:rsidRPr="00D82419" w:rsidRDefault="00D92403" w:rsidP="00442E08">
            <w:pPr>
              <w:pStyle w:val="InstructionsText"/>
              <w:rPr>
                <w:noProof/>
              </w:rPr>
            </w:pPr>
            <w:r>
              <w:rPr>
                <w:noProof/>
              </w:rPr>
              <w:t>— otros.</w:t>
            </w:r>
          </w:p>
        </w:tc>
      </w:tr>
      <w:tr w:rsidR="763F32FC" w:rsidRPr="00D82419" w14:paraId="12B42F11" w14:textId="77777777" w:rsidTr="763F32FC">
        <w:tc>
          <w:tcPr>
            <w:tcW w:w="1129" w:type="dxa"/>
          </w:tcPr>
          <w:p w14:paraId="7E0CC1E5" w14:textId="53925547" w:rsidR="763F32FC" w:rsidRPr="00D82419" w:rsidRDefault="763F32FC"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24E44913" w14:textId="77777777" w:rsidR="00B30873" w:rsidRPr="00D82419" w:rsidRDefault="4FB20FC0" w:rsidP="00430DF0">
            <w:pPr>
              <w:suppressAutoHyphens/>
              <w:rPr>
                <w:rStyle w:val="InstructionsTabelleberschrift"/>
                <w:rFonts w:ascii="Times New Roman" w:hAnsi="Times New Roman"/>
                <w:noProof/>
                <w:sz w:val="24"/>
              </w:rPr>
            </w:pPr>
            <w:r>
              <w:rPr>
                <w:rStyle w:val="InstructionsTabelleberschrift"/>
                <w:rFonts w:ascii="Times New Roman" w:hAnsi="Times New Roman"/>
                <w:noProof/>
                <w:sz w:val="24"/>
              </w:rPr>
              <w:t>Flujos de efectivo condicionales (NII)</w:t>
            </w:r>
          </w:p>
          <w:p w14:paraId="58A3E268" w14:textId="02730861" w:rsidR="0C990F80" w:rsidRPr="00D82419" w:rsidRDefault="0C990F80" w:rsidP="00442E08">
            <w:pPr>
              <w:pStyle w:val="InstructionsText"/>
              <w:rPr>
                <w:noProof/>
              </w:rPr>
            </w:pPr>
            <w:r>
              <w:rPr>
                <w:noProof/>
              </w:rPr>
              <w:t xml:space="preserve">Las entidades indicarán si se han tenido en cuenta los flujos de efectivo condicionales en el cálculo de la SOT sobre los NII: </w:t>
            </w:r>
          </w:p>
          <w:p w14:paraId="45813F3E" w14:textId="4FD81609" w:rsidR="0C990F80" w:rsidRPr="00D82419" w:rsidRDefault="00C5351C" w:rsidP="00442E08">
            <w:pPr>
              <w:pStyle w:val="InstructionsText"/>
              <w:rPr>
                <w:noProof/>
              </w:rPr>
            </w:pPr>
            <w:r>
              <w:rPr>
                <w:noProof/>
              </w:rPr>
              <w:t xml:space="preserve">— todas las partidas significativas; </w:t>
            </w:r>
          </w:p>
          <w:p w14:paraId="7EBCAFEA" w14:textId="2C9BFD64" w:rsidR="0C990F80" w:rsidRPr="00D82419" w:rsidRDefault="00C5351C" w:rsidP="00442E08">
            <w:pPr>
              <w:pStyle w:val="InstructionsText"/>
              <w:rPr>
                <w:noProof/>
              </w:rPr>
            </w:pPr>
            <w:r>
              <w:rPr>
                <w:noProof/>
              </w:rPr>
              <w:t xml:space="preserve">— algunas partidas significativas; </w:t>
            </w:r>
          </w:p>
          <w:p w14:paraId="544BB1F4" w14:textId="7754A876" w:rsidR="763F32FC" w:rsidRPr="00D82419" w:rsidRDefault="00C5351C" w:rsidP="00442E08">
            <w:pPr>
              <w:pStyle w:val="InstructionsText"/>
              <w:rPr>
                <w:noProof/>
              </w:rPr>
            </w:pPr>
            <w:r>
              <w:rPr>
                <w:noProof/>
              </w:rPr>
              <w:t>— no se han tenido en cuenta.</w:t>
            </w:r>
          </w:p>
        </w:tc>
      </w:tr>
      <w:tr w:rsidR="763F32FC" w:rsidRPr="00D82419" w14:paraId="3F42A7DA" w14:textId="77777777" w:rsidTr="763F32FC">
        <w:tc>
          <w:tcPr>
            <w:tcW w:w="1129" w:type="dxa"/>
          </w:tcPr>
          <w:p w14:paraId="0F383914" w14:textId="4C29E384" w:rsidR="763F32FC" w:rsidRPr="00D82419" w:rsidRDefault="763F32FC"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09470A6C" w14:textId="33E9121B" w:rsidR="763F32FC" w:rsidRPr="00D82419" w:rsidRDefault="6B674FF6"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Riesgo de opcionalidad (NII)</w:t>
            </w:r>
          </w:p>
          <w:p w14:paraId="560A53E7" w14:textId="05CFAD7C" w:rsidR="3FE6FD8F" w:rsidRPr="00D82419" w:rsidRDefault="3FE6FD8F" w:rsidP="00442E08">
            <w:pPr>
              <w:pStyle w:val="InstructionsText"/>
              <w:rPr>
                <w:noProof/>
              </w:rPr>
            </w:pPr>
            <w:r>
              <w:rPr>
                <w:noProof/>
              </w:rPr>
              <w:t xml:space="preserve">Las entidades indicarán si se ha tenido en cuenta el riesgo de opcionalidad en el cálculo de la SOT sobre los NII: </w:t>
            </w:r>
          </w:p>
          <w:p w14:paraId="08F6654E" w14:textId="0B3F0FD8" w:rsidR="3FE6FD8F" w:rsidRPr="00D82419" w:rsidRDefault="00C5351C" w:rsidP="00442E08">
            <w:pPr>
              <w:pStyle w:val="InstructionsText"/>
              <w:rPr>
                <w:noProof/>
              </w:rPr>
            </w:pPr>
            <w:r>
              <w:rPr>
                <w:noProof/>
              </w:rPr>
              <w:t xml:space="preserve">— se ha tenido en cuenta; </w:t>
            </w:r>
          </w:p>
          <w:p w14:paraId="095F51A9" w14:textId="0D4F81E0" w:rsidR="3FE6FD8F" w:rsidRPr="00D82419" w:rsidRDefault="00C5351C" w:rsidP="00442E08">
            <w:pPr>
              <w:pStyle w:val="InstructionsText"/>
              <w:rPr>
                <w:noProof/>
              </w:rPr>
            </w:pPr>
            <w:r>
              <w:rPr>
                <w:noProof/>
              </w:rPr>
              <w:t>— no se ha tenido en cuenta.</w:t>
            </w:r>
          </w:p>
        </w:tc>
      </w:tr>
      <w:tr w:rsidR="763F32FC" w:rsidRPr="00D82419" w14:paraId="2570BF8E" w14:textId="77777777" w:rsidTr="763F32FC">
        <w:tc>
          <w:tcPr>
            <w:tcW w:w="1129" w:type="dxa"/>
          </w:tcPr>
          <w:p w14:paraId="0BA99032" w14:textId="64B391ED" w:rsidR="763F32FC" w:rsidRPr="00D82419" w:rsidRDefault="763F32FC"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330E5BA9" w14:textId="4DE8DEE2" w:rsidR="763F32FC" w:rsidRPr="00D82419" w:rsidRDefault="0207BC45"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Riesgo de base (NII)</w:t>
            </w:r>
          </w:p>
          <w:p w14:paraId="17E07B43" w14:textId="3E362EE4" w:rsidR="070D7E34" w:rsidRPr="00D82419" w:rsidRDefault="070D7E34" w:rsidP="00442E08">
            <w:pPr>
              <w:pStyle w:val="InstructionsText"/>
              <w:rPr>
                <w:noProof/>
              </w:rPr>
            </w:pPr>
            <w:r>
              <w:rPr>
                <w:noProof/>
              </w:rPr>
              <w:t xml:space="preserve">Las entidades indicarán si se ha tenido en cuenta el riesgo de base en el cálculo de la SOT sobre los NII: </w:t>
            </w:r>
          </w:p>
          <w:p w14:paraId="3EE4DDE1" w14:textId="3FB1A35D" w:rsidR="070D7E34" w:rsidRPr="00D82419" w:rsidRDefault="00C5351C" w:rsidP="00442E08">
            <w:pPr>
              <w:pStyle w:val="InstructionsText"/>
              <w:rPr>
                <w:noProof/>
              </w:rPr>
            </w:pPr>
            <w:r>
              <w:rPr>
                <w:noProof/>
              </w:rPr>
              <w:t xml:space="preserve">— se ha tenido en cuenta; </w:t>
            </w:r>
          </w:p>
          <w:p w14:paraId="649CCC92" w14:textId="1CD50C04" w:rsidR="070D7E34" w:rsidRPr="00D82419" w:rsidRDefault="00C5351C" w:rsidP="00442E08">
            <w:pPr>
              <w:pStyle w:val="InstructionsText"/>
              <w:rPr>
                <w:noProof/>
              </w:rPr>
            </w:pPr>
            <w:r>
              <w:rPr>
                <w:noProof/>
              </w:rPr>
              <w:t>— no se ha tenido en cuenta.</w:t>
            </w:r>
          </w:p>
        </w:tc>
      </w:tr>
      <w:tr w:rsidR="763F32FC" w:rsidRPr="00D82419" w14:paraId="6486DBA5" w14:textId="77777777" w:rsidTr="763F32FC">
        <w:tc>
          <w:tcPr>
            <w:tcW w:w="1129" w:type="dxa"/>
          </w:tcPr>
          <w:p w14:paraId="741CBF91" w14:textId="7C1EA4E8" w:rsidR="763F32FC" w:rsidRPr="00D82419" w:rsidRDefault="763F32FC"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181923B9" w14:textId="08D89323" w:rsidR="003C5B8C" w:rsidRPr="00D82419" w:rsidRDefault="003C5B8C"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Metodología (EVE)</w:t>
            </w:r>
          </w:p>
          <w:p w14:paraId="1BABA0D4" w14:textId="343AB824" w:rsidR="763F32FC" w:rsidRPr="00D82419" w:rsidRDefault="763F32FC" w:rsidP="00442E08">
            <w:pPr>
              <w:pStyle w:val="InstructionsText"/>
              <w:rPr>
                <w:noProof/>
              </w:rPr>
            </w:pPr>
            <w:r>
              <w:rPr>
                <w:noProof/>
              </w:rPr>
              <w:t xml:space="preserve">Las entidades indicarán si se ha tenido en cuenta una brecha de duración o una revaluación completa en el cálculo de la SOT sobre el EVE: </w:t>
            </w:r>
          </w:p>
          <w:p w14:paraId="20A04372" w14:textId="4802DD8C" w:rsidR="64A51879" w:rsidRPr="00D82419" w:rsidRDefault="008A192D" w:rsidP="00442E08">
            <w:pPr>
              <w:pStyle w:val="InstructionsText"/>
              <w:rPr>
                <w:noProof/>
              </w:rPr>
            </w:pPr>
            <w:r>
              <w:rPr>
                <w:noProof/>
              </w:rPr>
              <w:t xml:space="preserve">—- brecha de duración; </w:t>
            </w:r>
          </w:p>
          <w:p w14:paraId="4C457BB6" w14:textId="047AC2EA" w:rsidR="763F32FC" w:rsidRPr="00D82419" w:rsidRDefault="008A192D" w:rsidP="00442E08">
            <w:pPr>
              <w:pStyle w:val="InstructionsText"/>
              <w:rPr>
                <w:noProof/>
              </w:rPr>
            </w:pPr>
            <w:r>
              <w:rPr>
                <w:noProof/>
              </w:rPr>
              <w:t>— revaluación completa;</w:t>
            </w:r>
          </w:p>
          <w:p w14:paraId="4C151CBC" w14:textId="74942F58" w:rsidR="763F32FC" w:rsidRPr="00D82419" w:rsidRDefault="008A192D" w:rsidP="00442E08">
            <w:pPr>
              <w:pStyle w:val="InstructionsText"/>
              <w:rPr>
                <w:noProof/>
              </w:rPr>
            </w:pPr>
            <w:r>
              <w:rPr>
                <w:noProof/>
              </w:rPr>
              <w:t xml:space="preserve">— método mixto; </w:t>
            </w:r>
          </w:p>
          <w:p w14:paraId="50BEB398" w14:textId="73E946D7" w:rsidR="763F32FC" w:rsidRPr="00D82419" w:rsidRDefault="00C5351C" w:rsidP="00442E08">
            <w:pPr>
              <w:pStyle w:val="InstructionsText"/>
              <w:rPr>
                <w:noProof/>
              </w:rPr>
            </w:pPr>
            <w:r>
              <w:rPr>
                <w:noProof/>
              </w:rPr>
              <w:t>— otros.</w:t>
            </w:r>
          </w:p>
        </w:tc>
      </w:tr>
      <w:tr w:rsidR="763F32FC" w:rsidRPr="00D82419" w14:paraId="00BE1C3A" w14:textId="77777777" w:rsidTr="763F32FC">
        <w:tc>
          <w:tcPr>
            <w:tcW w:w="1129" w:type="dxa"/>
          </w:tcPr>
          <w:p w14:paraId="574576BF" w14:textId="7B1007FE" w:rsidR="763F32FC" w:rsidRPr="00D82419" w:rsidRDefault="763F32FC"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560D6E2E" w14:textId="4C948B63" w:rsidR="763F32FC" w:rsidRPr="00D82419" w:rsidRDefault="763F32FC"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Flujos de efectivo condicionales (EVE)</w:t>
            </w:r>
          </w:p>
          <w:p w14:paraId="5A1AF2A1" w14:textId="574F9A51" w:rsidR="763F32FC" w:rsidRPr="00D82419" w:rsidRDefault="763F32FC" w:rsidP="00442E08">
            <w:pPr>
              <w:pStyle w:val="InstructionsText"/>
              <w:rPr>
                <w:noProof/>
              </w:rPr>
            </w:pPr>
            <w:r>
              <w:rPr>
                <w:noProof/>
              </w:rPr>
              <w:t xml:space="preserve">Las entidades indicarán si se han tenido en cuenta los flujos de efectivo condicionales en el cálculo de la SOT sobre el EVE: </w:t>
            </w:r>
          </w:p>
          <w:p w14:paraId="78F8AD0B" w14:textId="65182544" w:rsidR="763F32FC" w:rsidRPr="00D82419" w:rsidRDefault="008A192D" w:rsidP="00442E08">
            <w:pPr>
              <w:pStyle w:val="InstructionsText"/>
              <w:rPr>
                <w:noProof/>
              </w:rPr>
            </w:pPr>
            <w:r>
              <w:rPr>
                <w:noProof/>
              </w:rPr>
              <w:t xml:space="preserve">— todas las partidas significativas; </w:t>
            </w:r>
          </w:p>
          <w:p w14:paraId="0B4611A5" w14:textId="2C6A935C" w:rsidR="763F32FC" w:rsidRPr="00D82419" w:rsidRDefault="008A192D" w:rsidP="00442E08">
            <w:pPr>
              <w:pStyle w:val="InstructionsText"/>
              <w:rPr>
                <w:noProof/>
              </w:rPr>
            </w:pPr>
            <w:r>
              <w:rPr>
                <w:noProof/>
              </w:rPr>
              <w:t xml:space="preserve">— algunas partidas significativas; </w:t>
            </w:r>
          </w:p>
          <w:p w14:paraId="71069CE3" w14:textId="0FA3F67C" w:rsidR="763F32FC" w:rsidRPr="00D82419" w:rsidRDefault="008A192D" w:rsidP="00442E08">
            <w:pPr>
              <w:pStyle w:val="InstructionsText"/>
              <w:rPr>
                <w:noProof/>
              </w:rPr>
            </w:pPr>
            <w:r>
              <w:rPr>
                <w:noProof/>
              </w:rPr>
              <w:t>— no se han tenido en cuenta.</w:t>
            </w:r>
          </w:p>
        </w:tc>
      </w:tr>
      <w:tr w:rsidR="763F32FC" w:rsidRPr="00D82419" w14:paraId="369003CD" w14:textId="77777777" w:rsidTr="763F32FC">
        <w:tc>
          <w:tcPr>
            <w:tcW w:w="1129" w:type="dxa"/>
          </w:tcPr>
          <w:p w14:paraId="606284D4" w14:textId="766B3122" w:rsidR="763F32FC" w:rsidRPr="00D82419" w:rsidRDefault="763F32FC"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12CC20AA" w14:textId="79B4262F" w:rsidR="763F32FC" w:rsidRPr="00D82419" w:rsidRDefault="763F32FC"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Riesgo de opcionalidad (EVE)</w:t>
            </w:r>
          </w:p>
          <w:p w14:paraId="2937ACD4" w14:textId="67DF171C" w:rsidR="763F32FC" w:rsidRPr="00D82419" w:rsidRDefault="763F32FC" w:rsidP="00442E08">
            <w:pPr>
              <w:pStyle w:val="InstructionsText"/>
              <w:rPr>
                <w:noProof/>
              </w:rPr>
            </w:pPr>
            <w:r>
              <w:rPr>
                <w:noProof/>
              </w:rPr>
              <w:t xml:space="preserve">Las entidades indicarán si se ha tenido en cuenta el riesgo de opcionalidad en el cálculo de la SOT sobre el EVE: </w:t>
            </w:r>
          </w:p>
          <w:p w14:paraId="548B2643" w14:textId="2033A028" w:rsidR="763F32FC" w:rsidRPr="00D82419" w:rsidRDefault="008A192D" w:rsidP="00442E08">
            <w:pPr>
              <w:pStyle w:val="InstructionsText"/>
              <w:rPr>
                <w:noProof/>
              </w:rPr>
            </w:pPr>
            <w:r>
              <w:rPr>
                <w:noProof/>
              </w:rPr>
              <w:t xml:space="preserve">— se ha tenido en cuenta; </w:t>
            </w:r>
          </w:p>
          <w:p w14:paraId="587E9328" w14:textId="7793DF57" w:rsidR="763F32FC" w:rsidRPr="00D82419" w:rsidRDefault="008A192D" w:rsidP="00442E08">
            <w:pPr>
              <w:pStyle w:val="InstructionsText"/>
              <w:rPr>
                <w:noProof/>
              </w:rPr>
            </w:pPr>
            <w:r>
              <w:rPr>
                <w:noProof/>
              </w:rPr>
              <w:t>— no se ha tenido en cuenta.</w:t>
            </w:r>
          </w:p>
        </w:tc>
      </w:tr>
      <w:tr w:rsidR="763F32FC" w:rsidRPr="00D82419" w14:paraId="2AFEFF08" w14:textId="77777777" w:rsidTr="763F32FC">
        <w:tc>
          <w:tcPr>
            <w:tcW w:w="1129" w:type="dxa"/>
          </w:tcPr>
          <w:p w14:paraId="72EDD5E2" w14:textId="74868C79" w:rsidR="763F32FC" w:rsidRPr="00D82419" w:rsidRDefault="763F32FC"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7382AF45" w14:textId="0F29D562" w:rsidR="763F32FC" w:rsidRPr="00D82419" w:rsidRDefault="763F32FC"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Riesgo de base (EVE)</w:t>
            </w:r>
          </w:p>
          <w:p w14:paraId="3B23B83A" w14:textId="7EEC1160" w:rsidR="763F32FC" w:rsidRPr="00D82419" w:rsidRDefault="763F32FC" w:rsidP="00430DF0">
            <w:pPr>
              <w:suppressAutoHyphens/>
              <w:rPr>
                <w:rFonts w:ascii="Times New Roman" w:hAnsi="Times New Roman"/>
                <w:noProof/>
                <w:sz w:val="24"/>
              </w:rPr>
            </w:pPr>
            <w:r>
              <w:rPr>
                <w:rFonts w:ascii="Times New Roman" w:hAnsi="Times New Roman"/>
                <w:noProof/>
                <w:sz w:val="24"/>
              </w:rPr>
              <w:t xml:space="preserve">Las entidades indicarán si se ha tenido en cuenta el riesgo de base en el cálculo de la SOT sobre el EVE: </w:t>
            </w:r>
          </w:p>
          <w:p w14:paraId="424B47DA" w14:textId="41638AFC" w:rsidR="763F32FC" w:rsidRPr="00D82419" w:rsidRDefault="008A192D" w:rsidP="00442E08">
            <w:pPr>
              <w:pStyle w:val="InstructionsText"/>
              <w:rPr>
                <w:noProof/>
              </w:rPr>
            </w:pPr>
            <w:r>
              <w:rPr>
                <w:noProof/>
              </w:rPr>
              <w:t xml:space="preserve">— se ha tenido en cuenta; </w:t>
            </w:r>
          </w:p>
          <w:p w14:paraId="232998CD" w14:textId="22D7A9CF" w:rsidR="763F32FC" w:rsidRPr="00D82419" w:rsidRDefault="008A192D" w:rsidP="00442E08">
            <w:pPr>
              <w:pStyle w:val="InstructionsText"/>
              <w:rPr>
                <w:noProof/>
              </w:rPr>
            </w:pPr>
            <w:r>
              <w:rPr>
                <w:noProof/>
              </w:rPr>
              <w:t>— no se ha tenido en cuenta.</w:t>
            </w:r>
          </w:p>
        </w:tc>
      </w:tr>
      <w:tr w:rsidR="00C12CCF" w:rsidRPr="00D82419" w14:paraId="2C78FC42" w14:textId="77777777" w:rsidTr="763F32FC">
        <w:tc>
          <w:tcPr>
            <w:tcW w:w="1129" w:type="dxa"/>
          </w:tcPr>
          <w:p w14:paraId="1930DDCD" w14:textId="4E12156D" w:rsidR="00C12CCF" w:rsidRPr="00D82419" w:rsidRDefault="00C12CCF"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620" w:type="dxa"/>
          </w:tcPr>
          <w:p w14:paraId="6C36D5EE" w14:textId="2DE64B9A" w:rsidR="00E626D0" w:rsidRPr="00D82419" w:rsidRDefault="00E626D0"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Márgenes comerciales / otros componentes del diferencial (EVE)</w:t>
            </w:r>
          </w:p>
          <w:p w14:paraId="0F471F3B" w14:textId="2B60EF94" w:rsidR="0041268F" w:rsidRPr="00D82419" w:rsidRDefault="0041268F" w:rsidP="00442E08">
            <w:pPr>
              <w:pStyle w:val="InstructionsText"/>
              <w:rPr>
                <w:rStyle w:val="InstructionsTabelleberschrift"/>
                <w:rFonts w:ascii="Times New Roman" w:hAnsi="Times New Roman"/>
                <w:b w:val="0"/>
                <w:bCs w:val="0"/>
                <w:noProof/>
                <w:sz w:val="24"/>
                <w:u w:val="none"/>
              </w:rPr>
            </w:pPr>
            <w:r>
              <w:rPr>
                <w:noProof/>
              </w:rPr>
              <w:t>Las entidades indicarán si los márgenes comerciales y otros componentes del diferencial se han incluido en el cálculo de la medida del riesgo de la SOT sobre el EVE:</w:t>
            </w:r>
          </w:p>
          <w:p w14:paraId="5D3C585E" w14:textId="469A2FE2" w:rsidR="008A192D" w:rsidRPr="00D82419" w:rsidRDefault="008A192D"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se han incluido;</w:t>
            </w:r>
          </w:p>
          <w:p w14:paraId="02B9C9A2" w14:textId="242BC818" w:rsidR="00C12CCF" w:rsidRPr="00D82419" w:rsidRDefault="008A192D"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se han excluido.</w:t>
            </w:r>
          </w:p>
        </w:tc>
      </w:tr>
      <w:tr w:rsidR="00C12CCF" w:rsidRPr="00D82419" w14:paraId="1A79783A" w14:textId="77777777" w:rsidTr="763F32FC">
        <w:tc>
          <w:tcPr>
            <w:tcW w:w="1129" w:type="dxa"/>
          </w:tcPr>
          <w:p w14:paraId="3872307E" w14:textId="1AFD8382" w:rsidR="00C12CCF" w:rsidRPr="00D82419" w:rsidRDefault="00C12CCF"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620" w:type="dxa"/>
          </w:tcPr>
          <w:p w14:paraId="4C3231D0" w14:textId="78D6A9F2" w:rsidR="0003330C" w:rsidRPr="00D82419" w:rsidRDefault="0003330C"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Comisiones de penalización por pago anticipado de préstamos</w:t>
            </w:r>
          </w:p>
          <w:p w14:paraId="7BD499BC" w14:textId="2D316A30" w:rsidR="00E138D5" w:rsidRPr="00D82419" w:rsidRDefault="00E138D5" w:rsidP="00442E08">
            <w:pPr>
              <w:pStyle w:val="InstructionsText"/>
              <w:rPr>
                <w:rStyle w:val="InstructionsTabelleberschrift"/>
                <w:rFonts w:ascii="Times New Roman" w:hAnsi="Times New Roman"/>
                <w:b w:val="0"/>
                <w:bCs w:val="0"/>
                <w:noProof/>
                <w:sz w:val="24"/>
                <w:u w:val="none"/>
              </w:rPr>
            </w:pPr>
            <w:r>
              <w:rPr>
                <w:noProof/>
              </w:rPr>
              <w:t>Las entidades indicarán si las comisiones de penalización por el pago anticipado de préstamos se han incluido en la SOT sobre el EVE y los NII:</w:t>
            </w:r>
          </w:p>
          <w:p w14:paraId="3739DD8A" w14:textId="3EA81623" w:rsidR="008A192D" w:rsidRPr="00D82419" w:rsidRDefault="008A192D"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se han incluido;</w:t>
            </w:r>
          </w:p>
          <w:p w14:paraId="0FBB2B51" w14:textId="51661940" w:rsidR="00C12CCF" w:rsidRPr="00D82419" w:rsidRDefault="008A192D"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se han excluido.</w:t>
            </w:r>
          </w:p>
        </w:tc>
      </w:tr>
      <w:tr w:rsidR="00C12CCF" w:rsidRPr="00D82419" w14:paraId="264BB766" w14:textId="77777777" w:rsidTr="763F32FC">
        <w:tc>
          <w:tcPr>
            <w:tcW w:w="1129" w:type="dxa"/>
          </w:tcPr>
          <w:p w14:paraId="41060C95" w14:textId="56216889" w:rsidR="00C12CCF" w:rsidRPr="00D82419" w:rsidRDefault="00C12CCF"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620" w:type="dxa"/>
          </w:tcPr>
          <w:p w14:paraId="466E2A73" w14:textId="199EAD3A" w:rsidR="00772D0F" w:rsidRPr="00D82419" w:rsidRDefault="00772D0F"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Obligaciones por pensiones / activos de planes de pensiones</w:t>
            </w:r>
          </w:p>
          <w:p w14:paraId="32BE6413" w14:textId="75B316BE" w:rsidR="00E138D5" w:rsidRPr="00D82419" w:rsidRDefault="00E138D5" w:rsidP="00442E08">
            <w:pPr>
              <w:pStyle w:val="InstructionsText"/>
              <w:rPr>
                <w:rStyle w:val="InstructionsTabelleberschrift"/>
                <w:rFonts w:ascii="Times New Roman" w:hAnsi="Times New Roman"/>
                <w:b w:val="0"/>
                <w:bCs w:val="0"/>
                <w:noProof/>
                <w:sz w:val="24"/>
                <w:u w:val="none"/>
              </w:rPr>
            </w:pPr>
            <w:r>
              <w:rPr>
                <w:noProof/>
              </w:rPr>
              <w:t>Las entidades indicarán si las obligaciones por pensiones y los activos de los planes de pensiones se han incluido en el cálculo de la SOT sobre el EVE y los NII:</w:t>
            </w:r>
          </w:p>
          <w:p w14:paraId="09F4D480" w14:textId="54E3929A" w:rsidR="008A192D" w:rsidRPr="00D82419" w:rsidRDefault="008A192D"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se han incluido;</w:t>
            </w:r>
          </w:p>
          <w:p w14:paraId="201D7CDC" w14:textId="397BFC6E" w:rsidR="00C12CCF" w:rsidRPr="00D82419" w:rsidRDefault="008A192D"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se han excluido.</w:t>
            </w:r>
          </w:p>
        </w:tc>
      </w:tr>
      <w:tr w:rsidR="00C12CCF" w:rsidRPr="00D82419" w14:paraId="6F804664" w14:textId="77777777" w:rsidTr="763F32FC">
        <w:tc>
          <w:tcPr>
            <w:tcW w:w="1129" w:type="dxa"/>
          </w:tcPr>
          <w:p w14:paraId="32EBC373" w14:textId="4B5706BC" w:rsidR="00C12CCF" w:rsidRPr="00D82419" w:rsidRDefault="00C12CCF"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620" w:type="dxa"/>
          </w:tcPr>
          <w:p w14:paraId="0CFDFC69" w14:textId="77777777" w:rsidR="00841CA8" w:rsidRPr="00D82419" w:rsidRDefault="00841CA8"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Exposiciones dudosas </w:t>
            </w:r>
          </w:p>
          <w:p w14:paraId="34535DAF" w14:textId="675EC6A3" w:rsidR="00E138D5" w:rsidRPr="00D82419" w:rsidRDefault="00E138D5" w:rsidP="00442E08">
            <w:pPr>
              <w:pStyle w:val="InstructionsText"/>
              <w:rPr>
                <w:rStyle w:val="InstructionsTabelleberschrift"/>
                <w:rFonts w:ascii="Times New Roman" w:hAnsi="Times New Roman"/>
                <w:b w:val="0"/>
                <w:noProof/>
                <w:sz w:val="24"/>
                <w:u w:val="none"/>
              </w:rPr>
            </w:pPr>
            <w:r>
              <w:rPr>
                <w:noProof/>
              </w:rPr>
              <w:t>Las entidades indicarán si las exposiciones dudosas se han incluido en el cálculo de la SOT sobre el EVE y los NII:</w:t>
            </w:r>
          </w:p>
          <w:p w14:paraId="2AE7E06F" w14:textId="648FE3AC" w:rsidR="008A192D" w:rsidRPr="00D82419" w:rsidRDefault="008A192D"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se han incluido;</w:t>
            </w:r>
          </w:p>
          <w:p w14:paraId="19B5D385" w14:textId="7F1E23E8" w:rsidR="00C12CCF" w:rsidRPr="00D82419" w:rsidRDefault="008A192D"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se han excluido.</w:t>
            </w:r>
          </w:p>
        </w:tc>
      </w:tr>
      <w:tr w:rsidR="00C12CCF" w:rsidRPr="00D82419" w14:paraId="5659F8D1" w14:textId="77777777" w:rsidTr="763F32FC">
        <w:tc>
          <w:tcPr>
            <w:tcW w:w="1129" w:type="dxa"/>
          </w:tcPr>
          <w:p w14:paraId="2719698F" w14:textId="6F4EA384" w:rsidR="00C12CCF" w:rsidRPr="00D82419" w:rsidRDefault="00C12CCF"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620" w:type="dxa"/>
          </w:tcPr>
          <w:p w14:paraId="7E20A73B" w14:textId="36E3EE26" w:rsidR="00C53E68" w:rsidRPr="00D82419" w:rsidRDefault="00C53E68"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Compromisos de préstamos con tipo fijo </w:t>
            </w:r>
          </w:p>
          <w:p w14:paraId="1EC6CE29" w14:textId="727C7BB8" w:rsidR="00E138D5" w:rsidRPr="00D82419" w:rsidRDefault="00E138D5" w:rsidP="00442E08">
            <w:pPr>
              <w:pStyle w:val="InstructionsText"/>
              <w:rPr>
                <w:rStyle w:val="InstructionsTabelleberschrift"/>
                <w:rFonts w:ascii="Times New Roman" w:hAnsi="Times New Roman"/>
                <w:b w:val="0"/>
                <w:noProof/>
                <w:sz w:val="24"/>
                <w:u w:val="none"/>
              </w:rPr>
            </w:pPr>
            <w:r>
              <w:rPr>
                <w:noProof/>
              </w:rPr>
              <w:t>Las entidades indicarán si los compromisos de préstamos con tipo fijo se han incluido en la SOT sobre el EVE y los NII:</w:t>
            </w:r>
          </w:p>
          <w:p w14:paraId="786511A5" w14:textId="42548719" w:rsidR="008A192D" w:rsidRPr="00D82419" w:rsidRDefault="008A192D"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se han incluido;</w:t>
            </w:r>
          </w:p>
          <w:p w14:paraId="14F356EA" w14:textId="3FCFA1D3" w:rsidR="00C12CCF" w:rsidRPr="00D82419" w:rsidRDefault="008A192D"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se han excluido.</w:t>
            </w:r>
          </w:p>
        </w:tc>
      </w:tr>
      <w:tr w:rsidR="00C12CCF" w:rsidRPr="00D82419" w14:paraId="5199326E" w14:textId="77777777" w:rsidTr="763F32FC">
        <w:tc>
          <w:tcPr>
            <w:tcW w:w="1129" w:type="dxa"/>
          </w:tcPr>
          <w:p w14:paraId="2D43B355" w14:textId="2E114DE7" w:rsidR="00C12CCF" w:rsidRPr="00D82419" w:rsidRDefault="00C12CCF"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620" w:type="dxa"/>
          </w:tcPr>
          <w:p w14:paraId="5110BF04" w14:textId="2067FB8B" w:rsidR="004567EB" w:rsidRPr="00D82419" w:rsidRDefault="004567EB"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Riesgo de pago anticipado </w:t>
            </w:r>
          </w:p>
          <w:p w14:paraId="42D03395" w14:textId="2CA3360F" w:rsidR="00E138D5" w:rsidRPr="00D82419" w:rsidRDefault="00E138D5" w:rsidP="00442E08">
            <w:pPr>
              <w:pStyle w:val="InstructionsText"/>
              <w:rPr>
                <w:rStyle w:val="InstructionsTabelleberschrift"/>
                <w:rFonts w:ascii="Times New Roman" w:hAnsi="Times New Roman"/>
                <w:b w:val="0"/>
                <w:bCs w:val="0"/>
                <w:noProof/>
                <w:sz w:val="24"/>
                <w:u w:val="none"/>
              </w:rPr>
            </w:pPr>
            <w:r>
              <w:rPr>
                <w:noProof/>
              </w:rPr>
              <w:t>Las entidades indicarán si el riesgo de pago anticipado por clientes minoristas se ha incluido en los cálculos de la SOT sobre el EVE y los NII:</w:t>
            </w:r>
          </w:p>
          <w:p w14:paraId="049C644C" w14:textId="1B7FEA08" w:rsidR="008A192D" w:rsidRPr="00D82419" w:rsidRDefault="008A192D"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se ha incluido;</w:t>
            </w:r>
          </w:p>
          <w:p w14:paraId="19439AE0" w14:textId="1541E83C" w:rsidR="00C12CCF" w:rsidRPr="00D82419" w:rsidRDefault="008A192D"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se ha excluido.</w:t>
            </w:r>
          </w:p>
        </w:tc>
      </w:tr>
      <w:tr w:rsidR="00C12CCF" w:rsidRPr="00D82419" w14:paraId="4C1D220B" w14:textId="77777777" w:rsidTr="763F32FC">
        <w:tc>
          <w:tcPr>
            <w:tcW w:w="1129" w:type="dxa"/>
          </w:tcPr>
          <w:p w14:paraId="7D30827E" w14:textId="2E38F1CA" w:rsidR="00C12CCF" w:rsidRPr="00D82419" w:rsidRDefault="00C12CCF"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0170</w:t>
            </w:r>
          </w:p>
        </w:tc>
        <w:tc>
          <w:tcPr>
            <w:tcW w:w="7620" w:type="dxa"/>
          </w:tcPr>
          <w:p w14:paraId="24FB3F5E" w14:textId="7E7EDF0D" w:rsidR="006043A5" w:rsidRPr="00D82419" w:rsidRDefault="006043A5"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Riesgo de rescate anticipado </w:t>
            </w:r>
          </w:p>
          <w:p w14:paraId="67868C1F" w14:textId="0C5DACCD" w:rsidR="008478F8" w:rsidRPr="00D82419" w:rsidRDefault="008478F8" w:rsidP="00442E08">
            <w:pPr>
              <w:pStyle w:val="InstructionsText"/>
              <w:rPr>
                <w:noProof/>
              </w:rPr>
            </w:pPr>
            <w:r>
              <w:rPr>
                <w:noProof/>
              </w:rPr>
              <w:t>Las entidades indicarán si el riesgo de rescate anticipado por clientes minoristas se ha incluido en los cálculos de la SOT sobre el EVE y los NII:</w:t>
            </w:r>
          </w:p>
          <w:p w14:paraId="17E090F3" w14:textId="1C770989" w:rsidR="00C12CCF" w:rsidRPr="00D82419" w:rsidRDefault="008A192D"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se ha incluido;</w:t>
            </w:r>
          </w:p>
          <w:p w14:paraId="490B287D" w14:textId="1DB5880A" w:rsidR="00C12CCF" w:rsidRPr="00D82419" w:rsidRDefault="008A192D"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se ha excluido.</w:t>
            </w:r>
          </w:p>
        </w:tc>
      </w:tr>
      <w:tr w:rsidR="00343C28" w:rsidRPr="00D82419" w14:paraId="0AD7CFF7" w14:textId="77777777" w:rsidTr="763F32FC">
        <w:tc>
          <w:tcPr>
            <w:tcW w:w="1129" w:type="dxa"/>
          </w:tcPr>
          <w:p w14:paraId="51E55F8D" w14:textId="284EAFCF" w:rsidR="00343C28" w:rsidRPr="00D82419" w:rsidRDefault="00343C28"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620" w:type="dxa"/>
          </w:tcPr>
          <w:p w14:paraId="0ED1DA2C" w14:textId="26163666" w:rsidR="00343C28" w:rsidRPr="00D82419" w:rsidRDefault="007A5DA9" w:rsidP="00430DF0">
            <w:pPr>
              <w:suppressAutoHyphens/>
              <w:spacing w:before="0"/>
              <w:rPr>
                <w:rFonts w:ascii="Times New Roman" w:hAnsi="Times New Roman"/>
                <w:b/>
                <w:bCs/>
                <w:noProof/>
                <w:sz w:val="24"/>
                <w:u w:val="single"/>
              </w:rPr>
            </w:pPr>
            <w:r>
              <w:rPr>
                <w:rFonts w:ascii="Times New Roman" w:hAnsi="Times New Roman"/>
                <w:b/>
                <w:noProof/>
                <w:sz w:val="24"/>
                <w:u w:val="single"/>
              </w:rPr>
              <w:t>Enfoque general para la modelización de los depósitos sin vencimiento</w:t>
            </w:r>
          </w:p>
          <w:p w14:paraId="77B7CA20" w14:textId="633B5127" w:rsidR="008857EC" w:rsidRPr="00D82419" w:rsidRDefault="007A5DA9" w:rsidP="00430DF0">
            <w:pPr>
              <w:suppressAutoHyphens/>
              <w:spacing w:before="0"/>
              <w:rPr>
                <w:rFonts w:ascii="Times New Roman" w:hAnsi="Times New Roman"/>
                <w:noProof/>
                <w:sz w:val="24"/>
              </w:rPr>
            </w:pPr>
            <w:r>
              <w:rPr>
                <w:rFonts w:ascii="Times New Roman" w:hAnsi="Times New Roman"/>
                <w:noProof/>
                <w:sz w:val="24"/>
              </w:rPr>
              <w:t xml:space="preserve">Las entidades indicarán el método utilizado para determinar el momento de repreciación conductual de los depósitos sin vencimiento: </w:t>
            </w:r>
          </w:p>
          <w:p w14:paraId="63BED8EC" w14:textId="5830B51C" w:rsidR="008857EC" w:rsidRPr="00CB270D" w:rsidRDefault="008A192D" w:rsidP="00430DF0">
            <w:pPr>
              <w:suppressAutoHyphens/>
              <w:spacing w:before="0"/>
              <w:rPr>
                <w:rFonts w:ascii="Times New Roman" w:hAnsi="Times New Roman"/>
                <w:noProof/>
                <w:sz w:val="24"/>
              </w:rPr>
            </w:pPr>
            <w:r>
              <w:rPr>
                <w:rFonts w:ascii="Times New Roman" w:hAnsi="Times New Roman"/>
                <w:noProof/>
                <w:sz w:val="24"/>
              </w:rPr>
              <w:t>— modelo de series temporales (método Basilea/ABE depósitos estables / depósitos no estables / tasa de transferencia);</w:t>
            </w:r>
          </w:p>
          <w:p w14:paraId="332AB750" w14:textId="5FA0C5F7"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cartera réplica;</w:t>
            </w:r>
          </w:p>
          <w:p w14:paraId="76311097" w14:textId="28D2D982"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modelos económicos (modelización de la asignación del patrimonio financiero a depósitos sin vencimiento o inversiones alternativas según diferentes escenarios de mercado y factores económicos);</w:t>
            </w:r>
          </w:p>
          <w:p w14:paraId="080A6466" w14:textId="3BEF2199"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juicio experto;</w:t>
            </w:r>
          </w:p>
          <w:p w14:paraId="678F986F" w14:textId="5FE8CE76" w:rsidR="007A5DA9" w:rsidRPr="00D82419" w:rsidRDefault="008A192D" w:rsidP="00430DF0">
            <w:pPr>
              <w:suppressAutoHyphens/>
              <w:spacing w:before="0"/>
              <w:rPr>
                <w:rFonts w:ascii="Times New Roman" w:hAnsi="Times New Roman"/>
                <w:noProof/>
                <w:sz w:val="24"/>
              </w:rPr>
            </w:pPr>
            <w:r>
              <w:rPr>
                <w:rFonts w:ascii="Times New Roman" w:hAnsi="Times New Roman"/>
                <w:noProof/>
                <w:sz w:val="24"/>
              </w:rPr>
              <w:t>— otros.</w:t>
            </w:r>
          </w:p>
        </w:tc>
      </w:tr>
      <w:tr w:rsidR="00B3451B" w:rsidRPr="00D82419" w14:paraId="46309D17" w14:textId="77777777" w:rsidTr="763F32FC">
        <w:tc>
          <w:tcPr>
            <w:tcW w:w="1129" w:type="dxa"/>
          </w:tcPr>
          <w:p w14:paraId="178C8037" w14:textId="03375BE6" w:rsidR="00B3451B" w:rsidRPr="00D82419" w:rsidRDefault="00B3451B"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620" w:type="dxa"/>
          </w:tcPr>
          <w:p w14:paraId="11B9CE0D" w14:textId="543F5F75" w:rsidR="00B3451B" w:rsidRPr="00D82419" w:rsidRDefault="00B3451B" w:rsidP="00430DF0">
            <w:pPr>
              <w:suppressAutoHyphens/>
              <w:spacing w:before="0"/>
              <w:rPr>
                <w:rFonts w:ascii="Times New Roman" w:hAnsi="Times New Roman"/>
                <w:noProof/>
                <w:sz w:val="24"/>
                <w:u w:val="single"/>
              </w:rPr>
            </w:pPr>
            <w:r>
              <w:rPr>
                <w:rFonts w:ascii="Times New Roman" w:hAnsi="Times New Roman"/>
                <w:b/>
                <w:noProof/>
                <w:sz w:val="24"/>
                <w:u w:val="single"/>
              </w:rPr>
              <w:t>Determinación de los saldos de los componentes esenciales de los depósitos sin vencimiento</w:t>
            </w:r>
            <w:r>
              <w:rPr>
                <w:rFonts w:ascii="Times New Roman" w:hAnsi="Times New Roman"/>
                <w:noProof/>
                <w:sz w:val="24"/>
                <w:u w:val="single"/>
              </w:rPr>
              <w:t xml:space="preserve"> </w:t>
            </w:r>
          </w:p>
          <w:p w14:paraId="7B68425D" w14:textId="08EBCB9E" w:rsidR="00EE6F88" w:rsidRPr="00D82419" w:rsidRDefault="00EE6F88" w:rsidP="00430DF0">
            <w:pPr>
              <w:suppressAutoHyphens/>
              <w:spacing w:before="0"/>
              <w:rPr>
                <w:rFonts w:ascii="Times New Roman" w:hAnsi="Times New Roman"/>
                <w:noProof/>
                <w:sz w:val="24"/>
              </w:rPr>
            </w:pPr>
            <w:r>
              <w:rPr>
                <w:rFonts w:ascii="Times New Roman" w:hAnsi="Times New Roman"/>
                <w:noProof/>
                <w:sz w:val="24"/>
              </w:rPr>
              <w:t>Las entidades indicarán si tienen dificultades para determinar los saldos de los componentes esenciales de los depósitos sin vencimiento, que no están condicionados por el escenario de tipos de interés:</w:t>
            </w:r>
          </w:p>
          <w:p w14:paraId="405B5D9F" w14:textId="01456395" w:rsidR="008A192D" w:rsidRPr="00D82419" w:rsidRDefault="008A192D"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sí;</w:t>
            </w:r>
          </w:p>
          <w:p w14:paraId="0C236ED0" w14:textId="5E09EF05" w:rsidR="008A192D" w:rsidRPr="00D82419" w:rsidRDefault="008A192D"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no;</w:t>
            </w:r>
          </w:p>
          <w:p w14:paraId="041F774E" w14:textId="3E236CE2" w:rsidR="0096266F"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no procede.</w:t>
            </w:r>
          </w:p>
        </w:tc>
      </w:tr>
      <w:tr w:rsidR="00B3451B" w:rsidRPr="00D82419" w14:paraId="0AC7A101" w14:textId="77777777" w:rsidTr="763F32FC">
        <w:tc>
          <w:tcPr>
            <w:tcW w:w="1129" w:type="dxa"/>
          </w:tcPr>
          <w:p w14:paraId="52074635" w14:textId="572A5CB1" w:rsidR="00B3451B" w:rsidRPr="00D82419" w:rsidRDefault="00B3451B"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620" w:type="dxa"/>
          </w:tcPr>
          <w:p w14:paraId="0444DE63" w14:textId="743A7A9C" w:rsidR="00B3451B"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Factores determinantes pertinentes a efectos de los saldos de los depósitos sin vencimiento</w:t>
            </w:r>
          </w:p>
          <w:p w14:paraId="7C1D4AB3" w14:textId="027E9701" w:rsidR="00B3451B" w:rsidRPr="00D82419" w:rsidRDefault="00EE6F88" w:rsidP="00430DF0">
            <w:pPr>
              <w:suppressAutoHyphens/>
              <w:spacing w:before="0"/>
              <w:rPr>
                <w:rFonts w:ascii="Times New Roman" w:hAnsi="Times New Roman"/>
                <w:b/>
                <w:bCs/>
                <w:noProof/>
                <w:sz w:val="24"/>
                <w:u w:val="single"/>
              </w:rPr>
            </w:pPr>
            <w:r>
              <w:rPr>
                <w:rFonts w:ascii="Times New Roman" w:hAnsi="Times New Roman"/>
                <w:noProof/>
                <w:sz w:val="24"/>
              </w:rPr>
              <w:t xml:space="preserve">Las entidades indicarán el factor o factores pertinentes utilizados para determinar los saldos de los componentes esenciales. </w:t>
            </w:r>
          </w:p>
        </w:tc>
      </w:tr>
      <w:tr w:rsidR="00B3451B" w:rsidRPr="00D82419" w14:paraId="7E64C4CA" w14:textId="77777777" w:rsidTr="763F32FC">
        <w:tc>
          <w:tcPr>
            <w:tcW w:w="1129" w:type="dxa"/>
          </w:tcPr>
          <w:p w14:paraId="48F8F1A7" w14:textId="27235DE7" w:rsidR="00B3451B" w:rsidRPr="00D82419" w:rsidRDefault="00B3451B"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0210</w:t>
            </w:r>
          </w:p>
        </w:tc>
        <w:tc>
          <w:tcPr>
            <w:tcW w:w="7620" w:type="dxa"/>
          </w:tcPr>
          <w:p w14:paraId="1E9D3972" w14:textId="5F50B09E"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Saldos de los componentes esenciales de los depósitos sin vencimiento (asignación temporal de los saldos de los componentes esenciales)</w:t>
            </w:r>
          </w:p>
          <w:p w14:paraId="26774FB2" w14:textId="0373CBFE" w:rsidR="00EE6F88" w:rsidRPr="00D82419" w:rsidRDefault="00EE6F88" w:rsidP="00430DF0">
            <w:pPr>
              <w:suppressAutoHyphens/>
              <w:spacing w:before="0"/>
              <w:rPr>
                <w:rFonts w:ascii="Times New Roman" w:hAnsi="Times New Roman"/>
                <w:noProof/>
                <w:sz w:val="24"/>
              </w:rPr>
            </w:pPr>
            <w:r>
              <w:rPr>
                <w:rFonts w:ascii="Times New Roman" w:hAnsi="Times New Roman"/>
                <w:noProof/>
                <w:sz w:val="24"/>
              </w:rPr>
              <w:t>Las entidades indicarán cómo asignan los saldos de los componentes esenciales de los depósitos sin vencimiento:</w:t>
            </w:r>
          </w:p>
          <w:p w14:paraId="5AED92C8" w14:textId="6CBFEEAA" w:rsidR="00EE6F88" w:rsidRPr="00D82419" w:rsidRDefault="008A192D" w:rsidP="00430DF0">
            <w:pPr>
              <w:suppressAutoHyphens/>
              <w:spacing w:before="0"/>
              <w:rPr>
                <w:rFonts w:ascii="Times New Roman" w:hAnsi="Times New Roman"/>
                <w:b/>
                <w:bCs/>
                <w:noProof/>
                <w:sz w:val="24"/>
                <w:u w:val="single"/>
              </w:rPr>
            </w:pPr>
            <w:r>
              <w:rPr>
                <w:rFonts w:ascii="Times New Roman" w:hAnsi="Times New Roman"/>
                <w:noProof/>
                <w:sz w:val="24"/>
              </w:rPr>
              <w:t>— todos los saldos de los componentes esenciales se asignan a un solo plazo de repreciación;</w:t>
            </w:r>
          </w:p>
          <w:p w14:paraId="115B80B1" w14:textId="1A33D4D7" w:rsidR="00B3451B" w:rsidRPr="00D82419" w:rsidRDefault="008A192D" w:rsidP="00430DF0">
            <w:pPr>
              <w:suppressAutoHyphens/>
              <w:spacing w:before="0"/>
              <w:rPr>
                <w:rFonts w:ascii="Times New Roman" w:hAnsi="Times New Roman"/>
                <w:b/>
                <w:noProof/>
                <w:u w:val="single"/>
              </w:rPr>
            </w:pPr>
            <w:r>
              <w:rPr>
                <w:rFonts w:ascii="Times New Roman" w:hAnsi="Times New Roman"/>
                <w:noProof/>
                <w:sz w:val="24"/>
              </w:rPr>
              <w:t>— los saldos de los componentes esenciales se asignan a diferentes plazos de repreciación.</w:t>
            </w:r>
          </w:p>
        </w:tc>
      </w:tr>
      <w:tr w:rsidR="00B3451B" w:rsidRPr="00D82419" w14:paraId="793FE408" w14:textId="77777777" w:rsidTr="763F32FC">
        <w:tc>
          <w:tcPr>
            <w:tcW w:w="1129" w:type="dxa"/>
          </w:tcPr>
          <w:p w14:paraId="09DC633C" w14:textId="6BD27C76" w:rsidR="00B3451B" w:rsidRPr="00D82419" w:rsidRDefault="00B3451B"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0220</w:t>
            </w:r>
          </w:p>
        </w:tc>
        <w:tc>
          <w:tcPr>
            <w:tcW w:w="7620" w:type="dxa"/>
          </w:tcPr>
          <w:p w14:paraId="1BD693EB" w14:textId="14614877"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Límite máximo de repreciación de 5 años de los depósitos sin vencimiento: incidencia en la gestión del IRRBB</w:t>
            </w:r>
          </w:p>
          <w:p w14:paraId="188A8A54" w14:textId="00BAF5AA" w:rsidR="00B3451B" w:rsidRPr="00D82419" w:rsidRDefault="00EE6F88" w:rsidP="00430DF0">
            <w:pPr>
              <w:suppressAutoHyphens/>
              <w:spacing w:before="0"/>
              <w:rPr>
                <w:rFonts w:ascii="Times New Roman" w:hAnsi="Times New Roman"/>
                <w:noProof/>
                <w:sz w:val="24"/>
              </w:rPr>
            </w:pPr>
            <w:r>
              <w:rPr>
                <w:rFonts w:ascii="Times New Roman" w:hAnsi="Times New Roman"/>
                <w:noProof/>
                <w:sz w:val="24"/>
              </w:rPr>
              <w:t>Las entidades indicarán si se observa alguna incidencia imprevista en las estrategias de gestión y cobertura del IRRBB debido al límite máximo de repreciación de 5 años aplicable en el IMS del IRRBB:</w:t>
            </w:r>
          </w:p>
          <w:p w14:paraId="6B092AAE" w14:textId="5178F0EE" w:rsidR="008A192D" w:rsidRPr="00D82419" w:rsidRDefault="008A192D"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sí;</w:t>
            </w:r>
          </w:p>
          <w:p w14:paraId="59B74C58" w14:textId="27BFB67A" w:rsidR="008A192D" w:rsidRPr="00D82419" w:rsidRDefault="008A192D"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no;</w:t>
            </w:r>
          </w:p>
          <w:p w14:paraId="66D7A0C7" w14:textId="00C81BE6" w:rsidR="00CD2D7A"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no procede.</w:t>
            </w:r>
          </w:p>
        </w:tc>
      </w:tr>
      <w:tr w:rsidR="00B3451B" w:rsidRPr="00D82419" w14:paraId="000798D2" w14:textId="77777777" w:rsidTr="763F32FC">
        <w:tc>
          <w:tcPr>
            <w:tcW w:w="1129" w:type="dxa"/>
          </w:tcPr>
          <w:p w14:paraId="231BFCC5" w14:textId="1A03F6AA" w:rsidR="00B3451B" w:rsidRPr="00D82419" w:rsidRDefault="00B3451B"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w:t>
            </w:r>
          </w:p>
        </w:tc>
        <w:tc>
          <w:tcPr>
            <w:tcW w:w="7620" w:type="dxa"/>
          </w:tcPr>
          <w:p w14:paraId="7C54CEED" w14:textId="77777777"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Exenciones del límite máximo de repreciación de 5 años de los depósitos sin vencimiento</w:t>
            </w:r>
          </w:p>
          <w:p w14:paraId="2B9A88F2" w14:textId="75C94D59" w:rsidR="00B3451B" w:rsidRPr="00D82419" w:rsidRDefault="00CD2D7A" w:rsidP="00430DF0">
            <w:pPr>
              <w:suppressAutoHyphens/>
              <w:spacing w:before="0"/>
              <w:rPr>
                <w:rFonts w:ascii="Times New Roman" w:hAnsi="Times New Roman"/>
                <w:noProof/>
                <w:sz w:val="24"/>
              </w:rPr>
            </w:pPr>
            <w:r>
              <w:rPr>
                <w:rFonts w:ascii="Times New Roman" w:hAnsi="Times New Roman"/>
                <w:noProof/>
                <w:sz w:val="24"/>
              </w:rPr>
              <w:t>Las entidades indicarán si aplican las exenciones del límite máximo de repreciación de 5 años a cualquiera de sus productos expuestos al IRRBB:</w:t>
            </w:r>
          </w:p>
          <w:p w14:paraId="1A4C2114" w14:textId="17E2F52A" w:rsidR="008A192D" w:rsidRPr="00D82419" w:rsidRDefault="008A192D"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sí;</w:t>
            </w:r>
          </w:p>
          <w:p w14:paraId="759DBDD3" w14:textId="78E3FEFB" w:rsidR="008A192D" w:rsidRPr="00D82419" w:rsidRDefault="008A192D"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no;</w:t>
            </w:r>
          </w:p>
          <w:p w14:paraId="03BCE0C5" w14:textId="40E33CC3" w:rsidR="00CD2D7A"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no procede.</w:t>
            </w:r>
          </w:p>
        </w:tc>
      </w:tr>
      <w:tr w:rsidR="00B3451B" w:rsidRPr="00D82419" w14:paraId="640FEDD7" w14:textId="77777777" w:rsidTr="763F32FC">
        <w:tc>
          <w:tcPr>
            <w:tcW w:w="1129" w:type="dxa"/>
          </w:tcPr>
          <w:p w14:paraId="3E7E6D0E" w14:textId="5FCC1AC1" w:rsidR="00B3451B" w:rsidRPr="00D82419" w:rsidRDefault="00B3451B"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0240</w:t>
            </w:r>
          </w:p>
        </w:tc>
        <w:tc>
          <w:tcPr>
            <w:tcW w:w="7620" w:type="dxa"/>
          </w:tcPr>
          <w:p w14:paraId="7177E094" w14:textId="1488F142"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Modelización de los depósitos sin vencimiento operativos de clientes financieros</w:t>
            </w:r>
          </w:p>
          <w:p w14:paraId="016808F6" w14:textId="045DC9E3" w:rsidR="00CD2D7A" w:rsidRPr="00D82419" w:rsidRDefault="00CD2D7A" w:rsidP="00430DF0">
            <w:pPr>
              <w:suppressAutoHyphens/>
              <w:spacing w:before="0"/>
              <w:rPr>
                <w:rFonts w:ascii="Times New Roman" w:hAnsi="Times New Roman"/>
                <w:noProof/>
                <w:sz w:val="24"/>
              </w:rPr>
            </w:pPr>
            <w:r>
              <w:rPr>
                <w:rFonts w:ascii="Times New Roman" w:hAnsi="Times New Roman"/>
                <w:noProof/>
                <w:sz w:val="24"/>
              </w:rPr>
              <w:t>Las entidades indicarán si los depósitos sin vencimiento de clientes financieros clasificados como depósitos operativos, a los que se aplica el artículo 27, apartado 1, letra a), del Reglamento Delegado (UE) 2015/61, son objeto de modelización conductual:</w:t>
            </w:r>
          </w:p>
          <w:p w14:paraId="66706F43" w14:textId="1D16C3C3" w:rsidR="008A192D" w:rsidRPr="00D82419" w:rsidRDefault="008A192D"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sí;</w:t>
            </w:r>
          </w:p>
          <w:p w14:paraId="026950A9" w14:textId="0D60CF75" w:rsidR="008A192D" w:rsidRPr="00D82419" w:rsidRDefault="008A192D"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no;</w:t>
            </w:r>
          </w:p>
          <w:p w14:paraId="132A97D8" w14:textId="56037725" w:rsidR="00B3451B"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no procede.</w:t>
            </w:r>
          </w:p>
        </w:tc>
      </w:tr>
      <w:tr w:rsidR="00B3451B" w:rsidRPr="00D82419" w14:paraId="73931E62" w14:textId="77777777" w:rsidTr="763F32FC">
        <w:tc>
          <w:tcPr>
            <w:tcW w:w="1129" w:type="dxa"/>
          </w:tcPr>
          <w:p w14:paraId="0BA17B70" w14:textId="732BF3CF" w:rsidR="00B3451B" w:rsidRPr="00D82419" w:rsidRDefault="00B3451B"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0250</w:t>
            </w:r>
          </w:p>
        </w:tc>
        <w:tc>
          <w:tcPr>
            <w:tcW w:w="7620" w:type="dxa"/>
          </w:tcPr>
          <w:p w14:paraId="16F3972E" w14:textId="68C6CD62" w:rsidR="00EE6F88"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Cambios en la estructura del balance debidos a los tipos de interés</w:t>
            </w:r>
          </w:p>
          <w:p w14:paraId="1B01EB73" w14:textId="45302EF2" w:rsidR="008B3953" w:rsidRPr="00D82419" w:rsidRDefault="00B3451B" w:rsidP="00430DF0">
            <w:pPr>
              <w:suppressAutoHyphens/>
              <w:spacing w:before="0"/>
              <w:rPr>
                <w:rFonts w:ascii="Times New Roman" w:hAnsi="Times New Roman"/>
                <w:noProof/>
                <w:sz w:val="24"/>
              </w:rPr>
            </w:pPr>
            <w:r>
              <w:rPr>
                <w:rFonts w:ascii="Times New Roman" w:hAnsi="Times New Roman"/>
                <w:noProof/>
                <w:sz w:val="24"/>
              </w:rPr>
              <w:t xml:space="preserve">Las entidades indicarán los cambios realizados en la estructura de su balance desde la última vez que presentaron información sobre el IRRBB: </w:t>
            </w:r>
          </w:p>
          <w:p w14:paraId="55D34979" w14:textId="0FB61509"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reducción de la brecha de duración entre activos/pasivos mediante la reducción de la duración de los activos;</w:t>
            </w:r>
          </w:p>
          <w:p w14:paraId="694D4FF0" w14:textId="722499D5"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reducción de la brecha de duración entre activos/pasivos mediante el aumento de la duración de los pasivos;</w:t>
            </w:r>
          </w:p>
          <w:p w14:paraId="374D8D69" w14:textId="70919FAA"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reducción de la brecha de duración entre activos/pasivos mediante la reducción de la duración de los activos y el aumento de la duración de los pasivos;</w:t>
            </w:r>
          </w:p>
          <w:p w14:paraId="57D61254" w14:textId="33EEA5AC" w:rsidR="00B3451B" w:rsidRPr="00D82419" w:rsidRDefault="00694CA0" w:rsidP="00430DF0">
            <w:pPr>
              <w:suppressAutoHyphens/>
              <w:spacing w:before="0"/>
              <w:rPr>
                <w:rFonts w:ascii="Times New Roman" w:hAnsi="Times New Roman"/>
                <w:noProof/>
                <w:sz w:val="24"/>
              </w:rPr>
            </w:pPr>
            <w:r>
              <w:rPr>
                <w:rFonts w:ascii="Times New Roman" w:hAnsi="Times New Roman"/>
                <w:noProof/>
                <w:sz w:val="24"/>
              </w:rPr>
              <w:t>— aumento de la brecha de duración mediante el aumento de la duración de los activos;</w:t>
            </w:r>
          </w:p>
          <w:p w14:paraId="6BEBC9EB" w14:textId="65569957"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aumento de la brecha de duración mediante la reducción de la duración de los pasivos;</w:t>
            </w:r>
          </w:p>
          <w:p w14:paraId="4D0929BD" w14:textId="464580FC" w:rsidR="008B3953" w:rsidRPr="00D82419" w:rsidRDefault="00694CA0" w:rsidP="00430DF0">
            <w:pPr>
              <w:suppressAutoHyphens/>
              <w:spacing w:before="0"/>
              <w:rPr>
                <w:rFonts w:ascii="Times New Roman" w:hAnsi="Times New Roman"/>
                <w:b/>
                <w:bCs/>
                <w:noProof/>
                <w:sz w:val="24"/>
                <w:u w:val="single"/>
              </w:rPr>
            </w:pPr>
            <w:r>
              <w:rPr>
                <w:rFonts w:ascii="Times New Roman" w:hAnsi="Times New Roman"/>
                <w:noProof/>
                <w:sz w:val="24"/>
              </w:rPr>
              <w:t>— aumento de la brecha de duración mediante el aumento de la duración de los activos y la reducción de la duración de los pasivos.</w:t>
            </w:r>
          </w:p>
        </w:tc>
      </w:tr>
      <w:tr w:rsidR="00B3451B" w:rsidRPr="00D82419" w14:paraId="218435CB" w14:textId="77777777" w:rsidTr="763F32FC">
        <w:tc>
          <w:tcPr>
            <w:tcW w:w="1129" w:type="dxa"/>
          </w:tcPr>
          <w:p w14:paraId="6E0196ED" w14:textId="6D16DEF7" w:rsidR="00B3451B" w:rsidRPr="00D82419" w:rsidRDefault="00B3451B"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w:t>
            </w:r>
          </w:p>
        </w:tc>
        <w:tc>
          <w:tcPr>
            <w:tcW w:w="7620" w:type="dxa"/>
          </w:tcPr>
          <w:p w14:paraId="4FFDB841" w14:textId="71F7EA4E" w:rsidR="00EE6F88"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Estrategias de mitigación y cobertura del IRRBB (EVE)</w:t>
            </w:r>
          </w:p>
          <w:p w14:paraId="6516422C" w14:textId="3150FCEC" w:rsidR="008B3953" w:rsidRPr="00D82419" w:rsidRDefault="00B3451B" w:rsidP="00430DF0">
            <w:pPr>
              <w:suppressAutoHyphens/>
              <w:spacing w:before="0"/>
              <w:rPr>
                <w:rFonts w:ascii="Times New Roman" w:hAnsi="Times New Roman"/>
                <w:noProof/>
                <w:sz w:val="24"/>
              </w:rPr>
            </w:pPr>
            <w:r>
              <w:rPr>
                <w:rFonts w:ascii="Times New Roman" w:hAnsi="Times New Roman"/>
                <w:noProof/>
                <w:sz w:val="24"/>
              </w:rPr>
              <w:t>Las entidades indicarán si prevén modificar sus estrategias de mitigación y cobertura del riesgo de tipo de interés en cualquiera de los escenarios contemplados en el Reglamento Delegado (UE) .../... (OP: añádase la referencia a las NTR sobre la prueba supervisora de valores atípicos) en relación con el EVE:</w:t>
            </w:r>
          </w:p>
          <w:p w14:paraId="0F1BB673" w14:textId="5D6449C7"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perturbación paralela alcista;</w:t>
            </w:r>
          </w:p>
          <w:p w14:paraId="353314E6" w14:textId="2682B715"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perturbación paralela bajista;</w:t>
            </w:r>
          </w:p>
          <w:p w14:paraId="03B57B19" w14:textId="13660339"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empinamiento;</w:t>
            </w:r>
          </w:p>
          <w:p w14:paraId="644022C1" w14:textId="60744793"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aplanamiento;</w:t>
            </w:r>
          </w:p>
          <w:p w14:paraId="0B823A8E" w14:textId="31BECE1C"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perturbación alcista de los tipos a corto plazo;</w:t>
            </w:r>
          </w:p>
          <w:p w14:paraId="4E07EFB8" w14:textId="7FF5D306" w:rsidR="00F466A7" w:rsidRPr="00D82419" w:rsidRDefault="00694CA0" w:rsidP="00430DF0">
            <w:pPr>
              <w:suppressAutoHyphens/>
              <w:spacing w:before="0"/>
              <w:rPr>
                <w:rFonts w:ascii="Times New Roman" w:hAnsi="Times New Roman"/>
                <w:b/>
                <w:bCs/>
                <w:noProof/>
                <w:sz w:val="24"/>
                <w:u w:val="single"/>
              </w:rPr>
            </w:pPr>
            <w:r>
              <w:rPr>
                <w:rFonts w:ascii="Times New Roman" w:hAnsi="Times New Roman"/>
                <w:noProof/>
                <w:sz w:val="24"/>
              </w:rPr>
              <w:t>— perturbación bajista de los tipos a corto plazo.</w:t>
            </w:r>
          </w:p>
        </w:tc>
      </w:tr>
      <w:tr w:rsidR="00F466A7" w:rsidRPr="00D82419" w14:paraId="532A6946" w14:textId="77777777" w:rsidTr="763F32FC">
        <w:tc>
          <w:tcPr>
            <w:tcW w:w="1129" w:type="dxa"/>
          </w:tcPr>
          <w:p w14:paraId="3EAC5854" w14:textId="247A16AB" w:rsidR="00F466A7" w:rsidRPr="00D82419" w:rsidRDefault="00F466A7"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0270</w:t>
            </w:r>
          </w:p>
        </w:tc>
        <w:tc>
          <w:tcPr>
            <w:tcW w:w="7620" w:type="dxa"/>
          </w:tcPr>
          <w:p w14:paraId="423E008D" w14:textId="4EE4B888" w:rsidR="00F466A7" w:rsidRPr="00D82419" w:rsidRDefault="00F466A7" w:rsidP="00430DF0">
            <w:pPr>
              <w:suppressAutoHyphens/>
              <w:spacing w:before="0"/>
              <w:rPr>
                <w:rFonts w:ascii="Times New Roman" w:hAnsi="Times New Roman"/>
                <w:b/>
                <w:bCs/>
                <w:noProof/>
                <w:sz w:val="24"/>
                <w:u w:val="single"/>
              </w:rPr>
            </w:pPr>
            <w:r>
              <w:rPr>
                <w:rFonts w:ascii="Times New Roman" w:hAnsi="Times New Roman"/>
                <w:b/>
                <w:noProof/>
                <w:sz w:val="24"/>
                <w:u w:val="single"/>
              </w:rPr>
              <w:t>Estrategias de mitigación y cobertura del IRRBB (NII)</w:t>
            </w:r>
          </w:p>
          <w:p w14:paraId="5FA7EE52" w14:textId="73479DF8" w:rsidR="00F466A7" w:rsidRPr="00D82419" w:rsidRDefault="00F466A7" w:rsidP="00430DF0">
            <w:pPr>
              <w:suppressAutoHyphens/>
              <w:spacing w:before="0"/>
              <w:rPr>
                <w:rFonts w:ascii="Times New Roman" w:hAnsi="Times New Roman"/>
                <w:noProof/>
                <w:sz w:val="24"/>
              </w:rPr>
            </w:pPr>
            <w:r>
              <w:rPr>
                <w:rFonts w:ascii="Times New Roman" w:hAnsi="Times New Roman"/>
                <w:noProof/>
                <w:sz w:val="24"/>
              </w:rPr>
              <w:t>Las entidades indicarán si prevén modificar sus estrategias de mitigación y cobertura del riesgo de tipo de interés en cualquiera de los escenarios contemplados en el Reglamento Delegado (UE) .../... (OP: añádase la referencia a las NTR sobre la prueba supervisora de valores atípicos) en relación con los NII:</w:t>
            </w:r>
          </w:p>
          <w:p w14:paraId="2683288C" w14:textId="3EC59A21"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perturbación paralela alcista;</w:t>
            </w:r>
          </w:p>
          <w:p w14:paraId="74C56115" w14:textId="3DB6C0E6"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perturbación paralela bajista.</w:t>
            </w:r>
          </w:p>
        </w:tc>
      </w:tr>
      <w:tr w:rsidR="00831F72" w:rsidRPr="00D82419" w14:paraId="0AE292E1" w14:textId="77777777" w:rsidTr="763F32FC">
        <w:tc>
          <w:tcPr>
            <w:tcW w:w="1129" w:type="dxa"/>
          </w:tcPr>
          <w:p w14:paraId="37E0D940" w14:textId="089C8BDE" w:rsidR="00831F72" w:rsidRPr="00D82419" w:rsidRDefault="00831F72"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0280</w:t>
            </w:r>
          </w:p>
        </w:tc>
        <w:tc>
          <w:tcPr>
            <w:tcW w:w="7620" w:type="dxa"/>
          </w:tcPr>
          <w:p w14:paraId="78AE75FF" w14:textId="22A0F2CD" w:rsidR="00831F72" w:rsidRPr="00D82419" w:rsidRDefault="00831F72" w:rsidP="00430DF0">
            <w:pPr>
              <w:suppressAutoHyphens/>
              <w:spacing w:before="0"/>
              <w:rPr>
                <w:rFonts w:ascii="Times New Roman" w:hAnsi="Times New Roman"/>
                <w:b/>
                <w:bCs/>
                <w:noProof/>
                <w:sz w:val="24"/>
                <w:u w:val="single"/>
              </w:rPr>
            </w:pPr>
            <w:r>
              <w:rPr>
                <w:rFonts w:ascii="Times New Roman" w:hAnsi="Times New Roman"/>
                <w:b/>
                <w:noProof/>
                <w:sz w:val="24"/>
                <w:u w:val="single"/>
              </w:rPr>
              <w:t>SOT sobre la medida del riesgo de los NII con arreglo al enfoque del IMS: tasa de transferencia de los depósitos a plazo minoristas</w:t>
            </w:r>
          </w:p>
          <w:p w14:paraId="41C954DD" w14:textId="41834E99" w:rsidR="00831F72" w:rsidRPr="00D82419" w:rsidRDefault="00831F72" w:rsidP="00430DF0">
            <w:pPr>
              <w:suppressAutoHyphens/>
              <w:spacing w:before="0"/>
              <w:rPr>
                <w:rFonts w:ascii="Times New Roman" w:hAnsi="Times New Roman"/>
                <w:noProof/>
                <w:sz w:val="24"/>
              </w:rPr>
            </w:pPr>
            <w:r>
              <w:rPr>
                <w:rFonts w:ascii="Times New Roman" w:hAnsi="Times New Roman"/>
                <w:noProof/>
                <w:sz w:val="24"/>
              </w:rPr>
              <w:t xml:space="preserve">Las entidades indicarán si transfieren el 100 % de las variaciones de los tipos de interés del mercado a los depósitos a plazo minoristas que se reprecian tras su vencimiento en el escenario de aumento paralelo de los tipos de +200: </w:t>
            </w:r>
          </w:p>
          <w:p w14:paraId="59547F70" w14:textId="27131A63" w:rsidR="00694CA0" w:rsidRPr="00D82419" w:rsidRDefault="00694CA0"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sí;</w:t>
            </w:r>
          </w:p>
          <w:p w14:paraId="19A9CCCC" w14:textId="22E811D9" w:rsidR="00694CA0" w:rsidRPr="00D82419" w:rsidRDefault="00694CA0"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no;</w:t>
            </w:r>
          </w:p>
          <w:p w14:paraId="47FB330F" w14:textId="3C01690E" w:rsidR="00831F72" w:rsidRPr="00D82419" w:rsidRDefault="00694CA0" w:rsidP="00430DF0">
            <w:pPr>
              <w:suppressAutoHyphens/>
              <w:spacing w:before="0"/>
              <w:rPr>
                <w:rFonts w:ascii="Times New Roman" w:hAnsi="Times New Roman"/>
                <w:b/>
                <w:bCs/>
                <w:noProof/>
                <w:u w:val="single"/>
              </w:rPr>
            </w:pPr>
            <w:r>
              <w:rPr>
                <w:rStyle w:val="InstructionsTabelleberschrift"/>
                <w:rFonts w:ascii="Times New Roman" w:hAnsi="Times New Roman"/>
                <w:b w:val="0"/>
                <w:noProof/>
                <w:sz w:val="24"/>
                <w:u w:val="none"/>
              </w:rPr>
              <w:t>— no procede.</w:t>
            </w:r>
          </w:p>
        </w:tc>
      </w:tr>
      <w:tr w:rsidR="00831F72" w:rsidRPr="00D82419" w14:paraId="0CE0F7C9" w14:textId="77777777" w:rsidTr="763F32FC">
        <w:tc>
          <w:tcPr>
            <w:tcW w:w="1129" w:type="dxa"/>
          </w:tcPr>
          <w:p w14:paraId="6B5FECF5" w14:textId="6F8280B6" w:rsidR="00831F72" w:rsidRPr="00D82419" w:rsidRDefault="00831F72"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0290</w:t>
            </w:r>
          </w:p>
        </w:tc>
        <w:tc>
          <w:tcPr>
            <w:tcW w:w="7620" w:type="dxa"/>
          </w:tcPr>
          <w:p w14:paraId="7C90BC0D" w14:textId="6C766439" w:rsidR="00831F72" w:rsidRPr="00D82419" w:rsidRDefault="00831F72" w:rsidP="00430DF0">
            <w:pPr>
              <w:suppressAutoHyphens/>
              <w:spacing w:before="0"/>
              <w:rPr>
                <w:rFonts w:ascii="Times New Roman" w:hAnsi="Times New Roman"/>
                <w:b/>
                <w:bCs/>
                <w:noProof/>
                <w:sz w:val="24"/>
                <w:u w:val="single"/>
              </w:rPr>
            </w:pPr>
            <w:r>
              <w:rPr>
                <w:rFonts w:ascii="Times New Roman" w:hAnsi="Times New Roman"/>
                <w:b/>
                <w:noProof/>
                <w:sz w:val="24"/>
                <w:u w:val="single"/>
              </w:rPr>
              <w:t>SOT sobre la medida del riesgo de los NII con arreglo al enfoque del IMS: tasa de transferencia de los préstamos minoristas con tipo fijo</w:t>
            </w:r>
          </w:p>
          <w:p w14:paraId="2EAF0973" w14:textId="36777687" w:rsidR="002A07FE" w:rsidRPr="00D82419" w:rsidRDefault="002A07FE" w:rsidP="00430DF0">
            <w:pPr>
              <w:suppressAutoHyphens/>
              <w:spacing w:before="0"/>
              <w:rPr>
                <w:rFonts w:ascii="Times New Roman" w:hAnsi="Times New Roman"/>
                <w:noProof/>
                <w:sz w:val="24"/>
              </w:rPr>
            </w:pPr>
            <w:r>
              <w:rPr>
                <w:rFonts w:ascii="Times New Roman" w:hAnsi="Times New Roman"/>
                <w:noProof/>
                <w:sz w:val="24"/>
              </w:rPr>
              <w:t xml:space="preserve">Las entidades indicarán si transfieren el 100 % de las variaciones de los tipos de interés del mercado a los préstamos minoristas con tipo fijo que se reprecian tras su vencimiento en el escenario de aumento paralelo de los tipos de +200: </w:t>
            </w:r>
          </w:p>
          <w:p w14:paraId="71DBAFC7" w14:textId="1D2812E8" w:rsidR="00694CA0" w:rsidRPr="00D82419" w:rsidRDefault="00694CA0"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sí;</w:t>
            </w:r>
          </w:p>
          <w:p w14:paraId="13F351DE" w14:textId="256A1970" w:rsidR="00694CA0" w:rsidRPr="00D82419" w:rsidRDefault="00694CA0"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no;</w:t>
            </w:r>
          </w:p>
          <w:p w14:paraId="5A1258AE" w14:textId="725E9847" w:rsidR="00831F72"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no procede.</w:t>
            </w:r>
          </w:p>
        </w:tc>
      </w:tr>
      <w:tr w:rsidR="00D23E14" w:rsidRPr="00D82419" w14:paraId="3B602049" w14:textId="77777777" w:rsidTr="763F32FC">
        <w:tc>
          <w:tcPr>
            <w:tcW w:w="1129" w:type="dxa"/>
          </w:tcPr>
          <w:p w14:paraId="7B5D50F2" w14:textId="748605D2" w:rsidR="00D23E14" w:rsidRPr="00D82419" w:rsidRDefault="00D23E14"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w:t>
            </w:r>
          </w:p>
        </w:tc>
        <w:tc>
          <w:tcPr>
            <w:tcW w:w="7620" w:type="dxa"/>
          </w:tcPr>
          <w:p w14:paraId="7FF4CAFC" w14:textId="77777777" w:rsidR="00D23E14" w:rsidRPr="00D82419" w:rsidRDefault="00DE58BB" w:rsidP="00430DF0">
            <w:pPr>
              <w:suppressAutoHyphens/>
              <w:spacing w:before="0"/>
              <w:rPr>
                <w:rFonts w:ascii="Times New Roman" w:hAnsi="Times New Roman"/>
                <w:b/>
                <w:bCs/>
                <w:noProof/>
                <w:sz w:val="24"/>
                <w:u w:val="single"/>
              </w:rPr>
            </w:pPr>
            <w:r>
              <w:rPr>
                <w:rFonts w:ascii="Times New Roman" w:hAnsi="Times New Roman"/>
                <w:b/>
                <w:noProof/>
                <w:sz w:val="24"/>
                <w:u w:val="single"/>
              </w:rPr>
              <w:t>Riesgo de base</w:t>
            </w:r>
          </w:p>
          <w:p w14:paraId="6E9C9674" w14:textId="28AF3529" w:rsidR="00DE58BB" w:rsidRPr="00D82419" w:rsidRDefault="00DE58BB" w:rsidP="00430DF0">
            <w:pPr>
              <w:suppressAutoHyphens/>
              <w:spacing w:before="0"/>
              <w:rPr>
                <w:rFonts w:ascii="Times New Roman" w:hAnsi="Times New Roman"/>
                <w:noProof/>
                <w:sz w:val="24"/>
              </w:rPr>
            </w:pPr>
            <w:r>
              <w:rPr>
                <w:rFonts w:ascii="Times New Roman" w:hAnsi="Times New Roman"/>
                <w:noProof/>
                <w:sz w:val="24"/>
              </w:rPr>
              <w:t xml:space="preserve">Las entidades indicarán si consideran que el riesgo de base es significativo: </w:t>
            </w:r>
          </w:p>
          <w:p w14:paraId="1D01F903" w14:textId="3204DDA5" w:rsidR="00694CA0" w:rsidRPr="00D82419" w:rsidRDefault="00694CA0"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sí;</w:t>
            </w:r>
          </w:p>
          <w:p w14:paraId="6FBAAE4C" w14:textId="7FB7D489" w:rsidR="00694CA0" w:rsidRPr="00D82419" w:rsidRDefault="00694CA0"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no;</w:t>
            </w:r>
          </w:p>
          <w:p w14:paraId="45F74D5F" w14:textId="4A61848E" w:rsidR="00DE58BB"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no procede.</w:t>
            </w:r>
          </w:p>
        </w:tc>
      </w:tr>
      <w:tr w:rsidR="00D23E14" w:rsidRPr="00D82419" w14:paraId="5E0618BC" w14:textId="77777777" w:rsidTr="763F32FC">
        <w:tc>
          <w:tcPr>
            <w:tcW w:w="1129" w:type="dxa"/>
          </w:tcPr>
          <w:p w14:paraId="6D05D7E7" w14:textId="143F0C8F" w:rsidR="00D23E14" w:rsidRPr="00D82419" w:rsidRDefault="00D23E14"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0310</w:t>
            </w:r>
          </w:p>
        </w:tc>
        <w:tc>
          <w:tcPr>
            <w:tcW w:w="7620" w:type="dxa"/>
          </w:tcPr>
          <w:p w14:paraId="7065C1C7" w14:textId="65786C0A" w:rsidR="00213C4A" w:rsidRPr="00D82419" w:rsidRDefault="00213C4A" w:rsidP="00430DF0">
            <w:pPr>
              <w:suppressAutoHyphens/>
              <w:spacing w:before="0"/>
              <w:rPr>
                <w:rFonts w:ascii="Times New Roman" w:hAnsi="Times New Roman"/>
                <w:b/>
                <w:bCs/>
                <w:noProof/>
                <w:sz w:val="24"/>
                <w:u w:val="single"/>
              </w:rPr>
            </w:pPr>
            <w:r>
              <w:rPr>
                <w:rFonts w:ascii="Times New Roman" w:hAnsi="Times New Roman"/>
                <w:b/>
                <w:noProof/>
                <w:sz w:val="24"/>
                <w:u w:val="single"/>
              </w:rPr>
              <w:t>Riesgo de diferencial de crédito en la cartera bancaria (CSRBB)</w:t>
            </w:r>
          </w:p>
          <w:p w14:paraId="2E5544DE" w14:textId="674E5533" w:rsidR="0000410C" w:rsidRPr="00D82419" w:rsidRDefault="0000410C" w:rsidP="00430DF0">
            <w:pPr>
              <w:suppressAutoHyphens/>
              <w:spacing w:before="0"/>
              <w:rPr>
                <w:rFonts w:ascii="Times New Roman" w:hAnsi="Times New Roman"/>
                <w:noProof/>
                <w:sz w:val="24"/>
              </w:rPr>
            </w:pPr>
            <w:r>
              <w:rPr>
                <w:rFonts w:ascii="Times New Roman" w:hAnsi="Times New Roman"/>
                <w:noProof/>
                <w:sz w:val="24"/>
              </w:rPr>
              <w:t>Las entidades indicarán si han tenido en cuenta un perímetro diferente de instrumentos sujetos al CSRBB, tal como se contempla en el artículo 84, apartado 2, de la Directiva 2013/36/UE, a efectos de los parámetros NII y EVE:</w:t>
            </w:r>
          </w:p>
          <w:p w14:paraId="50023EB7" w14:textId="43277B64" w:rsidR="00694CA0" w:rsidRPr="00D82419" w:rsidRDefault="00694CA0"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sí;</w:t>
            </w:r>
          </w:p>
          <w:p w14:paraId="012CE02E" w14:textId="5CB57A73" w:rsidR="00694CA0" w:rsidRPr="00D82419" w:rsidRDefault="00694CA0"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no;</w:t>
            </w:r>
          </w:p>
          <w:p w14:paraId="1438B1B5" w14:textId="392786CA" w:rsidR="0000410C"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no procede.</w:t>
            </w:r>
          </w:p>
        </w:tc>
      </w:tr>
      <w:tr w:rsidR="00831F72" w:rsidRPr="00D82419" w14:paraId="1BDCDE63" w14:textId="77777777" w:rsidTr="763F32FC">
        <w:tc>
          <w:tcPr>
            <w:tcW w:w="1129" w:type="dxa"/>
          </w:tcPr>
          <w:p w14:paraId="6C3568C5" w14:textId="15541633" w:rsidR="00831F72" w:rsidRPr="00D82419" w:rsidRDefault="00831F72"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0320</w:t>
            </w:r>
          </w:p>
        </w:tc>
        <w:tc>
          <w:tcPr>
            <w:tcW w:w="7620" w:type="dxa"/>
          </w:tcPr>
          <w:p w14:paraId="58014394" w14:textId="4E31E255" w:rsidR="00831F72" w:rsidRPr="00D82419" w:rsidRDefault="00831F72"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Curva de rendimientos sin riesgo (descuento en SOT sobre el EVE) </w:t>
            </w:r>
          </w:p>
          <w:p w14:paraId="438A61E7" w14:textId="6492A071" w:rsidR="00831F72" w:rsidRPr="00D82419" w:rsidRDefault="00831F72" w:rsidP="00442E08">
            <w:pPr>
              <w:pStyle w:val="InstructionsText"/>
              <w:rPr>
                <w:noProof/>
              </w:rPr>
            </w:pPr>
            <w:r>
              <w:rPr>
                <w:noProof/>
              </w:rPr>
              <w:t>Las entidades comunicarán la curva de rendimientos sin riesgo que se haya utilizado a efectos de descuento de conformidad con el artículo 3, apartado 10, del Reglamento Delegado (UE) .../... (OP: añádase la referencia a las NTR sobre la prueba supervisora de valores atípicos):</w:t>
            </w:r>
          </w:p>
          <w:p w14:paraId="1C07B050" w14:textId="7C4E7230" w:rsidR="00831F72" w:rsidRPr="00D82419" w:rsidRDefault="00694CA0"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préstamos interbancarios con garantía;</w:t>
            </w:r>
          </w:p>
          <w:p w14:paraId="452A2398" w14:textId="03AAC715" w:rsidR="00831F72" w:rsidRPr="00D82419" w:rsidRDefault="00694CA0"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préstamos interbancarios intradía sin garantía;</w:t>
            </w:r>
          </w:p>
          <w:p w14:paraId="7CC5BD45" w14:textId="3AB07E78" w:rsidR="00831F72" w:rsidRPr="00D82419" w:rsidRDefault="00694CA0"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préstamos interbancarios a plazo sin garantía;</w:t>
            </w:r>
          </w:p>
          <w:p w14:paraId="46113D77" w14:textId="6DAA15EF" w:rsidR="00831F72" w:rsidRPr="00D82419" w:rsidRDefault="00694CA0"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curva de deuda soberana;</w:t>
            </w:r>
          </w:p>
          <w:p w14:paraId="01B618A9" w14:textId="0CE7A167" w:rsidR="00831F72" w:rsidRPr="00D82419" w:rsidRDefault="00694CA0"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curva específica de un producto;</w:t>
            </w:r>
          </w:p>
          <w:p w14:paraId="5E68E7CE" w14:textId="62989819" w:rsidR="00F41077" w:rsidRPr="00D82419" w:rsidRDefault="00694CA0"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curva específica de la entidad;</w:t>
            </w:r>
          </w:p>
          <w:p w14:paraId="3CE0EC7A" w14:textId="130FD618" w:rsidR="00831F72" w:rsidRPr="00D82419" w:rsidRDefault="00694CA0"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otros.</w:t>
            </w:r>
          </w:p>
        </w:tc>
      </w:tr>
      <w:tr w:rsidR="00831F72" w:rsidRPr="00D82419" w14:paraId="0D032E3B" w14:textId="77777777" w:rsidTr="763F32FC">
        <w:tc>
          <w:tcPr>
            <w:tcW w:w="1129" w:type="dxa"/>
          </w:tcPr>
          <w:p w14:paraId="1D5E6175" w14:textId="55E46B5B" w:rsidR="00831F72" w:rsidRPr="00D82419" w:rsidRDefault="00831F72"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0330</w:t>
            </w:r>
          </w:p>
        </w:tc>
        <w:tc>
          <w:tcPr>
            <w:tcW w:w="7620" w:type="dxa"/>
          </w:tcPr>
          <w:p w14:paraId="39EBEB8B" w14:textId="06081CF4" w:rsidR="00831F72" w:rsidRPr="00D82419" w:rsidRDefault="00831F72"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Curva de rendimientos sin riesgo (medidas internas del riesgo del EVE)</w:t>
            </w:r>
          </w:p>
          <w:p w14:paraId="17F84D95" w14:textId="01917E40" w:rsidR="00831F72" w:rsidRPr="00D82419" w:rsidRDefault="00831F72" w:rsidP="00442E08">
            <w:pPr>
              <w:pStyle w:val="InstructionsText"/>
              <w:rPr>
                <w:noProof/>
              </w:rPr>
            </w:pPr>
            <w:r>
              <w:rPr>
                <w:noProof/>
              </w:rPr>
              <w:t>Las entidades comunicarán la curva de rendimientos sin riesgo que se haya utilizado a efectos internos para descontar la medida interna del riesgo del EVE:</w:t>
            </w:r>
          </w:p>
          <w:p w14:paraId="2BC51B81" w14:textId="2F8C5CA1" w:rsidR="00831F72" w:rsidRPr="00D82419" w:rsidRDefault="00694CA0"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préstamos interbancarios con garantía;</w:t>
            </w:r>
          </w:p>
          <w:p w14:paraId="43BCFD8D" w14:textId="0A26DFD6" w:rsidR="00831F72" w:rsidRPr="00D82419" w:rsidRDefault="00694CA0"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préstamos interbancarios intradía sin garantía;</w:t>
            </w:r>
          </w:p>
          <w:p w14:paraId="4457F452" w14:textId="2951F9F4" w:rsidR="00831F72" w:rsidRPr="00D82419" w:rsidRDefault="00694CA0"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préstamos interbancarios a plazo sin garantía;</w:t>
            </w:r>
          </w:p>
          <w:p w14:paraId="7D44CF6B" w14:textId="0A5A38E6" w:rsidR="00831F72" w:rsidRPr="00D82419" w:rsidRDefault="00694CA0"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curva de deuda soberana;</w:t>
            </w:r>
          </w:p>
          <w:p w14:paraId="53D62FB6" w14:textId="0266FD10" w:rsidR="00831F72" w:rsidRPr="00D82419" w:rsidRDefault="00694CA0"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curva específica de un producto;</w:t>
            </w:r>
          </w:p>
          <w:p w14:paraId="5AF12C10" w14:textId="59D8FA9C" w:rsidR="00831F72" w:rsidRPr="00D82419" w:rsidRDefault="00694CA0"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curva específica de la entidad;</w:t>
            </w:r>
          </w:p>
          <w:p w14:paraId="48CD74B5" w14:textId="74132250" w:rsidR="00831F72" w:rsidRPr="00D82419" w:rsidRDefault="00694CA0"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otros.</w:t>
            </w:r>
          </w:p>
        </w:tc>
      </w:tr>
      <w:tr w:rsidR="00831F72" w:rsidRPr="00D82419" w14:paraId="6BE31A4F" w14:textId="77777777" w:rsidTr="763F32FC">
        <w:tc>
          <w:tcPr>
            <w:tcW w:w="1129" w:type="dxa"/>
          </w:tcPr>
          <w:p w14:paraId="6879B5FB" w14:textId="36F7712E" w:rsidR="00831F72" w:rsidRPr="00D82419" w:rsidDel="00DD0AD0" w:rsidRDefault="00831F72"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0340</w:t>
            </w:r>
          </w:p>
        </w:tc>
        <w:tc>
          <w:tcPr>
            <w:tcW w:w="7620" w:type="dxa"/>
          </w:tcPr>
          <w:p w14:paraId="1E8B815B" w14:textId="51D83114" w:rsidR="00831F72" w:rsidRPr="00D82419" w:rsidRDefault="00831F72"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Cambio de hipótesis importantes (EVE)</w:t>
            </w:r>
          </w:p>
          <w:p w14:paraId="68EE4B49" w14:textId="6B95A076" w:rsidR="00831F72" w:rsidRPr="00D82419" w:rsidRDefault="00831F72" w:rsidP="00442E08">
            <w:pPr>
              <w:pStyle w:val="InstructionsText"/>
              <w:rPr>
                <w:rStyle w:val="InstructionsTabelleberschrift"/>
                <w:rFonts w:ascii="Times New Roman" w:hAnsi="Times New Roman"/>
                <w:b w:val="0"/>
                <w:bCs w:val="0"/>
                <w:noProof/>
                <w:sz w:val="24"/>
                <w:u w:val="none"/>
              </w:rPr>
            </w:pPr>
            <w:r>
              <w:rPr>
                <w:noProof/>
              </w:rPr>
              <w:t>Las entidades indicarán si alguna hipótesis importante en la que se basa el cálculo de la perturbación estándar a efectos de supervisión en el parámetro EVE de la SOT ha cambiado desde la última vez que se presentó información:</w:t>
            </w:r>
          </w:p>
          <w:p w14:paraId="08DC01FF" w14:textId="1D1849A1" w:rsidR="00694CA0" w:rsidRPr="00D82419" w:rsidRDefault="00694CA0"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sí;</w:t>
            </w:r>
          </w:p>
          <w:p w14:paraId="7B454EAD" w14:textId="47CD74FD" w:rsidR="00694CA0" w:rsidRPr="00D82419" w:rsidRDefault="00694CA0"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no;</w:t>
            </w:r>
          </w:p>
          <w:p w14:paraId="2047570C" w14:textId="300DDD09" w:rsidR="00831F72" w:rsidRPr="00D82419" w:rsidRDefault="00694CA0"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no procede.</w:t>
            </w:r>
          </w:p>
        </w:tc>
      </w:tr>
      <w:tr w:rsidR="00831F72" w:rsidRPr="00D82419" w14:paraId="0E990BEC" w14:textId="77777777" w:rsidTr="763F32FC">
        <w:tc>
          <w:tcPr>
            <w:tcW w:w="1129" w:type="dxa"/>
          </w:tcPr>
          <w:p w14:paraId="63FEF734" w14:textId="4DBDB37F" w:rsidR="00831F72" w:rsidRPr="00D82419" w:rsidDel="00DD0AD0" w:rsidRDefault="00831F72"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0350</w:t>
            </w:r>
          </w:p>
        </w:tc>
        <w:tc>
          <w:tcPr>
            <w:tcW w:w="7620" w:type="dxa"/>
          </w:tcPr>
          <w:p w14:paraId="64533084" w14:textId="39B1B770" w:rsidR="00831F72" w:rsidRPr="00D82419" w:rsidRDefault="00831F72"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Cambio de hipótesis importantes (NII)</w:t>
            </w:r>
          </w:p>
          <w:p w14:paraId="6679202D" w14:textId="4DB0B200" w:rsidR="00831F72" w:rsidRPr="00D82419" w:rsidRDefault="00831F72" w:rsidP="00442E08">
            <w:pPr>
              <w:pStyle w:val="InstructionsText"/>
              <w:rPr>
                <w:noProof/>
              </w:rPr>
            </w:pPr>
            <w:r>
              <w:rPr>
                <w:noProof/>
              </w:rPr>
              <w:t>Las entidades indicarán si alguna hipótesis importante en la que se basa el cálculo de la perturbación estándar a efectos de supervisión en el parámetro NII de la SOT ha cambiado desde la última vez que se presentó información:</w:t>
            </w:r>
            <w:r>
              <w:rPr>
                <w:noProof/>
                <w:color w:val="333333"/>
                <w:sz w:val="18"/>
              </w:rPr>
              <w:t xml:space="preserve"> </w:t>
            </w:r>
          </w:p>
          <w:p w14:paraId="7DAFE939" w14:textId="1EE574EB" w:rsidR="00694CA0" w:rsidRPr="00D82419" w:rsidRDefault="00694CA0"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sí;</w:t>
            </w:r>
          </w:p>
          <w:p w14:paraId="60932CE9" w14:textId="63C31C42" w:rsidR="00694CA0" w:rsidRPr="00D82419" w:rsidRDefault="00694CA0"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no;</w:t>
            </w:r>
          </w:p>
          <w:p w14:paraId="475E7AC7" w14:textId="4F1FF55B" w:rsidR="00831F72" w:rsidRPr="00D82419" w:rsidRDefault="00694CA0"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no procede.</w:t>
            </w:r>
          </w:p>
        </w:tc>
      </w:tr>
      <w:tr w:rsidR="00831F72" w:rsidRPr="00D82419" w14:paraId="77B4BB6E" w14:textId="77777777" w:rsidTr="763F32FC">
        <w:tc>
          <w:tcPr>
            <w:tcW w:w="1129" w:type="dxa"/>
          </w:tcPr>
          <w:p w14:paraId="3103DAA3" w14:textId="019BFB6A" w:rsidR="00831F72" w:rsidRPr="00D82419" w:rsidRDefault="00831F72" w:rsidP="00442E08">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0360</w:t>
            </w:r>
          </w:p>
        </w:tc>
        <w:tc>
          <w:tcPr>
            <w:tcW w:w="7620" w:type="dxa"/>
          </w:tcPr>
          <w:p w14:paraId="5248A7BA" w14:textId="71D70433" w:rsidR="00831F72" w:rsidRPr="00D82419" w:rsidRDefault="00831F72" w:rsidP="00442E08">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Tipo de interés suelo posterior a la perturbación (NII/EVE)</w:t>
            </w:r>
          </w:p>
          <w:p w14:paraId="48577CD6" w14:textId="63FB4571" w:rsidR="00831F72" w:rsidRPr="00D82419" w:rsidRDefault="00126BE8" w:rsidP="00442E08">
            <w:pPr>
              <w:pStyle w:val="InstructionsText"/>
              <w:rPr>
                <w:rStyle w:val="InstructionsTabelleberschrift"/>
                <w:rFonts w:ascii="Times New Roman" w:hAnsi="Times New Roman"/>
                <w:b w:val="0"/>
                <w:bCs w:val="0"/>
                <w:noProof/>
                <w:sz w:val="24"/>
                <w:u w:val="none"/>
              </w:rPr>
            </w:pPr>
            <w:r>
              <w:rPr>
                <w:noProof/>
              </w:rPr>
              <w:t>De conformidad con el artículo 3, apartado 7, del Reglamento Delegado (UE) .../... (OP: añádase la referencia a las NTR sobre la prueba supervisora de valores atípicos), las entidades indicarán si el tipo de interés suelo posterior a la perturbación y que depende del vencimiento es vinculante para cualquiera de las monedas concretas comunicadas:</w:t>
            </w:r>
          </w:p>
          <w:p w14:paraId="15C5A4DA" w14:textId="39A3E0B6" w:rsidR="00694CA0" w:rsidRPr="00D82419" w:rsidRDefault="00694CA0"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sí;</w:t>
            </w:r>
          </w:p>
          <w:p w14:paraId="608E34DA" w14:textId="5EF065BB" w:rsidR="00831F72" w:rsidRPr="00D82419" w:rsidRDefault="00694CA0" w:rsidP="00442E08">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no;</w:t>
            </w:r>
          </w:p>
          <w:p w14:paraId="7BE76904" w14:textId="477B98F1" w:rsidR="00694CA0" w:rsidRPr="00D82419" w:rsidRDefault="00694CA0" w:rsidP="00430DF0">
            <w:pPr>
              <w:suppressAutoHyphens/>
              <w:spacing w:before="0"/>
              <w:rPr>
                <w:rFonts w:ascii="Times New Roman" w:hAnsi="Times New Roman"/>
                <w:b/>
                <w:bCs/>
                <w:noProof/>
                <w:u w:val="single"/>
              </w:rPr>
            </w:pPr>
            <w:r>
              <w:rPr>
                <w:rStyle w:val="InstructionsTabelleberschrift"/>
                <w:rFonts w:ascii="Times New Roman" w:hAnsi="Times New Roman"/>
                <w:b w:val="0"/>
                <w:noProof/>
                <w:sz w:val="24"/>
                <w:u w:val="none"/>
              </w:rPr>
              <w:t>— no procede.».</w:t>
            </w:r>
          </w:p>
        </w:tc>
      </w:tr>
    </w:tbl>
    <w:p w14:paraId="789CC7EA" w14:textId="77777777" w:rsidR="0074085C" w:rsidRPr="00D82419" w:rsidRDefault="0074085C" w:rsidP="00430DF0">
      <w:pPr>
        <w:suppressAutoHyphens/>
        <w:spacing w:after="0"/>
        <w:rPr>
          <w:rStyle w:val="InstructionsTabelleText"/>
          <w:rFonts w:ascii="Times New Roman" w:hAnsi="Times New Roman"/>
          <w:noProof/>
          <w:sz w:val="24"/>
        </w:rPr>
      </w:pPr>
    </w:p>
    <w:p w14:paraId="1A268D09" w14:textId="510344B9" w:rsidR="0071714D" w:rsidRPr="0071714D" w:rsidRDefault="0071714D" w:rsidP="00D3693A">
      <w:pPr>
        <w:suppressAutoHyphens/>
        <w:spacing w:after="0"/>
        <w:ind w:left="705" w:hanging="345"/>
        <w:rPr>
          <w:rStyle w:val="InstructionsTabelleText"/>
          <w:rFonts w:ascii="Times New Roman" w:hAnsi="Times New Roman"/>
          <w:noProof/>
          <w:szCs w:val="20"/>
        </w:rPr>
      </w:pPr>
    </w:p>
    <w:sectPr w:rsidR="0071714D" w:rsidRPr="0071714D" w:rsidSect="00B51F42">
      <w:headerReference w:type="even" r:id="rId24"/>
      <w:headerReference w:type="default" r:id="rId25"/>
      <w:footerReference w:type="even" r:id="rId26"/>
      <w:footerReference w:type="default" r:id="rId27"/>
      <w:headerReference w:type="first" r:id="rId28"/>
      <w:footerReference w:type="first" r:id="rId29"/>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C3532" w14:textId="77777777" w:rsidR="00E62F2B" w:rsidRDefault="00E62F2B" w:rsidP="00D946DB">
      <w:pPr>
        <w:spacing w:before="0" w:after="0"/>
      </w:pPr>
      <w:r>
        <w:separator/>
      </w:r>
    </w:p>
  </w:endnote>
  <w:endnote w:type="continuationSeparator" w:id="0">
    <w:p w14:paraId="56D3BECF" w14:textId="77777777" w:rsidR="00E62F2B" w:rsidRDefault="00E62F2B" w:rsidP="00D946DB">
      <w:pPr>
        <w:spacing w:before="0" w:after="0"/>
      </w:pPr>
      <w:r>
        <w:continuationSeparator/>
      </w:r>
    </w:p>
  </w:endnote>
  <w:endnote w:type="continuationNotice" w:id="1">
    <w:p w14:paraId="3F9B76ED" w14:textId="77777777" w:rsidR="00E62F2B" w:rsidRDefault="00E62F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B612D" w14:textId="5D41DB9E" w:rsidR="00DF1AE3" w:rsidRPr="00DF1AE3" w:rsidRDefault="00DF1AE3" w:rsidP="00DF1AE3">
    <w:pPr>
      <w:pStyle w:val="FooterCoverPage"/>
      <w:rPr>
        <w:rFonts w:ascii="Arial" w:hAnsi="Arial" w:cs="Arial"/>
        <w:b/>
        <w:sz w:val="48"/>
      </w:rPr>
    </w:pPr>
    <w:r w:rsidRPr="00DF1AE3">
      <w:rPr>
        <w:rFonts w:ascii="Arial" w:hAnsi="Arial" w:cs="Arial"/>
        <w:b/>
        <w:sz w:val="48"/>
      </w:rPr>
      <w:t>ES</w:t>
    </w:r>
    <w:r w:rsidRPr="00DF1AE3">
      <w:rPr>
        <w:rFonts w:ascii="Arial" w:hAnsi="Arial" w:cs="Arial"/>
        <w:b/>
        <w:sz w:val="48"/>
      </w:rPr>
      <w:tab/>
    </w:r>
    <w:r w:rsidRPr="00DF1AE3">
      <w:rPr>
        <w:rFonts w:ascii="Arial" w:hAnsi="Arial" w:cs="Arial"/>
        <w:b/>
        <w:sz w:val="48"/>
      </w:rPr>
      <w:tab/>
    </w:r>
    <w:r w:rsidRPr="00DF1AE3">
      <w:tab/>
    </w:r>
    <w:r w:rsidRPr="00DF1AE3">
      <w:rPr>
        <w:rFonts w:ascii="Arial" w:hAnsi="Arial" w:cs="Arial"/>
        <w:b/>
        <w:sz w:val="48"/>
      </w:rPr>
      <w:t>ES</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1E178" w14:textId="0EE7B82F" w:rsidR="00DF1AE3" w:rsidRPr="00DF1AE3" w:rsidRDefault="00DF1AE3" w:rsidP="00DF1AE3">
    <w:pPr>
      <w:pStyle w:val="FooterCoverPage"/>
      <w:rPr>
        <w:rFonts w:ascii="Arial" w:hAnsi="Arial" w:cs="Arial"/>
        <w:b/>
        <w:sz w:val="48"/>
      </w:rPr>
    </w:pPr>
    <w:r w:rsidRPr="00DF1AE3">
      <w:rPr>
        <w:rFonts w:ascii="Arial" w:hAnsi="Arial" w:cs="Arial"/>
        <w:b/>
        <w:sz w:val="48"/>
      </w:rPr>
      <w:t>ES</w:t>
    </w:r>
    <w:r w:rsidRPr="00DF1AE3">
      <w:rPr>
        <w:rFonts w:ascii="Arial" w:hAnsi="Arial" w:cs="Arial"/>
        <w:b/>
        <w:sz w:val="48"/>
      </w:rPr>
      <w:tab/>
    </w:r>
    <w:r w:rsidRPr="00DF1AE3">
      <w:rPr>
        <w:rFonts w:ascii="Arial" w:hAnsi="Arial" w:cs="Arial"/>
        <w:b/>
        <w:sz w:val="48"/>
      </w:rPr>
      <w:tab/>
    </w:r>
    <w:r w:rsidRPr="00DF1AE3">
      <w:tab/>
    </w:r>
    <w:r w:rsidRPr="00DF1AE3">
      <w:rPr>
        <w:rFonts w:ascii="Arial" w:hAnsi="Arial" w:cs="Arial"/>
        <w:b/>
        <w:sz w:val="48"/>
      </w:rPr>
      <w:t>ES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2E8EE1" w14:textId="77777777" w:rsidR="00DF1AE3" w:rsidRPr="00DF1AE3" w:rsidRDefault="00DF1AE3" w:rsidP="00DF1AE3">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17DAD" w14:textId="77777777" w:rsidR="00D82419" w:rsidRDefault="00D82419">
    <w:pPr>
      <w:pStyle w:val="Footer"/>
    </w:pPr>
  </w:p>
  <w:p w14:paraId="546F27D1" w14:textId="77777777" w:rsidR="00D82419" w:rsidRDefault="00D82419"/>
  <w:p w14:paraId="47577230" w14:textId="77777777" w:rsidR="00D82419" w:rsidRDefault="00D8241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474B" w14:textId="77777777" w:rsidR="00D82419" w:rsidRPr="00ED1956" w:rsidRDefault="00D82419">
    <w:pPr>
      <w:pStyle w:val="Footer"/>
      <w:jc w:val="right"/>
      <w:rPr>
        <w:rFonts w:ascii="Times New Roman" w:hAnsi="Times New Roman"/>
        <w:sz w:val="22"/>
        <w:szCs w:val="22"/>
      </w:rPr>
    </w:pPr>
    <w:r w:rsidRPr="00ED1956">
      <w:rPr>
        <w:rFonts w:ascii="Times New Roman" w:hAnsi="Times New Roman"/>
        <w:color w:val="2B579A"/>
        <w:sz w:val="22"/>
        <w:shd w:val="clear" w:color="auto" w:fill="E6E6E6"/>
      </w:rPr>
      <w:fldChar w:fldCharType="begin"/>
    </w:r>
    <w:r w:rsidRPr="00ED1956">
      <w:rPr>
        <w:rFonts w:ascii="Times New Roman" w:hAnsi="Times New Roman"/>
        <w:sz w:val="22"/>
      </w:rPr>
      <w:instrText xml:space="preserve"> PAGE   \* MERGEFORMAT </w:instrText>
    </w:r>
    <w:r w:rsidRPr="00ED1956">
      <w:rPr>
        <w:rFonts w:ascii="Times New Roman" w:hAnsi="Times New Roman"/>
        <w:color w:val="2B579A"/>
        <w:sz w:val="22"/>
        <w:shd w:val="clear" w:color="auto" w:fill="E6E6E6"/>
      </w:rPr>
      <w:fldChar w:fldCharType="separate"/>
    </w:r>
    <w:r>
      <w:rPr>
        <w:rFonts w:ascii="Times New Roman" w:hAnsi="Times New Roman"/>
        <w:sz w:val="22"/>
      </w:rPr>
      <w:t>2</w:t>
    </w:r>
    <w:r w:rsidRPr="00ED1956">
      <w:rPr>
        <w:rFonts w:ascii="Times New Roman" w:hAnsi="Times New Roman"/>
        <w:color w:val="2B579A"/>
        <w:sz w:val="22"/>
        <w:shd w:val="clear" w:color="auto" w:fill="E6E6E6"/>
      </w:rPr>
      <w:fldChar w:fldCharType="end"/>
    </w:r>
  </w:p>
  <w:p w14:paraId="2366EA67" w14:textId="77777777" w:rsidR="00D82419" w:rsidRDefault="00D82419">
    <w:pPr>
      <w:pStyle w:val="Footer"/>
    </w:pPr>
  </w:p>
  <w:p w14:paraId="3E3B494F" w14:textId="77777777" w:rsidR="00D82419" w:rsidRDefault="00D82419"/>
  <w:p w14:paraId="03783804" w14:textId="77777777" w:rsidR="00D82419" w:rsidRDefault="00D8241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D30E3" w14:textId="2CC34A1F"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sidR="00DF1AE3">
      <w:rPr>
        <w:noProof/>
        <w:sz w:val="22"/>
      </w:rPr>
      <w:t>1</w:t>
    </w:r>
    <w:r w:rsidRPr="00E85358">
      <w:rPr>
        <w:color w:val="2B579A"/>
        <w:sz w:val="22"/>
        <w:shd w:val="clear" w:color="auto" w:fill="E6E6E6"/>
      </w:rPr>
      <w:fldChar w:fldCharType="end"/>
    </w:r>
  </w:p>
  <w:p w14:paraId="57B9599E" w14:textId="77777777" w:rsidR="00D82419" w:rsidRDefault="00D82419">
    <w:pPr>
      <w:pStyle w:val="Footer"/>
    </w:pPr>
  </w:p>
  <w:p w14:paraId="7CAFE47A" w14:textId="77777777" w:rsidR="00D82419" w:rsidRDefault="00D82419"/>
  <w:p w14:paraId="02DD139C" w14:textId="77777777" w:rsidR="00D82419" w:rsidRDefault="00D8241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62658C" w:rsidRDefault="0062658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62658C" w:rsidRDefault="0062658C">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1393AD9F" w:rsidR="0062658C" w:rsidRPr="00ED1956" w:rsidRDefault="0062658C">
    <w:pPr>
      <w:pStyle w:val="Footer"/>
      <w:jc w:val="right"/>
      <w:rPr>
        <w:rFonts w:ascii="Times New Roman" w:hAnsi="Times New Roman"/>
        <w:sz w:val="20"/>
        <w:szCs w:val="20"/>
      </w:rPr>
    </w:pPr>
    <w:r w:rsidRPr="00ED1956">
      <w:rPr>
        <w:rFonts w:ascii="Times New Roman" w:hAnsi="Times New Roman"/>
        <w:color w:val="2B579A"/>
        <w:sz w:val="20"/>
        <w:shd w:val="clear" w:color="auto" w:fill="E6E6E6"/>
      </w:rPr>
      <w:fldChar w:fldCharType="begin"/>
    </w:r>
    <w:r w:rsidRPr="00ED1956">
      <w:rPr>
        <w:rFonts w:ascii="Times New Roman" w:hAnsi="Times New Roman"/>
        <w:sz w:val="20"/>
      </w:rPr>
      <w:instrText xml:space="preserve"> PAGE   \* MERGEFORMAT </w:instrText>
    </w:r>
    <w:r w:rsidRPr="00ED1956">
      <w:rPr>
        <w:rFonts w:ascii="Times New Roman" w:hAnsi="Times New Roman"/>
        <w:color w:val="2B579A"/>
        <w:sz w:val="20"/>
        <w:shd w:val="clear" w:color="auto" w:fill="E6E6E6"/>
      </w:rPr>
      <w:fldChar w:fldCharType="separate"/>
    </w:r>
    <w:r w:rsidR="00DF1AE3">
      <w:rPr>
        <w:rFonts w:ascii="Times New Roman" w:hAnsi="Times New Roman"/>
        <w:noProof/>
        <w:sz w:val="20"/>
      </w:rPr>
      <w:t>8</w:t>
    </w:r>
    <w:r w:rsidRPr="00ED1956">
      <w:rPr>
        <w:rFonts w:ascii="Times New Roman" w:hAnsi="Times New Roman"/>
        <w:color w:val="2B579A"/>
        <w:sz w:val="20"/>
        <w:shd w:val="clear" w:color="auto" w:fill="E6E6E6"/>
      </w:rPr>
      <w:fldChar w:fldCharType="end"/>
    </w:r>
  </w:p>
  <w:p w14:paraId="4071C94B" w14:textId="77777777" w:rsidR="0062658C" w:rsidRPr="00A772B4" w:rsidRDefault="0062658C" w:rsidP="00A772B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E958E" w14:textId="77777777"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05DC4A85" w14:textId="77777777" w:rsidR="00D82419" w:rsidRDefault="00D82419">
    <w:pPr>
      <w:pStyle w:val="Footer"/>
    </w:pPr>
  </w:p>
  <w:p w14:paraId="6F23934D" w14:textId="77777777" w:rsidR="00D82419" w:rsidRDefault="00D82419"/>
  <w:p w14:paraId="42D6D9A6" w14:textId="77777777" w:rsidR="00D82419" w:rsidRDefault="00D82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D2A00" w14:textId="77777777" w:rsidR="00E62F2B" w:rsidRDefault="00E62F2B" w:rsidP="00D946DB">
      <w:pPr>
        <w:spacing w:before="0" w:after="0"/>
      </w:pPr>
      <w:r>
        <w:separator/>
      </w:r>
    </w:p>
  </w:footnote>
  <w:footnote w:type="continuationSeparator" w:id="0">
    <w:p w14:paraId="2B13B697" w14:textId="77777777" w:rsidR="00E62F2B" w:rsidRDefault="00E62F2B" w:rsidP="00D946DB">
      <w:pPr>
        <w:spacing w:before="0" w:after="0"/>
      </w:pPr>
      <w:r>
        <w:continuationSeparator/>
      </w:r>
    </w:p>
  </w:footnote>
  <w:footnote w:type="continuationNotice" w:id="1">
    <w:p w14:paraId="623B9626" w14:textId="77777777" w:rsidR="00E62F2B" w:rsidRDefault="00E62F2B">
      <w:pPr>
        <w:spacing w:before="0" w:after="0"/>
      </w:pPr>
    </w:p>
  </w:footnote>
  <w:footnote w:id="2">
    <w:p w14:paraId="2E4D63F6" w14:textId="42058506" w:rsidR="00212817" w:rsidRPr="00CB270D" w:rsidRDefault="00212817" w:rsidP="00FC0D8E">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tab/>
      </w:r>
      <w:r>
        <w:rPr>
          <w:rFonts w:ascii="Times New Roman" w:hAnsi="Times New Roman"/>
          <w:sz w:val="20"/>
        </w:rPr>
        <w:t>Reglamento Delegado (UE) …/... de la Comisión, de XXX, por el que se completa la Directiva 2013/36/UE del Parlamento Europeo y del Consejo en lo que respecta a las normas técnicas de regulación que especifican una metodología normalizada y una metodología normalizada simplificada para evaluar los riesgos derivados de posibles variaciones de los tipos de interés que incidan tanto en el valor económico del patrimonio neto como en los ingresos netos por intereses procedentes de las actividades de la cartera de inversión de una entidad (……).</w:t>
      </w:r>
    </w:p>
  </w:footnote>
  <w:footnote w:id="3">
    <w:p w14:paraId="5BEDD48C" w14:textId="0963FBD5" w:rsidR="00D3693A" w:rsidRPr="005B6DAC" w:rsidRDefault="00D3693A"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sz w:val="20"/>
        </w:rPr>
        <w:t>Reglamento (UE) n.º 600/2014 del Parlamento Europeo y del Consejo, de 15 de mayo de 2014, relativo a los mercados de instrumentos financieros y por el que se modifica el Reglamento (UE) n.º 648/2012 (DO L 173 de 12.6.2014, p. 84, ELI: http://data.europa.eu/eli/reg/2014/600/oj).</w:t>
      </w:r>
    </w:p>
  </w:footnote>
  <w:footnote w:id="4">
    <w:p w14:paraId="0CB46888" w14:textId="68CD00FB" w:rsidR="0062658C" w:rsidRPr="005B6DAC" w:rsidRDefault="0062658C"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sz w:val="20"/>
        </w:rPr>
        <w:t>Reglamento Delegado (UE) 2015/61 de la Comisión, de 10 de octubre de 2014, por el que se completa el Reglamento (UE) n.° 575/2013 del Parlamento Europeo y del Consejo en lo que atañe al requisito de cobertura de liquidez aplicable a las entidades de crédito (DO L 11 de 17.1.2015, p. 1, http://data.europa.eu/eli/reg_del/2015/61/oj).</w:t>
      </w:r>
    </w:p>
  </w:footnote>
  <w:footnote w:id="5">
    <w:p w14:paraId="7E3A4C22" w14:textId="5D95D77D" w:rsidR="00D3693A" w:rsidRPr="005B6DAC" w:rsidRDefault="00D3693A"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tab/>
      </w:r>
      <w:r>
        <w:rPr>
          <w:rFonts w:ascii="Times New Roman" w:hAnsi="Times New Roman"/>
          <w:sz w:val="20"/>
        </w:rPr>
        <w:t>Reglamento (CE) n.° 1606/2002 del Parlamento Europeo y del Consejo, de 19 de julio de 2002, relativo a la aplicación de normas internacionales de contabilidad (DO L 243 de 11.9.2002, p. 1,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BDDB1" w14:textId="77777777" w:rsidR="00DF1AE3" w:rsidRPr="00DF1AE3" w:rsidRDefault="00DF1AE3" w:rsidP="00DF1AE3">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338B24" w14:textId="77777777" w:rsidR="00DF1AE3" w:rsidRPr="00DF1AE3" w:rsidRDefault="00DF1AE3" w:rsidP="00DF1AE3">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DA762" w14:textId="77777777" w:rsidR="00DF1AE3" w:rsidRPr="00DF1AE3" w:rsidRDefault="00DF1AE3" w:rsidP="00DF1AE3">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4F3BF" w14:textId="77777777" w:rsidR="00D82419" w:rsidRDefault="00D82419">
    <w:pPr>
      <w:pStyle w:val="Header"/>
    </w:pPr>
    <w:r>
      <w:rPr>
        <w:noProof/>
        <w:lang w:val="en-GB" w:eastAsia="en-GB"/>
      </w:rPr>
      <mc:AlternateContent>
        <mc:Choice Requires="wps">
          <w:drawing>
            <wp:anchor distT="0" distB="0" distL="0" distR="0" simplePos="0" relativeHeight="251679744" behindDoc="0" locked="0" layoutInCell="1" allowOverlap="1" wp14:anchorId="19629264" wp14:editId="7596CB09">
              <wp:simplePos x="635" y="635"/>
              <wp:positionH relativeFrom="leftMargin">
                <wp:align>left</wp:align>
              </wp:positionH>
              <wp:positionV relativeFrom="paragraph">
                <wp:posOffset>635</wp:posOffset>
              </wp:positionV>
              <wp:extent cx="443865" cy="443865"/>
              <wp:effectExtent l="0" t="0" r="3175" b="4445"/>
              <wp:wrapSquare wrapText="bothSides"/>
              <wp:docPr id="9" name="Text Box 9" descr="EBA Regular Use">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9629264" id="_x0000_t202" coordsize="21600,21600" o:spt="202" path="m,l,21600r21600,l21600,xe">
              <v:stroke joinstyle="miter"/>
              <v:path gradientshapeok="t" o:connecttype="rect"/>
            </v:shapetype>
            <v:shape id="Text Box 9" o:spid="_x0000_s1026" type="#_x0000_t202" alt="EBA Regular Use" style="position:absolute;left:0;text-align:left;margin-left:0;margin-top:.05pt;width:34.95pt;height:34.95pt;z-index:25167974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" filled="f" stroked="f">
              <v:textbox style="mso-fit-shape-to-text:t" inset="5pt,0,0,0">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p w14:paraId="54D79045" w14:textId="77777777" w:rsidR="00D82419" w:rsidRDefault="00D82419"/>
  <w:p w14:paraId="6CC69582" w14:textId="77777777" w:rsidR="00D82419" w:rsidRDefault="00D8241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664C4" w14:textId="77777777" w:rsidR="00D82419" w:rsidRDefault="00D82419">
    <w:pPr>
      <w:pStyle w:val="Header"/>
    </w:pPr>
    <w:r>
      <w:rPr>
        <w:noProof/>
        <w:lang w:val="en-GB" w:eastAsia="en-GB"/>
      </w:rPr>
      <mc:AlternateContent>
        <mc:Choice Requires="wps">
          <w:drawing>
            <wp:anchor distT="0" distB="0" distL="0" distR="0" simplePos="0" relativeHeight="251657216" behindDoc="0" locked="0" layoutInCell="1" allowOverlap="1" wp14:anchorId="13FCE741" wp14:editId="68405DA9">
              <wp:simplePos x="635" y="635"/>
              <wp:positionH relativeFrom="leftMargin">
                <wp:align>left</wp:align>
              </wp:positionH>
              <wp:positionV relativeFrom="paragraph">
                <wp:posOffset>635</wp:posOffset>
              </wp:positionV>
              <wp:extent cx="443865" cy="443865"/>
              <wp:effectExtent l="0" t="0" r="3175" b="4445"/>
              <wp:wrapSquare wrapText="bothSides"/>
              <wp:docPr id="8" name="Text Box 8" descr="EBA Regular Use">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3FCE741" id="_x0000_t202" coordsize="21600,21600" o:spt="202" path="m,l,21600r21600,l21600,xe">
              <v:stroke joinstyle="miter"/>
              <v:path gradientshapeok="t" o:connecttype="rect"/>
            </v:shapetype>
            <v:shape id="Text Box 8" o:spid="_x0000_s1027" type="#_x0000_t202" alt="EBA Regular Use" style="position:absolute;left:0;text-align:left;margin-left:0;margin-top:.05pt;width:34.95pt;height:34.95pt;z-index:25165721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" filled="f" stroked="f">
              <v:textbox style="mso-fit-shape-to-text:t" inset="5pt,0,0,0">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p w14:paraId="269478AA" w14:textId="77777777" w:rsidR="00D82419" w:rsidRDefault="00D82419"/>
  <w:p w14:paraId="28E5D3D9" w14:textId="77777777" w:rsidR="00D82419" w:rsidRDefault="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09C5" w14:textId="77777777" w:rsidR="00D82419" w:rsidRDefault="00D8241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C1DEB" w14:textId="5CA78920" w:rsidR="0062658C" w:rsidRDefault="0062658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95F13" w14:textId="4F8249DD" w:rsidR="0062658C" w:rsidRPr="00D82419" w:rsidRDefault="0062658C" w:rsidP="00D8241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22448A3C" w:rsidR="0062658C" w:rsidRDefault="0062658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6"/>
  </w:num>
  <w:num w:numId="2">
    <w:abstractNumId w:val="34"/>
  </w:num>
  <w:num w:numId="3">
    <w:abstractNumId w:val="10"/>
  </w:num>
  <w:num w:numId="4">
    <w:abstractNumId w:val="8"/>
  </w:num>
  <w:num w:numId="5">
    <w:abstractNumId w:val="35"/>
  </w:num>
  <w:num w:numId="6">
    <w:abstractNumId w:val="2"/>
  </w:num>
  <w:num w:numId="7">
    <w:abstractNumId w:val="27"/>
  </w:num>
  <w:num w:numId="8">
    <w:abstractNumId w:val="37"/>
  </w:num>
  <w:num w:numId="9">
    <w:abstractNumId w:val="21"/>
  </w:num>
  <w:num w:numId="10">
    <w:abstractNumId w:val="32"/>
  </w:num>
  <w:num w:numId="11">
    <w:abstractNumId w:val="19"/>
  </w:num>
  <w:num w:numId="12">
    <w:abstractNumId w:val="36"/>
  </w:num>
  <w:num w:numId="13">
    <w:abstractNumId w:val="6"/>
  </w:num>
  <w:num w:numId="14">
    <w:abstractNumId w:val="28"/>
  </w:num>
  <w:num w:numId="15">
    <w:abstractNumId w:val="17"/>
  </w:num>
  <w:num w:numId="16">
    <w:abstractNumId w:val="23"/>
  </w:num>
  <w:num w:numId="17">
    <w:abstractNumId w:val="12"/>
  </w:num>
  <w:num w:numId="18">
    <w:abstractNumId w:val="29"/>
  </w:num>
  <w:num w:numId="19">
    <w:abstractNumId w:val="26"/>
  </w:num>
  <w:num w:numId="20">
    <w:abstractNumId w:val="14"/>
  </w:num>
  <w:num w:numId="21">
    <w:abstractNumId w:val="22"/>
  </w:num>
  <w:num w:numId="22">
    <w:abstractNumId w:val="13"/>
  </w:num>
  <w:num w:numId="23">
    <w:abstractNumId w:val="33"/>
  </w:num>
  <w:num w:numId="24">
    <w:abstractNumId w:val="3"/>
  </w:num>
  <w:num w:numId="25">
    <w:abstractNumId w:val="0"/>
  </w:num>
  <w:num w:numId="26">
    <w:abstractNumId w:val="39"/>
  </w:num>
  <w:num w:numId="27">
    <w:abstractNumId w:val="25"/>
  </w:num>
  <w:num w:numId="28">
    <w:abstractNumId w:val="15"/>
  </w:num>
  <w:num w:numId="29">
    <w:abstractNumId w:val="38"/>
  </w:num>
  <w:num w:numId="30">
    <w:abstractNumId w:val="14"/>
  </w:num>
  <w:num w:numId="31">
    <w:abstractNumId w:val="20"/>
  </w:num>
  <w:num w:numId="32">
    <w:abstractNumId w:val="31"/>
  </w:num>
  <w:num w:numId="33">
    <w:abstractNumId w:val="24"/>
  </w:num>
  <w:num w:numId="34">
    <w:abstractNumId w:val="5"/>
  </w:num>
  <w:num w:numId="35">
    <w:abstractNumId w:val="14"/>
  </w:num>
  <w:num w:numId="36">
    <w:abstractNumId w:val="29"/>
  </w:num>
  <w:num w:numId="37">
    <w:abstractNumId w:val="29"/>
    <w:lvlOverride w:ilvl="0">
      <w:startOverride w:val="1"/>
    </w:lvlOverride>
  </w:num>
  <w:num w:numId="38">
    <w:abstractNumId w:val="14"/>
  </w:num>
  <w:num w:numId="39">
    <w:abstractNumId w:val="29"/>
    <w:lvlOverride w:ilvl="0">
      <w:startOverride w:val="1"/>
    </w:lvlOverride>
  </w:num>
  <w:num w:numId="40">
    <w:abstractNumId w:val="14"/>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14"/>
  </w:num>
  <w:num w:numId="44">
    <w:abstractNumId w:val="14"/>
  </w:num>
  <w:num w:numId="45">
    <w:abstractNumId w:val="30"/>
  </w:num>
  <w:num w:numId="46">
    <w:abstractNumId w:val="14"/>
  </w:num>
  <w:num w:numId="47">
    <w:abstractNumId w:val="14"/>
  </w:num>
  <w:num w:numId="48">
    <w:abstractNumId w:val="14"/>
  </w:num>
  <w:num w:numId="49">
    <w:abstractNumId w:val="14"/>
  </w:num>
  <w:num w:numId="50">
    <w:abstractNumId w:val="14"/>
  </w:num>
  <w:num w:numId="51">
    <w:abstractNumId w:val="14"/>
  </w:num>
  <w:num w:numId="52">
    <w:abstractNumId w:val="11"/>
  </w:num>
  <w:num w:numId="53">
    <w:abstractNumId w:val="14"/>
  </w:num>
  <w:num w:numId="54">
    <w:abstractNumId w:val="4"/>
  </w:num>
  <w:num w:numId="55">
    <w:abstractNumId w:val="40"/>
  </w:num>
  <w:num w:numId="56">
    <w:abstractNumId w:val="1"/>
  </w:num>
  <w:num w:numId="57">
    <w:abstractNumId w:val="14"/>
  </w:num>
  <w:num w:numId="58">
    <w:abstractNumId w:val="7"/>
  </w:num>
  <w:num w:numId="59">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en-GB" w:vendorID="64" w:dllVersion="0" w:nlCheck="1" w:checkStyle="0"/>
  <w:activeWritingStyle w:appName="MSWord" w:lang="en-US" w:vendorID="64" w:dllVersion="0" w:nlCheck="1" w:checkStyle="0"/>
  <w:activeWritingStyle w:appName="MSWord" w:lang="en-US" w:vendorID="64" w:dllVersion="6" w:nlCheck="1" w:checkStyle="0"/>
  <w:activeWritingStyle w:appName="MSWord" w:lang="en-GB" w:vendorID="64" w:dllVersion="6" w:nlCheck="1" w:checkStyle="0"/>
  <w:activeWritingStyle w:appName="MSWord" w:lang="fr-FR" w:vendorID="64" w:dllVersion="0" w:nlCheck="1" w:checkStyle="0"/>
  <w:activeWritingStyle w:appName="MSWord" w:lang="fr-FR" w:vendorID="64" w:dllVersion="6" w:nlCheck="1" w:checkStyle="0"/>
  <w:activeWritingStyle w:appName="MSWord" w:lang="it-IT" w:vendorID="64" w:dllVersion="6" w:nlCheck="1" w:checkStyle="0"/>
  <w:activeWritingStyle w:appName="MSWord" w:lang="en-IE" w:vendorID="64" w:dllVersion="0" w:nlCheck="1" w:checkStyle="0"/>
  <w:activeWritingStyle w:appName="MSWord" w:lang="fr-BE" w:vendorID="64" w:dllVersion="0" w:nlCheck="1" w:checkStyle="0"/>
  <w:activeWritingStyle w:appName="MSWord" w:lang="es-ES"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revisionView w:markup="0"/>
  <w:defaultTabStop w:val="708"/>
  <w:hyphenationZone w:val="170"/>
  <w:drawingGridHorizontalSpacing w:val="100"/>
  <w:displayHorizontalDrawingGridEvery w:val="2"/>
  <w:characterSpacingControl w:val="doNotCompress"/>
  <w:hdrShapeDefaults>
    <o:shapedefaults v:ext="edit" spidmax="205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FigNum" w:val="1"/>
    <w:docVar w:name="LW_ACCOMPAGNANT.CP" w:val="del"/>
    <w:docVar w:name="LW_ANNEX_NBR_FIRST" w:val="2"/>
    <w:docVar w:name="LW_ANNEX_NBR_LAST" w:val="2"/>
    <w:docVar w:name="LW_ANNEX_UNIQUE" w:val="0"/>
    <w:docVar w:name="LW_CORRIGENDUM" w:val="&lt;UNUSED&gt;"/>
    <w:docVar w:name="LW_COVERPAGE_EXISTS" w:val="True"/>
    <w:docVar w:name="LW_COVERPAGE_GUID" w:val="FB0FD341-2C95-4A3B-990A-B2E3AA9DED96"/>
    <w:docVar w:name="LW_COVERPAGE_TYPE" w:val="1"/>
    <w:docVar w:name="LW_CROSSREFERENCE" w:val="&lt;UNUSED&gt;"/>
    <w:docVar w:name="LW_DocType" w:val="NORMAL"/>
    <w:docVar w:name="LW_EMISSION" w:val="15.3.2024"/>
    <w:docVar w:name="LW_EMISSION_ISODATE" w:val="2024-03-15"/>
    <w:docVar w:name="LW_EMISSION_LOCATION" w:val="BRX"/>
    <w:docVar w:name="LW_EMISSION_PREFIX" w:val="Bruselas, "/>
    <w:docVar w:name="LW_EMISSION_SUFFIX" w:val=" "/>
    <w:docVar w:name="LW_ID_DOCTYPE_NONLW" w:val="CP-038"/>
    <w:docVar w:name="LW_LANGUE" w:val="ES"/>
    <w:docVar w:name="LW_LEVEL_OF_SENSITIVITY" w:val="Standard treatment"/>
    <w:docVar w:name="LW_NOM.INST" w:val="COMISIÓN EUROPEA"/>
    <w:docVar w:name="LW_NOM.INST_JOINTDOC" w:val="&lt;EMPTY&gt;"/>
    <w:docVar w:name="LW_OBJETACTEPRINCIPAL.CP" w:val="por el que se modifican las normas técnicas de ejecución establecidas en el Reglamento de Ejecución (UE) 2021/451 en lo que respecta a las normas relativas a la comunicación de información con fines de supervisión sobre el riesgo de tipo de interés en la cartera bancaria"/>
    <w:docVar w:name="LW_PART_NBR" w:val="1"/>
    <w:docVar w:name="LW_PART_NBR_TOTAL" w:val="1"/>
    <w:docVar w:name="LW_REF.INST.NEW" w:val="C"/>
    <w:docVar w:name="LW_REF.INST.NEW_ADOPTED" w:val="final"/>
    <w:docVar w:name="LW_REF.INST.NEW_TEXT" w:val="(2024) 162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EXO_x000b_"/>
    <w:docVar w:name="LW_TYPEACTEPRINCIPAL.CP" w:val="Reglamento de Ejecución de la Comisión"/>
    <w:docVar w:name="LwApiVersions" w:val="LW4CoDe 1.24.5.0; LW 9.0, Build 20240221"/>
  </w:docVars>
  <w:rsids>
    <w:rsidRoot w:val="00884FEB"/>
    <w:rsid w:val="000001EC"/>
    <w:rsid w:val="00000255"/>
    <w:rsid w:val="00000347"/>
    <w:rsid w:val="00000F70"/>
    <w:rsid w:val="00001625"/>
    <w:rsid w:val="000017CA"/>
    <w:rsid w:val="000017F3"/>
    <w:rsid w:val="00001AF1"/>
    <w:rsid w:val="00001BF2"/>
    <w:rsid w:val="000020E5"/>
    <w:rsid w:val="00002740"/>
    <w:rsid w:val="00002933"/>
    <w:rsid w:val="00002E14"/>
    <w:rsid w:val="000032AA"/>
    <w:rsid w:val="000037CF"/>
    <w:rsid w:val="0000410C"/>
    <w:rsid w:val="00004478"/>
    <w:rsid w:val="000044B7"/>
    <w:rsid w:val="00004542"/>
    <w:rsid w:val="000046BB"/>
    <w:rsid w:val="00004978"/>
    <w:rsid w:val="00004D21"/>
    <w:rsid w:val="00004FE8"/>
    <w:rsid w:val="00005078"/>
    <w:rsid w:val="00005765"/>
    <w:rsid w:val="00005C5F"/>
    <w:rsid w:val="00005FAC"/>
    <w:rsid w:val="00005FFC"/>
    <w:rsid w:val="00007605"/>
    <w:rsid w:val="0000798F"/>
    <w:rsid w:val="00007D0D"/>
    <w:rsid w:val="00007F45"/>
    <w:rsid w:val="000100F8"/>
    <w:rsid w:val="00010124"/>
    <w:rsid w:val="0001047F"/>
    <w:rsid w:val="00010789"/>
    <w:rsid w:val="00010B91"/>
    <w:rsid w:val="00010C22"/>
    <w:rsid w:val="00011249"/>
    <w:rsid w:val="00011545"/>
    <w:rsid w:val="00011BD0"/>
    <w:rsid w:val="00011ED2"/>
    <w:rsid w:val="00012003"/>
    <w:rsid w:val="000120EB"/>
    <w:rsid w:val="0001246D"/>
    <w:rsid w:val="000130F3"/>
    <w:rsid w:val="00013A9B"/>
    <w:rsid w:val="00013B48"/>
    <w:rsid w:val="00014449"/>
    <w:rsid w:val="00014890"/>
    <w:rsid w:val="00014DC3"/>
    <w:rsid w:val="0001573B"/>
    <w:rsid w:val="0001693F"/>
    <w:rsid w:val="0001796E"/>
    <w:rsid w:val="00017C4C"/>
    <w:rsid w:val="00020200"/>
    <w:rsid w:val="00020516"/>
    <w:rsid w:val="00020857"/>
    <w:rsid w:val="0002085A"/>
    <w:rsid w:val="00020AF9"/>
    <w:rsid w:val="00020CE8"/>
    <w:rsid w:val="0002120E"/>
    <w:rsid w:val="0002157C"/>
    <w:rsid w:val="00021A05"/>
    <w:rsid w:val="00021D77"/>
    <w:rsid w:val="0002264E"/>
    <w:rsid w:val="0002267E"/>
    <w:rsid w:val="000227D4"/>
    <w:rsid w:val="00023102"/>
    <w:rsid w:val="000231F9"/>
    <w:rsid w:val="000232E2"/>
    <w:rsid w:val="00023383"/>
    <w:rsid w:val="00023DF1"/>
    <w:rsid w:val="000242CC"/>
    <w:rsid w:val="000243CE"/>
    <w:rsid w:val="000247E1"/>
    <w:rsid w:val="00024EB8"/>
    <w:rsid w:val="0002506D"/>
    <w:rsid w:val="00025B2A"/>
    <w:rsid w:val="000260E4"/>
    <w:rsid w:val="0002618A"/>
    <w:rsid w:val="000263A8"/>
    <w:rsid w:val="0002657F"/>
    <w:rsid w:val="00027235"/>
    <w:rsid w:val="00032596"/>
    <w:rsid w:val="000326C1"/>
    <w:rsid w:val="00032C91"/>
    <w:rsid w:val="00032D36"/>
    <w:rsid w:val="0003330C"/>
    <w:rsid w:val="00033B7C"/>
    <w:rsid w:val="00033C55"/>
    <w:rsid w:val="00033F40"/>
    <w:rsid w:val="00033FB5"/>
    <w:rsid w:val="00034431"/>
    <w:rsid w:val="0003454D"/>
    <w:rsid w:val="00034834"/>
    <w:rsid w:val="00035446"/>
    <w:rsid w:val="0003566D"/>
    <w:rsid w:val="000359E1"/>
    <w:rsid w:val="000359E7"/>
    <w:rsid w:val="000364CE"/>
    <w:rsid w:val="00037093"/>
    <w:rsid w:val="000371EB"/>
    <w:rsid w:val="0003741A"/>
    <w:rsid w:val="000377CC"/>
    <w:rsid w:val="00037A99"/>
    <w:rsid w:val="00037FCC"/>
    <w:rsid w:val="0004055C"/>
    <w:rsid w:val="00041098"/>
    <w:rsid w:val="000412EA"/>
    <w:rsid w:val="00041480"/>
    <w:rsid w:val="00041556"/>
    <w:rsid w:val="00041815"/>
    <w:rsid w:val="00042048"/>
    <w:rsid w:val="00042EDA"/>
    <w:rsid w:val="000433C4"/>
    <w:rsid w:val="000436D4"/>
    <w:rsid w:val="000436ED"/>
    <w:rsid w:val="000438C0"/>
    <w:rsid w:val="00045036"/>
    <w:rsid w:val="000452C6"/>
    <w:rsid w:val="0004590F"/>
    <w:rsid w:val="00045B43"/>
    <w:rsid w:val="00046C03"/>
    <w:rsid w:val="00047351"/>
    <w:rsid w:val="00047D4B"/>
    <w:rsid w:val="00047DF6"/>
    <w:rsid w:val="000503D6"/>
    <w:rsid w:val="00050827"/>
    <w:rsid w:val="00051BC5"/>
    <w:rsid w:val="00051D01"/>
    <w:rsid w:val="00052B23"/>
    <w:rsid w:val="00052BD1"/>
    <w:rsid w:val="00052CAE"/>
    <w:rsid w:val="00052FEA"/>
    <w:rsid w:val="000530BC"/>
    <w:rsid w:val="0005330F"/>
    <w:rsid w:val="00053B6B"/>
    <w:rsid w:val="00053D80"/>
    <w:rsid w:val="0005400A"/>
    <w:rsid w:val="00054466"/>
    <w:rsid w:val="00054657"/>
    <w:rsid w:val="00054879"/>
    <w:rsid w:val="000548A2"/>
    <w:rsid w:val="00056016"/>
    <w:rsid w:val="0005609F"/>
    <w:rsid w:val="000565B6"/>
    <w:rsid w:val="00056798"/>
    <w:rsid w:val="00056C0F"/>
    <w:rsid w:val="00056C8D"/>
    <w:rsid w:val="00057154"/>
    <w:rsid w:val="00057362"/>
    <w:rsid w:val="00057409"/>
    <w:rsid w:val="0005746D"/>
    <w:rsid w:val="00057D6D"/>
    <w:rsid w:val="0006024F"/>
    <w:rsid w:val="00060CA6"/>
    <w:rsid w:val="00061688"/>
    <w:rsid w:val="0006190C"/>
    <w:rsid w:val="00061E48"/>
    <w:rsid w:val="00062A1F"/>
    <w:rsid w:val="00063085"/>
    <w:rsid w:val="00063B3F"/>
    <w:rsid w:val="00064998"/>
    <w:rsid w:val="000651F4"/>
    <w:rsid w:val="000653DE"/>
    <w:rsid w:val="000657EB"/>
    <w:rsid w:val="00065864"/>
    <w:rsid w:val="00065992"/>
    <w:rsid w:val="00065E3E"/>
    <w:rsid w:val="0006666B"/>
    <w:rsid w:val="000674B5"/>
    <w:rsid w:val="000677A2"/>
    <w:rsid w:val="00067DC1"/>
    <w:rsid w:val="00067EEA"/>
    <w:rsid w:val="00070256"/>
    <w:rsid w:val="00070929"/>
    <w:rsid w:val="00070AF9"/>
    <w:rsid w:val="00070E18"/>
    <w:rsid w:val="00071341"/>
    <w:rsid w:val="000716F4"/>
    <w:rsid w:val="0007219C"/>
    <w:rsid w:val="00072873"/>
    <w:rsid w:val="00073679"/>
    <w:rsid w:val="00074102"/>
    <w:rsid w:val="00074197"/>
    <w:rsid w:val="00074C77"/>
    <w:rsid w:val="00074F23"/>
    <w:rsid w:val="00075157"/>
    <w:rsid w:val="000757AF"/>
    <w:rsid w:val="000758FE"/>
    <w:rsid w:val="00075B51"/>
    <w:rsid w:val="00075B7C"/>
    <w:rsid w:val="00075E67"/>
    <w:rsid w:val="00076091"/>
    <w:rsid w:val="00076880"/>
    <w:rsid w:val="00076B74"/>
    <w:rsid w:val="00076C2A"/>
    <w:rsid w:val="000773CD"/>
    <w:rsid w:val="000776CE"/>
    <w:rsid w:val="00077C5F"/>
    <w:rsid w:val="00077CD9"/>
    <w:rsid w:val="00077E3B"/>
    <w:rsid w:val="00080000"/>
    <w:rsid w:val="00080F38"/>
    <w:rsid w:val="0008111C"/>
    <w:rsid w:val="0008112B"/>
    <w:rsid w:val="0008113D"/>
    <w:rsid w:val="0008126E"/>
    <w:rsid w:val="000812D4"/>
    <w:rsid w:val="000815DE"/>
    <w:rsid w:val="00081872"/>
    <w:rsid w:val="00081D2C"/>
    <w:rsid w:val="00082265"/>
    <w:rsid w:val="000828C6"/>
    <w:rsid w:val="000831EA"/>
    <w:rsid w:val="0008380B"/>
    <w:rsid w:val="00084215"/>
    <w:rsid w:val="000843B3"/>
    <w:rsid w:val="00084486"/>
    <w:rsid w:val="00084A4D"/>
    <w:rsid w:val="00084E12"/>
    <w:rsid w:val="000858A9"/>
    <w:rsid w:val="00085BB9"/>
    <w:rsid w:val="00085D0C"/>
    <w:rsid w:val="00085E27"/>
    <w:rsid w:val="00085E79"/>
    <w:rsid w:val="0008615C"/>
    <w:rsid w:val="00086C6E"/>
    <w:rsid w:val="00087700"/>
    <w:rsid w:val="00087903"/>
    <w:rsid w:val="00087B2B"/>
    <w:rsid w:val="00087E1A"/>
    <w:rsid w:val="0009034B"/>
    <w:rsid w:val="000903FA"/>
    <w:rsid w:val="000904F3"/>
    <w:rsid w:val="000905EA"/>
    <w:rsid w:val="00091017"/>
    <w:rsid w:val="0009195D"/>
    <w:rsid w:val="00091E6A"/>
    <w:rsid w:val="00092F67"/>
    <w:rsid w:val="00093686"/>
    <w:rsid w:val="0009392E"/>
    <w:rsid w:val="00093C6A"/>
    <w:rsid w:val="00093EE3"/>
    <w:rsid w:val="00094D25"/>
    <w:rsid w:val="00095191"/>
    <w:rsid w:val="000951ED"/>
    <w:rsid w:val="0009552F"/>
    <w:rsid w:val="000961AD"/>
    <w:rsid w:val="00096566"/>
    <w:rsid w:val="000973E0"/>
    <w:rsid w:val="0009761E"/>
    <w:rsid w:val="000978F0"/>
    <w:rsid w:val="00097A17"/>
    <w:rsid w:val="00097C81"/>
    <w:rsid w:val="00097E91"/>
    <w:rsid w:val="000A12B8"/>
    <w:rsid w:val="000A1955"/>
    <w:rsid w:val="000A1A8A"/>
    <w:rsid w:val="000A2943"/>
    <w:rsid w:val="000A3491"/>
    <w:rsid w:val="000A3B1A"/>
    <w:rsid w:val="000A3DA4"/>
    <w:rsid w:val="000A3EBB"/>
    <w:rsid w:val="000A4B61"/>
    <w:rsid w:val="000A4C10"/>
    <w:rsid w:val="000A4C44"/>
    <w:rsid w:val="000A57BC"/>
    <w:rsid w:val="000A67F9"/>
    <w:rsid w:val="000A701A"/>
    <w:rsid w:val="000A7A58"/>
    <w:rsid w:val="000A7B4B"/>
    <w:rsid w:val="000A7D27"/>
    <w:rsid w:val="000A7D79"/>
    <w:rsid w:val="000A7FA8"/>
    <w:rsid w:val="000B0385"/>
    <w:rsid w:val="000B039B"/>
    <w:rsid w:val="000B09F9"/>
    <w:rsid w:val="000B0B09"/>
    <w:rsid w:val="000B0E46"/>
    <w:rsid w:val="000B0EBE"/>
    <w:rsid w:val="000B13A1"/>
    <w:rsid w:val="000B22DD"/>
    <w:rsid w:val="000B2300"/>
    <w:rsid w:val="000B25E8"/>
    <w:rsid w:val="000B283D"/>
    <w:rsid w:val="000B2C17"/>
    <w:rsid w:val="000B33E8"/>
    <w:rsid w:val="000B3C33"/>
    <w:rsid w:val="000B3D3C"/>
    <w:rsid w:val="000B3E00"/>
    <w:rsid w:val="000B40FA"/>
    <w:rsid w:val="000B4114"/>
    <w:rsid w:val="000B4334"/>
    <w:rsid w:val="000B487B"/>
    <w:rsid w:val="000B4F9A"/>
    <w:rsid w:val="000B5854"/>
    <w:rsid w:val="000B59E1"/>
    <w:rsid w:val="000B5A24"/>
    <w:rsid w:val="000B5B6D"/>
    <w:rsid w:val="000B6133"/>
    <w:rsid w:val="000B61AE"/>
    <w:rsid w:val="000B6362"/>
    <w:rsid w:val="000B63E1"/>
    <w:rsid w:val="000B64AE"/>
    <w:rsid w:val="000B6A14"/>
    <w:rsid w:val="000B6E03"/>
    <w:rsid w:val="000B70E1"/>
    <w:rsid w:val="000B710D"/>
    <w:rsid w:val="000B73C4"/>
    <w:rsid w:val="000B7444"/>
    <w:rsid w:val="000B7634"/>
    <w:rsid w:val="000B7A80"/>
    <w:rsid w:val="000C0017"/>
    <w:rsid w:val="000C0127"/>
    <w:rsid w:val="000C0914"/>
    <w:rsid w:val="000C0A34"/>
    <w:rsid w:val="000C1A56"/>
    <w:rsid w:val="000C24B5"/>
    <w:rsid w:val="000C29A3"/>
    <w:rsid w:val="000C30A6"/>
    <w:rsid w:val="000C33BA"/>
    <w:rsid w:val="000C4A6C"/>
    <w:rsid w:val="000C527F"/>
    <w:rsid w:val="000C574D"/>
    <w:rsid w:val="000C57A3"/>
    <w:rsid w:val="000C5A1A"/>
    <w:rsid w:val="000C5AE6"/>
    <w:rsid w:val="000C5EA7"/>
    <w:rsid w:val="000C5FB6"/>
    <w:rsid w:val="000C6096"/>
    <w:rsid w:val="000C632D"/>
    <w:rsid w:val="000C6510"/>
    <w:rsid w:val="000C6938"/>
    <w:rsid w:val="000C6B7B"/>
    <w:rsid w:val="000C72FC"/>
    <w:rsid w:val="000C7632"/>
    <w:rsid w:val="000C793F"/>
    <w:rsid w:val="000C7EAA"/>
    <w:rsid w:val="000D017F"/>
    <w:rsid w:val="000D0241"/>
    <w:rsid w:val="000D0818"/>
    <w:rsid w:val="000D094C"/>
    <w:rsid w:val="000D0B56"/>
    <w:rsid w:val="000D0F26"/>
    <w:rsid w:val="000D167C"/>
    <w:rsid w:val="000D194E"/>
    <w:rsid w:val="000D1E61"/>
    <w:rsid w:val="000D220D"/>
    <w:rsid w:val="000D2345"/>
    <w:rsid w:val="000D2BF6"/>
    <w:rsid w:val="000D3078"/>
    <w:rsid w:val="000D3636"/>
    <w:rsid w:val="000D399F"/>
    <w:rsid w:val="000D3B54"/>
    <w:rsid w:val="000D3CBC"/>
    <w:rsid w:val="000D3F54"/>
    <w:rsid w:val="000D4352"/>
    <w:rsid w:val="000D44F9"/>
    <w:rsid w:val="000D5147"/>
    <w:rsid w:val="000D5292"/>
    <w:rsid w:val="000D54BC"/>
    <w:rsid w:val="000D5958"/>
    <w:rsid w:val="000D6402"/>
    <w:rsid w:val="000D65C6"/>
    <w:rsid w:val="000D6B1D"/>
    <w:rsid w:val="000D6B9B"/>
    <w:rsid w:val="000D7761"/>
    <w:rsid w:val="000E070F"/>
    <w:rsid w:val="000E093A"/>
    <w:rsid w:val="000E1572"/>
    <w:rsid w:val="000E2040"/>
    <w:rsid w:val="000E2376"/>
    <w:rsid w:val="000E2544"/>
    <w:rsid w:val="000E2656"/>
    <w:rsid w:val="000E2774"/>
    <w:rsid w:val="000E29C9"/>
    <w:rsid w:val="000E3F99"/>
    <w:rsid w:val="000E3FD7"/>
    <w:rsid w:val="000E3FE9"/>
    <w:rsid w:val="000E40DD"/>
    <w:rsid w:val="000E4320"/>
    <w:rsid w:val="000E45CE"/>
    <w:rsid w:val="000E45E1"/>
    <w:rsid w:val="000E4B19"/>
    <w:rsid w:val="000E6835"/>
    <w:rsid w:val="000E6DAB"/>
    <w:rsid w:val="000E7BA8"/>
    <w:rsid w:val="000E7E8D"/>
    <w:rsid w:val="000E7F08"/>
    <w:rsid w:val="000F030D"/>
    <w:rsid w:val="000F0503"/>
    <w:rsid w:val="000F11B2"/>
    <w:rsid w:val="000F13F9"/>
    <w:rsid w:val="000F1693"/>
    <w:rsid w:val="000F1CEA"/>
    <w:rsid w:val="000F2425"/>
    <w:rsid w:val="000F2525"/>
    <w:rsid w:val="000F27A0"/>
    <w:rsid w:val="000F2DDB"/>
    <w:rsid w:val="000F2EC8"/>
    <w:rsid w:val="000F2F09"/>
    <w:rsid w:val="000F2F1C"/>
    <w:rsid w:val="000F33AF"/>
    <w:rsid w:val="000F435D"/>
    <w:rsid w:val="000F46D5"/>
    <w:rsid w:val="000F4702"/>
    <w:rsid w:val="000F476B"/>
    <w:rsid w:val="000F49B5"/>
    <w:rsid w:val="000F4BE5"/>
    <w:rsid w:val="000F5488"/>
    <w:rsid w:val="000F594C"/>
    <w:rsid w:val="000F5DC4"/>
    <w:rsid w:val="000F5F7A"/>
    <w:rsid w:val="000F633F"/>
    <w:rsid w:val="000F6A80"/>
    <w:rsid w:val="000F6AC5"/>
    <w:rsid w:val="000F6B25"/>
    <w:rsid w:val="000F6FA4"/>
    <w:rsid w:val="000F7045"/>
    <w:rsid w:val="000F70EC"/>
    <w:rsid w:val="0010023B"/>
    <w:rsid w:val="0010123F"/>
    <w:rsid w:val="001012EE"/>
    <w:rsid w:val="0010131D"/>
    <w:rsid w:val="0010177C"/>
    <w:rsid w:val="00101DA5"/>
    <w:rsid w:val="0010202C"/>
    <w:rsid w:val="00102143"/>
    <w:rsid w:val="0010250F"/>
    <w:rsid w:val="00102854"/>
    <w:rsid w:val="00102C6F"/>
    <w:rsid w:val="00102D76"/>
    <w:rsid w:val="00103272"/>
    <w:rsid w:val="00103455"/>
    <w:rsid w:val="00104370"/>
    <w:rsid w:val="00104498"/>
    <w:rsid w:val="0010455D"/>
    <w:rsid w:val="0010469E"/>
    <w:rsid w:val="00104A65"/>
    <w:rsid w:val="00105129"/>
    <w:rsid w:val="0010559F"/>
    <w:rsid w:val="001056E7"/>
    <w:rsid w:val="0010605A"/>
    <w:rsid w:val="001067A8"/>
    <w:rsid w:val="0010696B"/>
    <w:rsid w:val="00106A64"/>
    <w:rsid w:val="00106FC5"/>
    <w:rsid w:val="00107909"/>
    <w:rsid w:val="00107EC5"/>
    <w:rsid w:val="0011053A"/>
    <w:rsid w:val="0011071C"/>
    <w:rsid w:val="00110744"/>
    <w:rsid w:val="0011087F"/>
    <w:rsid w:val="00110F40"/>
    <w:rsid w:val="00111121"/>
    <w:rsid w:val="00111897"/>
    <w:rsid w:val="00112503"/>
    <w:rsid w:val="0011278F"/>
    <w:rsid w:val="001128D4"/>
    <w:rsid w:val="00112D6B"/>
    <w:rsid w:val="00112EED"/>
    <w:rsid w:val="0011328F"/>
    <w:rsid w:val="001136DD"/>
    <w:rsid w:val="00113E45"/>
    <w:rsid w:val="00113EA5"/>
    <w:rsid w:val="00113EA6"/>
    <w:rsid w:val="0011439F"/>
    <w:rsid w:val="0011473F"/>
    <w:rsid w:val="00114CDB"/>
    <w:rsid w:val="00115189"/>
    <w:rsid w:val="001151C1"/>
    <w:rsid w:val="0011539B"/>
    <w:rsid w:val="00115685"/>
    <w:rsid w:val="00116CB5"/>
    <w:rsid w:val="0011705A"/>
    <w:rsid w:val="0011764A"/>
    <w:rsid w:val="00117DF0"/>
    <w:rsid w:val="0012049B"/>
    <w:rsid w:val="001219C2"/>
    <w:rsid w:val="0012243D"/>
    <w:rsid w:val="001229A0"/>
    <w:rsid w:val="00122CFD"/>
    <w:rsid w:val="00122FE0"/>
    <w:rsid w:val="00123D0E"/>
    <w:rsid w:val="00123E0E"/>
    <w:rsid w:val="00124A44"/>
    <w:rsid w:val="00124B85"/>
    <w:rsid w:val="00125098"/>
    <w:rsid w:val="001250CC"/>
    <w:rsid w:val="001254F4"/>
    <w:rsid w:val="00125707"/>
    <w:rsid w:val="00125D44"/>
    <w:rsid w:val="00125DEE"/>
    <w:rsid w:val="00126395"/>
    <w:rsid w:val="00126BE8"/>
    <w:rsid w:val="001273B5"/>
    <w:rsid w:val="00127986"/>
    <w:rsid w:val="00127E36"/>
    <w:rsid w:val="00130586"/>
    <w:rsid w:val="00130667"/>
    <w:rsid w:val="001306BE"/>
    <w:rsid w:val="00130BF0"/>
    <w:rsid w:val="00130EEF"/>
    <w:rsid w:val="00131E53"/>
    <w:rsid w:val="001323BF"/>
    <w:rsid w:val="001324A7"/>
    <w:rsid w:val="001324F3"/>
    <w:rsid w:val="00132778"/>
    <w:rsid w:val="00132785"/>
    <w:rsid w:val="00132D74"/>
    <w:rsid w:val="00133107"/>
    <w:rsid w:val="001331F5"/>
    <w:rsid w:val="00133396"/>
    <w:rsid w:val="00133785"/>
    <w:rsid w:val="00133AC1"/>
    <w:rsid w:val="00134787"/>
    <w:rsid w:val="001350BB"/>
    <w:rsid w:val="00135E96"/>
    <w:rsid w:val="00136316"/>
    <w:rsid w:val="00136376"/>
    <w:rsid w:val="00137071"/>
    <w:rsid w:val="00137AC5"/>
    <w:rsid w:val="001402DB"/>
    <w:rsid w:val="001409D9"/>
    <w:rsid w:val="00140F6E"/>
    <w:rsid w:val="001410B4"/>
    <w:rsid w:val="00141DD1"/>
    <w:rsid w:val="00142917"/>
    <w:rsid w:val="00142A0F"/>
    <w:rsid w:val="001432EE"/>
    <w:rsid w:val="00143965"/>
    <w:rsid w:val="001443AF"/>
    <w:rsid w:val="00144F03"/>
    <w:rsid w:val="00145176"/>
    <w:rsid w:val="00145EAA"/>
    <w:rsid w:val="0014657C"/>
    <w:rsid w:val="00146D50"/>
    <w:rsid w:val="00146F71"/>
    <w:rsid w:val="001472FB"/>
    <w:rsid w:val="0014741E"/>
    <w:rsid w:val="001474E0"/>
    <w:rsid w:val="00147AE0"/>
    <w:rsid w:val="0015008C"/>
    <w:rsid w:val="001505E7"/>
    <w:rsid w:val="001509CA"/>
    <w:rsid w:val="00150A00"/>
    <w:rsid w:val="00151071"/>
    <w:rsid w:val="0015109C"/>
    <w:rsid w:val="00151B44"/>
    <w:rsid w:val="00151BBB"/>
    <w:rsid w:val="00151D8A"/>
    <w:rsid w:val="001524C0"/>
    <w:rsid w:val="0015288B"/>
    <w:rsid w:val="00152985"/>
    <w:rsid w:val="00152B33"/>
    <w:rsid w:val="00153BEC"/>
    <w:rsid w:val="00153EC0"/>
    <w:rsid w:val="0015448C"/>
    <w:rsid w:val="0015481E"/>
    <w:rsid w:val="00154859"/>
    <w:rsid w:val="00154CC2"/>
    <w:rsid w:val="00155114"/>
    <w:rsid w:val="0015530E"/>
    <w:rsid w:val="001555FB"/>
    <w:rsid w:val="001556C9"/>
    <w:rsid w:val="00156555"/>
    <w:rsid w:val="00156B16"/>
    <w:rsid w:val="001570C4"/>
    <w:rsid w:val="00157134"/>
    <w:rsid w:val="001572F2"/>
    <w:rsid w:val="00157828"/>
    <w:rsid w:val="001579E7"/>
    <w:rsid w:val="00157B19"/>
    <w:rsid w:val="00157D54"/>
    <w:rsid w:val="001603CD"/>
    <w:rsid w:val="0016072E"/>
    <w:rsid w:val="00160870"/>
    <w:rsid w:val="00161A02"/>
    <w:rsid w:val="0016282F"/>
    <w:rsid w:val="0016283D"/>
    <w:rsid w:val="001628F4"/>
    <w:rsid w:val="00162CCF"/>
    <w:rsid w:val="00162D32"/>
    <w:rsid w:val="00163749"/>
    <w:rsid w:val="00163DBA"/>
    <w:rsid w:val="00164831"/>
    <w:rsid w:val="00164970"/>
    <w:rsid w:val="00164B62"/>
    <w:rsid w:val="00165E72"/>
    <w:rsid w:val="00165F2E"/>
    <w:rsid w:val="00166184"/>
    <w:rsid w:val="00166525"/>
    <w:rsid w:val="00166EC4"/>
    <w:rsid w:val="001671AC"/>
    <w:rsid w:val="00167476"/>
    <w:rsid w:val="00167619"/>
    <w:rsid w:val="00167763"/>
    <w:rsid w:val="0016776D"/>
    <w:rsid w:val="001679DC"/>
    <w:rsid w:val="00167B5D"/>
    <w:rsid w:val="00167E59"/>
    <w:rsid w:val="00170AEB"/>
    <w:rsid w:val="00170E37"/>
    <w:rsid w:val="00171AD8"/>
    <w:rsid w:val="001721BD"/>
    <w:rsid w:val="00172251"/>
    <w:rsid w:val="001734AB"/>
    <w:rsid w:val="0017440D"/>
    <w:rsid w:val="001747AD"/>
    <w:rsid w:val="001747DD"/>
    <w:rsid w:val="00175957"/>
    <w:rsid w:val="00175D2A"/>
    <w:rsid w:val="00176121"/>
    <w:rsid w:val="001768A4"/>
    <w:rsid w:val="00176EE9"/>
    <w:rsid w:val="001771A4"/>
    <w:rsid w:val="001779CC"/>
    <w:rsid w:val="00177DC1"/>
    <w:rsid w:val="00177E1E"/>
    <w:rsid w:val="001801BE"/>
    <w:rsid w:val="00180D43"/>
    <w:rsid w:val="00180F2A"/>
    <w:rsid w:val="00181174"/>
    <w:rsid w:val="00181402"/>
    <w:rsid w:val="0018155D"/>
    <w:rsid w:val="00181888"/>
    <w:rsid w:val="001822DF"/>
    <w:rsid w:val="001823F4"/>
    <w:rsid w:val="00182D7E"/>
    <w:rsid w:val="0018307D"/>
    <w:rsid w:val="001836AB"/>
    <w:rsid w:val="00183B7A"/>
    <w:rsid w:val="00184045"/>
    <w:rsid w:val="001840A5"/>
    <w:rsid w:val="00184E8A"/>
    <w:rsid w:val="00184F85"/>
    <w:rsid w:val="0018533B"/>
    <w:rsid w:val="001854F6"/>
    <w:rsid w:val="00185877"/>
    <w:rsid w:val="00186264"/>
    <w:rsid w:val="001867BF"/>
    <w:rsid w:val="001868F8"/>
    <w:rsid w:val="00187348"/>
    <w:rsid w:val="00187488"/>
    <w:rsid w:val="00187595"/>
    <w:rsid w:val="00190160"/>
    <w:rsid w:val="0019088A"/>
    <w:rsid w:val="00190FA3"/>
    <w:rsid w:val="001911AC"/>
    <w:rsid w:val="001919E9"/>
    <w:rsid w:val="00191B87"/>
    <w:rsid w:val="001924F4"/>
    <w:rsid w:val="00192744"/>
    <w:rsid w:val="00192F77"/>
    <w:rsid w:val="001930C5"/>
    <w:rsid w:val="0019394E"/>
    <w:rsid w:val="00193CB4"/>
    <w:rsid w:val="00194120"/>
    <w:rsid w:val="001959EF"/>
    <w:rsid w:val="00195AEE"/>
    <w:rsid w:val="00195E49"/>
    <w:rsid w:val="00195EBB"/>
    <w:rsid w:val="00196B16"/>
    <w:rsid w:val="0019727D"/>
    <w:rsid w:val="00197C28"/>
    <w:rsid w:val="001A0129"/>
    <w:rsid w:val="001A0143"/>
    <w:rsid w:val="001A01BB"/>
    <w:rsid w:val="001A0C98"/>
    <w:rsid w:val="001A134A"/>
    <w:rsid w:val="001A2115"/>
    <w:rsid w:val="001A2341"/>
    <w:rsid w:val="001A23D9"/>
    <w:rsid w:val="001A247C"/>
    <w:rsid w:val="001A2857"/>
    <w:rsid w:val="001A31ED"/>
    <w:rsid w:val="001A3980"/>
    <w:rsid w:val="001A3BCE"/>
    <w:rsid w:val="001A3BE2"/>
    <w:rsid w:val="001A4139"/>
    <w:rsid w:val="001A44B3"/>
    <w:rsid w:val="001A4657"/>
    <w:rsid w:val="001A4878"/>
    <w:rsid w:val="001A523B"/>
    <w:rsid w:val="001A531E"/>
    <w:rsid w:val="001A5CBF"/>
    <w:rsid w:val="001A5FF4"/>
    <w:rsid w:val="001A627D"/>
    <w:rsid w:val="001A6A25"/>
    <w:rsid w:val="001A6CA7"/>
    <w:rsid w:val="001A73F1"/>
    <w:rsid w:val="001A741B"/>
    <w:rsid w:val="001A74C8"/>
    <w:rsid w:val="001A7742"/>
    <w:rsid w:val="001A7D28"/>
    <w:rsid w:val="001B023A"/>
    <w:rsid w:val="001B0254"/>
    <w:rsid w:val="001B05C4"/>
    <w:rsid w:val="001B102B"/>
    <w:rsid w:val="001B120B"/>
    <w:rsid w:val="001B12A6"/>
    <w:rsid w:val="001B140A"/>
    <w:rsid w:val="001B1531"/>
    <w:rsid w:val="001B1BF4"/>
    <w:rsid w:val="001B1D17"/>
    <w:rsid w:val="001B1F77"/>
    <w:rsid w:val="001B21AE"/>
    <w:rsid w:val="001B2660"/>
    <w:rsid w:val="001B26BD"/>
    <w:rsid w:val="001B2CB5"/>
    <w:rsid w:val="001B2E7B"/>
    <w:rsid w:val="001B37CD"/>
    <w:rsid w:val="001B38F2"/>
    <w:rsid w:val="001B3FB3"/>
    <w:rsid w:val="001B4170"/>
    <w:rsid w:val="001B4271"/>
    <w:rsid w:val="001B44EE"/>
    <w:rsid w:val="001B4EA5"/>
    <w:rsid w:val="001B50B8"/>
    <w:rsid w:val="001B51C6"/>
    <w:rsid w:val="001B52E7"/>
    <w:rsid w:val="001B5499"/>
    <w:rsid w:val="001B5725"/>
    <w:rsid w:val="001B5B10"/>
    <w:rsid w:val="001B6C12"/>
    <w:rsid w:val="001B6D4D"/>
    <w:rsid w:val="001B7088"/>
    <w:rsid w:val="001B7694"/>
    <w:rsid w:val="001B7B7C"/>
    <w:rsid w:val="001B7D0F"/>
    <w:rsid w:val="001B7F1A"/>
    <w:rsid w:val="001C0D64"/>
    <w:rsid w:val="001C1392"/>
    <w:rsid w:val="001C13DF"/>
    <w:rsid w:val="001C16C0"/>
    <w:rsid w:val="001C1E94"/>
    <w:rsid w:val="001C24B0"/>
    <w:rsid w:val="001C2BA5"/>
    <w:rsid w:val="001C2C2A"/>
    <w:rsid w:val="001C3443"/>
    <w:rsid w:val="001C347F"/>
    <w:rsid w:val="001C3480"/>
    <w:rsid w:val="001C39D0"/>
    <w:rsid w:val="001C3A05"/>
    <w:rsid w:val="001C3D04"/>
    <w:rsid w:val="001C3D30"/>
    <w:rsid w:val="001C4289"/>
    <w:rsid w:val="001C45EA"/>
    <w:rsid w:val="001C4AF9"/>
    <w:rsid w:val="001C4E14"/>
    <w:rsid w:val="001C5557"/>
    <w:rsid w:val="001C58BF"/>
    <w:rsid w:val="001C5CA8"/>
    <w:rsid w:val="001C6166"/>
    <w:rsid w:val="001C6416"/>
    <w:rsid w:val="001C66BC"/>
    <w:rsid w:val="001C6E5A"/>
    <w:rsid w:val="001C6F60"/>
    <w:rsid w:val="001C755D"/>
    <w:rsid w:val="001C7897"/>
    <w:rsid w:val="001C79CB"/>
    <w:rsid w:val="001C7AB7"/>
    <w:rsid w:val="001C7F2A"/>
    <w:rsid w:val="001D08F9"/>
    <w:rsid w:val="001D0E27"/>
    <w:rsid w:val="001D16A2"/>
    <w:rsid w:val="001D16D7"/>
    <w:rsid w:val="001D1F64"/>
    <w:rsid w:val="001D2293"/>
    <w:rsid w:val="001D2FE6"/>
    <w:rsid w:val="001D3409"/>
    <w:rsid w:val="001D396B"/>
    <w:rsid w:val="001D4848"/>
    <w:rsid w:val="001D4B9D"/>
    <w:rsid w:val="001D4D48"/>
    <w:rsid w:val="001D5403"/>
    <w:rsid w:val="001D5604"/>
    <w:rsid w:val="001D62EA"/>
    <w:rsid w:val="001D6599"/>
    <w:rsid w:val="001D67C3"/>
    <w:rsid w:val="001D6BE2"/>
    <w:rsid w:val="001D6D7C"/>
    <w:rsid w:val="001D7382"/>
    <w:rsid w:val="001D7C60"/>
    <w:rsid w:val="001E00BD"/>
    <w:rsid w:val="001E0189"/>
    <w:rsid w:val="001E01BA"/>
    <w:rsid w:val="001E0C80"/>
    <w:rsid w:val="001E0F5B"/>
    <w:rsid w:val="001E119C"/>
    <w:rsid w:val="001E2301"/>
    <w:rsid w:val="001E2E14"/>
    <w:rsid w:val="001E307C"/>
    <w:rsid w:val="001E332C"/>
    <w:rsid w:val="001E38BF"/>
    <w:rsid w:val="001E38FD"/>
    <w:rsid w:val="001E39E5"/>
    <w:rsid w:val="001E3A2B"/>
    <w:rsid w:val="001E3EF1"/>
    <w:rsid w:val="001E4506"/>
    <w:rsid w:val="001E538F"/>
    <w:rsid w:val="001E5979"/>
    <w:rsid w:val="001E5A75"/>
    <w:rsid w:val="001E6127"/>
    <w:rsid w:val="001E63FC"/>
    <w:rsid w:val="001E643F"/>
    <w:rsid w:val="001E6ACE"/>
    <w:rsid w:val="001E6B9D"/>
    <w:rsid w:val="001E7AE4"/>
    <w:rsid w:val="001E7EA7"/>
    <w:rsid w:val="001F0111"/>
    <w:rsid w:val="001F052B"/>
    <w:rsid w:val="001F0593"/>
    <w:rsid w:val="001F0B2D"/>
    <w:rsid w:val="001F0D60"/>
    <w:rsid w:val="001F16C7"/>
    <w:rsid w:val="001F1711"/>
    <w:rsid w:val="001F20EE"/>
    <w:rsid w:val="001F2100"/>
    <w:rsid w:val="001F2830"/>
    <w:rsid w:val="001F2920"/>
    <w:rsid w:val="001F2F4B"/>
    <w:rsid w:val="001F3988"/>
    <w:rsid w:val="001F3BBE"/>
    <w:rsid w:val="001F3D6A"/>
    <w:rsid w:val="001F4188"/>
    <w:rsid w:val="001F4225"/>
    <w:rsid w:val="001F446D"/>
    <w:rsid w:val="001F493C"/>
    <w:rsid w:val="001F5039"/>
    <w:rsid w:val="001F5AC3"/>
    <w:rsid w:val="001F5C31"/>
    <w:rsid w:val="001F6030"/>
    <w:rsid w:val="001F6487"/>
    <w:rsid w:val="001F71CC"/>
    <w:rsid w:val="001F73EA"/>
    <w:rsid w:val="001F7476"/>
    <w:rsid w:val="002004D6"/>
    <w:rsid w:val="00200797"/>
    <w:rsid w:val="00200AA7"/>
    <w:rsid w:val="00200D6E"/>
    <w:rsid w:val="00200E8E"/>
    <w:rsid w:val="0020137C"/>
    <w:rsid w:val="00201704"/>
    <w:rsid w:val="00201936"/>
    <w:rsid w:val="00201F3E"/>
    <w:rsid w:val="00202198"/>
    <w:rsid w:val="0020221E"/>
    <w:rsid w:val="00202742"/>
    <w:rsid w:val="0020282E"/>
    <w:rsid w:val="002028F3"/>
    <w:rsid w:val="00202ACE"/>
    <w:rsid w:val="00204058"/>
    <w:rsid w:val="00204507"/>
    <w:rsid w:val="00204D6F"/>
    <w:rsid w:val="002054DD"/>
    <w:rsid w:val="002059A8"/>
    <w:rsid w:val="00205FB6"/>
    <w:rsid w:val="002065DF"/>
    <w:rsid w:val="00206687"/>
    <w:rsid w:val="00206D7E"/>
    <w:rsid w:val="002100F4"/>
    <w:rsid w:val="00210A6E"/>
    <w:rsid w:val="00210BF0"/>
    <w:rsid w:val="00210E43"/>
    <w:rsid w:val="002110F8"/>
    <w:rsid w:val="00211293"/>
    <w:rsid w:val="002117E7"/>
    <w:rsid w:val="00212585"/>
    <w:rsid w:val="00212817"/>
    <w:rsid w:val="00213102"/>
    <w:rsid w:val="00213800"/>
    <w:rsid w:val="0021389C"/>
    <w:rsid w:val="00213C4A"/>
    <w:rsid w:val="00213CB2"/>
    <w:rsid w:val="00213DC3"/>
    <w:rsid w:val="00213E0E"/>
    <w:rsid w:val="00214D55"/>
    <w:rsid w:val="00214FDA"/>
    <w:rsid w:val="002152D7"/>
    <w:rsid w:val="00215504"/>
    <w:rsid w:val="00215548"/>
    <w:rsid w:val="0021573E"/>
    <w:rsid w:val="00215F60"/>
    <w:rsid w:val="00216478"/>
    <w:rsid w:val="0021658B"/>
    <w:rsid w:val="002169DE"/>
    <w:rsid w:val="00216D45"/>
    <w:rsid w:val="00216D67"/>
    <w:rsid w:val="0021767A"/>
    <w:rsid w:val="00217697"/>
    <w:rsid w:val="00217BB3"/>
    <w:rsid w:val="00217CA0"/>
    <w:rsid w:val="002200A7"/>
    <w:rsid w:val="00220265"/>
    <w:rsid w:val="00220C99"/>
    <w:rsid w:val="00221103"/>
    <w:rsid w:val="002212F3"/>
    <w:rsid w:val="00221AC2"/>
    <w:rsid w:val="00221B71"/>
    <w:rsid w:val="00221C2F"/>
    <w:rsid w:val="00222313"/>
    <w:rsid w:val="00222433"/>
    <w:rsid w:val="00222596"/>
    <w:rsid w:val="002229FF"/>
    <w:rsid w:val="00222AC6"/>
    <w:rsid w:val="00222BFC"/>
    <w:rsid w:val="00222C60"/>
    <w:rsid w:val="00222CD3"/>
    <w:rsid w:val="0022315F"/>
    <w:rsid w:val="002236E0"/>
    <w:rsid w:val="002236E8"/>
    <w:rsid w:val="002237DA"/>
    <w:rsid w:val="00224016"/>
    <w:rsid w:val="00224828"/>
    <w:rsid w:val="002249DB"/>
    <w:rsid w:val="00224E35"/>
    <w:rsid w:val="00224FE5"/>
    <w:rsid w:val="002253C0"/>
    <w:rsid w:val="0022597E"/>
    <w:rsid w:val="00225D42"/>
    <w:rsid w:val="00225F06"/>
    <w:rsid w:val="0022648C"/>
    <w:rsid w:val="002265B5"/>
    <w:rsid w:val="00227017"/>
    <w:rsid w:val="0022724E"/>
    <w:rsid w:val="0022725C"/>
    <w:rsid w:val="00227367"/>
    <w:rsid w:val="002277A0"/>
    <w:rsid w:val="00227983"/>
    <w:rsid w:val="002300C6"/>
    <w:rsid w:val="002301C6"/>
    <w:rsid w:val="002303B3"/>
    <w:rsid w:val="00230539"/>
    <w:rsid w:val="002305D2"/>
    <w:rsid w:val="00231D17"/>
    <w:rsid w:val="00231EA7"/>
    <w:rsid w:val="00232217"/>
    <w:rsid w:val="00232702"/>
    <w:rsid w:val="0023276A"/>
    <w:rsid w:val="002327CE"/>
    <w:rsid w:val="00232B5F"/>
    <w:rsid w:val="00232C9F"/>
    <w:rsid w:val="0023338D"/>
    <w:rsid w:val="00233408"/>
    <w:rsid w:val="00233577"/>
    <w:rsid w:val="00234181"/>
    <w:rsid w:val="0023488F"/>
    <w:rsid w:val="00234C9A"/>
    <w:rsid w:val="00234E7D"/>
    <w:rsid w:val="0023531F"/>
    <w:rsid w:val="0023571F"/>
    <w:rsid w:val="002357EA"/>
    <w:rsid w:val="00235897"/>
    <w:rsid w:val="002367E6"/>
    <w:rsid w:val="00236E33"/>
    <w:rsid w:val="0023700C"/>
    <w:rsid w:val="00237276"/>
    <w:rsid w:val="0023738B"/>
    <w:rsid w:val="00237517"/>
    <w:rsid w:val="0023754D"/>
    <w:rsid w:val="0023769E"/>
    <w:rsid w:val="002376B2"/>
    <w:rsid w:val="00237AA3"/>
    <w:rsid w:val="00237C62"/>
    <w:rsid w:val="002409C1"/>
    <w:rsid w:val="00241190"/>
    <w:rsid w:val="00241358"/>
    <w:rsid w:val="002416A9"/>
    <w:rsid w:val="00241845"/>
    <w:rsid w:val="00241D5D"/>
    <w:rsid w:val="00242134"/>
    <w:rsid w:val="002423CA"/>
    <w:rsid w:val="00242DCC"/>
    <w:rsid w:val="002431DE"/>
    <w:rsid w:val="00243398"/>
    <w:rsid w:val="0024353A"/>
    <w:rsid w:val="00243C61"/>
    <w:rsid w:val="002446F1"/>
    <w:rsid w:val="00244957"/>
    <w:rsid w:val="002450B6"/>
    <w:rsid w:val="002451F8"/>
    <w:rsid w:val="00245325"/>
    <w:rsid w:val="00245C0D"/>
    <w:rsid w:val="00245E37"/>
    <w:rsid w:val="0024629E"/>
    <w:rsid w:val="002462A3"/>
    <w:rsid w:val="002468EC"/>
    <w:rsid w:val="00246BCA"/>
    <w:rsid w:val="00246EA2"/>
    <w:rsid w:val="00246EFA"/>
    <w:rsid w:val="00246FD6"/>
    <w:rsid w:val="002476D8"/>
    <w:rsid w:val="00247AAC"/>
    <w:rsid w:val="00247B36"/>
    <w:rsid w:val="00250176"/>
    <w:rsid w:val="0025032B"/>
    <w:rsid w:val="002506A3"/>
    <w:rsid w:val="00250BAF"/>
    <w:rsid w:val="00250DF2"/>
    <w:rsid w:val="00251C24"/>
    <w:rsid w:val="00251CF4"/>
    <w:rsid w:val="00251F24"/>
    <w:rsid w:val="0025267A"/>
    <w:rsid w:val="00252684"/>
    <w:rsid w:val="0025290C"/>
    <w:rsid w:val="00252A9F"/>
    <w:rsid w:val="00252D90"/>
    <w:rsid w:val="00253022"/>
    <w:rsid w:val="00253568"/>
    <w:rsid w:val="0025363F"/>
    <w:rsid w:val="00253675"/>
    <w:rsid w:val="00253896"/>
    <w:rsid w:val="002540B2"/>
    <w:rsid w:val="002542E2"/>
    <w:rsid w:val="002542F2"/>
    <w:rsid w:val="002547C1"/>
    <w:rsid w:val="00254DF6"/>
    <w:rsid w:val="00255838"/>
    <w:rsid w:val="00255A1F"/>
    <w:rsid w:val="00255BA9"/>
    <w:rsid w:val="0025607F"/>
    <w:rsid w:val="00256212"/>
    <w:rsid w:val="002562F9"/>
    <w:rsid w:val="00256F89"/>
    <w:rsid w:val="00257473"/>
    <w:rsid w:val="00257F35"/>
    <w:rsid w:val="00257FBC"/>
    <w:rsid w:val="0025F08F"/>
    <w:rsid w:val="00260A5B"/>
    <w:rsid w:val="00260A8F"/>
    <w:rsid w:val="00260AA2"/>
    <w:rsid w:val="002610A8"/>
    <w:rsid w:val="00261201"/>
    <w:rsid w:val="00261229"/>
    <w:rsid w:val="002612D5"/>
    <w:rsid w:val="0026145C"/>
    <w:rsid w:val="002618F4"/>
    <w:rsid w:val="00261AD1"/>
    <w:rsid w:val="00261B63"/>
    <w:rsid w:val="00261FA0"/>
    <w:rsid w:val="002625C0"/>
    <w:rsid w:val="00262B48"/>
    <w:rsid w:val="00262C1B"/>
    <w:rsid w:val="002630FB"/>
    <w:rsid w:val="0026352F"/>
    <w:rsid w:val="00263709"/>
    <w:rsid w:val="00263AD0"/>
    <w:rsid w:val="002647D2"/>
    <w:rsid w:val="0026485D"/>
    <w:rsid w:val="002648B0"/>
    <w:rsid w:val="00264C8C"/>
    <w:rsid w:val="00264E1F"/>
    <w:rsid w:val="002650A8"/>
    <w:rsid w:val="0026520D"/>
    <w:rsid w:val="0026568B"/>
    <w:rsid w:val="002664C7"/>
    <w:rsid w:val="00266901"/>
    <w:rsid w:val="002675E9"/>
    <w:rsid w:val="002678CE"/>
    <w:rsid w:val="00267A21"/>
    <w:rsid w:val="0027034D"/>
    <w:rsid w:val="002703D2"/>
    <w:rsid w:val="002705E0"/>
    <w:rsid w:val="0027180E"/>
    <w:rsid w:val="00271917"/>
    <w:rsid w:val="00271C8B"/>
    <w:rsid w:val="00272050"/>
    <w:rsid w:val="0027278D"/>
    <w:rsid w:val="00272F65"/>
    <w:rsid w:val="00273432"/>
    <w:rsid w:val="002735FE"/>
    <w:rsid w:val="00273C4E"/>
    <w:rsid w:val="0027426D"/>
    <w:rsid w:val="00275420"/>
    <w:rsid w:val="002754C0"/>
    <w:rsid w:val="00275B99"/>
    <w:rsid w:val="00276720"/>
    <w:rsid w:val="00276B41"/>
    <w:rsid w:val="00276CA2"/>
    <w:rsid w:val="00276CFC"/>
    <w:rsid w:val="00277037"/>
    <w:rsid w:val="00277058"/>
    <w:rsid w:val="00277398"/>
    <w:rsid w:val="00277E76"/>
    <w:rsid w:val="0028058F"/>
    <w:rsid w:val="002805FD"/>
    <w:rsid w:val="002806C8"/>
    <w:rsid w:val="0028072E"/>
    <w:rsid w:val="002808D3"/>
    <w:rsid w:val="00280B99"/>
    <w:rsid w:val="0028380D"/>
    <w:rsid w:val="00283B5F"/>
    <w:rsid w:val="00283C5E"/>
    <w:rsid w:val="00284A6D"/>
    <w:rsid w:val="00284BE8"/>
    <w:rsid w:val="00284D7C"/>
    <w:rsid w:val="00285866"/>
    <w:rsid w:val="00285ACE"/>
    <w:rsid w:val="00285E2F"/>
    <w:rsid w:val="0028628A"/>
    <w:rsid w:val="002867FC"/>
    <w:rsid w:val="00286E2E"/>
    <w:rsid w:val="0028704E"/>
    <w:rsid w:val="0028748B"/>
    <w:rsid w:val="002874D5"/>
    <w:rsid w:val="002901F9"/>
    <w:rsid w:val="002908D1"/>
    <w:rsid w:val="00290BFA"/>
    <w:rsid w:val="00290CAD"/>
    <w:rsid w:val="00290EFB"/>
    <w:rsid w:val="00290FCC"/>
    <w:rsid w:val="002910E4"/>
    <w:rsid w:val="002917CA"/>
    <w:rsid w:val="00291B04"/>
    <w:rsid w:val="002920FF"/>
    <w:rsid w:val="00292409"/>
    <w:rsid w:val="00292A20"/>
    <w:rsid w:val="00293629"/>
    <w:rsid w:val="00293AA7"/>
    <w:rsid w:val="00294855"/>
    <w:rsid w:val="0029520F"/>
    <w:rsid w:val="00295225"/>
    <w:rsid w:val="0029529A"/>
    <w:rsid w:val="0029630E"/>
    <w:rsid w:val="00296436"/>
    <w:rsid w:val="0029672F"/>
    <w:rsid w:val="002967B4"/>
    <w:rsid w:val="00297074"/>
    <w:rsid w:val="0029726D"/>
    <w:rsid w:val="0029726F"/>
    <w:rsid w:val="00297D40"/>
    <w:rsid w:val="002A04D3"/>
    <w:rsid w:val="002A07FE"/>
    <w:rsid w:val="002A09D5"/>
    <w:rsid w:val="002A1594"/>
    <w:rsid w:val="002A1B49"/>
    <w:rsid w:val="002A1CBF"/>
    <w:rsid w:val="002A270D"/>
    <w:rsid w:val="002A2727"/>
    <w:rsid w:val="002A3365"/>
    <w:rsid w:val="002A4991"/>
    <w:rsid w:val="002A4B85"/>
    <w:rsid w:val="002A4F4B"/>
    <w:rsid w:val="002A5969"/>
    <w:rsid w:val="002A5BC5"/>
    <w:rsid w:val="002A6505"/>
    <w:rsid w:val="002A6913"/>
    <w:rsid w:val="002A6A09"/>
    <w:rsid w:val="002A789A"/>
    <w:rsid w:val="002A7C84"/>
    <w:rsid w:val="002B004B"/>
    <w:rsid w:val="002B0564"/>
    <w:rsid w:val="002B1090"/>
    <w:rsid w:val="002B15B5"/>
    <w:rsid w:val="002B1600"/>
    <w:rsid w:val="002B162E"/>
    <w:rsid w:val="002B1A07"/>
    <w:rsid w:val="002B248A"/>
    <w:rsid w:val="002B28D6"/>
    <w:rsid w:val="002B2A14"/>
    <w:rsid w:val="002B2BA3"/>
    <w:rsid w:val="002B2E36"/>
    <w:rsid w:val="002B31BE"/>
    <w:rsid w:val="002B3E36"/>
    <w:rsid w:val="002B49AA"/>
    <w:rsid w:val="002B5403"/>
    <w:rsid w:val="002B5492"/>
    <w:rsid w:val="002B59CE"/>
    <w:rsid w:val="002B5B50"/>
    <w:rsid w:val="002B5CD1"/>
    <w:rsid w:val="002B5DC6"/>
    <w:rsid w:val="002B5F2D"/>
    <w:rsid w:val="002B66BD"/>
    <w:rsid w:val="002B74B8"/>
    <w:rsid w:val="002C0206"/>
    <w:rsid w:val="002C03D1"/>
    <w:rsid w:val="002C053E"/>
    <w:rsid w:val="002C06FD"/>
    <w:rsid w:val="002C1068"/>
    <w:rsid w:val="002C1251"/>
    <w:rsid w:val="002C1781"/>
    <w:rsid w:val="002C1C33"/>
    <w:rsid w:val="002C1FEC"/>
    <w:rsid w:val="002C2E10"/>
    <w:rsid w:val="002C3030"/>
    <w:rsid w:val="002C33F4"/>
    <w:rsid w:val="002C37D9"/>
    <w:rsid w:val="002C37DC"/>
    <w:rsid w:val="002C3986"/>
    <w:rsid w:val="002C3C97"/>
    <w:rsid w:val="002C41E3"/>
    <w:rsid w:val="002C41F1"/>
    <w:rsid w:val="002C4D74"/>
    <w:rsid w:val="002C5369"/>
    <w:rsid w:val="002C5525"/>
    <w:rsid w:val="002C5671"/>
    <w:rsid w:val="002C5755"/>
    <w:rsid w:val="002C6263"/>
    <w:rsid w:val="002C66A4"/>
    <w:rsid w:val="002C674A"/>
    <w:rsid w:val="002C7419"/>
    <w:rsid w:val="002C783E"/>
    <w:rsid w:val="002C96AB"/>
    <w:rsid w:val="002D0DE1"/>
    <w:rsid w:val="002D1AB0"/>
    <w:rsid w:val="002D2A24"/>
    <w:rsid w:val="002D2C75"/>
    <w:rsid w:val="002D2E42"/>
    <w:rsid w:val="002D30D8"/>
    <w:rsid w:val="002D315F"/>
    <w:rsid w:val="002D31AA"/>
    <w:rsid w:val="002D31E5"/>
    <w:rsid w:val="002D36DF"/>
    <w:rsid w:val="002D3982"/>
    <w:rsid w:val="002D3A1B"/>
    <w:rsid w:val="002D3DAF"/>
    <w:rsid w:val="002D4561"/>
    <w:rsid w:val="002D469C"/>
    <w:rsid w:val="002D46C0"/>
    <w:rsid w:val="002D4A72"/>
    <w:rsid w:val="002D4E10"/>
    <w:rsid w:val="002D4F6A"/>
    <w:rsid w:val="002D6147"/>
    <w:rsid w:val="002D6B9E"/>
    <w:rsid w:val="002D7156"/>
    <w:rsid w:val="002D7779"/>
    <w:rsid w:val="002D7CBD"/>
    <w:rsid w:val="002E03F5"/>
    <w:rsid w:val="002E053A"/>
    <w:rsid w:val="002E0AFE"/>
    <w:rsid w:val="002E0CF1"/>
    <w:rsid w:val="002E0DDB"/>
    <w:rsid w:val="002E0E83"/>
    <w:rsid w:val="002E10A2"/>
    <w:rsid w:val="002E136A"/>
    <w:rsid w:val="002E17A9"/>
    <w:rsid w:val="002E1B35"/>
    <w:rsid w:val="002E1F45"/>
    <w:rsid w:val="002E202B"/>
    <w:rsid w:val="002E2061"/>
    <w:rsid w:val="002E2164"/>
    <w:rsid w:val="002E2229"/>
    <w:rsid w:val="002E2434"/>
    <w:rsid w:val="002E246B"/>
    <w:rsid w:val="002E28EA"/>
    <w:rsid w:val="002E3720"/>
    <w:rsid w:val="002E38D2"/>
    <w:rsid w:val="002E40F2"/>
    <w:rsid w:val="002E4367"/>
    <w:rsid w:val="002E4729"/>
    <w:rsid w:val="002E4828"/>
    <w:rsid w:val="002E4EB7"/>
    <w:rsid w:val="002E5295"/>
    <w:rsid w:val="002E587F"/>
    <w:rsid w:val="002E5D77"/>
    <w:rsid w:val="002E609B"/>
    <w:rsid w:val="002E61DB"/>
    <w:rsid w:val="002E6340"/>
    <w:rsid w:val="002E6401"/>
    <w:rsid w:val="002E6DD4"/>
    <w:rsid w:val="002E7204"/>
    <w:rsid w:val="002F01CC"/>
    <w:rsid w:val="002F07EA"/>
    <w:rsid w:val="002F0937"/>
    <w:rsid w:val="002F098B"/>
    <w:rsid w:val="002F0B4B"/>
    <w:rsid w:val="002F0FB3"/>
    <w:rsid w:val="002F1163"/>
    <w:rsid w:val="002F170E"/>
    <w:rsid w:val="002F1920"/>
    <w:rsid w:val="002F19BB"/>
    <w:rsid w:val="002F1E8D"/>
    <w:rsid w:val="002F24CE"/>
    <w:rsid w:val="002F2663"/>
    <w:rsid w:val="002F293A"/>
    <w:rsid w:val="002F39A7"/>
    <w:rsid w:val="002F3C9D"/>
    <w:rsid w:val="002F4A67"/>
    <w:rsid w:val="002F4A87"/>
    <w:rsid w:val="002F4BB4"/>
    <w:rsid w:val="002F5571"/>
    <w:rsid w:val="002F6237"/>
    <w:rsid w:val="002F65D8"/>
    <w:rsid w:val="002F78EA"/>
    <w:rsid w:val="002F7BFD"/>
    <w:rsid w:val="002F7E28"/>
    <w:rsid w:val="00300224"/>
    <w:rsid w:val="003006B0"/>
    <w:rsid w:val="003012AB"/>
    <w:rsid w:val="0030167E"/>
    <w:rsid w:val="00301777"/>
    <w:rsid w:val="00302425"/>
    <w:rsid w:val="00302C3F"/>
    <w:rsid w:val="003036CA"/>
    <w:rsid w:val="00303FCE"/>
    <w:rsid w:val="00304CA5"/>
    <w:rsid w:val="0030510F"/>
    <w:rsid w:val="0030572F"/>
    <w:rsid w:val="00305CBA"/>
    <w:rsid w:val="00306163"/>
    <w:rsid w:val="00306AD1"/>
    <w:rsid w:val="00306C00"/>
    <w:rsid w:val="00306F71"/>
    <w:rsid w:val="00306F8E"/>
    <w:rsid w:val="00307063"/>
    <w:rsid w:val="003073B2"/>
    <w:rsid w:val="0030795C"/>
    <w:rsid w:val="00307CC4"/>
    <w:rsid w:val="00307D5E"/>
    <w:rsid w:val="003105C6"/>
    <w:rsid w:val="00310DAB"/>
    <w:rsid w:val="00310F05"/>
    <w:rsid w:val="00310F96"/>
    <w:rsid w:val="00311119"/>
    <w:rsid w:val="00311498"/>
    <w:rsid w:val="00311B2D"/>
    <w:rsid w:val="00311B69"/>
    <w:rsid w:val="00312202"/>
    <w:rsid w:val="00312304"/>
    <w:rsid w:val="003124F8"/>
    <w:rsid w:val="00312BA3"/>
    <w:rsid w:val="003132E6"/>
    <w:rsid w:val="003137B9"/>
    <w:rsid w:val="003138BF"/>
    <w:rsid w:val="003138E2"/>
    <w:rsid w:val="00313C7F"/>
    <w:rsid w:val="00313D20"/>
    <w:rsid w:val="00313FC3"/>
    <w:rsid w:val="0031405B"/>
    <w:rsid w:val="003140E0"/>
    <w:rsid w:val="003141F6"/>
    <w:rsid w:val="003143F7"/>
    <w:rsid w:val="003149E9"/>
    <w:rsid w:val="00314F08"/>
    <w:rsid w:val="00315102"/>
    <w:rsid w:val="003156F7"/>
    <w:rsid w:val="00315954"/>
    <w:rsid w:val="003159DC"/>
    <w:rsid w:val="0031725E"/>
    <w:rsid w:val="00320BB4"/>
    <w:rsid w:val="0032167F"/>
    <w:rsid w:val="0032170D"/>
    <w:rsid w:val="003217A9"/>
    <w:rsid w:val="003218D7"/>
    <w:rsid w:val="00321A3B"/>
    <w:rsid w:val="00321D54"/>
    <w:rsid w:val="003220BD"/>
    <w:rsid w:val="0032212C"/>
    <w:rsid w:val="003223B8"/>
    <w:rsid w:val="00324AA7"/>
    <w:rsid w:val="00324D7F"/>
    <w:rsid w:val="003250F5"/>
    <w:rsid w:val="00325654"/>
    <w:rsid w:val="003259DA"/>
    <w:rsid w:val="00325F47"/>
    <w:rsid w:val="00326075"/>
    <w:rsid w:val="0032635E"/>
    <w:rsid w:val="00327392"/>
    <w:rsid w:val="00327BFD"/>
    <w:rsid w:val="00327CD6"/>
    <w:rsid w:val="00327F55"/>
    <w:rsid w:val="003300FF"/>
    <w:rsid w:val="00330199"/>
    <w:rsid w:val="00330327"/>
    <w:rsid w:val="00330A6B"/>
    <w:rsid w:val="00331C37"/>
    <w:rsid w:val="00331C54"/>
    <w:rsid w:val="00331FE6"/>
    <w:rsid w:val="00332BAD"/>
    <w:rsid w:val="00332C70"/>
    <w:rsid w:val="00332E7A"/>
    <w:rsid w:val="00333A44"/>
    <w:rsid w:val="00333C8A"/>
    <w:rsid w:val="00334093"/>
    <w:rsid w:val="00334118"/>
    <w:rsid w:val="00334E5F"/>
    <w:rsid w:val="0033503C"/>
    <w:rsid w:val="00335D76"/>
    <w:rsid w:val="0033679B"/>
    <w:rsid w:val="003368EB"/>
    <w:rsid w:val="00336D36"/>
    <w:rsid w:val="0033732D"/>
    <w:rsid w:val="003374C1"/>
    <w:rsid w:val="00337849"/>
    <w:rsid w:val="00337BEA"/>
    <w:rsid w:val="00340094"/>
    <w:rsid w:val="003400BB"/>
    <w:rsid w:val="00340130"/>
    <w:rsid w:val="0034021C"/>
    <w:rsid w:val="003403E1"/>
    <w:rsid w:val="00341731"/>
    <w:rsid w:val="00342B6A"/>
    <w:rsid w:val="00342C4B"/>
    <w:rsid w:val="00342F1D"/>
    <w:rsid w:val="00343091"/>
    <w:rsid w:val="003434F2"/>
    <w:rsid w:val="003438E8"/>
    <w:rsid w:val="00343A9C"/>
    <w:rsid w:val="00343C28"/>
    <w:rsid w:val="00343F0D"/>
    <w:rsid w:val="00343FC4"/>
    <w:rsid w:val="00344294"/>
    <w:rsid w:val="00345121"/>
    <w:rsid w:val="003452B1"/>
    <w:rsid w:val="003459F8"/>
    <w:rsid w:val="00345A82"/>
    <w:rsid w:val="00345E53"/>
    <w:rsid w:val="00346736"/>
    <w:rsid w:val="00346A34"/>
    <w:rsid w:val="00346C65"/>
    <w:rsid w:val="0034786E"/>
    <w:rsid w:val="003478F3"/>
    <w:rsid w:val="00347A8B"/>
    <w:rsid w:val="00347FF9"/>
    <w:rsid w:val="00350DDB"/>
    <w:rsid w:val="00351133"/>
    <w:rsid w:val="003520A1"/>
    <w:rsid w:val="00352A45"/>
    <w:rsid w:val="00352C6E"/>
    <w:rsid w:val="00352FB3"/>
    <w:rsid w:val="00353246"/>
    <w:rsid w:val="00353D40"/>
    <w:rsid w:val="00354479"/>
    <w:rsid w:val="00355430"/>
    <w:rsid w:val="003556A3"/>
    <w:rsid w:val="003558BE"/>
    <w:rsid w:val="00355903"/>
    <w:rsid w:val="00355982"/>
    <w:rsid w:val="00356773"/>
    <w:rsid w:val="00356E89"/>
    <w:rsid w:val="00357117"/>
    <w:rsid w:val="00357CD1"/>
    <w:rsid w:val="00357F63"/>
    <w:rsid w:val="00357F8E"/>
    <w:rsid w:val="00360F19"/>
    <w:rsid w:val="0036112F"/>
    <w:rsid w:val="003616A1"/>
    <w:rsid w:val="0036172B"/>
    <w:rsid w:val="00361D60"/>
    <w:rsid w:val="00362127"/>
    <w:rsid w:val="00362574"/>
    <w:rsid w:val="0036264E"/>
    <w:rsid w:val="003626F5"/>
    <w:rsid w:val="00363336"/>
    <w:rsid w:val="00363969"/>
    <w:rsid w:val="00363B53"/>
    <w:rsid w:val="0036415F"/>
    <w:rsid w:val="00364443"/>
    <w:rsid w:val="00364B0B"/>
    <w:rsid w:val="00364C5C"/>
    <w:rsid w:val="00364EBB"/>
    <w:rsid w:val="003658B7"/>
    <w:rsid w:val="003659BF"/>
    <w:rsid w:val="003666D2"/>
    <w:rsid w:val="00366794"/>
    <w:rsid w:val="00366E0D"/>
    <w:rsid w:val="003673A9"/>
    <w:rsid w:val="003703D0"/>
    <w:rsid w:val="003704F7"/>
    <w:rsid w:val="0037056C"/>
    <w:rsid w:val="00370576"/>
    <w:rsid w:val="00370D79"/>
    <w:rsid w:val="00371525"/>
    <w:rsid w:val="00371593"/>
    <w:rsid w:val="00371653"/>
    <w:rsid w:val="00372FB1"/>
    <w:rsid w:val="00373028"/>
    <w:rsid w:val="00373AEA"/>
    <w:rsid w:val="00373E3E"/>
    <w:rsid w:val="00373FD7"/>
    <w:rsid w:val="00374407"/>
    <w:rsid w:val="003745EA"/>
    <w:rsid w:val="00374946"/>
    <w:rsid w:val="003753F9"/>
    <w:rsid w:val="003755F5"/>
    <w:rsid w:val="00375C47"/>
    <w:rsid w:val="00377CDE"/>
    <w:rsid w:val="003805B9"/>
    <w:rsid w:val="00380A28"/>
    <w:rsid w:val="00380D47"/>
    <w:rsid w:val="00380E3B"/>
    <w:rsid w:val="003812AC"/>
    <w:rsid w:val="003813DF"/>
    <w:rsid w:val="0038147E"/>
    <w:rsid w:val="00381CC3"/>
    <w:rsid w:val="00381F95"/>
    <w:rsid w:val="0038229D"/>
    <w:rsid w:val="00382364"/>
    <w:rsid w:val="003826D9"/>
    <w:rsid w:val="00382961"/>
    <w:rsid w:val="00383190"/>
    <w:rsid w:val="003837E0"/>
    <w:rsid w:val="00383BF5"/>
    <w:rsid w:val="00383D4B"/>
    <w:rsid w:val="00383FF2"/>
    <w:rsid w:val="00385352"/>
    <w:rsid w:val="003853EB"/>
    <w:rsid w:val="00385759"/>
    <w:rsid w:val="003859F0"/>
    <w:rsid w:val="00386492"/>
    <w:rsid w:val="003867D7"/>
    <w:rsid w:val="00386910"/>
    <w:rsid w:val="00387414"/>
    <w:rsid w:val="00387647"/>
    <w:rsid w:val="00387B23"/>
    <w:rsid w:val="00387E40"/>
    <w:rsid w:val="00390552"/>
    <w:rsid w:val="003907F9"/>
    <w:rsid w:val="003908C5"/>
    <w:rsid w:val="00390DDA"/>
    <w:rsid w:val="0039144F"/>
    <w:rsid w:val="0039169F"/>
    <w:rsid w:val="00391C82"/>
    <w:rsid w:val="00391EE6"/>
    <w:rsid w:val="003925A5"/>
    <w:rsid w:val="003927BE"/>
    <w:rsid w:val="00392C11"/>
    <w:rsid w:val="00392EB8"/>
    <w:rsid w:val="00392FFD"/>
    <w:rsid w:val="003930DF"/>
    <w:rsid w:val="0039346B"/>
    <w:rsid w:val="00393539"/>
    <w:rsid w:val="003936AB"/>
    <w:rsid w:val="00393795"/>
    <w:rsid w:val="00394410"/>
    <w:rsid w:val="00394FF1"/>
    <w:rsid w:val="0039511B"/>
    <w:rsid w:val="003953C8"/>
    <w:rsid w:val="003953E6"/>
    <w:rsid w:val="003953F1"/>
    <w:rsid w:val="00395F5A"/>
    <w:rsid w:val="003962D7"/>
    <w:rsid w:val="003967F5"/>
    <w:rsid w:val="00397094"/>
    <w:rsid w:val="00397314"/>
    <w:rsid w:val="00397A77"/>
    <w:rsid w:val="003A0318"/>
    <w:rsid w:val="003A06D4"/>
    <w:rsid w:val="003A0835"/>
    <w:rsid w:val="003A0C05"/>
    <w:rsid w:val="003A1178"/>
    <w:rsid w:val="003A1469"/>
    <w:rsid w:val="003A1B96"/>
    <w:rsid w:val="003A1FDA"/>
    <w:rsid w:val="003A200A"/>
    <w:rsid w:val="003A246C"/>
    <w:rsid w:val="003A2798"/>
    <w:rsid w:val="003A2D2C"/>
    <w:rsid w:val="003A3138"/>
    <w:rsid w:val="003A3877"/>
    <w:rsid w:val="003A449C"/>
    <w:rsid w:val="003A497B"/>
    <w:rsid w:val="003A4C8B"/>
    <w:rsid w:val="003A519F"/>
    <w:rsid w:val="003A5743"/>
    <w:rsid w:val="003A5D8C"/>
    <w:rsid w:val="003A6791"/>
    <w:rsid w:val="003A69BE"/>
    <w:rsid w:val="003A6DC7"/>
    <w:rsid w:val="003A7174"/>
    <w:rsid w:val="003A7214"/>
    <w:rsid w:val="003A7464"/>
    <w:rsid w:val="003A7887"/>
    <w:rsid w:val="003A7D42"/>
    <w:rsid w:val="003B00CD"/>
    <w:rsid w:val="003B00F4"/>
    <w:rsid w:val="003B06B9"/>
    <w:rsid w:val="003B0722"/>
    <w:rsid w:val="003B0886"/>
    <w:rsid w:val="003B176A"/>
    <w:rsid w:val="003B20D7"/>
    <w:rsid w:val="003B253B"/>
    <w:rsid w:val="003B2558"/>
    <w:rsid w:val="003B25F0"/>
    <w:rsid w:val="003B2712"/>
    <w:rsid w:val="003B2C15"/>
    <w:rsid w:val="003B2CA8"/>
    <w:rsid w:val="003B2E93"/>
    <w:rsid w:val="003B3112"/>
    <w:rsid w:val="003B3533"/>
    <w:rsid w:val="003B3552"/>
    <w:rsid w:val="003B3DBB"/>
    <w:rsid w:val="003B488D"/>
    <w:rsid w:val="003B6C57"/>
    <w:rsid w:val="003B6D71"/>
    <w:rsid w:val="003B7060"/>
    <w:rsid w:val="003B70EE"/>
    <w:rsid w:val="003B7776"/>
    <w:rsid w:val="003B7BFF"/>
    <w:rsid w:val="003C050A"/>
    <w:rsid w:val="003C0FB5"/>
    <w:rsid w:val="003C1804"/>
    <w:rsid w:val="003C1853"/>
    <w:rsid w:val="003C1BB1"/>
    <w:rsid w:val="003C1F77"/>
    <w:rsid w:val="003C20AF"/>
    <w:rsid w:val="003C2409"/>
    <w:rsid w:val="003C2566"/>
    <w:rsid w:val="003C2C8A"/>
    <w:rsid w:val="003C3168"/>
    <w:rsid w:val="003C38F0"/>
    <w:rsid w:val="003C3AAB"/>
    <w:rsid w:val="003C3ADB"/>
    <w:rsid w:val="003C3B79"/>
    <w:rsid w:val="003C3EE5"/>
    <w:rsid w:val="003C3FD5"/>
    <w:rsid w:val="003C41B3"/>
    <w:rsid w:val="003C4307"/>
    <w:rsid w:val="003C4422"/>
    <w:rsid w:val="003C575D"/>
    <w:rsid w:val="003C583D"/>
    <w:rsid w:val="003C5B8C"/>
    <w:rsid w:val="003C60B9"/>
    <w:rsid w:val="003C61F4"/>
    <w:rsid w:val="003C6B2B"/>
    <w:rsid w:val="003C7853"/>
    <w:rsid w:val="003C786B"/>
    <w:rsid w:val="003C7D80"/>
    <w:rsid w:val="003D09CF"/>
    <w:rsid w:val="003D10E9"/>
    <w:rsid w:val="003D1657"/>
    <w:rsid w:val="003D17D0"/>
    <w:rsid w:val="003D1863"/>
    <w:rsid w:val="003D199D"/>
    <w:rsid w:val="003D1D1F"/>
    <w:rsid w:val="003D25AF"/>
    <w:rsid w:val="003D2AA3"/>
    <w:rsid w:val="003D2B11"/>
    <w:rsid w:val="003D2B70"/>
    <w:rsid w:val="003D3CED"/>
    <w:rsid w:val="003D431C"/>
    <w:rsid w:val="003D485B"/>
    <w:rsid w:val="003D4D5D"/>
    <w:rsid w:val="003D56DE"/>
    <w:rsid w:val="003D5E1F"/>
    <w:rsid w:val="003D63B8"/>
    <w:rsid w:val="003D655D"/>
    <w:rsid w:val="003D69CB"/>
    <w:rsid w:val="003D6ABD"/>
    <w:rsid w:val="003D6D45"/>
    <w:rsid w:val="003D6D88"/>
    <w:rsid w:val="003D725D"/>
    <w:rsid w:val="003D7822"/>
    <w:rsid w:val="003D78E0"/>
    <w:rsid w:val="003D7A1E"/>
    <w:rsid w:val="003D7C99"/>
    <w:rsid w:val="003D7F50"/>
    <w:rsid w:val="003E098F"/>
    <w:rsid w:val="003E20C3"/>
    <w:rsid w:val="003E2598"/>
    <w:rsid w:val="003E272D"/>
    <w:rsid w:val="003E2A6B"/>
    <w:rsid w:val="003E2CFB"/>
    <w:rsid w:val="003E2D91"/>
    <w:rsid w:val="003E3102"/>
    <w:rsid w:val="003E3220"/>
    <w:rsid w:val="003E3766"/>
    <w:rsid w:val="003E391A"/>
    <w:rsid w:val="003E47E0"/>
    <w:rsid w:val="003E4982"/>
    <w:rsid w:val="003E49D1"/>
    <w:rsid w:val="003E4C18"/>
    <w:rsid w:val="003E4C79"/>
    <w:rsid w:val="003E4EF2"/>
    <w:rsid w:val="003E5145"/>
    <w:rsid w:val="003E52DA"/>
    <w:rsid w:val="003E575E"/>
    <w:rsid w:val="003E5814"/>
    <w:rsid w:val="003E6D0B"/>
    <w:rsid w:val="003E6D10"/>
    <w:rsid w:val="003E7051"/>
    <w:rsid w:val="003E7AEC"/>
    <w:rsid w:val="003F02D2"/>
    <w:rsid w:val="003F036D"/>
    <w:rsid w:val="003F048B"/>
    <w:rsid w:val="003F05A0"/>
    <w:rsid w:val="003F1103"/>
    <w:rsid w:val="003F1439"/>
    <w:rsid w:val="003F15BB"/>
    <w:rsid w:val="003F16A4"/>
    <w:rsid w:val="003F17BB"/>
    <w:rsid w:val="003F1BF2"/>
    <w:rsid w:val="003F20EC"/>
    <w:rsid w:val="003F23A1"/>
    <w:rsid w:val="003F3523"/>
    <w:rsid w:val="003F35E2"/>
    <w:rsid w:val="003F3D6D"/>
    <w:rsid w:val="003F460E"/>
    <w:rsid w:val="003F5197"/>
    <w:rsid w:val="003F5FB4"/>
    <w:rsid w:val="003F610C"/>
    <w:rsid w:val="003F635B"/>
    <w:rsid w:val="003F6A7C"/>
    <w:rsid w:val="003F7C95"/>
    <w:rsid w:val="003F7FA8"/>
    <w:rsid w:val="0040079F"/>
    <w:rsid w:val="00400DB5"/>
    <w:rsid w:val="00400EAB"/>
    <w:rsid w:val="00401111"/>
    <w:rsid w:val="00401378"/>
    <w:rsid w:val="0040156B"/>
    <w:rsid w:val="00401772"/>
    <w:rsid w:val="0040271E"/>
    <w:rsid w:val="004041EF"/>
    <w:rsid w:val="00404232"/>
    <w:rsid w:val="004049B3"/>
    <w:rsid w:val="0040521E"/>
    <w:rsid w:val="00405A04"/>
    <w:rsid w:val="00405C0A"/>
    <w:rsid w:val="00406023"/>
    <w:rsid w:val="004068B7"/>
    <w:rsid w:val="00407110"/>
    <w:rsid w:val="00407936"/>
    <w:rsid w:val="00407D18"/>
    <w:rsid w:val="0041005E"/>
    <w:rsid w:val="00410166"/>
    <w:rsid w:val="0041056A"/>
    <w:rsid w:val="004105F7"/>
    <w:rsid w:val="00410796"/>
    <w:rsid w:val="00410B23"/>
    <w:rsid w:val="00411130"/>
    <w:rsid w:val="00411C7E"/>
    <w:rsid w:val="004120DF"/>
    <w:rsid w:val="00412186"/>
    <w:rsid w:val="0041268F"/>
    <w:rsid w:val="004129D0"/>
    <w:rsid w:val="00412D44"/>
    <w:rsid w:val="004133D9"/>
    <w:rsid w:val="00413C08"/>
    <w:rsid w:val="00413D64"/>
    <w:rsid w:val="00415291"/>
    <w:rsid w:val="004158C5"/>
    <w:rsid w:val="00415A1B"/>
    <w:rsid w:val="00415B69"/>
    <w:rsid w:val="00415CDC"/>
    <w:rsid w:val="004162FF"/>
    <w:rsid w:val="0041685B"/>
    <w:rsid w:val="00416D84"/>
    <w:rsid w:val="004173B8"/>
    <w:rsid w:val="00417984"/>
    <w:rsid w:val="0042083B"/>
    <w:rsid w:val="00420863"/>
    <w:rsid w:val="00420ECE"/>
    <w:rsid w:val="00421566"/>
    <w:rsid w:val="004216B5"/>
    <w:rsid w:val="00422449"/>
    <w:rsid w:val="00422858"/>
    <w:rsid w:val="004228F8"/>
    <w:rsid w:val="0042298A"/>
    <w:rsid w:val="00422E48"/>
    <w:rsid w:val="00423007"/>
    <w:rsid w:val="00423307"/>
    <w:rsid w:val="004233B3"/>
    <w:rsid w:val="00423556"/>
    <w:rsid w:val="00423994"/>
    <w:rsid w:val="00423F7E"/>
    <w:rsid w:val="0042505E"/>
    <w:rsid w:val="004250B8"/>
    <w:rsid w:val="004254D2"/>
    <w:rsid w:val="0042556C"/>
    <w:rsid w:val="004255D6"/>
    <w:rsid w:val="0042594B"/>
    <w:rsid w:val="00425F4C"/>
    <w:rsid w:val="00426554"/>
    <w:rsid w:val="0042766A"/>
    <w:rsid w:val="00427829"/>
    <w:rsid w:val="0043000A"/>
    <w:rsid w:val="0043001B"/>
    <w:rsid w:val="004304C0"/>
    <w:rsid w:val="004305E3"/>
    <w:rsid w:val="0043093C"/>
    <w:rsid w:val="00430DF0"/>
    <w:rsid w:val="00430EB8"/>
    <w:rsid w:val="00430F6F"/>
    <w:rsid w:val="004310AA"/>
    <w:rsid w:val="0043144C"/>
    <w:rsid w:val="0043168D"/>
    <w:rsid w:val="004317F7"/>
    <w:rsid w:val="004319EB"/>
    <w:rsid w:val="00431BBF"/>
    <w:rsid w:val="0043231D"/>
    <w:rsid w:val="00432A37"/>
    <w:rsid w:val="00432C7A"/>
    <w:rsid w:val="004350F2"/>
    <w:rsid w:val="004357B9"/>
    <w:rsid w:val="00436204"/>
    <w:rsid w:val="0043622D"/>
    <w:rsid w:val="0043627A"/>
    <w:rsid w:val="00436490"/>
    <w:rsid w:val="00436A46"/>
    <w:rsid w:val="00436BBC"/>
    <w:rsid w:val="004377DA"/>
    <w:rsid w:val="004377E2"/>
    <w:rsid w:val="004402E9"/>
    <w:rsid w:val="004404A0"/>
    <w:rsid w:val="004408E7"/>
    <w:rsid w:val="0044135F"/>
    <w:rsid w:val="00441843"/>
    <w:rsid w:val="00441B7D"/>
    <w:rsid w:val="0044279C"/>
    <w:rsid w:val="004427C3"/>
    <w:rsid w:val="00442A42"/>
    <w:rsid w:val="00442CA0"/>
    <w:rsid w:val="00442E08"/>
    <w:rsid w:val="00443003"/>
    <w:rsid w:val="00443DD0"/>
    <w:rsid w:val="0044413A"/>
    <w:rsid w:val="0044539D"/>
    <w:rsid w:val="00445E06"/>
    <w:rsid w:val="0044639C"/>
    <w:rsid w:val="004466B6"/>
    <w:rsid w:val="00446875"/>
    <w:rsid w:val="0044768C"/>
    <w:rsid w:val="00447E17"/>
    <w:rsid w:val="00450266"/>
    <w:rsid w:val="0045099E"/>
    <w:rsid w:val="00450A2E"/>
    <w:rsid w:val="00451220"/>
    <w:rsid w:val="0045128A"/>
    <w:rsid w:val="0045134F"/>
    <w:rsid w:val="0045151A"/>
    <w:rsid w:val="00451B63"/>
    <w:rsid w:val="004528AB"/>
    <w:rsid w:val="00452EBC"/>
    <w:rsid w:val="00452FEF"/>
    <w:rsid w:val="00453156"/>
    <w:rsid w:val="004533F8"/>
    <w:rsid w:val="00453999"/>
    <w:rsid w:val="00454082"/>
    <w:rsid w:val="00454139"/>
    <w:rsid w:val="00454CFC"/>
    <w:rsid w:val="004551FB"/>
    <w:rsid w:val="0045523B"/>
    <w:rsid w:val="00455364"/>
    <w:rsid w:val="00455B49"/>
    <w:rsid w:val="004562C1"/>
    <w:rsid w:val="004567EB"/>
    <w:rsid w:val="0045709F"/>
    <w:rsid w:val="00457928"/>
    <w:rsid w:val="004600E4"/>
    <w:rsid w:val="00460291"/>
    <w:rsid w:val="004603C7"/>
    <w:rsid w:val="00460A9C"/>
    <w:rsid w:val="00461A5A"/>
    <w:rsid w:val="00462058"/>
    <w:rsid w:val="004624C1"/>
    <w:rsid w:val="004629A2"/>
    <w:rsid w:val="00462B1A"/>
    <w:rsid w:val="00462BAB"/>
    <w:rsid w:val="00462DD9"/>
    <w:rsid w:val="004633A7"/>
    <w:rsid w:val="00464292"/>
    <w:rsid w:val="004647DB"/>
    <w:rsid w:val="00464898"/>
    <w:rsid w:val="00464DCB"/>
    <w:rsid w:val="00464F34"/>
    <w:rsid w:val="00466559"/>
    <w:rsid w:val="00466708"/>
    <w:rsid w:val="004668D7"/>
    <w:rsid w:val="0046697C"/>
    <w:rsid w:val="00466D6B"/>
    <w:rsid w:val="00466F09"/>
    <w:rsid w:val="00467483"/>
    <w:rsid w:val="004676C5"/>
    <w:rsid w:val="0046788C"/>
    <w:rsid w:val="00467F08"/>
    <w:rsid w:val="00470F2E"/>
    <w:rsid w:val="00470FC7"/>
    <w:rsid w:val="00471A96"/>
    <w:rsid w:val="00471F0B"/>
    <w:rsid w:val="00472745"/>
    <w:rsid w:val="00472B5A"/>
    <w:rsid w:val="004736B2"/>
    <w:rsid w:val="00473D48"/>
    <w:rsid w:val="00473DE6"/>
    <w:rsid w:val="00474874"/>
    <w:rsid w:val="00474A85"/>
    <w:rsid w:val="00474C49"/>
    <w:rsid w:val="00474C68"/>
    <w:rsid w:val="0047503C"/>
    <w:rsid w:val="0047513B"/>
    <w:rsid w:val="0047563E"/>
    <w:rsid w:val="00475B6A"/>
    <w:rsid w:val="00475D9B"/>
    <w:rsid w:val="0047602E"/>
    <w:rsid w:val="00476209"/>
    <w:rsid w:val="00476566"/>
    <w:rsid w:val="004766D4"/>
    <w:rsid w:val="0047693D"/>
    <w:rsid w:val="00476AC3"/>
    <w:rsid w:val="00476DB8"/>
    <w:rsid w:val="00477000"/>
    <w:rsid w:val="004773AB"/>
    <w:rsid w:val="004773EE"/>
    <w:rsid w:val="00477C45"/>
    <w:rsid w:val="00477CB6"/>
    <w:rsid w:val="004801E8"/>
    <w:rsid w:val="004808AC"/>
    <w:rsid w:val="00480A69"/>
    <w:rsid w:val="00480D67"/>
    <w:rsid w:val="004810B5"/>
    <w:rsid w:val="0048116C"/>
    <w:rsid w:val="0048143B"/>
    <w:rsid w:val="0048198B"/>
    <w:rsid w:val="00482ADC"/>
    <w:rsid w:val="00482BE8"/>
    <w:rsid w:val="00482DB4"/>
    <w:rsid w:val="004831C4"/>
    <w:rsid w:val="00483E5A"/>
    <w:rsid w:val="00483FC9"/>
    <w:rsid w:val="00484070"/>
    <w:rsid w:val="004846FA"/>
    <w:rsid w:val="00484DDA"/>
    <w:rsid w:val="004852B9"/>
    <w:rsid w:val="00486778"/>
    <w:rsid w:val="00486CA1"/>
    <w:rsid w:val="00486DA5"/>
    <w:rsid w:val="00487197"/>
    <w:rsid w:val="00487597"/>
    <w:rsid w:val="00487771"/>
    <w:rsid w:val="004901BE"/>
    <w:rsid w:val="0049066C"/>
    <w:rsid w:val="00490A11"/>
    <w:rsid w:val="00490A70"/>
    <w:rsid w:val="00490BFC"/>
    <w:rsid w:val="00490F1C"/>
    <w:rsid w:val="00491113"/>
    <w:rsid w:val="004913CE"/>
    <w:rsid w:val="00491993"/>
    <w:rsid w:val="00491D20"/>
    <w:rsid w:val="00491F4D"/>
    <w:rsid w:val="004920F0"/>
    <w:rsid w:val="00492D77"/>
    <w:rsid w:val="00492E67"/>
    <w:rsid w:val="004933CE"/>
    <w:rsid w:val="004934E2"/>
    <w:rsid w:val="00493C79"/>
    <w:rsid w:val="00493D5E"/>
    <w:rsid w:val="00493D74"/>
    <w:rsid w:val="00493F68"/>
    <w:rsid w:val="00494B72"/>
    <w:rsid w:val="00494B90"/>
    <w:rsid w:val="004955F2"/>
    <w:rsid w:val="00495E4D"/>
    <w:rsid w:val="004967ED"/>
    <w:rsid w:val="00496C53"/>
    <w:rsid w:val="00496F5D"/>
    <w:rsid w:val="004970FA"/>
    <w:rsid w:val="00497871"/>
    <w:rsid w:val="00497D60"/>
    <w:rsid w:val="004A01B7"/>
    <w:rsid w:val="004A01BF"/>
    <w:rsid w:val="004A084A"/>
    <w:rsid w:val="004A0885"/>
    <w:rsid w:val="004A0D4A"/>
    <w:rsid w:val="004A1101"/>
    <w:rsid w:val="004A11BD"/>
    <w:rsid w:val="004A1949"/>
    <w:rsid w:val="004A1AAE"/>
    <w:rsid w:val="004A1D97"/>
    <w:rsid w:val="004A323E"/>
    <w:rsid w:val="004A3247"/>
    <w:rsid w:val="004A331D"/>
    <w:rsid w:val="004A3A58"/>
    <w:rsid w:val="004A3A8F"/>
    <w:rsid w:val="004A3B3D"/>
    <w:rsid w:val="004A3B5E"/>
    <w:rsid w:val="004A3DEE"/>
    <w:rsid w:val="004A40B8"/>
    <w:rsid w:val="004A426D"/>
    <w:rsid w:val="004A46C7"/>
    <w:rsid w:val="004A4826"/>
    <w:rsid w:val="004A4FAF"/>
    <w:rsid w:val="004A568C"/>
    <w:rsid w:val="004A5880"/>
    <w:rsid w:val="004A5A9B"/>
    <w:rsid w:val="004A608C"/>
    <w:rsid w:val="004A688F"/>
    <w:rsid w:val="004A6C52"/>
    <w:rsid w:val="004A705D"/>
    <w:rsid w:val="004A7294"/>
    <w:rsid w:val="004A75ED"/>
    <w:rsid w:val="004A7617"/>
    <w:rsid w:val="004A7B60"/>
    <w:rsid w:val="004B031B"/>
    <w:rsid w:val="004B135C"/>
    <w:rsid w:val="004B1747"/>
    <w:rsid w:val="004B1A38"/>
    <w:rsid w:val="004B2A17"/>
    <w:rsid w:val="004B2BE0"/>
    <w:rsid w:val="004B2C89"/>
    <w:rsid w:val="004B2E84"/>
    <w:rsid w:val="004B317D"/>
    <w:rsid w:val="004B38D3"/>
    <w:rsid w:val="004B38D7"/>
    <w:rsid w:val="004B3B58"/>
    <w:rsid w:val="004B4054"/>
    <w:rsid w:val="004B4181"/>
    <w:rsid w:val="004B4AC1"/>
    <w:rsid w:val="004B4DF9"/>
    <w:rsid w:val="004B5087"/>
    <w:rsid w:val="004B5478"/>
    <w:rsid w:val="004B572C"/>
    <w:rsid w:val="004B5870"/>
    <w:rsid w:val="004B6691"/>
    <w:rsid w:val="004B67ED"/>
    <w:rsid w:val="004B686C"/>
    <w:rsid w:val="004B691C"/>
    <w:rsid w:val="004B6F2B"/>
    <w:rsid w:val="004B76EE"/>
    <w:rsid w:val="004B79C8"/>
    <w:rsid w:val="004B7F4A"/>
    <w:rsid w:val="004C03BC"/>
    <w:rsid w:val="004C0508"/>
    <w:rsid w:val="004C058F"/>
    <w:rsid w:val="004C15A0"/>
    <w:rsid w:val="004C1ACF"/>
    <w:rsid w:val="004C1C0A"/>
    <w:rsid w:val="004C2281"/>
    <w:rsid w:val="004C22A2"/>
    <w:rsid w:val="004C296F"/>
    <w:rsid w:val="004C2AE3"/>
    <w:rsid w:val="004C2FE9"/>
    <w:rsid w:val="004C3111"/>
    <w:rsid w:val="004C31C2"/>
    <w:rsid w:val="004C4478"/>
    <w:rsid w:val="004C4A22"/>
    <w:rsid w:val="004C5F1C"/>
    <w:rsid w:val="004C66D4"/>
    <w:rsid w:val="004C67EF"/>
    <w:rsid w:val="004C6E6F"/>
    <w:rsid w:val="004C7007"/>
    <w:rsid w:val="004C74EC"/>
    <w:rsid w:val="004C7CBE"/>
    <w:rsid w:val="004D0582"/>
    <w:rsid w:val="004D0C15"/>
    <w:rsid w:val="004D1673"/>
    <w:rsid w:val="004D1693"/>
    <w:rsid w:val="004D2031"/>
    <w:rsid w:val="004D2753"/>
    <w:rsid w:val="004D2DDC"/>
    <w:rsid w:val="004D36B6"/>
    <w:rsid w:val="004D42F4"/>
    <w:rsid w:val="004D4419"/>
    <w:rsid w:val="004D44D7"/>
    <w:rsid w:val="004D45AA"/>
    <w:rsid w:val="004D5161"/>
    <w:rsid w:val="004D5673"/>
    <w:rsid w:val="004D5C29"/>
    <w:rsid w:val="004D5F72"/>
    <w:rsid w:val="004D65ED"/>
    <w:rsid w:val="004D6755"/>
    <w:rsid w:val="004D6AE5"/>
    <w:rsid w:val="004D6C74"/>
    <w:rsid w:val="004D6FCD"/>
    <w:rsid w:val="004D71F7"/>
    <w:rsid w:val="004D780C"/>
    <w:rsid w:val="004D7864"/>
    <w:rsid w:val="004D7B6B"/>
    <w:rsid w:val="004D7CCC"/>
    <w:rsid w:val="004E0244"/>
    <w:rsid w:val="004E04BF"/>
    <w:rsid w:val="004E081B"/>
    <w:rsid w:val="004E0A91"/>
    <w:rsid w:val="004E0CE9"/>
    <w:rsid w:val="004E19CD"/>
    <w:rsid w:val="004E2725"/>
    <w:rsid w:val="004E28B1"/>
    <w:rsid w:val="004E2BE7"/>
    <w:rsid w:val="004E40E0"/>
    <w:rsid w:val="004E4A6F"/>
    <w:rsid w:val="004E4ABD"/>
    <w:rsid w:val="004E5B02"/>
    <w:rsid w:val="004E5CF6"/>
    <w:rsid w:val="004E6D5F"/>
    <w:rsid w:val="004E6F46"/>
    <w:rsid w:val="004E74B5"/>
    <w:rsid w:val="004E7936"/>
    <w:rsid w:val="004E7DF2"/>
    <w:rsid w:val="004F0284"/>
    <w:rsid w:val="004F0D16"/>
    <w:rsid w:val="004F0D3D"/>
    <w:rsid w:val="004F1099"/>
    <w:rsid w:val="004F1362"/>
    <w:rsid w:val="004F2025"/>
    <w:rsid w:val="004F2A5C"/>
    <w:rsid w:val="004F2B30"/>
    <w:rsid w:val="004F3766"/>
    <w:rsid w:val="004F3C2F"/>
    <w:rsid w:val="004F458D"/>
    <w:rsid w:val="004F4775"/>
    <w:rsid w:val="004F47D0"/>
    <w:rsid w:val="004F4BB8"/>
    <w:rsid w:val="004F4ED3"/>
    <w:rsid w:val="004F50AF"/>
    <w:rsid w:val="004F519D"/>
    <w:rsid w:val="004F540B"/>
    <w:rsid w:val="004F5906"/>
    <w:rsid w:val="004F5C89"/>
    <w:rsid w:val="004F6194"/>
    <w:rsid w:val="004F6747"/>
    <w:rsid w:val="004F67A8"/>
    <w:rsid w:val="004F6B6B"/>
    <w:rsid w:val="004F776D"/>
    <w:rsid w:val="004F7BD3"/>
    <w:rsid w:val="00500028"/>
    <w:rsid w:val="005011AF"/>
    <w:rsid w:val="00501BC3"/>
    <w:rsid w:val="00501D0C"/>
    <w:rsid w:val="00501F7C"/>
    <w:rsid w:val="0050227C"/>
    <w:rsid w:val="00502363"/>
    <w:rsid w:val="00502461"/>
    <w:rsid w:val="005029F5"/>
    <w:rsid w:val="00502BC6"/>
    <w:rsid w:val="00502F70"/>
    <w:rsid w:val="00502FC6"/>
    <w:rsid w:val="0050394C"/>
    <w:rsid w:val="0050399F"/>
    <w:rsid w:val="00503F93"/>
    <w:rsid w:val="00504029"/>
    <w:rsid w:val="00504A16"/>
    <w:rsid w:val="005050CE"/>
    <w:rsid w:val="00505B5C"/>
    <w:rsid w:val="00505F3E"/>
    <w:rsid w:val="00506251"/>
    <w:rsid w:val="00506408"/>
    <w:rsid w:val="005067A1"/>
    <w:rsid w:val="005068BA"/>
    <w:rsid w:val="00506932"/>
    <w:rsid w:val="005073F7"/>
    <w:rsid w:val="0050813F"/>
    <w:rsid w:val="005100E7"/>
    <w:rsid w:val="00511476"/>
    <w:rsid w:val="00511B51"/>
    <w:rsid w:val="00511CBB"/>
    <w:rsid w:val="00512CC3"/>
    <w:rsid w:val="005130D9"/>
    <w:rsid w:val="005132CD"/>
    <w:rsid w:val="005135D6"/>
    <w:rsid w:val="00513645"/>
    <w:rsid w:val="00513822"/>
    <w:rsid w:val="00513A2B"/>
    <w:rsid w:val="00514158"/>
    <w:rsid w:val="005145A6"/>
    <w:rsid w:val="00514783"/>
    <w:rsid w:val="005149AA"/>
    <w:rsid w:val="00514B66"/>
    <w:rsid w:val="0051576B"/>
    <w:rsid w:val="00516E32"/>
    <w:rsid w:val="00517042"/>
    <w:rsid w:val="005170C5"/>
    <w:rsid w:val="0051734F"/>
    <w:rsid w:val="00517C44"/>
    <w:rsid w:val="0052019A"/>
    <w:rsid w:val="00520816"/>
    <w:rsid w:val="00520E61"/>
    <w:rsid w:val="00520FBB"/>
    <w:rsid w:val="00521D56"/>
    <w:rsid w:val="00521F26"/>
    <w:rsid w:val="005225D7"/>
    <w:rsid w:val="00522F33"/>
    <w:rsid w:val="0052367C"/>
    <w:rsid w:val="005238F8"/>
    <w:rsid w:val="00523DD6"/>
    <w:rsid w:val="0052443A"/>
    <w:rsid w:val="00524CE6"/>
    <w:rsid w:val="00525F0E"/>
    <w:rsid w:val="005279F7"/>
    <w:rsid w:val="00527DF0"/>
    <w:rsid w:val="00527E90"/>
    <w:rsid w:val="00527EF6"/>
    <w:rsid w:val="005306C4"/>
    <w:rsid w:val="0053078D"/>
    <w:rsid w:val="00530830"/>
    <w:rsid w:val="00530BA1"/>
    <w:rsid w:val="00530D4E"/>
    <w:rsid w:val="00530FC7"/>
    <w:rsid w:val="00531B36"/>
    <w:rsid w:val="00531D9F"/>
    <w:rsid w:val="00531FC9"/>
    <w:rsid w:val="00531FDD"/>
    <w:rsid w:val="00532026"/>
    <w:rsid w:val="0053327A"/>
    <w:rsid w:val="005333D5"/>
    <w:rsid w:val="00533D6A"/>
    <w:rsid w:val="00533D84"/>
    <w:rsid w:val="00533E53"/>
    <w:rsid w:val="005342A5"/>
    <w:rsid w:val="00534721"/>
    <w:rsid w:val="00534F88"/>
    <w:rsid w:val="00535130"/>
    <w:rsid w:val="00535350"/>
    <w:rsid w:val="00535515"/>
    <w:rsid w:val="005358F0"/>
    <w:rsid w:val="00535A98"/>
    <w:rsid w:val="00535FA2"/>
    <w:rsid w:val="005360A3"/>
    <w:rsid w:val="00536360"/>
    <w:rsid w:val="00536B6D"/>
    <w:rsid w:val="00536EFA"/>
    <w:rsid w:val="0053702D"/>
    <w:rsid w:val="005373DB"/>
    <w:rsid w:val="005404ED"/>
    <w:rsid w:val="005406AD"/>
    <w:rsid w:val="00541716"/>
    <w:rsid w:val="005418C9"/>
    <w:rsid w:val="00541E37"/>
    <w:rsid w:val="0054248F"/>
    <w:rsid w:val="005429A0"/>
    <w:rsid w:val="00542C33"/>
    <w:rsid w:val="00542DE2"/>
    <w:rsid w:val="00542E0D"/>
    <w:rsid w:val="00542EAE"/>
    <w:rsid w:val="00543438"/>
    <w:rsid w:val="00543964"/>
    <w:rsid w:val="00543AB9"/>
    <w:rsid w:val="00543DBD"/>
    <w:rsid w:val="0054446A"/>
    <w:rsid w:val="00544AC0"/>
    <w:rsid w:val="00544C58"/>
    <w:rsid w:val="00544DA4"/>
    <w:rsid w:val="00544E37"/>
    <w:rsid w:val="00545461"/>
    <w:rsid w:val="00546AE8"/>
    <w:rsid w:val="00547047"/>
    <w:rsid w:val="00547294"/>
    <w:rsid w:val="00547774"/>
    <w:rsid w:val="00547A1B"/>
    <w:rsid w:val="00547B50"/>
    <w:rsid w:val="00547C35"/>
    <w:rsid w:val="00547D9D"/>
    <w:rsid w:val="00550113"/>
    <w:rsid w:val="005506DD"/>
    <w:rsid w:val="00550DD0"/>
    <w:rsid w:val="00551014"/>
    <w:rsid w:val="005511AD"/>
    <w:rsid w:val="00551271"/>
    <w:rsid w:val="005516D2"/>
    <w:rsid w:val="005522A9"/>
    <w:rsid w:val="0055245C"/>
    <w:rsid w:val="005524DF"/>
    <w:rsid w:val="005528C1"/>
    <w:rsid w:val="00552A83"/>
    <w:rsid w:val="00552E3E"/>
    <w:rsid w:val="00553429"/>
    <w:rsid w:val="00553744"/>
    <w:rsid w:val="005538A7"/>
    <w:rsid w:val="00553A57"/>
    <w:rsid w:val="0055473C"/>
    <w:rsid w:val="00554886"/>
    <w:rsid w:val="00554A32"/>
    <w:rsid w:val="00554EFF"/>
    <w:rsid w:val="005551DD"/>
    <w:rsid w:val="005551F9"/>
    <w:rsid w:val="00555830"/>
    <w:rsid w:val="00555D94"/>
    <w:rsid w:val="005563DA"/>
    <w:rsid w:val="0055657F"/>
    <w:rsid w:val="00556822"/>
    <w:rsid w:val="00556CBD"/>
    <w:rsid w:val="00556E89"/>
    <w:rsid w:val="0055791B"/>
    <w:rsid w:val="00557CBB"/>
    <w:rsid w:val="00557CEB"/>
    <w:rsid w:val="00557D09"/>
    <w:rsid w:val="00557D2E"/>
    <w:rsid w:val="0056083C"/>
    <w:rsid w:val="005609D1"/>
    <w:rsid w:val="00560A14"/>
    <w:rsid w:val="00560A5C"/>
    <w:rsid w:val="00561375"/>
    <w:rsid w:val="005617F7"/>
    <w:rsid w:val="0056181B"/>
    <w:rsid w:val="00562181"/>
    <w:rsid w:val="0056290A"/>
    <w:rsid w:val="00562B8B"/>
    <w:rsid w:val="00563313"/>
    <w:rsid w:val="00563474"/>
    <w:rsid w:val="005634C3"/>
    <w:rsid w:val="005643EA"/>
    <w:rsid w:val="0056494B"/>
    <w:rsid w:val="00564A89"/>
    <w:rsid w:val="00565031"/>
    <w:rsid w:val="0056568B"/>
    <w:rsid w:val="00566615"/>
    <w:rsid w:val="005666F4"/>
    <w:rsid w:val="00566A45"/>
    <w:rsid w:val="0057104C"/>
    <w:rsid w:val="00571F4D"/>
    <w:rsid w:val="005723E9"/>
    <w:rsid w:val="005727AA"/>
    <w:rsid w:val="005727DB"/>
    <w:rsid w:val="00572C82"/>
    <w:rsid w:val="00572FA8"/>
    <w:rsid w:val="0057350E"/>
    <w:rsid w:val="0057364B"/>
    <w:rsid w:val="00573BD4"/>
    <w:rsid w:val="00573DB4"/>
    <w:rsid w:val="00574015"/>
    <w:rsid w:val="005740BA"/>
    <w:rsid w:val="00574473"/>
    <w:rsid w:val="005749A1"/>
    <w:rsid w:val="00574C08"/>
    <w:rsid w:val="005756F8"/>
    <w:rsid w:val="00575D38"/>
    <w:rsid w:val="00575F1F"/>
    <w:rsid w:val="005760D5"/>
    <w:rsid w:val="00576215"/>
    <w:rsid w:val="0057632A"/>
    <w:rsid w:val="005764D6"/>
    <w:rsid w:val="00576702"/>
    <w:rsid w:val="005769BF"/>
    <w:rsid w:val="00576C84"/>
    <w:rsid w:val="00576E55"/>
    <w:rsid w:val="00577327"/>
    <w:rsid w:val="0057753A"/>
    <w:rsid w:val="00577A1C"/>
    <w:rsid w:val="005808DE"/>
    <w:rsid w:val="00580E65"/>
    <w:rsid w:val="00581030"/>
    <w:rsid w:val="00581274"/>
    <w:rsid w:val="005815B0"/>
    <w:rsid w:val="005819C0"/>
    <w:rsid w:val="00581FA5"/>
    <w:rsid w:val="00582156"/>
    <w:rsid w:val="005822C8"/>
    <w:rsid w:val="00582496"/>
    <w:rsid w:val="00582923"/>
    <w:rsid w:val="00582A58"/>
    <w:rsid w:val="00582C15"/>
    <w:rsid w:val="00583884"/>
    <w:rsid w:val="005839C1"/>
    <w:rsid w:val="00583ECC"/>
    <w:rsid w:val="00583FE1"/>
    <w:rsid w:val="00584165"/>
    <w:rsid w:val="00584598"/>
    <w:rsid w:val="00584AD6"/>
    <w:rsid w:val="00584B3F"/>
    <w:rsid w:val="00584E37"/>
    <w:rsid w:val="00585466"/>
    <w:rsid w:val="00585AC7"/>
    <w:rsid w:val="00585C1D"/>
    <w:rsid w:val="0058617B"/>
    <w:rsid w:val="00586538"/>
    <w:rsid w:val="0059005C"/>
    <w:rsid w:val="00590386"/>
    <w:rsid w:val="00590A58"/>
    <w:rsid w:val="005911AC"/>
    <w:rsid w:val="0059137F"/>
    <w:rsid w:val="0059138D"/>
    <w:rsid w:val="00591990"/>
    <w:rsid w:val="005930CA"/>
    <w:rsid w:val="005931B3"/>
    <w:rsid w:val="005936C2"/>
    <w:rsid w:val="005937D1"/>
    <w:rsid w:val="0059388B"/>
    <w:rsid w:val="00593E1F"/>
    <w:rsid w:val="0059475A"/>
    <w:rsid w:val="00594A69"/>
    <w:rsid w:val="00595017"/>
    <w:rsid w:val="00595DEC"/>
    <w:rsid w:val="00595FB6"/>
    <w:rsid w:val="0059604A"/>
    <w:rsid w:val="0059657D"/>
    <w:rsid w:val="005965CE"/>
    <w:rsid w:val="00596B6C"/>
    <w:rsid w:val="0059713C"/>
    <w:rsid w:val="00597425"/>
    <w:rsid w:val="00597452"/>
    <w:rsid w:val="005975C3"/>
    <w:rsid w:val="00597BBC"/>
    <w:rsid w:val="00597E9E"/>
    <w:rsid w:val="005A020C"/>
    <w:rsid w:val="005A0453"/>
    <w:rsid w:val="005A137D"/>
    <w:rsid w:val="005A18FB"/>
    <w:rsid w:val="005A1E30"/>
    <w:rsid w:val="005A2055"/>
    <w:rsid w:val="005A2182"/>
    <w:rsid w:val="005A2363"/>
    <w:rsid w:val="005A2646"/>
    <w:rsid w:val="005A2AEA"/>
    <w:rsid w:val="005A2C21"/>
    <w:rsid w:val="005A2E33"/>
    <w:rsid w:val="005A326B"/>
    <w:rsid w:val="005A3A01"/>
    <w:rsid w:val="005A3BAA"/>
    <w:rsid w:val="005A3D5B"/>
    <w:rsid w:val="005A3DEA"/>
    <w:rsid w:val="005A43B1"/>
    <w:rsid w:val="005A4C77"/>
    <w:rsid w:val="005A4E71"/>
    <w:rsid w:val="005A510E"/>
    <w:rsid w:val="005A52E6"/>
    <w:rsid w:val="005A5863"/>
    <w:rsid w:val="005A5960"/>
    <w:rsid w:val="005A5BDA"/>
    <w:rsid w:val="005A5CCD"/>
    <w:rsid w:val="005A5E6F"/>
    <w:rsid w:val="005A6081"/>
    <w:rsid w:val="005A60A5"/>
    <w:rsid w:val="005A6139"/>
    <w:rsid w:val="005A6305"/>
    <w:rsid w:val="005A63A1"/>
    <w:rsid w:val="005A670F"/>
    <w:rsid w:val="005A68BC"/>
    <w:rsid w:val="005A6940"/>
    <w:rsid w:val="005A6F9B"/>
    <w:rsid w:val="005A70DD"/>
    <w:rsid w:val="005A760D"/>
    <w:rsid w:val="005A7952"/>
    <w:rsid w:val="005A7CA9"/>
    <w:rsid w:val="005B02DE"/>
    <w:rsid w:val="005B03FD"/>
    <w:rsid w:val="005B0463"/>
    <w:rsid w:val="005B04C9"/>
    <w:rsid w:val="005B089A"/>
    <w:rsid w:val="005B0C36"/>
    <w:rsid w:val="005B0C8D"/>
    <w:rsid w:val="005B0F09"/>
    <w:rsid w:val="005B10B8"/>
    <w:rsid w:val="005B13A0"/>
    <w:rsid w:val="005B17C9"/>
    <w:rsid w:val="005B1C67"/>
    <w:rsid w:val="005B24C3"/>
    <w:rsid w:val="005B321D"/>
    <w:rsid w:val="005B33EE"/>
    <w:rsid w:val="005B3AEF"/>
    <w:rsid w:val="005B3B7C"/>
    <w:rsid w:val="005B408D"/>
    <w:rsid w:val="005B508C"/>
    <w:rsid w:val="005B50C3"/>
    <w:rsid w:val="005B54BB"/>
    <w:rsid w:val="005B555E"/>
    <w:rsid w:val="005B5D85"/>
    <w:rsid w:val="005B64DF"/>
    <w:rsid w:val="005B6DAC"/>
    <w:rsid w:val="005B7BD6"/>
    <w:rsid w:val="005B7EFB"/>
    <w:rsid w:val="005C14B0"/>
    <w:rsid w:val="005C1BC9"/>
    <w:rsid w:val="005C287F"/>
    <w:rsid w:val="005C2A1D"/>
    <w:rsid w:val="005C2BC8"/>
    <w:rsid w:val="005C2DE8"/>
    <w:rsid w:val="005C4591"/>
    <w:rsid w:val="005C5136"/>
    <w:rsid w:val="005C517E"/>
    <w:rsid w:val="005C5773"/>
    <w:rsid w:val="005C58BD"/>
    <w:rsid w:val="005C68AD"/>
    <w:rsid w:val="005C6C7F"/>
    <w:rsid w:val="005C6CF7"/>
    <w:rsid w:val="005C6DEB"/>
    <w:rsid w:val="005C7590"/>
    <w:rsid w:val="005C7A91"/>
    <w:rsid w:val="005D07DF"/>
    <w:rsid w:val="005D09EB"/>
    <w:rsid w:val="005D1562"/>
    <w:rsid w:val="005D16FF"/>
    <w:rsid w:val="005D20C0"/>
    <w:rsid w:val="005D277B"/>
    <w:rsid w:val="005D2E06"/>
    <w:rsid w:val="005D2F62"/>
    <w:rsid w:val="005D3318"/>
    <w:rsid w:val="005D3493"/>
    <w:rsid w:val="005D35A0"/>
    <w:rsid w:val="005D3ACB"/>
    <w:rsid w:val="005D3DD9"/>
    <w:rsid w:val="005D3E00"/>
    <w:rsid w:val="005D40D9"/>
    <w:rsid w:val="005D476E"/>
    <w:rsid w:val="005D48F6"/>
    <w:rsid w:val="005D4E27"/>
    <w:rsid w:val="005D50AB"/>
    <w:rsid w:val="005D5228"/>
    <w:rsid w:val="005D5509"/>
    <w:rsid w:val="005D5914"/>
    <w:rsid w:val="005D5E4A"/>
    <w:rsid w:val="005D6337"/>
    <w:rsid w:val="005D6F8E"/>
    <w:rsid w:val="005E0301"/>
    <w:rsid w:val="005E03B8"/>
    <w:rsid w:val="005E079C"/>
    <w:rsid w:val="005E0917"/>
    <w:rsid w:val="005E0A37"/>
    <w:rsid w:val="005E1B10"/>
    <w:rsid w:val="005E23B0"/>
    <w:rsid w:val="005E295E"/>
    <w:rsid w:val="005E2D6F"/>
    <w:rsid w:val="005E3309"/>
    <w:rsid w:val="005E3471"/>
    <w:rsid w:val="005E38B5"/>
    <w:rsid w:val="005E39E6"/>
    <w:rsid w:val="005E3D60"/>
    <w:rsid w:val="005E4226"/>
    <w:rsid w:val="005E4BEC"/>
    <w:rsid w:val="005E4EB0"/>
    <w:rsid w:val="005E5070"/>
    <w:rsid w:val="005E51C6"/>
    <w:rsid w:val="005E6DE5"/>
    <w:rsid w:val="005E6E2E"/>
    <w:rsid w:val="005E72BA"/>
    <w:rsid w:val="005E7377"/>
    <w:rsid w:val="005E7DF2"/>
    <w:rsid w:val="005F0520"/>
    <w:rsid w:val="005F05ED"/>
    <w:rsid w:val="005F0821"/>
    <w:rsid w:val="005F088A"/>
    <w:rsid w:val="005F09FB"/>
    <w:rsid w:val="005F0A8B"/>
    <w:rsid w:val="005F0AEE"/>
    <w:rsid w:val="005F0DAE"/>
    <w:rsid w:val="005F1095"/>
    <w:rsid w:val="005F12F9"/>
    <w:rsid w:val="005F136C"/>
    <w:rsid w:val="005F1957"/>
    <w:rsid w:val="005F1990"/>
    <w:rsid w:val="005F1EB8"/>
    <w:rsid w:val="005F20CB"/>
    <w:rsid w:val="005F2B2B"/>
    <w:rsid w:val="005F3409"/>
    <w:rsid w:val="005F3828"/>
    <w:rsid w:val="005F3AC1"/>
    <w:rsid w:val="005F3BBE"/>
    <w:rsid w:val="005F42EF"/>
    <w:rsid w:val="005F4887"/>
    <w:rsid w:val="005F4F28"/>
    <w:rsid w:val="005F52EC"/>
    <w:rsid w:val="005F5B6B"/>
    <w:rsid w:val="005F5DF8"/>
    <w:rsid w:val="005F6354"/>
    <w:rsid w:val="005F6603"/>
    <w:rsid w:val="005F6854"/>
    <w:rsid w:val="005F6AA2"/>
    <w:rsid w:val="005F6F93"/>
    <w:rsid w:val="005F6FDF"/>
    <w:rsid w:val="005F70C4"/>
    <w:rsid w:val="0060010C"/>
    <w:rsid w:val="006002BE"/>
    <w:rsid w:val="0060043C"/>
    <w:rsid w:val="00600733"/>
    <w:rsid w:val="00600B75"/>
    <w:rsid w:val="00601450"/>
    <w:rsid w:val="006015FF"/>
    <w:rsid w:val="006016BB"/>
    <w:rsid w:val="0060179C"/>
    <w:rsid w:val="006022CB"/>
    <w:rsid w:val="00602329"/>
    <w:rsid w:val="00602FA5"/>
    <w:rsid w:val="00603276"/>
    <w:rsid w:val="00603DEF"/>
    <w:rsid w:val="006043A5"/>
    <w:rsid w:val="00604786"/>
    <w:rsid w:val="00604C8D"/>
    <w:rsid w:val="00604E5F"/>
    <w:rsid w:val="0060500C"/>
    <w:rsid w:val="0060502A"/>
    <w:rsid w:val="00605A9A"/>
    <w:rsid w:val="00605C13"/>
    <w:rsid w:val="00605F23"/>
    <w:rsid w:val="00606414"/>
    <w:rsid w:val="00606690"/>
    <w:rsid w:val="0060673F"/>
    <w:rsid w:val="00606885"/>
    <w:rsid w:val="00606E03"/>
    <w:rsid w:val="0060723F"/>
    <w:rsid w:val="006072F5"/>
    <w:rsid w:val="00607523"/>
    <w:rsid w:val="00607B3B"/>
    <w:rsid w:val="006102A9"/>
    <w:rsid w:val="00610349"/>
    <w:rsid w:val="00610500"/>
    <w:rsid w:val="006108B8"/>
    <w:rsid w:val="00610920"/>
    <w:rsid w:val="00610B56"/>
    <w:rsid w:val="00611073"/>
    <w:rsid w:val="00611885"/>
    <w:rsid w:val="00611C39"/>
    <w:rsid w:val="00611DFE"/>
    <w:rsid w:val="0061222C"/>
    <w:rsid w:val="0061248F"/>
    <w:rsid w:val="00612780"/>
    <w:rsid w:val="006128D7"/>
    <w:rsid w:val="006137FD"/>
    <w:rsid w:val="00614509"/>
    <w:rsid w:val="0061482E"/>
    <w:rsid w:val="00614C68"/>
    <w:rsid w:val="00615178"/>
    <w:rsid w:val="0061536B"/>
    <w:rsid w:val="006154D7"/>
    <w:rsid w:val="0061552A"/>
    <w:rsid w:val="0061552D"/>
    <w:rsid w:val="0061562E"/>
    <w:rsid w:val="00615CD6"/>
    <w:rsid w:val="006160B1"/>
    <w:rsid w:val="00616264"/>
    <w:rsid w:val="00616690"/>
    <w:rsid w:val="00616E90"/>
    <w:rsid w:val="00617121"/>
    <w:rsid w:val="0061722C"/>
    <w:rsid w:val="00617AD4"/>
    <w:rsid w:val="00620325"/>
    <w:rsid w:val="00620AB3"/>
    <w:rsid w:val="006219AD"/>
    <w:rsid w:val="00622B37"/>
    <w:rsid w:val="00622DD8"/>
    <w:rsid w:val="00622DF8"/>
    <w:rsid w:val="006238FA"/>
    <w:rsid w:val="00623B51"/>
    <w:rsid w:val="00623BD2"/>
    <w:rsid w:val="00623EAD"/>
    <w:rsid w:val="00624305"/>
    <w:rsid w:val="00624624"/>
    <w:rsid w:val="0062558D"/>
    <w:rsid w:val="006259C7"/>
    <w:rsid w:val="0062658C"/>
    <w:rsid w:val="006269F7"/>
    <w:rsid w:val="00626A88"/>
    <w:rsid w:val="00627143"/>
    <w:rsid w:val="0062788E"/>
    <w:rsid w:val="00627B05"/>
    <w:rsid w:val="00627D7F"/>
    <w:rsid w:val="00630711"/>
    <w:rsid w:val="006317A9"/>
    <w:rsid w:val="006317CC"/>
    <w:rsid w:val="00631BF2"/>
    <w:rsid w:val="00631DA6"/>
    <w:rsid w:val="00632092"/>
    <w:rsid w:val="00632EDA"/>
    <w:rsid w:val="0063314E"/>
    <w:rsid w:val="0063337F"/>
    <w:rsid w:val="0063349C"/>
    <w:rsid w:val="00633D3C"/>
    <w:rsid w:val="00633DEB"/>
    <w:rsid w:val="0063421C"/>
    <w:rsid w:val="006343AC"/>
    <w:rsid w:val="0063493E"/>
    <w:rsid w:val="0063501E"/>
    <w:rsid w:val="006350F8"/>
    <w:rsid w:val="00635AED"/>
    <w:rsid w:val="00635D6C"/>
    <w:rsid w:val="006364E5"/>
    <w:rsid w:val="00640475"/>
    <w:rsid w:val="00640831"/>
    <w:rsid w:val="00640E17"/>
    <w:rsid w:val="00641571"/>
    <w:rsid w:val="00641E3B"/>
    <w:rsid w:val="0064247A"/>
    <w:rsid w:val="00643011"/>
    <w:rsid w:val="00643250"/>
    <w:rsid w:val="00643362"/>
    <w:rsid w:val="00643D03"/>
    <w:rsid w:val="00644400"/>
    <w:rsid w:val="00644563"/>
    <w:rsid w:val="00644831"/>
    <w:rsid w:val="0064497A"/>
    <w:rsid w:val="0064499D"/>
    <w:rsid w:val="00645015"/>
    <w:rsid w:val="00645070"/>
    <w:rsid w:val="006452A4"/>
    <w:rsid w:val="00645573"/>
    <w:rsid w:val="006455B0"/>
    <w:rsid w:val="00645ADD"/>
    <w:rsid w:val="00646287"/>
    <w:rsid w:val="006462E3"/>
    <w:rsid w:val="00646404"/>
    <w:rsid w:val="0064687B"/>
    <w:rsid w:val="00646C26"/>
    <w:rsid w:val="00646D1B"/>
    <w:rsid w:val="00647115"/>
    <w:rsid w:val="00647374"/>
    <w:rsid w:val="0064767A"/>
    <w:rsid w:val="006477B8"/>
    <w:rsid w:val="00647828"/>
    <w:rsid w:val="00647F9C"/>
    <w:rsid w:val="0065016E"/>
    <w:rsid w:val="00650B6C"/>
    <w:rsid w:val="00650D5A"/>
    <w:rsid w:val="00650DB8"/>
    <w:rsid w:val="00651910"/>
    <w:rsid w:val="00651C18"/>
    <w:rsid w:val="00651E27"/>
    <w:rsid w:val="00652460"/>
    <w:rsid w:val="006527CF"/>
    <w:rsid w:val="00652DF7"/>
    <w:rsid w:val="00652F11"/>
    <w:rsid w:val="00652FA2"/>
    <w:rsid w:val="00652FBC"/>
    <w:rsid w:val="0065352D"/>
    <w:rsid w:val="006545B9"/>
    <w:rsid w:val="00654769"/>
    <w:rsid w:val="00654A02"/>
    <w:rsid w:val="00654B28"/>
    <w:rsid w:val="006561F2"/>
    <w:rsid w:val="0065624C"/>
    <w:rsid w:val="00656780"/>
    <w:rsid w:val="00656BF0"/>
    <w:rsid w:val="00657BE8"/>
    <w:rsid w:val="0066029F"/>
    <w:rsid w:val="00660DBF"/>
    <w:rsid w:val="00660FF9"/>
    <w:rsid w:val="00661415"/>
    <w:rsid w:val="0066173C"/>
    <w:rsid w:val="0066186C"/>
    <w:rsid w:val="00662545"/>
    <w:rsid w:val="00664008"/>
    <w:rsid w:val="0066427B"/>
    <w:rsid w:val="00664361"/>
    <w:rsid w:val="006646B6"/>
    <w:rsid w:val="006647BE"/>
    <w:rsid w:val="00664874"/>
    <w:rsid w:val="006659D2"/>
    <w:rsid w:val="00665E12"/>
    <w:rsid w:val="006660B9"/>
    <w:rsid w:val="00666996"/>
    <w:rsid w:val="00670C25"/>
    <w:rsid w:val="006710A3"/>
    <w:rsid w:val="00671180"/>
    <w:rsid w:val="00672A65"/>
    <w:rsid w:val="00672CA4"/>
    <w:rsid w:val="00672D2A"/>
    <w:rsid w:val="00673B73"/>
    <w:rsid w:val="00673B96"/>
    <w:rsid w:val="006746DB"/>
    <w:rsid w:val="00674A3C"/>
    <w:rsid w:val="00674BF5"/>
    <w:rsid w:val="00674CCB"/>
    <w:rsid w:val="006750B8"/>
    <w:rsid w:val="006759D7"/>
    <w:rsid w:val="00676819"/>
    <w:rsid w:val="00676B42"/>
    <w:rsid w:val="00676B98"/>
    <w:rsid w:val="00676E10"/>
    <w:rsid w:val="00676EAF"/>
    <w:rsid w:val="006771CE"/>
    <w:rsid w:val="00677234"/>
    <w:rsid w:val="00677398"/>
    <w:rsid w:val="00677540"/>
    <w:rsid w:val="006778A2"/>
    <w:rsid w:val="00677A91"/>
    <w:rsid w:val="00677FBE"/>
    <w:rsid w:val="00680478"/>
    <w:rsid w:val="00681382"/>
    <w:rsid w:val="00681E12"/>
    <w:rsid w:val="00683093"/>
    <w:rsid w:val="00684138"/>
    <w:rsid w:val="00684CE6"/>
    <w:rsid w:val="00684E08"/>
    <w:rsid w:val="00684EA1"/>
    <w:rsid w:val="0068509B"/>
    <w:rsid w:val="00685182"/>
    <w:rsid w:val="006857B5"/>
    <w:rsid w:val="0068594D"/>
    <w:rsid w:val="00685C3A"/>
    <w:rsid w:val="006862BC"/>
    <w:rsid w:val="006865F1"/>
    <w:rsid w:val="00686932"/>
    <w:rsid w:val="0068695A"/>
    <w:rsid w:val="00686AE9"/>
    <w:rsid w:val="0068743C"/>
    <w:rsid w:val="00690D01"/>
    <w:rsid w:val="00691342"/>
    <w:rsid w:val="006916DC"/>
    <w:rsid w:val="006917A5"/>
    <w:rsid w:val="00691F49"/>
    <w:rsid w:val="00691F9C"/>
    <w:rsid w:val="00692342"/>
    <w:rsid w:val="006929CF"/>
    <w:rsid w:val="00692A55"/>
    <w:rsid w:val="00692B10"/>
    <w:rsid w:val="00693056"/>
    <w:rsid w:val="00693092"/>
    <w:rsid w:val="006936F5"/>
    <w:rsid w:val="00693B95"/>
    <w:rsid w:val="00693F4C"/>
    <w:rsid w:val="00694260"/>
    <w:rsid w:val="006942B1"/>
    <w:rsid w:val="00694507"/>
    <w:rsid w:val="006946D9"/>
    <w:rsid w:val="00694CA0"/>
    <w:rsid w:val="00694DE2"/>
    <w:rsid w:val="00694FC2"/>
    <w:rsid w:val="006952C4"/>
    <w:rsid w:val="0069572F"/>
    <w:rsid w:val="0069619C"/>
    <w:rsid w:val="0069667E"/>
    <w:rsid w:val="006966FF"/>
    <w:rsid w:val="00696ADE"/>
    <w:rsid w:val="00696CB4"/>
    <w:rsid w:val="00696D98"/>
    <w:rsid w:val="00696F12"/>
    <w:rsid w:val="006972E8"/>
    <w:rsid w:val="0069796A"/>
    <w:rsid w:val="006A01F5"/>
    <w:rsid w:val="006A0471"/>
    <w:rsid w:val="006A14F6"/>
    <w:rsid w:val="006A20A0"/>
    <w:rsid w:val="006A2291"/>
    <w:rsid w:val="006A2CF7"/>
    <w:rsid w:val="006A3201"/>
    <w:rsid w:val="006A3874"/>
    <w:rsid w:val="006A3A82"/>
    <w:rsid w:val="006A48FF"/>
    <w:rsid w:val="006A4B1B"/>
    <w:rsid w:val="006A4F15"/>
    <w:rsid w:val="006A5512"/>
    <w:rsid w:val="006A580B"/>
    <w:rsid w:val="006A5840"/>
    <w:rsid w:val="006A5AD2"/>
    <w:rsid w:val="006A5BDA"/>
    <w:rsid w:val="006A6049"/>
    <w:rsid w:val="006A6072"/>
    <w:rsid w:val="006A66C9"/>
    <w:rsid w:val="006A6822"/>
    <w:rsid w:val="006A6CCF"/>
    <w:rsid w:val="006A74E7"/>
    <w:rsid w:val="006A7AEE"/>
    <w:rsid w:val="006A7DF0"/>
    <w:rsid w:val="006B06DE"/>
    <w:rsid w:val="006B08A5"/>
    <w:rsid w:val="006B114E"/>
    <w:rsid w:val="006B126A"/>
    <w:rsid w:val="006B19A0"/>
    <w:rsid w:val="006B1A77"/>
    <w:rsid w:val="006B1D7B"/>
    <w:rsid w:val="006B2333"/>
    <w:rsid w:val="006B2945"/>
    <w:rsid w:val="006B2A31"/>
    <w:rsid w:val="006B2C5D"/>
    <w:rsid w:val="006B3029"/>
    <w:rsid w:val="006B36C2"/>
    <w:rsid w:val="006B3BAE"/>
    <w:rsid w:val="006B42A7"/>
    <w:rsid w:val="006B42BD"/>
    <w:rsid w:val="006B4773"/>
    <w:rsid w:val="006B4AC8"/>
    <w:rsid w:val="006B55D6"/>
    <w:rsid w:val="006B5A2B"/>
    <w:rsid w:val="006B5BA8"/>
    <w:rsid w:val="006B5FEC"/>
    <w:rsid w:val="006B6D0F"/>
    <w:rsid w:val="006B6D4F"/>
    <w:rsid w:val="006B6E6A"/>
    <w:rsid w:val="006B7228"/>
    <w:rsid w:val="006B72F3"/>
    <w:rsid w:val="006B77CA"/>
    <w:rsid w:val="006B796B"/>
    <w:rsid w:val="006B7AD9"/>
    <w:rsid w:val="006B7DD5"/>
    <w:rsid w:val="006B7FD0"/>
    <w:rsid w:val="006C0177"/>
    <w:rsid w:val="006C03E6"/>
    <w:rsid w:val="006C05D4"/>
    <w:rsid w:val="006C0691"/>
    <w:rsid w:val="006C0915"/>
    <w:rsid w:val="006C0EF3"/>
    <w:rsid w:val="006C10E4"/>
    <w:rsid w:val="006C11BB"/>
    <w:rsid w:val="006C163A"/>
    <w:rsid w:val="006C1FB5"/>
    <w:rsid w:val="006C21BA"/>
    <w:rsid w:val="006C2F61"/>
    <w:rsid w:val="006C35BA"/>
    <w:rsid w:val="006C3F62"/>
    <w:rsid w:val="006C3FA1"/>
    <w:rsid w:val="006C3FF9"/>
    <w:rsid w:val="006C4136"/>
    <w:rsid w:val="006C4174"/>
    <w:rsid w:val="006C45C6"/>
    <w:rsid w:val="006C4A8F"/>
    <w:rsid w:val="006C4D76"/>
    <w:rsid w:val="006C4FB6"/>
    <w:rsid w:val="006C52E6"/>
    <w:rsid w:val="006C65A8"/>
    <w:rsid w:val="006C66DB"/>
    <w:rsid w:val="006C6CA7"/>
    <w:rsid w:val="006C6D3F"/>
    <w:rsid w:val="006C6EE0"/>
    <w:rsid w:val="006C719F"/>
    <w:rsid w:val="006C7201"/>
    <w:rsid w:val="006C72AE"/>
    <w:rsid w:val="006C77F3"/>
    <w:rsid w:val="006D03F0"/>
    <w:rsid w:val="006D05DA"/>
    <w:rsid w:val="006D1EB6"/>
    <w:rsid w:val="006D2806"/>
    <w:rsid w:val="006D2D2D"/>
    <w:rsid w:val="006D35FC"/>
    <w:rsid w:val="006D36E6"/>
    <w:rsid w:val="006D3733"/>
    <w:rsid w:val="006D3B1A"/>
    <w:rsid w:val="006D3D8C"/>
    <w:rsid w:val="006D49F3"/>
    <w:rsid w:val="006D665A"/>
    <w:rsid w:val="006D69BF"/>
    <w:rsid w:val="006D6AE0"/>
    <w:rsid w:val="006D720D"/>
    <w:rsid w:val="006D730B"/>
    <w:rsid w:val="006D7512"/>
    <w:rsid w:val="006D7A5E"/>
    <w:rsid w:val="006D7AEC"/>
    <w:rsid w:val="006D7FBB"/>
    <w:rsid w:val="006D7FD3"/>
    <w:rsid w:val="006E01DA"/>
    <w:rsid w:val="006E0809"/>
    <w:rsid w:val="006E20E4"/>
    <w:rsid w:val="006E3440"/>
    <w:rsid w:val="006E345B"/>
    <w:rsid w:val="006E4174"/>
    <w:rsid w:val="006E43AB"/>
    <w:rsid w:val="006E465B"/>
    <w:rsid w:val="006E51FB"/>
    <w:rsid w:val="006E5297"/>
    <w:rsid w:val="006E52E7"/>
    <w:rsid w:val="006E5518"/>
    <w:rsid w:val="006E559D"/>
    <w:rsid w:val="006E5D07"/>
    <w:rsid w:val="006E5FCC"/>
    <w:rsid w:val="006E61E4"/>
    <w:rsid w:val="006E6298"/>
    <w:rsid w:val="006E6778"/>
    <w:rsid w:val="006E6AEF"/>
    <w:rsid w:val="006E73A1"/>
    <w:rsid w:val="006E7B6B"/>
    <w:rsid w:val="006F0968"/>
    <w:rsid w:val="006F18EC"/>
    <w:rsid w:val="006F20A4"/>
    <w:rsid w:val="006F25BE"/>
    <w:rsid w:val="006F2637"/>
    <w:rsid w:val="006F2761"/>
    <w:rsid w:val="006F2799"/>
    <w:rsid w:val="006F2989"/>
    <w:rsid w:val="006F3251"/>
    <w:rsid w:val="006F3626"/>
    <w:rsid w:val="006F369C"/>
    <w:rsid w:val="006F39CE"/>
    <w:rsid w:val="006F4170"/>
    <w:rsid w:val="006F4B79"/>
    <w:rsid w:val="006F503D"/>
    <w:rsid w:val="006F53D7"/>
    <w:rsid w:val="006F6973"/>
    <w:rsid w:val="006F7212"/>
    <w:rsid w:val="0070008E"/>
    <w:rsid w:val="007000CF"/>
    <w:rsid w:val="00700DE8"/>
    <w:rsid w:val="00700DFD"/>
    <w:rsid w:val="00700FD8"/>
    <w:rsid w:val="007016AD"/>
    <w:rsid w:val="0070245C"/>
    <w:rsid w:val="007031E9"/>
    <w:rsid w:val="00703255"/>
    <w:rsid w:val="0070372D"/>
    <w:rsid w:val="00703C87"/>
    <w:rsid w:val="00704BFF"/>
    <w:rsid w:val="00705025"/>
    <w:rsid w:val="0070505F"/>
    <w:rsid w:val="00705EB9"/>
    <w:rsid w:val="00706212"/>
    <w:rsid w:val="007064A9"/>
    <w:rsid w:val="007064E0"/>
    <w:rsid w:val="007065FE"/>
    <w:rsid w:val="00706A32"/>
    <w:rsid w:val="00706A83"/>
    <w:rsid w:val="00706D25"/>
    <w:rsid w:val="00707045"/>
    <w:rsid w:val="007074CA"/>
    <w:rsid w:val="0070781A"/>
    <w:rsid w:val="00707CEB"/>
    <w:rsid w:val="007106FB"/>
    <w:rsid w:val="00710CEE"/>
    <w:rsid w:val="00710F31"/>
    <w:rsid w:val="007111B3"/>
    <w:rsid w:val="00711D19"/>
    <w:rsid w:val="00711EC8"/>
    <w:rsid w:val="00711F3A"/>
    <w:rsid w:val="007121C9"/>
    <w:rsid w:val="00712943"/>
    <w:rsid w:val="00712B6C"/>
    <w:rsid w:val="00712C8C"/>
    <w:rsid w:val="007130D0"/>
    <w:rsid w:val="0071377A"/>
    <w:rsid w:val="00713CA8"/>
    <w:rsid w:val="00713E91"/>
    <w:rsid w:val="0071427D"/>
    <w:rsid w:val="00714293"/>
    <w:rsid w:val="00714BAF"/>
    <w:rsid w:val="00716053"/>
    <w:rsid w:val="0071714D"/>
    <w:rsid w:val="007175AE"/>
    <w:rsid w:val="00717FF7"/>
    <w:rsid w:val="00720193"/>
    <w:rsid w:val="007201BC"/>
    <w:rsid w:val="00720A74"/>
    <w:rsid w:val="00720A9D"/>
    <w:rsid w:val="00720ADC"/>
    <w:rsid w:val="00720B36"/>
    <w:rsid w:val="00721A22"/>
    <w:rsid w:val="00721CEA"/>
    <w:rsid w:val="00721D96"/>
    <w:rsid w:val="00721EE0"/>
    <w:rsid w:val="0072265E"/>
    <w:rsid w:val="00722820"/>
    <w:rsid w:val="007229C5"/>
    <w:rsid w:val="00722A10"/>
    <w:rsid w:val="00722E66"/>
    <w:rsid w:val="00722EEC"/>
    <w:rsid w:val="007233B1"/>
    <w:rsid w:val="007237FD"/>
    <w:rsid w:val="00723A40"/>
    <w:rsid w:val="00723AD0"/>
    <w:rsid w:val="007241D3"/>
    <w:rsid w:val="007247ED"/>
    <w:rsid w:val="007248BD"/>
    <w:rsid w:val="00725062"/>
    <w:rsid w:val="00725558"/>
    <w:rsid w:val="00725ABB"/>
    <w:rsid w:val="007260DA"/>
    <w:rsid w:val="00726A9C"/>
    <w:rsid w:val="00727420"/>
    <w:rsid w:val="0072750B"/>
    <w:rsid w:val="00727756"/>
    <w:rsid w:val="0072778F"/>
    <w:rsid w:val="00730040"/>
    <w:rsid w:val="00730255"/>
    <w:rsid w:val="0073032D"/>
    <w:rsid w:val="007309C4"/>
    <w:rsid w:val="00730CC7"/>
    <w:rsid w:val="00731232"/>
    <w:rsid w:val="0073242B"/>
    <w:rsid w:val="0073247A"/>
    <w:rsid w:val="00732D6D"/>
    <w:rsid w:val="00732E24"/>
    <w:rsid w:val="0073317D"/>
    <w:rsid w:val="0073320D"/>
    <w:rsid w:val="00733A66"/>
    <w:rsid w:val="00733B77"/>
    <w:rsid w:val="007345BC"/>
    <w:rsid w:val="007345D3"/>
    <w:rsid w:val="0073473E"/>
    <w:rsid w:val="0073527C"/>
    <w:rsid w:val="0073581C"/>
    <w:rsid w:val="00736098"/>
    <w:rsid w:val="00736331"/>
    <w:rsid w:val="0073640A"/>
    <w:rsid w:val="00736446"/>
    <w:rsid w:val="007364B7"/>
    <w:rsid w:val="007365BA"/>
    <w:rsid w:val="00736664"/>
    <w:rsid w:val="00736AD5"/>
    <w:rsid w:val="00736B59"/>
    <w:rsid w:val="00736D27"/>
    <w:rsid w:val="00736E70"/>
    <w:rsid w:val="00736F34"/>
    <w:rsid w:val="00736F86"/>
    <w:rsid w:val="0074085C"/>
    <w:rsid w:val="007414CB"/>
    <w:rsid w:val="00741AF5"/>
    <w:rsid w:val="00741BA6"/>
    <w:rsid w:val="00741D72"/>
    <w:rsid w:val="00741F94"/>
    <w:rsid w:val="007420C6"/>
    <w:rsid w:val="00742305"/>
    <w:rsid w:val="00743048"/>
    <w:rsid w:val="007434D0"/>
    <w:rsid w:val="007436D0"/>
    <w:rsid w:val="00744035"/>
    <w:rsid w:val="007441D7"/>
    <w:rsid w:val="007443FF"/>
    <w:rsid w:val="007445C4"/>
    <w:rsid w:val="007446C9"/>
    <w:rsid w:val="00744926"/>
    <w:rsid w:val="00744C12"/>
    <w:rsid w:val="00744D53"/>
    <w:rsid w:val="00745142"/>
    <w:rsid w:val="00745369"/>
    <w:rsid w:val="00745425"/>
    <w:rsid w:val="00745572"/>
    <w:rsid w:val="00745B84"/>
    <w:rsid w:val="007463E2"/>
    <w:rsid w:val="007466A4"/>
    <w:rsid w:val="00746FE1"/>
    <w:rsid w:val="0074755E"/>
    <w:rsid w:val="0074774F"/>
    <w:rsid w:val="007477B6"/>
    <w:rsid w:val="00747F5A"/>
    <w:rsid w:val="00747FFA"/>
    <w:rsid w:val="007503D4"/>
    <w:rsid w:val="00750484"/>
    <w:rsid w:val="007504D9"/>
    <w:rsid w:val="007510AA"/>
    <w:rsid w:val="0075112B"/>
    <w:rsid w:val="007512B0"/>
    <w:rsid w:val="007513C2"/>
    <w:rsid w:val="007515E5"/>
    <w:rsid w:val="007515FF"/>
    <w:rsid w:val="00752A1A"/>
    <w:rsid w:val="00752B94"/>
    <w:rsid w:val="0075303E"/>
    <w:rsid w:val="00753251"/>
    <w:rsid w:val="00754015"/>
    <w:rsid w:val="007546CD"/>
    <w:rsid w:val="007549E0"/>
    <w:rsid w:val="00754BBD"/>
    <w:rsid w:val="00754F6F"/>
    <w:rsid w:val="0075517F"/>
    <w:rsid w:val="007552A5"/>
    <w:rsid w:val="00755FD9"/>
    <w:rsid w:val="00756060"/>
    <w:rsid w:val="00756982"/>
    <w:rsid w:val="00756E80"/>
    <w:rsid w:val="007574C3"/>
    <w:rsid w:val="007576C8"/>
    <w:rsid w:val="00757C76"/>
    <w:rsid w:val="007608E4"/>
    <w:rsid w:val="007610E0"/>
    <w:rsid w:val="007615A8"/>
    <w:rsid w:val="00761856"/>
    <w:rsid w:val="00761891"/>
    <w:rsid w:val="00761BB7"/>
    <w:rsid w:val="007623A0"/>
    <w:rsid w:val="00762441"/>
    <w:rsid w:val="0076257F"/>
    <w:rsid w:val="007625B2"/>
    <w:rsid w:val="007632B5"/>
    <w:rsid w:val="0076391F"/>
    <w:rsid w:val="0076398F"/>
    <w:rsid w:val="00763A4B"/>
    <w:rsid w:val="00763B4B"/>
    <w:rsid w:val="00764100"/>
    <w:rsid w:val="0076457A"/>
    <w:rsid w:val="00764B7A"/>
    <w:rsid w:val="00764BC5"/>
    <w:rsid w:val="00764E61"/>
    <w:rsid w:val="00765008"/>
    <w:rsid w:val="0076500E"/>
    <w:rsid w:val="0076530D"/>
    <w:rsid w:val="00765A4E"/>
    <w:rsid w:val="00766444"/>
    <w:rsid w:val="00766856"/>
    <w:rsid w:val="007668FF"/>
    <w:rsid w:val="00766BB5"/>
    <w:rsid w:val="007676ED"/>
    <w:rsid w:val="007679BF"/>
    <w:rsid w:val="00767DFE"/>
    <w:rsid w:val="007704F0"/>
    <w:rsid w:val="0077079E"/>
    <w:rsid w:val="00770830"/>
    <w:rsid w:val="00770D40"/>
    <w:rsid w:val="00770EAF"/>
    <w:rsid w:val="00770F0C"/>
    <w:rsid w:val="007711E7"/>
    <w:rsid w:val="007715D6"/>
    <w:rsid w:val="00771B83"/>
    <w:rsid w:val="00771E97"/>
    <w:rsid w:val="00772027"/>
    <w:rsid w:val="0077276E"/>
    <w:rsid w:val="007729B3"/>
    <w:rsid w:val="00772C22"/>
    <w:rsid w:val="00772D0F"/>
    <w:rsid w:val="0077455F"/>
    <w:rsid w:val="007745EB"/>
    <w:rsid w:val="00774653"/>
    <w:rsid w:val="00774698"/>
    <w:rsid w:val="00774931"/>
    <w:rsid w:val="00774DA9"/>
    <w:rsid w:val="00775570"/>
    <w:rsid w:val="0077559A"/>
    <w:rsid w:val="00776552"/>
    <w:rsid w:val="0077785C"/>
    <w:rsid w:val="00777FCF"/>
    <w:rsid w:val="0078015D"/>
    <w:rsid w:val="00781160"/>
    <w:rsid w:val="0078122E"/>
    <w:rsid w:val="007816C5"/>
    <w:rsid w:val="007827A3"/>
    <w:rsid w:val="00782D54"/>
    <w:rsid w:val="007832A1"/>
    <w:rsid w:val="00783881"/>
    <w:rsid w:val="00783DA7"/>
    <w:rsid w:val="00784477"/>
    <w:rsid w:val="00784A19"/>
    <w:rsid w:val="0078506A"/>
    <w:rsid w:val="00785E60"/>
    <w:rsid w:val="00785F3E"/>
    <w:rsid w:val="00786186"/>
    <w:rsid w:val="007864CA"/>
    <w:rsid w:val="00786973"/>
    <w:rsid w:val="00786997"/>
    <w:rsid w:val="00786D30"/>
    <w:rsid w:val="00786EB7"/>
    <w:rsid w:val="00787028"/>
    <w:rsid w:val="00787CDE"/>
    <w:rsid w:val="007904FB"/>
    <w:rsid w:val="00791079"/>
    <w:rsid w:val="007913B1"/>
    <w:rsid w:val="00791DA9"/>
    <w:rsid w:val="00791DF7"/>
    <w:rsid w:val="00791E52"/>
    <w:rsid w:val="007926F8"/>
    <w:rsid w:val="00792D62"/>
    <w:rsid w:val="0079311D"/>
    <w:rsid w:val="00793A05"/>
    <w:rsid w:val="00795018"/>
    <w:rsid w:val="0079588F"/>
    <w:rsid w:val="00795C64"/>
    <w:rsid w:val="00795EC6"/>
    <w:rsid w:val="007963FC"/>
    <w:rsid w:val="00796906"/>
    <w:rsid w:val="007969A4"/>
    <w:rsid w:val="0079745A"/>
    <w:rsid w:val="00797715"/>
    <w:rsid w:val="00797C89"/>
    <w:rsid w:val="007A00D6"/>
    <w:rsid w:val="007A045D"/>
    <w:rsid w:val="007A1067"/>
    <w:rsid w:val="007A125B"/>
    <w:rsid w:val="007A1D61"/>
    <w:rsid w:val="007A1E2E"/>
    <w:rsid w:val="007A212A"/>
    <w:rsid w:val="007A2331"/>
    <w:rsid w:val="007A25C2"/>
    <w:rsid w:val="007A2776"/>
    <w:rsid w:val="007A3BF9"/>
    <w:rsid w:val="007A3DC5"/>
    <w:rsid w:val="007A3F70"/>
    <w:rsid w:val="007A40CB"/>
    <w:rsid w:val="007A4538"/>
    <w:rsid w:val="007A4619"/>
    <w:rsid w:val="007A49AC"/>
    <w:rsid w:val="007A4CFD"/>
    <w:rsid w:val="007A5DA9"/>
    <w:rsid w:val="007A5E30"/>
    <w:rsid w:val="007A6ECD"/>
    <w:rsid w:val="007A71F9"/>
    <w:rsid w:val="007A7596"/>
    <w:rsid w:val="007A7C5D"/>
    <w:rsid w:val="007B0068"/>
    <w:rsid w:val="007B017A"/>
    <w:rsid w:val="007B025E"/>
    <w:rsid w:val="007B054E"/>
    <w:rsid w:val="007B0AC3"/>
    <w:rsid w:val="007B10CD"/>
    <w:rsid w:val="007B1297"/>
    <w:rsid w:val="007B16A3"/>
    <w:rsid w:val="007B1B88"/>
    <w:rsid w:val="007B2661"/>
    <w:rsid w:val="007B285B"/>
    <w:rsid w:val="007B2E04"/>
    <w:rsid w:val="007B2F85"/>
    <w:rsid w:val="007B3AB2"/>
    <w:rsid w:val="007B4E72"/>
    <w:rsid w:val="007B4F0B"/>
    <w:rsid w:val="007B4FD3"/>
    <w:rsid w:val="007B5523"/>
    <w:rsid w:val="007B576C"/>
    <w:rsid w:val="007B5773"/>
    <w:rsid w:val="007B60A7"/>
    <w:rsid w:val="007B61A9"/>
    <w:rsid w:val="007B6219"/>
    <w:rsid w:val="007B6247"/>
    <w:rsid w:val="007B6DA1"/>
    <w:rsid w:val="007B7274"/>
    <w:rsid w:val="007B7ECC"/>
    <w:rsid w:val="007C06F3"/>
    <w:rsid w:val="007C099C"/>
    <w:rsid w:val="007C0C5D"/>
    <w:rsid w:val="007C1F07"/>
    <w:rsid w:val="007C1F92"/>
    <w:rsid w:val="007C3027"/>
    <w:rsid w:val="007C34CB"/>
    <w:rsid w:val="007C3B71"/>
    <w:rsid w:val="007C3E83"/>
    <w:rsid w:val="007C40B0"/>
    <w:rsid w:val="007C4C33"/>
    <w:rsid w:val="007C50A3"/>
    <w:rsid w:val="007C5390"/>
    <w:rsid w:val="007C5872"/>
    <w:rsid w:val="007C58BD"/>
    <w:rsid w:val="007C5DF2"/>
    <w:rsid w:val="007C64F7"/>
    <w:rsid w:val="007C6E13"/>
    <w:rsid w:val="007C6E66"/>
    <w:rsid w:val="007C7637"/>
    <w:rsid w:val="007C795D"/>
    <w:rsid w:val="007D02A6"/>
    <w:rsid w:val="007D0FC8"/>
    <w:rsid w:val="007D1117"/>
    <w:rsid w:val="007D15B4"/>
    <w:rsid w:val="007D1696"/>
    <w:rsid w:val="007D183F"/>
    <w:rsid w:val="007D185D"/>
    <w:rsid w:val="007D1A3B"/>
    <w:rsid w:val="007D1A4B"/>
    <w:rsid w:val="007D1F12"/>
    <w:rsid w:val="007D21A1"/>
    <w:rsid w:val="007D2AEF"/>
    <w:rsid w:val="007D2CE6"/>
    <w:rsid w:val="007D3997"/>
    <w:rsid w:val="007D3B8D"/>
    <w:rsid w:val="007D3BBA"/>
    <w:rsid w:val="007D4FF8"/>
    <w:rsid w:val="007D506C"/>
    <w:rsid w:val="007D5FD0"/>
    <w:rsid w:val="007D633B"/>
    <w:rsid w:val="007D63B3"/>
    <w:rsid w:val="007D6447"/>
    <w:rsid w:val="007D652B"/>
    <w:rsid w:val="007D6714"/>
    <w:rsid w:val="007D7D1F"/>
    <w:rsid w:val="007D7D73"/>
    <w:rsid w:val="007E0D01"/>
    <w:rsid w:val="007E11FB"/>
    <w:rsid w:val="007E16E5"/>
    <w:rsid w:val="007E18BB"/>
    <w:rsid w:val="007E1BD6"/>
    <w:rsid w:val="007E1DEB"/>
    <w:rsid w:val="007E1E9C"/>
    <w:rsid w:val="007E2078"/>
    <w:rsid w:val="007E2C4F"/>
    <w:rsid w:val="007E2D0F"/>
    <w:rsid w:val="007E33D4"/>
    <w:rsid w:val="007E39E6"/>
    <w:rsid w:val="007E3DCF"/>
    <w:rsid w:val="007E475F"/>
    <w:rsid w:val="007E4AE8"/>
    <w:rsid w:val="007E5285"/>
    <w:rsid w:val="007E56CD"/>
    <w:rsid w:val="007E629E"/>
    <w:rsid w:val="007E639D"/>
    <w:rsid w:val="007E69CD"/>
    <w:rsid w:val="007E6F35"/>
    <w:rsid w:val="007E717E"/>
    <w:rsid w:val="007E7340"/>
    <w:rsid w:val="007E7C67"/>
    <w:rsid w:val="007F03F9"/>
    <w:rsid w:val="007F0442"/>
    <w:rsid w:val="007F09CA"/>
    <w:rsid w:val="007F09EB"/>
    <w:rsid w:val="007F123A"/>
    <w:rsid w:val="007F1292"/>
    <w:rsid w:val="007F17EE"/>
    <w:rsid w:val="007F1970"/>
    <w:rsid w:val="007F28A2"/>
    <w:rsid w:val="007F2932"/>
    <w:rsid w:val="007F2C65"/>
    <w:rsid w:val="007F2EFD"/>
    <w:rsid w:val="007F3089"/>
    <w:rsid w:val="007F360A"/>
    <w:rsid w:val="007F3D32"/>
    <w:rsid w:val="007F45ED"/>
    <w:rsid w:val="007F5225"/>
    <w:rsid w:val="007F52CC"/>
    <w:rsid w:val="007F5488"/>
    <w:rsid w:val="007F56E5"/>
    <w:rsid w:val="007F62B7"/>
    <w:rsid w:val="007F6979"/>
    <w:rsid w:val="007F6D99"/>
    <w:rsid w:val="007F6EA3"/>
    <w:rsid w:val="007F7831"/>
    <w:rsid w:val="007F7A60"/>
    <w:rsid w:val="008003BB"/>
    <w:rsid w:val="00800491"/>
    <w:rsid w:val="008004DF"/>
    <w:rsid w:val="00800755"/>
    <w:rsid w:val="008015A0"/>
    <w:rsid w:val="008018C1"/>
    <w:rsid w:val="00801EF7"/>
    <w:rsid w:val="00801FE7"/>
    <w:rsid w:val="00802421"/>
    <w:rsid w:val="008024B2"/>
    <w:rsid w:val="008024BD"/>
    <w:rsid w:val="00802958"/>
    <w:rsid w:val="008031BA"/>
    <w:rsid w:val="008035E2"/>
    <w:rsid w:val="00804116"/>
    <w:rsid w:val="00804871"/>
    <w:rsid w:val="008048A6"/>
    <w:rsid w:val="00804984"/>
    <w:rsid w:val="00804A25"/>
    <w:rsid w:val="00804D43"/>
    <w:rsid w:val="00805255"/>
    <w:rsid w:val="00805C7A"/>
    <w:rsid w:val="0080634D"/>
    <w:rsid w:val="00806501"/>
    <w:rsid w:val="0080653E"/>
    <w:rsid w:val="008079D3"/>
    <w:rsid w:val="00807A3B"/>
    <w:rsid w:val="00807F1C"/>
    <w:rsid w:val="00810131"/>
    <w:rsid w:val="008101C2"/>
    <w:rsid w:val="008101C9"/>
    <w:rsid w:val="008103BC"/>
    <w:rsid w:val="00810585"/>
    <w:rsid w:val="00810CC3"/>
    <w:rsid w:val="00810D73"/>
    <w:rsid w:val="00810F87"/>
    <w:rsid w:val="00811564"/>
    <w:rsid w:val="0081176B"/>
    <w:rsid w:val="00812582"/>
    <w:rsid w:val="008125D7"/>
    <w:rsid w:val="008136B4"/>
    <w:rsid w:val="00813AEC"/>
    <w:rsid w:val="00813F28"/>
    <w:rsid w:val="008143BC"/>
    <w:rsid w:val="008151A6"/>
    <w:rsid w:val="00816941"/>
    <w:rsid w:val="00816B32"/>
    <w:rsid w:val="00816E70"/>
    <w:rsid w:val="00816F2D"/>
    <w:rsid w:val="00816FC9"/>
    <w:rsid w:val="00820E23"/>
    <w:rsid w:val="0082105B"/>
    <w:rsid w:val="00821569"/>
    <w:rsid w:val="008219C1"/>
    <w:rsid w:val="00822B4B"/>
    <w:rsid w:val="00822FA0"/>
    <w:rsid w:val="00823357"/>
    <w:rsid w:val="008241B9"/>
    <w:rsid w:val="00824291"/>
    <w:rsid w:val="00824622"/>
    <w:rsid w:val="008247BA"/>
    <w:rsid w:val="008248E0"/>
    <w:rsid w:val="00824DAD"/>
    <w:rsid w:val="00824FB7"/>
    <w:rsid w:val="00825507"/>
    <w:rsid w:val="0082576D"/>
    <w:rsid w:val="00826157"/>
    <w:rsid w:val="00827009"/>
    <w:rsid w:val="008270ED"/>
    <w:rsid w:val="0082750D"/>
    <w:rsid w:val="00827C9A"/>
    <w:rsid w:val="0083031C"/>
    <w:rsid w:val="008304E8"/>
    <w:rsid w:val="00830637"/>
    <w:rsid w:val="00830F86"/>
    <w:rsid w:val="00831701"/>
    <w:rsid w:val="008317AE"/>
    <w:rsid w:val="00831AF8"/>
    <w:rsid w:val="00831F72"/>
    <w:rsid w:val="008322BB"/>
    <w:rsid w:val="0083260B"/>
    <w:rsid w:val="0083278B"/>
    <w:rsid w:val="0083285D"/>
    <w:rsid w:val="0083285E"/>
    <w:rsid w:val="00832C9F"/>
    <w:rsid w:val="008330A1"/>
    <w:rsid w:val="008331BD"/>
    <w:rsid w:val="0083364A"/>
    <w:rsid w:val="00833839"/>
    <w:rsid w:val="00833A1F"/>
    <w:rsid w:val="00833EC0"/>
    <w:rsid w:val="0083437E"/>
    <w:rsid w:val="008343BD"/>
    <w:rsid w:val="0083444D"/>
    <w:rsid w:val="00834480"/>
    <w:rsid w:val="00834B9C"/>
    <w:rsid w:val="00834CDC"/>
    <w:rsid w:val="0083557A"/>
    <w:rsid w:val="008360EA"/>
    <w:rsid w:val="00836845"/>
    <w:rsid w:val="00836B9C"/>
    <w:rsid w:val="00837158"/>
    <w:rsid w:val="00837E6A"/>
    <w:rsid w:val="0084043F"/>
    <w:rsid w:val="0084075C"/>
    <w:rsid w:val="008409AE"/>
    <w:rsid w:val="00840B46"/>
    <w:rsid w:val="00841322"/>
    <w:rsid w:val="00841645"/>
    <w:rsid w:val="00841CA8"/>
    <w:rsid w:val="00841D88"/>
    <w:rsid w:val="008420D9"/>
    <w:rsid w:val="00842514"/>
    <w:rsid w:val="008427C5"/>
    <w:rsid w:val="00842A5C"/>
    <w:rsid w:val="00842C37"/>
    <w:rsid w:val="00843869"/>
    <w:rsid w:val="008438BC"/>
    <w:rsid w:val="00844184"/>
    <w:rsid w:val="00844689"/>
    <w:rsid w:val="00844999"/>
    <w:rsid w:val="00844F0C"/>
    <w:rsid w:val="008454E7"/>
    <w:rsid w:val="00845545"/>
    <w:rsid w:val="00845700"/>
    <w:rsid w:val="008457C1"/>
    <w:rsid w:val="00845A45"/>
    <w:rsid w:val="00845F8D"/>
    <w:rsid w:val="0084651B"/>
    <w:rsid w:val="008467E0"/>
    <w:rsid w:val="008469DF"/>
    <w:rsid w:val="00846C16"/>
    <w:rsid w:val="008473FF"/>
    <w:rsid w:val="00847804"/>
    <w:rsid w:val="0084785C"/>
    <w:rsid w:val="008478F8"/>
    <w:rsid w:val="0085004B"/>
    <w:rsid w:val="008503E1"/>
    <w:rsid w:val="00850441"/>
    <w:rsid w:val="00850BEB"/>
    <w:rsid w:val="00850C75"/>
    <w:rsid w:val="00851D1D"/>
    <w:rsid w:val="00851DD6"/>
    <w:rsid w:val="008526C1"/>
    <w:rsid w:val="00852CAD"/>
    <w:rsid w:val="00852D06"/>
    <w:rsid w:val="00853086"/>
    <w:rsid w:val="00853A86"/>
    <w:rsid w:val="00853B8B"/>
    <w:rsid w:val="00853C11"/>
    <w:rsid w:val="00853CE0"/>
    <w:rsid w:val="00853D0D"/>
    <w:rsid w:val="00853D8C"/>
    <w:rsid w:val="008542CA"/>
    <w:rsid w:val="008548C4"/>
    <w:rsid w:val="0085498D"/>
    <w:rsid w:val="00854E5A"/>
    <w:rsid w:val="00854FAA"/>
    <w:rsid w:val="0085520E"/>
    <w:rsid w:val="0085527D"/>
    <w:rsid w:val="00855447"/>
    <w:rsid w:val="0085593F"/>
    <w:rsid w:val="00855A8F"/>
    <w:rsid w:val="00855B4C"/>
    <w:rsid w:val="00855D5F"/>
    <w:rsid w:val="008564FF"/>
    <w:rsid w:val="00856854"/>
    <w:rsid w:val="0085692D"/>
    <w:rsid w:val="00856E3D"/>
    <w:rsid w:val="00856E42"/>
    <w:rsid w:val="008578AF"/>
    <w:rsid w:val="00857FC7"/>
    <w:rsid w:val="0085E2AA"/>
    <w:rsid w:val="008600EF"/>
    <w:rsid w:val="00860E53"/>
    <w:rsid w:val="0086119A"/>
    <w:rsid w:val="00861669"/>
    <w:rsid w:val="00861853"/>
    <w:rsid w:val="00861A64"/>
    <w:rsid w:val="00861CC2"/>
    <w:rsid w:val="00862DF2"/>
    <w:rsid w:val="0086327D"/>
    <w:rsid w:val="008634C9"/>
    <w:rsid w:val="00864814"/>
    <w:rsid w:val="00864829"/>
    <w:rsid w:val="00864D33"/>
    <w:rsid w:val="00865677"/>
    <w:rsid w:val="00865EEF"/>
    <w:rsid w:val="0086634C"/>
    <w:rsid w:val="00866571"/>
    <w:rsid w:val="0086688B"/>
    <w:rsid w:val="00866A39"/>
    <w:rsid w:val="008670D4"/>
    <w:rsid w:val="008673F4"/>
    <w:rsid w:val="00867EDC"/>
    <w:rsid w:val="008703C7"/>
    <w:rsid w:val="00870531"/>
    <w:rsid w:val="0087087C"/>
    <w:rsid w:val="0087092A"/>
    <w:rsid w:val="008713CE"/>
    <w:rsid w:val="00871877"/>
    <w:rsid w:val="00871CAF"/>
    <w:rsid w:val="00871DA4"/>
    <w:rsid w:val="00871ECA"/>
    <w:rsid w:val="0087230A"/>
    <w:rsid w:val="008726CA"/>
    <w:rsid w:val="008737EA"/>
    <w:rsid w:val="00873855"/>
    <w:rsid w:val="00873BC6"/>
    <w:rsid w:val="0087411F"/>
    <w:rsid w:val="008744A5"/>
    <w:rsid w:val="008745D3"/>
    <w:rsid w:val="0087489F"/>
    <w:rsid w:val="00874C0D"/>
    <w:rsid w:val="00874F0C"/>
    <w:rsid w:val="00875044"/>
    <w:rsid w:val="008752BB"/>
    <w:rsid w:val="00875C7F"/>
    <w:rsid w:val="0088008A"/>
    <w:rsid w:val="00880D3E"/>
    <w:rsid w:val="00880ED1"/>
    <w:rsid w:val="00881127"/>
    <w:rsid w:val="00881135"/>
    <w:rsid w:val="008811DB"/>
    <w:rsid w:val="00881281"/>
    <w:rsid w:val="00881542"/>
    <w:rsid w:val="008815DE"/>
    <w:rsid w:val="0088172D"/>
    <w:rsid w:val="00882103"/>
    <w:rsid w:val="008821FE"/>
    <w:rsid w:val="008824B3"/>
    <w:rsid w:val="00883142"/>
    <w:rsid w:val="00883733"/>
    <w:rsid w:val="00883F1C"/>
    <w:rsid w:val="00884660"/>
    <w:rsid w:val="00884A1A"/>
    <w:rsid w:val="00884B2C"/>
    <w:rsid w:val="00884CD1"/>
    <w:rsid w:val="00884FEB"/>
    <w:rsid w:val="00885185"/>
    <w:rsid w:val="008852BF"/>
    <w:rsid w:val="00885309"/>
    <w:rsid w:val="008857EC"/>
    <w:rsid w:val="0088587E"/>
    <w:rsid w:val="00885928"/>
    <w:rsid w:val="0088619E"/>
    <w:rsid w:val="0088630E"/>
    <w:rsid w:val="0088659E"/>
    <w:rsid w:val="00886875"/>
    <w:rsid w:val="00887637"/>
    <w:rsid w:val="0088787C"/>
    <w:rsid w:val="0088795E"/>
    <w:rsid w:val="00887A83"/>
    <w:rsid w:val="0089002A"/>
    <w:rsid w:val="0089010B"/>
    <w:rsid w:val="00890405"/>
    <w:rsid w:val="00891229"/>
    <w:rsid w:val="0089165E"/>
    <w:rsid w:val="008917A8"/>
    <w:rsid w:val="00891CA7"/>
    <w:rsid w:val="00892F48"/>
    <w:rsid w:val="00893133"/>
    <w:rsid w:val="008932B5"/>
    <w:rsid w:val="00893517"/>
    <w:rsid w:val="00894221"/>
    <w:rsid w:val="00894CF8"/>
    <w:rsid w:val="0089599B"/>
    <w:rsid w:val="008963CC"/>
    <w:rsid w:val="008968A4"/>
    <w:rsid w:val="00897812"/>
    <w:rsid w:val="00897938"/>
    <w:rsid w:val="00897C2A"/>
    <w:rsid w:val="008A025E"/>
    <w:rsid w:val="008A047B"/>
    <w:rsid w:val="008A0983"/>
    <w:rsid w:val="008A13DA"/>
    <w:rsid w:val="008A192D"/>
    <w:rsid w:val="008A1A1E"/>
    <w:rsid w:val="008A1C51"/>
    <w:rsid w:val="008A1D97"/>
    <w:rsid w:val="008A1F3D"/>
    <w:rsid w:val="008A200A"/>
    <w:rsid w:val="008A221D"/>
    <w:rsid w:val="008A2C77"/>
    <w:rsid w:val="008A301C"/>
    <w:rsid w:val="008A3152"/>
    <w:rsid w:val="008A35E8"/>
    <w:rsid w:val="008A37AB"/>
    <w:rsid w:val="008A3D96"/>
    <w:rsid w:val="008A49E8"/>
    <w:rsid w:val="008A509C"/>
    <w:rsid w:val="008A50EB"/>
    <w:rsid w:val="008A5CB2"/>
    <w:rsid w:val="008A5D76"/>
    <w:rsid w:val="008A5DBC"/>
    <w:rsid w:val="008A6074"/>
    <w:rsid w:val="008A61B3"/>
    <w:rsid w:val="008A6C2C"/>
    <w:rsid w:val="008A6D04"/>
    <w:rsid w:val="008A6E97"/>
    <w:rsid w:val="008A6EC9"/>
    <w:rsid w:val="008A6F7B"/>
    <w:rsid w:val="008A7079"/>
    <w:rsid w:val="008A7A5D"/>
    <w:rsid w:val="008B01DA"/>
    <w:rsid w:val="008B0835"/>
    <w:rsid w:val="008B0909"/>
    <w:rsid w:val="008B0911"/>
    <w:rsid w:val="008B0CB7"/>
    <w:rsid w:val="008B0DE1"/>
    <w:rsid w:val="008B187E"/>
    <w:rsid w:val="008B1A0F"/>
    <w:rsid w:val="008B2119"/>
    <w:rsid w:val="008B2F5E"/>
    <w:rsid w:val="008B3266"/>
    <w:rsid w:val="008B37B1"/>
    <w:rsid w:val="008B3953"/>
    <w:rsid w:val="008B3E8F"/>
    <w:rsid w:val="008B5C8E"/>
    <w:rsid w:val="008B5D77"/>
    <w:rsid w:val="008B6066"/>
    <w:rsid w:val="008B6358"/>
    <w:rsid w:val="008B695F"/>
    <w:rsid w:val="008B69FE"/>
    <w:rsid w:val="008B6B86"/>
    <w:rsid w:val="008B6D35"/>
    <w:rsid w:val="008B7267"/>
    <w:rsid w:val="008B73EE"/>
    <w:rsid w:val="008B7672"/>
    <w:rsid w:val="008B7B6E"/>
    <w:rsid w:val="008B7B93"/>
    <w:rsid w:val="008B7C6B"/>
    <w:rsid w:val="008B7D3A"/>
    <w:rsid w:val="008C017D"/>
    <w:rsid w:val="008C09FE"/>
    <w:rsid w:val="008C11D3"/>
    <w:rsid w:val="008C122C"/>
    <w:rsid w:val="008C1F56"/>
    <w:rsid w:val="008C1F5D"/>
    <w:rsid w:val="008C2330"/>
    <w:rsid w:val="008C26F8"/>
    <w:rsid w:val="008C2DC4"/>
    <w:rsid w:val="008C3506"/>
    <w:rsid w:val="008C3A01"/>
    <w:rsid w:val="008C402F"/>
    <w:rsid w:val="008C40D1"/>
    <w:rsid w:val="008C49A6"/>
    <w:rsid w:val="008C5233"/>
    <w:rsid w:val="008C529C"/>
    <w:rsid w:val="008C548F"/>
    <w:rsid w:val="008C58DA"/>
    <w:rsid w:val="008C5EF5"/>
    <w:rsid w:val="008C624D"/>
    <w:rsid w:val="008C6415"/>
    <w:rsid w:val="008C6A9B"/>
    <w:rsid w:val="008C6E0B"/>
    <w:rsid w:val="008C7D30"/>
    <w:rsid w:val="008C7F7F"/>
    <w:rsid w:val="008D056C"/>
    <w:rsid w:val="008D0D6A"/>
    <w:rsid w:val="008D16C6"/>
    <w:rsid w:val="008D1961"/>
    <w:rsid w:val="008D1D6C"/>
    <w:rsid w:val="008D2210"/>
    <w:rsid w:val="008D230A"/>
    <w:rsid w:val="008D24A6"/>
    <w:rsid w:val="008D274F"/>
    <w:rsid w:val="008D30D0"/>
    <w:rsid w:val="008D30F0"/>
    <w:rsid w:val="008D34F0"/>
    <w:rsid w:val="008D3534"/>
    <w:rsid w:val="008D4535"/>
    <w:rsid w:val="008D53B8"/>
    <w:rsid w:val="008D5428"/>
    <w:rsid w:val="008D56F8"/>
    <w:rsid w:val="008D6256"/>
    <w:rsid w:val="008D6581"/>
    <w:rsid w:val="008D6E8E"/>
    <w:rsid w:val="008D75AE"/>
    <w:rsid w:val="008D7D83"/>
    <w:rsid w:val="008D7DF7"/>
    <w:rsid w:val="008E004C"/>
    <w:rsid w:val="008E057C"/>
    <w:rsid w:val="008E0D48"/>
    <w:rsid w:val="008E0E86"/>
    <w:rsid w:val="008E0F08"/>
    <w:rsid w:val="008E10EF"/>
    <w:rsid w:val="008E1C7D"/>
    <w:rsid w:val="008E1EAA"/>
    <w:rsid w:val="008E20BD"/>
    <w:rsid w:val="008E2572"/>
    <w:rsid w:val="008E2B78"/>
    <w:rsid w:val="008E32A9"/>
    <w:rsid w:val="008E32FB"/>
    <w:rsid w:val="008E3376"/>
    <w:rsid w:val="008E36DC"/>
    <w:rsid w:val="008E39A9"/>
    <w:rsid w:val="008E3B13"/>
    <w:rsid w:val="008E3CA9"/>
    <w:rsid w:val="008E3E19"/>
    <w:rsid w:val="008E3E2B"/>
    <w:rsid w:val="008E410E"/>
    <w:rsid w:val="008E4499"/>
    <w:rsid w:val="008E47D2"/>
    <w:rsid w:val="008E5A4A"/>
    <w:rsid w:val="008E5ADB"/>
    <w:rsid w:val="008E5DC7"/>
    <w:rsid w:val="008E6AB5"/>
    <w:rsid w:val="008E7064"/>
    <w:rsid w:val="008E797B"/>
    <w:rsid w:val="008F0BB5"/>
    <w:rsid w:val="008F0FD7"/>
    <w:rsid w:val="008F11AA"/>
    <w:rsid w:val="008F1D0B"/>
    <w:rsid w:val="008F1D51"/>
    <w:rsid w:val="008F26F7"/>
    <w:rsid w:val="008F2C6B"/>
    <w:rsid w:val="008F2D4E"/>
    <w:rsid w:val="008F30F6"/>
    <w:rsid w:val="008F33FA"/>
    <w:rsid w:val="008F3562"/>
    <w:rsid w:val="008F3EC2"/>
    <w:rsid w:val="008F42E6"/>
    <w:rsid w:val="008F4A03"/>
    <w:rsid w:val="008F504F"/>
    <w:rsid w:val="008F50DF"/>
    <w:rsid w:val="008F54B0"/>
    <w:rsid w:val="008F5597"/>
    <w:rsid w:val="008F5BFE"/>
    <w:rsid w:val="008F63E5"/>
    <w:rsid w:val="008F6FD5"/>
    <w:rsid w:val="008F7BA1"/>
    <w:rsid w:val="008F7C56"/>
    <w:rsid w:val="008F7EB6"/>
    <w:rsid w:val="009001D0"/>
    <w:rsid w:val="0090036A"/>
    <w:rsid w:val="009008C5"/>
    <w:rsid w:val="00900C1D"/>
    <w:rsid w:val="00900D81"/>
    <w:rsid w:val="009014E3"/>
    <w:rsid w:val="00901501"/>
    <w:rsid w:val="00901571"/>
    <w:rsid w:val="00901CBA"/>
    <w:rsid w:val="009028CA"/>
    <w:rsid w:val="00902A50"/>
    <w:rsid w:val="00902EFC"/>
    <w:rsid w:val="00903207"/>
    <w:rsid w:val="009040A8"/>
    <w:rsid w:val="0090512A"/>
    <w:rsid w:val="00905281"/>
    <w:rsid w:val="009055E9"/>
    <w:rsid w:val="0090560C"/>
    <w:rsid w:val="00905EA9"/>
    <w:rsid w:val="009068C9"/>
    <w:rsid w:val="00906ACE"/>
    <w:rsid w:val="00906CE3"/>
    <w:rsid w:val="00907115"/>
    <w:rsid w:val="00907513"/>
    <w:rsid w:val="009076D1"/>
    <w:rsid w:val="00907EE3"/>
    <w:rsid w:val="00910030"/>
    <w:rsid w:val="00910210"/>
    <w:rsid w:val="00910355"/>
    <w:rsid w:val="00910670"/>
    <w:rsid w:val="009109C8"/>
    <w:rsid w:val="00910D9F"/>
    <w:rsid w:val="00911248"/>
    <w:rsid w:val="009118EE"/>
    <w:rsid w:val="00911EE4"/>
    <w:rsid w:val="00912ADD"/>
    <w:rsid w:val="00912C44"/>
    <w:rsid w:val="00912D02"/>
    <w:rsid w:val="00912DF5"/>
    <w:rsid w:val="00913122"/>
    <w:rsid w:val="009132C0"/>
    <w:rsid w:val="009137FD"/>
    <w:rsid w:val="00913B07"/>
    <w:rsid w:val="00913B80"/>
    <w:rsid w:val="00914105"/>
    <w:rsid w:val="00915179"/>
    <w:rsid w:val="00915620"/>
    <w:rsid w:val="00915E10"/>
    <w:rsid w:val="00916183"/>
    <w:rsid w:val="009166F8"/>
    <w:rsid w:val="009167CA"/>
    <w:rsid w:val="00917444"/>
    <w:rsid w:val="00917B09"/>
    <w:rsid w:val="00917BF7"/>
    <w:rsid w:val="00917F77"/>
    <w:rsid w:val="00920491"/>
    <w:rsid w:val="00920670"/>
    <w:rsid w:val="009206BE"/>
    <w:rsid w:val="009207A3"/>
    <w:rsid w:val="00920F12"/>
    <w:rsid w:val="00921565"/>
    <w:rsid w:val="00921700"/>
    <w:rsid w:val="00921758"/>
    <w:rsid w:val="00921AA6"/>
    <w:rsid w:val="00922BF8"/>
    <w:rsid w:val="00922F04"/>
    <w:rsid w:val="00923153"/>
    <w:rsid w:val="0092338C"/>
    <w:rsid w:val="0092379C"/>
    <w:rsid w:val="00924181"/>
    <w:rsid w:val="009243FB"/>
    <w:rsid w:val="009247A0"/>
    <w:rsid w:val="00924DF1"/>
    <w:rsid w:val="00924EEF"/>
    <w:rsid w:val="00924FE7"/>
    <w:rsid w:val="00925966"/>
    <w:rsid w:val="00925E4F"/>
    <w:rsid w:val="009263EF"/>
    <w:rsid w:val="009265F9"/>
    <w:rsid w:val="00926F25"/>
    <w:rsid w:val="009270B8"/>
    <w:rsid w:val="009270FE"/>
    <w:rsid w:val="009273BF"/>
    <w:rsid w:val="00927A7A"/>
    <w:rsid w:val="00927A8B"/>
    <w:rsid w:val="00927F02"/>
    <w:rsid w:val="009304EF"/>
    <w:rsid w:val="0093055F"/>
    <w:rsid w:val="009306AD"/>
    <w:rsid w:val="00930817"/>
    <w:rsid w:val="009308DB"/>
    <w:rsid w:val="00931282"/>
    <w:rsid w:val="00931528"/>
    <w:rsid w:val="0093153F"/>
    <w:rsid w:val="009317AA"/>
    <w:rsid w:val="00931BD2"/>
    <w:rsid w:val="00931D41"/>
    <w:rsid w:val="0093202C"/>
    <w:rsid w:val="0093242C"/>
    <w:rsid w:val="00932C88"/>
    <w:rsid w:val="00932E47"/>
    <w:rsid w:val="00933232"/>
    <w:rsid w:val="0093350B"/>
    <w:rsid w:val="009337A7"/>
    <w:rsid w:val="009338E1"/>
    <w:rsid w:val="009339C1"/>
    <w:rsid w:val="00933A4C"/>
    <w:rsid w:val="00933C56"/>
    <w:rsid w:val="0093491B"/>
    <w:rsid w:val="00934BDB"/>
    <w:rsid w:val="00934F04"/>
    <w:rsid w:val="00935898"/>
    <w:rsid w:val="00935945"/>
    <w:rsid w:val="0093597F"/>
    <w:rsid w:val="00935C83"/>
    <w:rsid w:val="00935CE7"/>
    <w:rsid w:val="009361FE"/>
    <w:rsid w:val="00936395"/>
    <w:rsid w:val="009364AD"/>
    <w:rsid w:val="009364B5"/>
    <w:rsid w:val="00936BB3"/>
    <w:rsid w:val="00936BBA"/>
    <w:rsid w:val="00936DD1"/>
    <w:rsid w:val="00936E87"/>
    <w:rsid w:val="009371BA"/>
    <w:rsid w:val="00937E2F"/>
    <w:rsid w:val="00940746"/>
    <w:rsid w:val="00940ED2"/>
    <w:rsid w:val="0094162B"/>
    <w:rsid w:val="00941843"/>
    <w:rsid w:val="009418B6"/>
    <w:rsid w:val="00941C08"/>
    <w:rsid w:val="00941CD9"/>
    <w:rsid w:val="00942368"/>
    <w:rsid w:val="009424DA"/>
    <w:rsid w:val="00942EAC"/>
    <w:rsid w:val="00942FCC"/>
    <w:rsid w:val="00942FEE"/>
    <w:rsid w:val="009433BC"/>
    <w:rsid w:val="0094380A"/>
    <w:rsid w:val="00943B03"/>
    <w:rsid w:val="00943B93"/>
    <w:rsid w:val="009441A3"/>
    <w:rsid w:val="00944530"/>
    <w:rsid w:val="00945182"/>
    <w:rsid w:val="009451F3"/>
    <w:rsid w:val="00946116"/>
    <w:rsid w:val="0094619B"/>
    <w:rsid w:val="0094651A"/>
    <w:rsid w:val="00946E7A"/>
    <w:rsid w:val="00947028"/>
    <w:rsid w:val="00947A01"/>
    <w:rsid w:val="00950563"/>
    <w:rsid w:val="009508C0"/>
    <w:rsid w:val="00950950"/>
    <w:rsid w:val="00950B09"/>
    <w:rsid w:val="0095142E"/>
    <w:rsid w:val="0095156A"/>
    <w:rsid w:val="0095276A"/>
    <w:rsid w:val="00952CD1"/>
    <w:rsid w:val="00953861"/>
    <w:rsid w:val="00953F5C"/>
    <w:rsid w:val="00953F6A"/>
    <w:rsid w:val="00954485"/>
    <w:rsid w:val="00954771"/>
    <w:rsid w:val="00954A0C"/>
    <w:rsid w:val="00954BFA"/>
    <w:rsid w:val="00954F58"/>
    <w:rsid w:val="009551D4"/>
    <w:rsid w:val="009554D7"/>
    <w:rsid w:val="00955742"/>
    <w:rsid w:val="00955A85"/>
    <w:rsid w:val="00955AA6"/>
    <w:rsid w:val="00955C81"/>
    <w:rsid w:val="00955F25"/>
    <w:rsid w:val="00956197"/>
    <w:rsid w:val="00956CEF"/>
    <w:rsid w:val="00957067"/>
    <w:rsid w:val="00960638"/>
    <w:rsid w:val="00960B47"/>
    <w:rsid w:val="00960E2F"/>
    <w:rsid w:val="00960E3B"/>
    <w:rsid w:val="00960EF7"/>
    <w:rsid w:val="00961426"/>
    <w:rsid w:val="00961B7D"/>
    <w:rsid w:val="0096266F"/>
    <w:rsid w:val="00962BBD"/>
    <w:rsid w:val="00962DEE"/>
    <w:rsid w:val="009631DA"/>
    <w:rsid w:val="00963301"/>
    <w:rsid w:val="00963750"/>
    <w:rsid w:val="0096378F"/>
    <w:rsid w:val="009643D9"/>
    <w:rsid w:val="00964737"/>
    <w:rsid w:val="00964E1D"/>
    <w:rsid w:val="00965272"/>
    <w:rsid w:val="00965AE4"/>
    <w:rsid w:val="00965D27"/>
    <w:rsid w:val="00966633"/>
    <w:rsid w:val="00966663"/>
    <w:rsid w:val="009668B9"/>
    <w:rsid w:val="009676E1"/>
    <w:rsid w:val="00967868"/>
    <w:rsid w:val="00967FAE"/>
    <w:rsid w:val="0097023D"/>
    <w:rsid w:val="009702F4"/>
    <w:rsid w:val="009704AD"/>
    <w:rsid w:val="0097112A"/>
    <w:rsid w:val="00971815"/>
    <w:rsid w:val="00971A2C"/>
    <w:rsid w:val="009720F9"/>
    <w:rsid w:val="00972227"/>
    <w:rsid w:val="00972A1C"/>
    <w:rsid w:val="00972F24"/>
    <w:rsid w:val="00973355"/>
    <w:rsid w:val="009734BF"/>
    <w:rsid w:val="00973560"/>
    <w:rsid w:val="00973707"/>
    <w:rsid w:val="00973B8E"/>
    <w:rsid w:val="00974150"/>
    <w:rsid w:val="009746FF"/>
    <w:rsid w:val="00974E1D"/>
    <w:rsid w:val="00974E3F"/>
    <w:rsid w:val="0097510A"/>
    <w:rsid w:val="00975976"/>
    <w:rsid w:val="00975CA2"/>
    <w:rsid w:val="00975F7F"/>
    <w:rsid w:val="009761F1"/>
    <w:rsid w:val="009769DE"/>
    <w:rsid w:val="00976E8F"/>
    <w:rsid w:val="0097708C"/>
    <w:rsid w:val="00977776"/>
    <w:rsid w:val="00980D69"/>
    <w:rsid w:val="009813B6"/>
    <w:rsid w:val="00981540"/>
    <w:rsid w:val="00981703"/>
    <w:rsid w:val="0098182F"/>
    <w:rsid w:val="0098245F"/>
    <w:rsid w:val="009828BC"/>
    <w:rsid w:val="00982985"/>
    <w:rsid w:val="009830F6"/>
    <w:rsid w:val="00983A75"/>
    <w:rsid w:val="00984090"/>
    <w:rsid w:val="0098483D"/>
    <w:rsid w:val="00984A5C"/>
    <w:rsid w:val="00984ED7"/>
    <w:rsid w:val="00985397"/>
    <w:rsid w:val="00985958"/>
    <w:rsid w:val="00985F14"/>
    <w:rsid w:val="00985F4C"/>
    <w:rsid w:val="0098606E"/>
    <w:rsid w:val="0098615B"/>
    <w:rsid w:val="00986581"/>
    <w:rsid w:val="00986885"/>
    <w:rsid w:val="00986FA9"/>
    <w:rsid w:val="0098757C"/>
    <w:rsid w:val="0098778D"/>
    <w:rsid w:val="00987B4A"/>
    <w:rsid w:val="00987CF4"/>
    <w:rsid w:val="00987EBE"/>
    <w:rsid w:val="00987FC0"/>
    <w:rsid w:val="00990DAF"/>
    <w:rsid w:val="00990E61"/>
    <w:rsid w:val="00990FEB"/>
    <w:rsid w:val="00991C37"/>
    <w:rsid w:val="00991D59"/>
    <w:rsid w:val="00991F99"/>
    <w:rsid w:val="009921F0"/>
    <w:rsid w:val="0099267D"/>
    <w:rsid w:val="0099270E"/>
    <w:rsid w:val="009928FF"/>
    <w:rsid w:val="00992FA2"/>
    <w:rsid w:val="00993200"/>
    <w:rsid w:val="0099403E"/>
    <w:rsid w:val="00995332"/>
    <w:rsid w:val="00995A7F"/>
    <w:rsid w:val="00995B12"/>
    <w:rsid w:val="009964E1"/>
    <w:rsid w:val="0099694B"/>
    <w:rsid w:val="00996DA3"/>
    <w:rsid w:val="009A03CD"/>
    <w:rsid w:val="009A04AB"/>
    <w:rsid w:val="009A0900"/>
    <w:rsid w:val="009A11F9"/>
    <w:rsid w:val="009A1317"/>
    <w:rsid w:val="009A1763"/>
    <w:rsid w:val="009A17B1"/>
    <w:rsid w:val="009A1A9B"/>
    <w:rsid w:val="009A1ACA"/>
    <w:rsid w:val="009A1B6A"/>
    <w:rsid w:val="009A2864"/>
    <w:rsid w:val="009A2D83"/>
    <w:rsid w:val="009A2E43"/>
    <w:rsid w:val="009A30B3"/>
    <w:rsid w:val="009A337E"/>
    <w:rsid w:val="009A3874"/>
    <w:rsid w:val="009A455A"/>
    <w:rsid w:val="009A47E2"/>
    <w:rsid w:val="009A4B3E"/>
    <w:rsid w:val="009A5612"/>
    <w:rsid w:val="009A5752"/>
    <w:rsid w:val="009A5A9D"/>
    <w:rsid w:val="009A6E08"/>
    <w:rsid w:val="009A715B"/>
    <w:rsid w:val="009A7222"/>
    <w:rsid w:val="009A77F8"/>
    <w:rsid w:val="009A7A38"/>
    <w:rsid w:val="009A7F35"/>
    <w:rsid w:val="009B09F5"/>
    <w:rsid w:val="009B0E38"/>
    <w:rsid w:val="009B0F70"/>
    <w:rsid w:val="009B25C7"/>
    <w:rsid w:val="009B29C1"/>
    <w:rsid w:val="009B355E"/>
    <w:rsid w:val="009B403F"/>
    <w:rsid w:val="009B511B"/>
    <w:rsid w:val="009B526D"/>
    <w:rsid w:val="009B591B"/>
    <w:rsid w:val="009B5985"/>
    <w:rsid w:val="009B6CE4"/>
    <w:rsid w:val="009B7004"/>
    <w:rsid w:val="009B74EB"/>
    <w:rsid w:val="009B7C88"/>
    <w:rsid w:val="009C001E"/>
    <w:rsid w:val="009C083D"/>
    <w:rsid w:val="009C0888"/>
    <w:rsid w:val="009C0CAD"/>
    <w:rsid w:val="009C1A96"/>
    <w:rsid w:val="009C1C8C"/>
    <w:rsid w:val="009C1F0C"/>
    <w:rsid w:val="009C20E1"/>
    <w:rsid w:val="009C2658"/>
    <w:rsid w:val="009C2831"/>
    <w:rsid w:val="009C2C58"/>
    <w:rsid w:val="009C301E"/>
    <w:rsid w:val="009C345D"/>
    <w:rsid w:val="009C3680"/>
    <w:rsid w:val="009C3801"/>
    <w:rsid w:val="009C3B60"/>
    <w:rsid w:val="009C3D16"/>
    <w:rsid w:val="009C3DD6"/>
    <w:rsid w:val="009C4291"/>
    <w:rsid w:val="009C42F0"/>
    <w:rsid w:val="009C44E7"/>
    <w:rsid w:val="009C4702"/>
    <w:rsid w:val="009C5551"/>
    <w:rsid w:val="009C5582"/>
    <w:rsid w:val="009C57C5"/>
    <w:rsid w:val="009C5826"/>
    <w:rsid w:val="009C68BF"/>
    <w:rsid w:val="009C7112"/>
    <w:rsid w:val="009C7695"/>
    <w:rsid w:val="009C7899"/>
    <w:rsid w:val="009C7D6A"/>
    <w:rsid w:val="009D0C9A"/>
    <w:rsid w:val="009D106B"/>
    <w:rsid w:val="009D1072"/>
    <w:rsid w:val="009D12B6"/>
    <w:rsid w:val="009D1EFD"/>
    <w:rsid w:val="009D2F08"/>
    <w:rsid w:val="009D30AF"/>
    <w:rsid w:val="009D3244"/>
    <w:rsid w:val="009D4D61"/>
    <w:rsid w:val="009D50E7"/>
    <w:rsid w:val="009D5501"/>
    <w:rsid w:val="009D5901"/>
    <w:rsid w:val="009D5D1A"/>
    <w:rsid w:val="009D5DE3"/>
    <w:rsid w:val="009D614B"/>
    <w:rsid w:val="009D62B1"/>
    <w:rsid w:val="009D6914"/>
    <w:rsid w:val="009D69FD"/>
    <w:rsid w:val="009D6EDB"/>
    <w:rsid w:val="009D7384"/>
    <w:rsid w:val="009D7386"/>
    <w:rsid w:val="009D74A6"/>
    <w:rsid w:val="009D7A90"/>
    <w:rsid w:val="009D7B21"/>
    <w:rsid w:val="009E0145"/>
    <w:rsid w:val="009E03C8"/>
    <w:rsid w:val="009E1644"/>
    <w:rsid w:val="009E1ABE"/>
    <w:rsid w:val="009E283E"/>
    <w:rsid w:val="009E2BBD"/>
    <w:rsid w:val="009E42EE"/>
    <w:rsid w:val="009E4FA0"/>
    <w:rsid w:val="009E5111"/>
    <w:rsid w:val="009E515A"/>
    <w:rsid w:val="009E536A"/>
    <w:rsid w:val="009E563E"/>
    <w:rsid w:val="009E5DCC"/>
    <w:rsid w:val="009E5DE6"/>
    <w:rsid w:val="009E655E"/>
    <w:rsid w:val="009E718A"/>
    <w:rsid w:val="009E7AD9"/>
    <w:rsid w:val="009E7D4D"/>
    <w:rsid w:val="009F0653"/>
    <w:rsid w:val="009F096C"/>
    <w:rsid w:val="009F0B7E"/>
    <w:rsid w:val="009F0FB5"/>
    <w:rsid w:val="009F1070"/>
    <w:rsid w:val="009F1084"/>
    <w:rsid w:val="009F1550"/>
    <w:rsid w:val="009F168E"/>
    <w:rsid w:val="009F1F3F"/>
    <w:rsid w:val="009F2B54"/>
    <w:rsid w:val="009F2BEC"/>
    <w:rsid w:val="009F2CBD"/>
    <w:rsid w:val="009F325E"/>
    <w:rsid w:val="009F3573"/>
    <w:rsid w:val="009F3AD0"/>
    <w:rsid w:val="009F3B58"/>
    <w:rsid w:val="009F4499"/>
    <w:rsid w:val="009F45B7"/>
    <w:rsid w:val="009F4C5F"/>
    <w:rsid w:val="009F50A3"/>
    <w:rsid w:val="009F523B"/>
    <w:rsid w:val="009F5244"/>
    <w:rsid w:val="009F5262"/>
    <w:rsid w:val="009F5379"/>
    <w:rsid w:val="009F5435"/>
    <w:rsid w:val="009F59DF"/>
    <w:rsid w:val="009F5FA4"/>
    <w:rsid w:val="009F78B4"/>
    <w:rsid w:val="009F7AD0"/>
    <w:rsid w:val="009F7C08"/>
    <w:rsid w:val="009F7D63"/>
    <w:rsid w:val="00A00316"/>
    <w:rsid w:val="00A00835"/>
    <w:rsid w:val="00A00EBD"/>
    <w:rsid w:val="00A01278"/>
    <w:rsid w:val="00A014DF"/>
    <w:rsid w:val="00A0171A"/>
    <w:rsid w:val="00A01C72"/>
    <w:rsid w:val="00A01F19"/>
    <w:rsid w:val="00A02850"/>
    <w:rsid w:val="00A0371C"/>
    <w:rsid w:val="00A03C89"/>
    <w:rsid w:val="00A03DC9"/>
    <w:rsid w:val="00A045D1"/>
    <w:rsid w:val="00A0483F"/>
    <w:rsid w:val="00A04CFA"/>
    <w:rsid w:val="00A05A8B"/>
    <w:rsid w:val="00A05D6E"/>
    <w:rsid w:val="00A0602E"/>
    <w:rsid w:val="00A07845"/>
    <w:rsid w:val="00A10C90"/>
    <w:rsid w:val="00A11279"/>
    <w:rsid w:val="00A1142D"/>
    <w:rsid w:val="00A11939"/>
    <w:rsid w:val="00A11C6E"/>
    <w:rsid w:val="00A127BA"/>
    <w:rsid w:val="00A12837"/>
    <w:rsid w:val="00A12B66"/>
    <w:rsid w:val="00A13601"/>
    <w:rsid w:val="00A136CD"/>
    <w:rsid w:val="00A14137"/>
    <w:rsid w:val="00A14679"/>
    <w:rsid w:val="00A1638A"/>
    <w:rsid w:val="00A16692"/>
    <w:rsid w:val="00A16759"/>
    <w:rsid w:val="00A16D6B"/>
    <w:rsid w:val="00A16FFF"/>
    <w:rsid w:val="00A17282"/>
    <w:rsid w:val="00A177B8"/>
    <w:rsid w:val="00A17B9E"/>
    <w:rsid w:val="00A201CF"/>
    <w:rsid w:val="00A203C1"/>
    <w:rsid w:val="00A21301"/>
    <w:rsid w:val="00A2183A"/>
    <w:rsid w:val="00A22A88"/>
    <w:rsid w:val="00A232F8"/>
    <w:rsid w:val="00A23F4B"/>
    <w:rsid w:val="00A24153"/>
    <w:rsid w:val="00A24751"/>
    <w:rsid w:val="00A248E2"/>
    <w:rsid w:val="00A250C4"/>
    <w:rsid w:val="00A25A0F"/>
    <w:rsid w:val="00A25F56"/>
    <w:rsid w:val="00A25F7A"/>
    <w:rsid w:val="00A25FF7"/>
    <w:rsid w:val="00A26662"/>
    <w:rsid w:val="00A2674E"/>
    <w:rsid w:val="00A27295"/>
    <w:rsid w:val="00A2757B"/>
    <w:rsid w:val="00A2771C"/>
    <w:rsid w:val="00A27876"/>
    <w:rsid w:val="00A278BE"/>
    <w:rsid w:val="00A27DB9"/>
    <w:rsid w:val="00A30C4C"/>
    <w:rsid w:val="00A31125"/>
    <w:rsid w:val="00A31BDD"/>
    <w:rsid w:val="00A31C07"/>
    <w:rsid w:val="00A31FA4"/>
    <w:rsid w:val="00A31FB5"/>
    <w:rsid w:val="00A320B1"/>
    <w:rsid w:val="00A32103"/>
    <w:rsid w:val="00A325F5"/>
    <w:rsid w:val="00A327E0"/>
    <w:rsid w:val="00A32C84"/>
    <w:rsid w:val="00A32F17"/>
    <w:rsid w:val="00A33695"/>
    <w:rsid w:val="00A33C55"/>
    <w:rsid w:val="00A34026"/>
    <w:rsid w:val="00A3414E"/>
    <w:rsid w:val="00A34B2E"/>
    <w:rsid w:val="00A369B8"/>
    <w:rsid w:val="00A369C3"/>
    <w:rsid w:val="00A36BEF"/>
    <w:rsid w:val="00A36E5F"/>
    <w:rsid w:val="00A36F51"/>
    <w:rsid w:val="00A37710"/>
    <w:rsid w:val="00A37887"/>
    <w:rsid w:val="00A37988"/>
    <w:rsid w:val="00A37A04"/>
    <w:rsid w:val="00A37FDF"/>
    <w:rsid w:val="00A402A8"/>
    <w:rsid w:val="00A40C93"/>
    <w:rsid w:val="00A413BA"/>
    <w:rsid w:val="00A41540"/>
    <w:rsid w:val="00A41661"/>
    <w:rsid w:val="00A41D3F"/>
    <w:rsid w:val="00A422DE"/>
    <w:rsid w:val="00A4250A"/>
    <w:rsid w:val="00A42705"/>
    <w:rsid w:val="00A4281F"/>
    <w:rsid w:val="00A42C00"/>
    <w:rsid w:val="00A4309F"/>
    <w:rsid w:val="00A4319E"/>
    <w:rsid w:val="00A4357A"/>
    <w:rsid w:val="00A43AAC"/>
    <w:rsid w:val="00A4472C"/>
    <w:rsid w:val="00A447EF"/>
    <w:rsid w:val="00A45097"/>
    <w:rsid w:val="00A45F10"/>
    <w:rsid w:val="00A46D64"/>
    <w:rsid w:val="00A473DF"/>
    <w:rsid w:val="00A50B73"/>
    <w:rsid w:val="00A50DA1"/>
    <w:rsid w:val="00A50E2E"/>
    <w:rsid w:val="00A50EB7"/>
    <w:rsid w:val="00A510F1"/>
    <w:rsid w:val="00A51AA9"/>
    <w:rsid w:val="00A5221E"/>
    <w:rsid w:val="00A52651"/>
    <w:rsid w:val="00A53023"/>
    <w:rsid w:val="00A5305C"/>
    <w:rsid w:val="00A53B59"/>
    <w:rsid w:val="00A53C11"/>
    <w:rsid w:val="00A5585A"/>
    <w:rsid w:val="00A56B4D"/>
    <w:rsid w:val="00A56F0F"/>
    <w:rsid w:val="00A57171"/>
    <w:rsid w:val="00A57DF9"/>
    <w:rsid w:val="00A60195"/>
    <w:rsid w:val="00A602E9"/>
    <w:rsid w:val="00A60344"/>
    <w:rsid w:val="00A604F1"/>
    <w:rsid w:val="00A6051C"/>
    <w:rsid w:val="00A60833"/>
    <w:rsid w:val="00A60A1B"/>
    <w:rsid w:val="00A618C4"/>
    <w:rsid w:val="00A61E20"/>
    <w:rsid w:val="00A6215F"/>
    <w:rsid w:val="00A62472"/>
    <w:rsid w:val="00A6371B"/>
    <w:rsid w:val="00A63823"/>
    <w:rsid w:val="00A6394C"/>
    <w:rsid w:val="00A63D5B"/>
    <w:rsid w:val="00A64421"/>
    <w:rsid w:val="00A6489B"/>
    <w:rsid w:val="00A648C2"/>
    <w:rsid w:val="00A651B2"/>
    <w:rsid w:val="00A65377"/>
    <w:rsid w:val="00A65572"/>
    <w:rsid w:val="00A6594D"/>
    <w:rsid w:val="00A65ABC"/>
    <w:rsid w:val="00A6661B"/>
    <w:rsid w:val="00A667B3"/>
    <w:rsid w:val="00A6683C"/>
    <w:rsid w:val="00A66D4C"/>
    <w:rsid w:val="00A66EA8"/>
    <w:rsid w:val="00A66EC6"/>
    <w:rsid w:val="00A66EFB"/>
    <w:rsid w:val="00A6706B"/>
    <w:rsid w:val="00A671F5"/>
    <w:rsid w:val="00A675D9"/>
    <w:rsid w:val="00A67B72"/>
    <w:rsid w:val="00A70159"/>
    <w:rsid w:val="00A70245"/>
    <w:rsid w:val="00A7054F"/>
    <w:rsid w:val="00A70EBB"/>
    <w:rsid w:val="00A720BB"/>
    <w:rsid w:val="00A7231D"/>
    <w:rsid w:val="00A725DE"/>
    <w:rsid w:val="00A72764"/>
    <w:rsid w:val="00A72DAE"/>
    <w:rsid w:val="00A72DF3"/>
    <w:rsid w:val="00A73282"/>
    <w:rsid w:val="00A7376F"/>
    <w:rsid w:val="00A737A0"/>
    <w:rsid w:val="00A7480D"/>
    <w:rsid w:val="00A74817"/>
    <w:rsid w:val="00A74B40"/>
    <w:rsid w:val="00A74D8D"/>
    <w:rsid w:val="00A75422"/>
    <w:rsid w:val="00A75E8D"/>
    <w:rsid w:val="00A75ED8"/>
    <w:rsid w:val="00A7601C"/>
    <w:rsid w:val="00A762B8"/>
    <w:rsid w:val="00A76381"/>
    <w:rsid w:val="00A76AAD"/>
    <w:rsid w:val="00A76DA6"/>
    <w:rsid w:val="00A76FC9"/>
    <w:rsid w:val="00A77190"/>
    <w:rsid w:val="00A772B4"/>
    <w:rsid w:val="00A774C1"/>
    <w:rsid w:val="00A7769C"/>
    <w:rsid w:val="00A779E9"/>
    <w:rsid w:val="00A77B37"/>
    <w:rsid w:val="00A77BD4"/>
    <w:rsid w:val="00A77F62"/>
    <w:rsid w:val="00A8004B"/>
    <w:rsid w:val="00A801A9"/>
    <w:rsid w:val="00A803F1"/>
    <w:rsid w:val="00A808DC"/>
    <w:rsid w:val="00A80A02"/>
    <w:rsid w:val="00A80B83"/>
    <w:rsid w:val="00A80C2E"/>
    <w:rsid w:val="00A80EA8"/>
    <w:rsid w:val="00A8189E"/>
    <w:rsid w:val="00A81AFC"/>
    <w:rsid w:val="00A8231D"/>
    <w:rsid w:val="00A82540"/>
    <w:rsid w:val="00A827A8"/>
    <w:rsid w:val="00A8299B"/>
    <w:rsid w:val="00A82F95"/>
    <w:rsid w:val="00A8318E"/>
    <w:rsid w:val="00A837E5"/>
    <w:rsid w:val="00A83E73"/>
    <w:rsid w:val="00A840BE"/>
    <w:rsid w:val="00A840D5"/>
    <w:rsid w:val="00A852A4"/>
    <w:rsid w:val="00A85CE0"/>
    <w:rsid w:val="00A85DE6"/>
    <w:rsid w:val="00A85E91"/>
    <w:rsid w:val="00A86139"/>
    <w:rsid w:val="00A86AC2"/>
    <w:rsid w:val="00A86EB4"/>
    <w:rsid w:val="00A87249"/>
    <w:rsid w:val="00A87F92"/>
    <w:rsid w:val="00A90916"/>
    <w:rsid w:val="00A90BDF"/>
    <w:rsid w:val="00A90C51"/>
    <w:rsid w:val="00A91E36"/>
    <w:rsid w:val="00A928F5"/>
    <w:rsid w:val="00A92CFF"/>
    <w:rsid w:val="00A92F0D"/>
    <w:rsid w:val="00A931FA"/>
    <w:rsid w:val="00A9428A"/>
    <w:rsid w:val="00A94862"/>
    <w:rsid w:val="00A94F5F"/>
    <w:rsid w:val="00A94FBC"/>
    <w:rsid w:val="00A952FE"/>
    <w:rsid w:val="00A9559C"/>
    <w:rsid w:val="00A95A3D"/>
    <w:rsid w:val="00A95E03"/>
    <w:rsid w:val="00A95EBD"/>
    <w:rsid w:val="00A95FD0"/>
    <w:rsid w:val="00A96476"/>
    <w:rsid w:val="00A96577"/>
    <w:rsid w:val="00A96627"/>
    <w:rsid w:val="00A968D0"/>
    <w:rsid w:val="00A976D9"/>
    <w:rsid w:val="00A97750"/>
    <w:rsid w:val="00A97CCE"/>
    <w:rsid w:val="00A97F0D"/>
    <w:rsid w:val="00AA02BE"/>
    <w:rsid w:val="00AA02FF"/>
    <w:rsid w:val="00AA0425"/>
    <w:rsid w:val="00AA04D7"/>
    <w:rsid w:val="00AA058E"/>
    <w:rsid w:val="00AA0E8C"/>
    <w:rsid w:val="00AA1B66"/>
    <w:rsid w:val="00AA1E93"/>
    <w:rsid w:val="00AA3189"/>
    <w:rsid w:val="00AA4392"/>
    <w:rsid w:val="00AA4E36"/>
    <w:rsid w:val="00AA4F4C"/>
    <w:rsid w:val="00AA629F"/>
    <w:rsid w:val="00AA64B0"/>
    <w:rsid w:val="00AA6642"/>
    <w:rsid w:val="00AA6996"/>
    <w:rsid w:val="00AA6A66"/>
    <w:rsid w:val="00AA6BDD"/>
    <w:rsid w:val="00AA7658"/>
    <w:rsid w:val="00AA7DAB"/>
    <w:rsid w:val="00AA7E82"/>
    <w:rsid w:val="00AB00A2"/>
    <w:rsid w:val="00AB01A1"/>
    <w:rsid w:val="00AB0412"/>
    <w:rsid w:val="00AB1025"/>
    <w:rsid w:val="00AB165B"/>
    <w:rsid w:val="00AB1978"/>
    <w:rsid w:val="00AB1BC3"/>
    <w:rsid w:val="00AB1C4B"/>
    <w:rsid w:val="00AB1D4D"/>
    <w:rsid w:val="00AB232D"/>
    <w:rsid w:val="00AB2397"/>
    <w:rsid w:val="00AB2B90"/>
    <w:rsid w:val="00AB2C97"/>
    <w:rsid w:val="00AB2DDE"/>
    <w:rsid w:val="00AB2F46"/>
    <w:rsid w:val="00AB3319"/>
    <w:rsid w:val="00AB3837"/>
    <w:rsid w:val="00AB393F"/>
    <w:rsid w:val="00AB3A99"/>
    <w:rsid w:val="00AB3D67"/>
    <w:rsid w:val="00AB3FE1"/>
    <w:rsid w:val="00AB40BA"/>
    <w:rsid w:val="00AB413E"/>
    <w:rsid w:val="00AB4CE3"/>
    <w:rsid w:val="00AB4D6B"/>
    <w:rsid w:val="00AB4E51"/>
    <w:rsid w:val="00AB550F"/>
    <w:rsid w:val="00AB638B"/>
    <w:rsid w:val="00AB63E5"/>
    <w:rsid w:val="00AB6610"/>
    <w:rsid w:val="00AB67AA"/>
    <w:rsid w:val="00AB6BEF"/>
    <w:rsid w:val="00AB70B4"/>
    <w:rsid w:val="00AB725A"/>
    <w:rsid w:val="00AB78C9"/>
    <w:rsid w:val="00AB796B"/>
    <w:rsid w:val="00AB7970"/>
    <w:rsid w:val="00AB7B8D"/>
    <w:rsid w:val="00AB7EF6"/>
    <w:rsid w:val="00AC06B8"/>
    <w:rsid w:val="00AC072A"/>
    <w:rsid w:val="00AC0B36"/>
    <w:rsid w:val="00AC0B58"/>
    <w:rsid w:val="00AC0C9F"/>
    <w:rsid w:val="00AC0F2C"/>
    <w:rsid w:val="00AC14E2"/>
    <w:rsid w:val="00AC1E28"/>
    <w:rsid w:val="00AC24E6"/>
    <w:rsid w:val="00AC3054"/>
    <w:rsid w:val="00AC38F7"/>
    <w:rsid w:val="00AC4299"/>
    <w:rsid w:val="00AC4963"/>
    <w:rsid w:val="00AC49BB"/>
    <w:rsid w:val="00AC4C96"/>
    <w:rsid w:val="00AC4E3A"/>
    <w:rsid w:val="00AC4E9C"/>
    <w:rsid w:val="00AC5975"/>
    <w:rsid w:val="00AC5BC1"/>
    <w:rsid w:val="00AC5D72"/>
    <w:rsid w:val="00AC5F45"/>
    <w:rsid w:val="00AC6255"/>
    <w:rsid w:val="00AC6339"/>
    <w:rsid w:val="00AC654C"/>
    <w:rsid w:val="00AC6570"/>
    <w:rsid w:val="00AC70D3"/>
    <w:rsid w:val="00AC7107"/>
    <w:rsid w:val="00AC7261"/>
    <w:rsid w:val="00AC788C"/>
    <w:rsid w:val="00AD0050"/>
    <w:rsid w:val="00AD02DF"/>
    <w:rsid w:val="00AD061B"/>
    <w:rsid w:val="00AD0C6F"/>
    <w:rsid w:val="00AD18D0"/>
    <w:rsid w:val="00AD1935"/>
    <w:rsid w:val="00AD1A08"/>
    <w:rsid w:val="00AD24F3"/>
    <w:rsid w:val="00AD3D94"/>
    <w:rsid w:val="00AD3E7C"/>
    <w:rsid w:val="00AD4321"/>
    <w:rsid w:val="00AD440A"/>
    <w:rsid w:val="00AD4571"/>
    <w:rsid w:val="00AD4A76"/>
    <w:rsid w:val="00AD4A9F"/>
    <w:rsid w:val="00AD4C07"/>
    <w:rsid w:val="00AD5151"/>
    <w:rsid w:val="00AD6000"/>
    <w:rsid w:val="00AD627C"/>
    <w:rsid w:val="00AD6F03"/>
    <w:rsid w:val="00AD6FCE"/>
    <w:rsid w:val="00AD6FF1"/>
    <w:rsid w:val="00AD70F1"/>
    <w:rsid w:val="00AD7434"/>
    <w:rsid w:val="00AE080C"/>
    <w:rsid w:val="00AE08E4"/>
    <w:rsid w:val="00AE0A6A"/>
    <w:rsid w:val="00AE0C1B"/>
    <w:rsid w:val="00AE1C7D"/>
    <w:rsid w:val="00AE1CD7"/>
    <w:rsid w:val="00AE1FFA"/>
    <w:rsid w:val="00AE28A0"/>
    <w:rsid w:val="00AE2AA1"/>
    <w:rsid w:val="00AE3011"/>
    <w:rsid w:val="00AE391C"/>
    <w:rsid w:val="00AE3D0A"/>
    <w:rsid w:val="00AE3D79"/>
    <w:rsid w:val="00AE3F8E"/>
    <w:rsid w:val="00AE47EF"/>
    <w:rsid w:val="00AE49B2"/>
    <w:rsid w:val="00AE4AE4"/>
    <w:rsid w:val="00AE4C83"/>
    <w:rsid w:val="00AE510C"/>
    <w:rsid w:val="00AE54E9"/>
    <w:rsid w:val="00AE6655"/>
    <w:rsid w:val="00AE6CB8"/>
    <w:rsid w:val="00AE7CD3"/>
    <w:rsid w:val="00AF0017"/>
    <w:rsid w:val="00AF003B"/>
    <w:rsid w:val="00AF07E2"/>
    <w:rsid w:val="00AF0D6E"/>
    <w:rsid w:val="00AF0EDC"/>
    <w:rsid w:val="00AF1037"/>
    <w:rsid w:val="00AF1104"/>
    <w:rsid w:val="00AF18F2"/>
    <w:rsid w:val="00AF19C5"/>
    <w:rsid w:val="00AF1C9B"/>
    <w:rsid w:val="00AF1E50"/>
    <w:rsid w:val="00AF1F57"/>
    <w:rsid w:val="00AF269A"/>
    <w:rsid w:val="00AF2AB4"/>
    <w:rsid w:val="00AF2EF6"/>
    <w:rsid w:val="00AF300C"/>
    <w:rsid w:val="00AF318F"/>
    <w:rsid w:val="00AF3C10"/>
    <w:rsid w:val="00AF3D7A"/>
    <w:rsid w:val="00AF47B4"/>
    <w:rsid w:val="00AF4B50"/>
    <w:rsid w:val="00AF4ED2"/>
    <w:rsid w:val="00AF4F1C"/>
    <w:rsid w:val="00AF5025"/>
    <w:rsid w:val="00AF5965"/>
    <w:rsid w:val="00AF5A06"/>
    <w:rsid w:val="00AF5A7D"/>
    <w:rsid w:val="00AF5BEC"/>
    <w:rsid w:val="00AF5CA3"/>
    <w:rsid w:val="00AF62BC"/>
    <w:rsid w:val="00AF672F"/>
    <w:rsid w:val="00AF6B95"/>
    <w:rsid w:val="00AF6F2C"/>
    <w:rsid w:val="00AF7783"/>
    <w:rsid w:val="00AF7B78"/>
    <w:rsid w:val="00AF7B8B"/>
    <w:rsid w:val="00AF7FA5"/>
    <w:rsid w:val="00B00469"/>
    <w:rsid w:val="00B006E9"/>
    <w:rsid w:val="00B0111E"/>
    <w:rsid w:val="00B01163"/>
    <w:rsid w:val="00B011E2"/>
    <w:rsid w:val="00B01684"/>
    <w:rsid w:val="00B01D1D"/>
    <w:rsid w:val="00B0203E"/>
    <w:rsid w:val="00B0233A"/>
    <w:rsid w:val="00B024AD"/>
    <w:rsid w:val="00B024D7"/>
    <w:rsid w:val="00B0261B"/>
    <w:rsid w:val="00B026C4"/>
    <w:rsid w:val="00B0371A"/>
    <w:rsid w:val="00B042CB"/>
    <w:rsid w:val="00B048F1"/>
    <w:rsid w:val="00B049B4"/>
    <w:rsid w:val="00B04D23"/>
    <w:rsid w:val="00B0509E"/>
    <w:rsid w:val="00B057CA"/>
    <w:rsid w:val="00B059D4"/>
    <w:rsid w:val="00B05E03"/>
    <w:rsid w:val="00B0641E"/>
    <w:rsid w:val="00B065CA"/>
    <w:rsid w:val="00B06F5A"/>
    <w:rsid w:val="00B10004"/>
    <w:rsid w:val="00B104A0"/>
    <w:rsid w:val="00B1053F"/>
    <w:rsid w:val="00B11248"/>
    <w:rsid w:val="00B11505"/>
    <w:rsid w:val="00B1174D"/>
    <w:rsid w:val="00B11D0D"/>
    <w:rsid w:val="00B11D4D"/>
    <w:rsid w:val="00B11D50"/>
    <w:rsid w:val="00B11E71"/>
    <w:rsid w:val="00B123AB"/>
    <w:rsid w:val="00B12632"/>
    <w:rsid w:val="00B12EA6"/>
    <w:rsid w:val="00B13061"/>
    <w:rsid w:val="00B1337C"/>
    <w:rsid w:val="00B13638"/>
    <w:rsid w:val="00B1367F"/>
    <w:rsid w:val="00B136AE"/>
    <w:rsid w:val="00B13C79"/>
    <w:rsid w:val="00B1403F"/>
    <w:rsid w:val="00B1417C"/>
    <w:rsid w:val="00B14216"/>
    <w:rsid w:val="00B14253"/>
    <w:rsid w:val="00B145A2"/>
    <w:rsid w:val="00B148D1"/>
    <w:rsid w:val="00B14BBF"/>
    <w:rsid w:val="00B14C95"/>
    <w:rsid w:val="00B15280"/>
    <w:rsid w:val="00B15DB6"/>
    <w:rsid w:val="00B15E5A"/>
    <w:rsid w:val="00B1618D"/>
    <w:rsid w:val="00B161D3"/>
    <w:rsid w:val="00B16847"/>
    <w:rsid w:val="00B16A6A"/>
    <w:rsid w:val="00B16DF4"/>
    <w:rsid w:val="00B17100"/>
    <w:rsid w:val="00B171C0"/>
    <w:rsid w:val="00B1769B"/>
    <w:rsid w:val="00B17999"/>
    <w:rsid w:val="00B17DFF"/>
    <w:rsid w:val="00B17F52"/>
    <w:rsid w:val="00B20317"/>
    <w:rsid w:val="00B20585"/>
    <w:rsid w:val="00B20894"/>
    <w:rsid w:val="00B20B37"/>
    <w:rsid w:val="00B20E5D"/>
    <w:rsid w:val="00B2107A"/>
    <w:rsid w:val="00B2164F"/>
    <w:rsid w:val="00B21B15"/>
    <w:rsid w:val="00B21DE2"/>
    <w:rsid w:val="00B21E50"/>
    <w:rsid w:val="00B22110"/>
    <w:rsid w:val="00B222B6"/>
    <w:rsid w:val="00B223EC"/>
    <w:rsid w:val="00B224F7"/>
    <w:rsid w:val="00B2266E"/>
    <w:rsid w:val="00B22E27"/>
    <w:rsid w:val="00B22F22"/>
    <w:rsid w:val="00B23005"/>
    <w:rsid w:val="00B23539"/>
    <w:rsid w:val="00B236B5"/>
    <w:rsid w:val="00B23AFC"/>
    <w:rsid w:val="00B24168"/>
    <w:rsid w:val="00B24CA5"/>
    <w:rsid w:val="00B251BF"/>
    <w:rsid w:val="00B25EC5"/>
    <w:rsid w:val="00B261CE"/>
    <w:rsid w:val="00B267A1"/>
    <w:rsid w:val="00B26927"/>
    <w:rsid w:val="00B27DE8"/>
    <w:rsid w:val="00B30046"/>
    <w:rsid w:val="00B30480"/>
    <w:rsid w:val="00B30873"/>
    <w:rsid w:val="00B3089D"/>
    <w:rsid w:val="00B30DF8"/>
    <w:rsid w:val="00B30FAC"/>
    <w:rsid w:val="00B31429"/>
    <w:rsid w:val="00B31D8A"/>
    <w:rsid w:val="00B32012"/>
    <w:rsid w:val="00B32AFB"/>
    <w:rsid w:val="00B32C14"/>
    <w:rsid w:val="00B338E9"/>
    <w:rsid w:val="00B34001"/>
    <w:rsid w:val="00B340DA"/>
    <w:rsid w:val="00B34346"/>
    <w:rsid w:val="00B3451B"/>
    <w:rsid w:val="00B3451C"/>
    <w:rsid w:val="00B34B0B"/>
    <w:rsid w:val="00B34B77"/>
    <w:rsid w:val="00B34DD6"/>
    <w:rsid w:val="00B34E8F"/>
    <w:rsid w:val="00B34FCD"/>
    <w:rsid w:val="00B3590A"/>
    <w:rsid w:val="00B35C96"/>
    <w:rsid w:val="00B35F80"/>
    <w:rsid w:val="00B36481"/>
    <w:rsid w:val="00B3662F"/>
    <w:rsid w:val="00B36BA6"/>
    <w:rsid w:val="00B36EAA"/>
    <w:rsid w:val="00B37163"/>
    <w:rsid w:val="00B37743"/>
    <w:rsid w:val="00B37BFA"/>
    <w:rsid w:val="00B4177D"/>
    <w:rsid w:val="00B42594"/>
    <w:rsid w:val="00B42994"/>
    <w:rsid w:val="00B42A65"/>
    <w:rsid w:val="00B42D45"/>
    <w:rsid w:val="00B431BD"/>
    <w:rsid w:val="00B43959"/>
    <w:rsid w:val="00B439B1"/>
    <w:rsid w:val="00B43B60"/>
    <w:rsid w:val="00B43C2A"/>
    <w:rsid w:val="00B43F29"/>
    <w:rsid w:val="00B4423C"/>
    <w:rsid w:val="00B442BD"/>
    <w:rsid w:val="00B44F8C"/>
    <w:rsid w:val="00B4512A"/>
    <w:rsid w:val="00B45527"/>
    <w:rsid w:val="00B45B2A"/>
    <w:rsid w:val="00B47F0C"/>
    <w:rsid w:val="00B50194"/>
    <w:rsid w:val="00B501AC"/>
    <w:rsid w:val="00B50D10"/>
    <w:rsid w:val="00B511EE"/>
    <w:rsid w:val="00B5153D"/>
    <w:rsid w:val="00B51CC6"/>
    <w:rsid w:val="00B51F42"/>
    <w:rsid w:val="00B522A4"/>
    <w:rsid w:val="00B52872"/>
    <w:rsid w:val="00B53030"/>
    <w:rsid w:val="00B535E3"/>
    <w:rsid w:val="00B53847"/>
    <w:rsid w:val="00B53939"/>
    <w:rsid w:val="00B5416D"/>
    <w:rsid w:val="00B54264"/>
    <w:rsid w:val="00B542AB"/>
    <w:rsid w:val="00B551D4"/>
    <w:rsid w:val="00B5535F"/>
    <w:rsid w:val="00B554AF"/>
    <w:rsid w:val="00B55794"/>
    <w:rsid w:val="00B56331"/>
    <w:rsid w:val="00B56AB8"/>
    <w:rsid w:val="00B571D6"/>
    <w:rsid w:val="00B57B40"/>
    <w:rsid w:val="00B57DCB"/>
    <w:rsid w:val="00B60371"/>
    <w:rsid w:val="00B60385"/>
    <w:rsid w:val="00B611CB"/>
    <w:rsid w:val="00B61482"/>
    <w:rsid w:val="00B61D5C"/>
    <w:rsid w:val="00B62277"/>
    <w:rsid w:val="00B62635"/>
    <w:rsid w:val="00B62904"/>
    <w:rsid w:val="00B62F65"/>
    <w:rsid w:val="00B6323B"/>
    <w:rsid w:val="00B63A2F"/>
    <w:rsid w:val="00B643B0"/>
    <w:rsid w:val="00B64DD1"/>
    <w:rsid w:val="00B656B8"/>
    <w:rsid w:val="00B657C6"/>
    <w:rsid w:val="00B65C62"/>
    <w:rsid w:val="00B6637B"/>
    <w:rsid w:val="00B66DF4"/>
    <w:rsid w:val="00B702C9"/>
    <w:rsid w:val="00B70800"/>
    <w:rsid w:val="00B70A6C"/>
    <w:rsid w:val="00B70A73"/>
    <w:rsid w:val="00B70BF1"/>
    <w:rsid w:val="00B71000"/>
    <w:rsid w:val="00B71532"/>
    <w:rsid w:val="00B7155C"/>
    <w:rsid w:val="00B71CD5"/>
    <w:rsid w:val="00B71DAC"/>
    <w:rsid w:val="00B725BE"/>
    <w:rsid w:val="00B7283C"/>
    <w:rsid w:val="00B728AB"/>
    <w:rsid w:val="00B72E87"/>
    <w:rsid w:val="00B730C7"/>
    <w:rsid w:val="00B7350E"/>
    <w:rsid w:val="00B73E38"/>
    <w:rsid w:val="00B7408D"/>
    <w:rsid w:val="00B74792"/>
    <w:rsid w:val="00B74824"/>
    <w:rsid w:val="00B74827"/>
    <w:rsid w:val="00B74B3D"/>
    <w:rsid w:val="00B74FA2"/>
    <w:rsid w:val="00B7589B"/>
    <w:rsid w:val="00B759BA"/>
    <w:rsid w:val="00B75F07"/>
    <w:rsid w:val="00B76A97"/>
    <w:rsid w:val="00B770C6"/>
    <w:rsid w:val="00B77440"/>
    <w:rsid w:val="00B775A9"/>
    <w:rsid w:val="00B77900"/>
    <w:rsid w:val="00B779AF"/>
    <w:rsid w:val="00B80267"/>
    <w:rsid w:val="00B80373"/>
    <w:rsid w:val="00B811B0"/>
    <w:rsid w:val="00B8122D"/>
    <w:rsid w:val="00B81389"/>
    <w:rsid w:val="00B816A3"/>
    <w:rsid w:val="00B81785"/>
    <w:rsid w:val="00B822A4"/>
    <w:rsid w:val="00B828FF"/>
    <w:rsid w:val="00B82F08"/>
    <w:rsid w:val="00B833FB"/>
    <w:rsid w:val="00B83834"/>
    <w:rsid w:val="00B83D6A"/>
    <w:rsid w:val="00B841CA"/>
    <w:rsid w:val="00B846EC"/>
    <w:rsid w:val="00B84DD1"/>
    <w:rsid w:val="00B85030"/>
    <w:rsid w:val="00B8560C"/>
    <w:rsid w:val="00B8575F"/>
    <w:rsid w:val="00B85F75"/>
    <w:rsid w:val="00B86114"/>
    <w:rsid w:val="00B86CA9"/>
    <w:rsid w:val="00B86CE4"/>
    <w:rsid w:val="00B86E03"/>
    <w:rsid w:val="00B870D4"/>
    <w:rsid w:val="00B87342"/>
    <w:rsid w:val="00B876A7"/>
    <w:rsid w:val="00B87911"/>
    <w:rsid w:val="00B87C4A"/>
    <w:rsid w:val="00B87D95"/>
    <w:rsid w:val="00B87EBD"/>
    <w:rsid w:val="00B90350"/>
    <w:rsid w:val="00B903C5"/>
    <w:rsid w:val="00B906DA"/>
    <w:rsid w:val="00B90FED"/>
    <w:rsid w:val="00B91440"/>
    <w:rsid w:val="00B91559"/>
    <w:rsid w:val="00B918B1"/>
    <w:rsid w:val="00B920D8"/>
    <w:rsid w:val="00B92665"/>
    <w:rsid w:val="00B92977"/>
    <w:rsid w:val="00B9368F"/>
    <w:rsid w:val="00B93A69"/>
    <w:rsid w:val="00B93FA1"/>
    <w:rsid w:val="00B94D32"/>
    <w:rsid w:val="00B954F5"/>
    <w:rsid w:val="00B9562F"/>
    <w:rsid w:val="00B95838"/>
    <w:rsid w:val="00B95933"/>
    <w:rsid w:val="00B96B9F"/>
    <w:rsid w:val="00B96F5F"/>
    <w:rsid w:val="00B96FBD"/>
    <w:rsid w:val="00B974E3"/>
    <w:rsid w:val="00B976CF"/>
    <w:rsid w:val="00B979EC"/>
    <w:rsid w:val="00B97F1B"/>
    <w:rsid w:val="00BA034F"/>
    <w:rsid w:val="00BA05FE"/>
    <w:rsid w:val="00BA08AC"/>
    <w:rsid w:val="00BA170E"/>
    <w:rsid w:val="00BA1C6C"/>
    <w:rsid w:val="00BA2863"/>
    <w:rsid w:val="00BA31DF"/>
    <w:rsid w:val="00BA325A"/>
    <w:rsid w:val="00BA39E2"/>
    <w:rsid w:val="00BA52D8"/>
    <w:rsid w:val="00BA53A5"/>
    <w:rsid w:val="00BA5424"/>
    <w:rsid w:val="00BA54B4"/>
    <w:rsid w:val="00BA58FE"/>
    <w:rsid w:val="00BA5C1F"/>
    <w:rsid w:val="00BA6384"/>
    <w:rsid w:val="00BA65DD"/>
    <w:rsid w:val="00BA670F"/>
    <w:rsid w:val="00BA6B9E"/>
    <w:rsid w:val="00BA6E03"/>
    <w:rsid w:val="00BA7215"/>
    <w:rsid w:val="00BA7643"/>
    <w:rsid w:val="00BA7735"/>
    <w:rsid w:val="00BA78EA"/>
    <w:rsid w:val="00BA7C1B"/>
    <w:rsid w:val="00BA7CE0"/>
    <w:rsid w:val="00BA7E96"/>
    <w:rsid w:val="00BB0243"/>
    <w:rsid w:val="00BB0847"/>
    <w:rsid w:val="00BB0EB4"/>
    <w:rsid w:val="00BB1292"/>
    <w:rsid w:val="00BB1699"/>
    <w:rsid w:val="00BB169C"/>
    <w:rsid w:val="00BB1B9E"/>
    <w:rsid w:val="00BB1BEC"/>
    <w:rsid w:val="00BB1FA5"/>
    <w:rsid w:val="00BB2063"/>
    <w:rsid w:val="00BB22D4"/>
    <w:rsid w:val="00BB3574"/>
    <w:rsid w:val="00BB3CBE"/>
    <w:rsid w:val="00BB3F83"/>
    <w:rsid w:val="00BB4176"/>
    <w:rsid w:val="00BB4211"/>
    <w:rsid w:val="00BB4E47"/>
    <w:rsid w:val="00BB503A"/>
    <w:rsid w:val="00BB50BB"/>
    <w:rsid w:val="00BB548D"/>
    <w:rsid w:val="00BB5B5D"/>
    <w:rsid w:val="00BB5C79"/>
    <w:rsid w:val="00BB632B"/>
    <w:rsid w:val="00BB6397"/>
    <w:rsid w:val="00BB6C79"/>
    <w:rsid w:val="00BB6D1C"/>
    <w:rsid w:val="00BB7008"/>
    <w:rsid w:val="00BB73C8"/>
    <w:rsid w:val="00BB7E19"/>
    <w:rsid w:val="00BB7F21"/>
    <w:rsid w:val="00BC05EA"/>
    <w:rsid w:val="00BC0624"/>
    <w:rsid w:val="00BC068F"/>
    <w:rsid w:val="00BC0A7F"/>
    <w:rsid w:val="00BC1220"/>
    <w:rsid w:val="00BC1A06"/>
    <w:rsid w:val="00BC1B09"/>
    <w:rsid w:val="00BC2787"/>
    <w:rsid w:val="00BC27D3"/>
    <w:rsid w:val="00BC2925"/>
    <w:rsid w:val="00BC2C58"/>
    <w:rsid w:val="00BC35BD"/>
    <w:rsid w:val="00BC3CF6"/>
    <w:rsid w:val="00BC3F13"/>
    <w:rsid w:val="00BC40B5"/>
    <w:rsid w:val="00BC43FD"/>
    <w:rsid w:val="00BC47BF"/>
    <w:rsid w:val="00BC4F1C"/>
    <w:rsid w:val="00BC5D00"/>
    <w:rsid w:val="00BC5D7D"/>
    <w:rsid w:val="00BC61CD"/>
    <w:rsid w:val="00BC67C0"/>
    <w:rsid w:val="00BC6EC7"/>
    <w:rsid w:val="00BC6F41"/>
    <w:rsid w:val="00BC7632"/>
    <w:rsid w:val="00BC7666"/>
    <w:rsid w:val="00BC7784"/>
    <w:rsid w:val="00BC793E"/>
    <w:rsid w:val="00BC7F91"/>
    <w:rsid w:val="00BD02D2"/>
    <w:rsid w:val="00BD1270"/>
    <w:rsid w:val="00BD1288"/>
    <w:rsid w:val="00BD1379"/>
    <w:rsid w:val="00BD2808"/>
    <w:rsid w:val="00BD2FE7"/>
    <w:rsid w:val="00BD35A4"/>
    <w:rsid w:val="00BD36DE"/>
    <w:rsid w:val="00BD414C"/>
    <w:rsid w:val="00BD4E13"/>
    <w:rsid w:val="00BD52C3"/>
    <w:rsid w:val="00BD5485"/>
    <w:rsid w:val="00BD5A3B"/>
    <w:rsid w:val="00BD5CCE"/>
    <w:rsid w:val="00BD5F43"/>
    <w:rsid w:val="00BD63EB"/>
    <w:rsid w:val="00BD661B"/>
    <w:rsid w:val="00BD687C"/>
    <w:rsid w:val="00BD6A76"/>
    <w:rsid w:val="00BD6C30"/>
    <w:rsid w:val="00BD6D73"/>
    <w:rsid w:val="00BD6DB9"/>
    <w:rsid w:val="00BD7412"/>
    <w:rsid w:val="00BD75D1"/>
    <w:rsid w:val="00BD7A7C"/>
    <w:rsid w:val="00BD7ACF"/>
    <w:rsid w:val="00BE029D"/>
    <w:rsid w:val="00BE0363"/>
    <w:rsid w:val="00BE0A45"/>
    <w:rsid w:val="00BE1233"/>
    <w:rsid w:val="00BE1311"/>
    <w:rsid w:val="00BE19C2"/>
    <w:rsid w:val="00BE1B8D"/>
    <w:rsid w:val="00BE2481"/>
    <w:rsid w:val="00BE2635"/>
    <w:rsid w:val="00BE316D"/>
    <w:rsid w:val="00BE32DE"/>
    <w:rsid w:val="00BE358B"/>
    <w:rsid w:val="00BE3A15"/>
    <w:rsid w:val="00BE3CAA"/>
    <w:rsid w:val="00BE4109"/>
    <w:rsid w:val="00BE42E9"/>
    <w:rsid w:val="00BE432C"/>
    <w:rsid w:val="00BE447B"/>
    <w:rsid w:val="00BE450D"/>
    <w:rsid w:val="00BE4782"/>
    <w:rsid w:val="00BE47D8"/>
    <w:rsid w:val="00BE48EF"/>
    <w:rsid w:val="00BE49A0"/>
    <w:rsid w:val="00BE4E77"/>
    <w:rsid w:val="00BE4FD9"/>
    <w:rsid w:val="00BE567A"/>
    <w:rsid w:val="00BE5B1A"/>
    <w:rsid w:val="00BE5D73"/>
    <w:rsid w:val="00BE61EA"/>
    <w:rsid w:val="00BE6617"/>
    <w:rsid w:val="00BE6DFE"/>
    <w:rsid w:val="00BE6E3B"/>
    <w:rsid w:val="00BE7DD8"/>
    <w:rsid w:val="00BF0637"/>
    <w:rsid w:val="00BF0A6F"/>
    <w:rsid w:val="00BF124A"/>
    <w:rsid w:val="00BF143E"/>
    <w:rsid w:val="00BF1810"/>
    <w:rsid w:val="00BF25E9"/>
    <w:rsid w:val="00BF2907"/>
    <w:rsid w:val="00BF37A9"/>
    <w:rsid w:val="00BF4551"/>
    <w:rsid w:val="00BF4770"/>
    <w:rsid w:val="00BF496E"/>
    <w:rsid w:val="00BF4B98"/>
    <w:rsid w:val="00BF4C5B"/>
    <w:rsid w:val="00BF4D48"/>
    <w:rsid w:val="00BF5106"/>
    <w:rsid w:val="00BF540A"/>
    <w:rsid w:val="00BF5D03"/>
    <w:rsid w:val="00BF5D10"/>
    <w:rsid w:val="00BF61D3"/>
    <w:rsid w:val="00BF67D7"/>
    <w:rsid w:val="00BF6EC1"/>
    <w:rsid w:val="00BF7042"/>
    <w:rsid w:val="00BF7257"/>
    <w:rsid w:val="00BF776D"/>
    <w:rsid w:val="00BF7CC2"/>
    <w:rsid w:val="00C003A5"/>
    <w:rsid w:val="00C00C5B"/>
    <w:rsid w:val="00C01220"/>
    <w:rsid w:val="00C017D1"/>
    <w:rsid w:val="00C029BC"/>
    <w:rsid w:val="00C0305E"/>
    <w:rsid w:val="00C03253"/>
    <w:rsid w:val="00C038A4"/>
    <w:rsid w:val="00C03C43"/>
    <w:rsid w:val="00C043E8"/>
    <w:rsid w:val="00C04D37"/>
    <w:rsid w:val="00C05941"/>
    <w:rsid w:val="00C06092"/>
    <w:rsid w:val="00C06386"/>
    <w:rsid w:val="00C0643E"/>
    <w:rsid w:val="00C0650B"/>
    <w:rsid w:val="00C0657C"/>
    <w:rsid w:val="00C06B3E"/>
    <w:rsid w:val="00C074C4"/>
    <w:rsid w:val="00C1004A"/>
    <w:rsid w:val="00C10606"/>
    <w:rsid w:val="00C10CD4"/>
    <w:rsid w:val="00C11B21"/>
    <w:rsid w:val="00C11B8D"/>
    <w:rsid w:val="00C11CAB"/>
    <w:rsid w:val="00C11D77"/>
    <w:rsid w:val="00C11F10"/>
    <w:rsid w:val="00C12AE0"/>
    <w:rsid w:val="00C12CCF"/>
    <w:rsid w:val="00C12FEB"/>
    <w:rsid w:val="00C13246"/>
    <w:rsid w:val="00C132CA"/>
    <w:rsid w:val="00C13673"/>
    <w:rsid w:val="00C13743"/>
    <w:rsid w:val="00C13DBA"/>
    <w:rsid w:val="00C140C6"/>
    <w:rsid w:val="00C14261"/>
    <w:rsid w:val="00C144EF"/>
    <w:rsid w:val="00C14E1B"/>
    <w:rsid w:val="00C1534E"/>
    <w:rsid w:val="00C15718"/>
    <w:rsid w:val="00C15B74"/>
    <w:rsid w:val="00C161BA"/>
    <w:rsid w:val="00C1655D"/>
    <w:rsid w:val="00C1716D"/>
    <w:rsid w:val="00C17E95"/>
    <w:rsid w:val="00C20175"/>
    <w:rsid w:val="00C2024C"/>
    <w:rsid w:val="00C2047C"/>
    <w:rsid w:val="00C20B1A"/>
    <w:rsid w:val="00C20CE0"/>
    <w:rsid w:val="00C20D6B"/>
    <w:rsid w:val="00C20F78"/>
    <w:rsid w:val="00C2101B"/>
    <w:rsid w:val="00C211DC"/>
    <w:rsid w:val="00C2135F"/>
    <w:rsid w:val="00C214B9"/>
    <w:rsid w:val="00C216DF"/>
    <w:rsid w:val="00C224A1"/>
    <w:rsid w:val="00C22AF4"/>
    <w:rsid w:val="00C233C6"/>
    <w:rsid w:val="00C234F6"/>
    <w:rsid w:val="00C23945"/>
    <w:rsid w:val="00C23D4E"/>
    <w:rsid w:val="00C23E48"/>
    <w:rsid w:val="00C24D70"/>
    <w:rsid w:val="00C24ED2"/>
    <w:rsid w:val="00C25670"/>
    <w:rsid w:val="00C258C7"/>
    <w:rsid w:val="00C259E2"/>
    <w:rsid w:val="00C2636B"/>
    <w:rsid w:val="00C264C7"/>
    <w:rsid w:val="00C26869"/>
    <w:rsid w:val="00C277FB"/>
    <w:rsid w:val="00C27CEA"/>
    <w:rsid w:val="00C30639"/>
    <w:rsid w:val="00C306B3"/>
    <w:rsid w:val="00C306F6"/>
    <w:rsid w:val="00C30F55"/>
    <w:rsid w:val="00C314FC"/>
    <w:rsid w:val="00C3194E"/>
    <w:rsid w:val="00C31AEC"/>
    <w:rsid w:val="00C31BBB"/>
    <w:rsid w:val="00C3204A"/>
    <w:rsid w:val="00C32D20"/>
    <w:rsid w:val="00C3336A"/>
    <w:rsid w:val="00C34061"/>
    <w:rsid w:val="00C345ED"/>
    <w:rsid w:val="00C3470B"/>
    <w:rsid w:val="00C34778"/>
    <w:rsid w:val="00C34837"/>
    <w:rsid w:val="00C348B3"/>
    <w:rsid w:val="00C3548F"/>
    <w:rsid w:val="00C356C8"/>
    <w:rsid w:val="00C35970"/>
    <w:rsid w:val="00C367B4"/>
    <w:rsid w:val="00C368AA"/>
    <w:rsid w:val="00C36B2D"/>
    <w:rsid w:val="00C372A7"/>
    <w:rsid w:val="00C37615"/>
    <w:rsid w:val="00C37B29"/>
    <w:rsid w:val="00C37D9E"/>
    <w:rsid w:val="00C4097B"/>
    <w:rsid w:val="00C40C32"/>
    <w:rsid w:val="00C40D23"/>
    <w:rsid w:val="00C40D60"/>
    <w:rsid w:val="00C41B7A"/>
    <w:rsid w:val="00C42408"/>
    <w:rsid w:val="00C428CD"/>
    <w:rsid w:val="00C4348B"/>
    <w:rsid w:val="00C439A7"/>
    <w:rsid w:val="00C43A7D"/>
    <w:rsid w:val="00C4425F"/>
    <w:rsid w:val="00C4438C"/>
    <w:rsid w:val="00C44421"/>
    <w:rsid w:val="00C447D2"/>
    <w:rsid w:val="00C44A04"/>
    <w:rsid w:val="00C45411"/>
    <w:rsid w:val="00C4599C"/>
    <w:rsid w:val="00C461E0"/>
    <w:rsid w:val="00C463D4"/>
    <w:rsid w:val="00C465E1"/>
    <w:rsid w:val="00C46954"/>
    <w:rsid w:val="00C46B50"/>
    <w:rsid w:val="00C46BFF"/>
    <w:rsid w:val="00C46DB1"/>
    <w:rsid w:val="00C4706F"/>
    <w:rsid w:val="00C473A1"/>
    <w:rsid w:val="00C475BB"/>
    <w:rsid w:val="00C47B79"/>
    <w:rsid w:val="00C47BD3"/>
    <w:rsid w:val="00C50407"/>
    <w:rsid w:val="00C504D3"/>
    <w:rsid w:val="00C51260"/>
    <w:rsid w:val="00C51C51"/>
    <w:rsid w:val="00C520F7"/>
    <w:rsid w:val="00C528BA"/>
    <w:rsid w:val="00C52A7F"/>
    <w:rsid w:val="00C52B3C"/>
    <w:rsid w:val="00C52C8F"/>
    <w:rsid w:val="00C53358"/>
    <w:rsid w:val="00C5351C"/>
    <w:rsid w:val="00C536B3"/>
    <w:rsid w:val="00C53B22"/>
    <w:rsid w:val="00C53E68"/>
    <w:rsid w:val="00C54054"/>
    <w:rsid w:val="00C542A9"/>
    <w:rsid w:val="00C5442F"/>
    <w:rsid w:val="00C54467"/>
    <w:rsid w:val="00C54643"/>
    <w:rsid w:val="00C54763"/>
    <w:rsid w:val="00C553E7"/>
    <w:rsid w:val="00C55547"/>
    <w:rsid w:val="00C55649"/>
    <w:rsid w:val="00C560FD"/>
    <w:rsid w:val="00C563A1"/>
    <w:rsid w:val="00C56B37"/>
    <w:rsid w:val="00C57102"/>
    <w:rsid w:val="00C571BC"/>
    <w:rsid w:val="00C576F8"/>
    <w:rsid w:val="00C578D4"/>
    <w:rsid w:val="00C57BC1"/>
    <w:rsid w:val="00C57F07"/>
    <w:rsid w:val="00C57F69"/>
    <w:rsid w:val="00C57F6D"/>
    <w:rsid w:val="00C604F5"/>
    <w:rsid w:val="00C6077A"/>
    <w:rsid w:val="00C607FF"/>
    <w:rsid w:val="00C60FB9"/>
    <w:rsid w:val="00C614D1"/>
    <w:rsid w:val="00C61FF5"/>
    <w:rsid w:val="00C6238A"/>
    <w:rsid w:val="00C623A0"/>
    <w:rsid w:val="00C62CD3"/>
    <w:rsid w:val="00C634F1"/>
    <w:rsid w:val="00C635CF"/>
    <w:rsid w:val="00C635FD"/>
    <w:rsid w:val="00C64027"/>
    <w:rsid w:val="00C646A9"/>
    <w:rsid w:val="00C655F3"/>
    <w:rsid w:val="00C657D7"/>
    <w:rsid w:val="00C65E17"/>
    <w:rsid w:val="00C661DD"/>
    <w:rsid w:val="00C66473"/>
    <w:rsid w:val="00C66A4D"/>
    <w:rsid w:val="00C67004"/>
    <w:rsid w:val="00C6707D"/>
    <w:rsid w:val="00C67259"/>
    <w:rsid w:val="00C67387"/>
    <w:rsid w:val="00C679E4"/>
    <w:rsid w:val="00C67AA9"/>
    <w:rsid w:val="00C67EE0"/>
    <w:rsid w:val="00C703F5"/>
    <w:rsid w:val="00C705B1"/>
    <w:rsid w:val="00C70718"/>
    <w:rsid w:val="00C707EE"/>
    <w:rsid w:val="00C7103D"/>
    <w:rsid w:val="00C7156A"/>
    <w:rsid w:val="00C716E5"/>
    <w:rsid w:val="00C717C8"/>
    <w:rsid w:val="00C71862"/>
    <w:rsid w:val="00C7187C"/>
    <w:rsid w:val="00C719FE"/>
    <w:rsid w:val="00C71AF2"/>
    <w:rsid w:val="00C71B86"/>
    <w:rsid w:val="00C71D62"/>
    <w:rsid w:val="00C72213"/>
    <w:rsid w:val="00C723EA"/>
    <w:rsid w:val="00C72492"/>
    <w:rsid w:val="00C72648"/>
    <w:rsid w:val="00C72B5C"/>
    <w:rsid w:val="00C72B70"/>
    <w:rsid w:val="00C73078"/>
    <w:rsid w:val="00C731CE"/>
    <w:rsid w:val="00C74B71"/>
    <w:rsid w:val="00C75665"/>
    <w:rsid w:val="00C763D4"/>
    <w:rsid w:val="00C765CB"/>
    <w:rsid w:val="00C768E9"/>
    <w:rsid w:val="00C76D68"/>
    <w:rsid w:val="00C76E4A"/>
    <w:rsid w:val="00C7768F"/>
    <w:rsid w:val="00C776FF"/>
    <w:rsid w:val="00C779AB"/>
    <w:rsid w:val="00C77E9D"/>
    <w:rsid w:val="00C80436"/>
    <w:rsid w:val="00C804AA"/>
    <w:rsid w:val="00C80731"/>
    <w:rsid w:val="00C80811"/>
    <w:rsid w:val="00C80D51"/>
    <w:rsid w:val="00C8137A"/>
    <w:rsid w:val="00C81391"/>
    <w:rsid w:val="00C81743"/>
    <w:rsid w:val="00C81EAF"/>
    <w:rsid w:val="00C8294D"/>
    <w:rsid w:val="00C82BE9"/>
    <w:rsid w:val="00C837F5"/>
    <w:rsid w:val="00C83CAB"/>
    <w:rsid w:val="00C83D79"/>
    <w:rsid w:val="00C84270"/>
    <w:rsid w:val="00C84442"/>
    <w:rsid w:val="00C844C4"/>
    <w:rsid w:val="00C84BAF"/>
    <w:rsid w:val="00C84C64"/>
    <w:rsid w:val="00C84E71"/>
    <w:rsid w:val="00C850D5"/>
    <w:rsid w:val="00C85522"/>
    <w:rsid w:val="00C856CF"/>
    <w:rsid w:val="00C8571F"/>
    <w:rsid w:val="00C8747F"/>
    <w:rsid w:val="00C87CEE"/>
    <w:rsid w:val="00C9009E"/>
    <w:rsid w:val="00C90C4F"/>
    <w:rsid w:val="00C90FE0"/>
    <w:rsid w:val="00C917B0"/>
    <w:rsid w:val="00C91AAD"/>
    <w:rsid w:val="00C91DC9"/>
    <w:rsid w:val="00C91EE6"/>
    <w:rsid w:val="00C93207"/>
    <w:rsid w:val="00C93323"/>
    <w:rsid w:val="00C93697"/>
    <w:rsid w:val="00C93FC2"/>
    <w:rsid w:val="00C941FF"/>
    <w:rsid w:val="00C94812"/>
    <w:rsid w:val="00C94AFD"/>
    <w:rsid w:val="00C95414"/>
    <w:rsid w:val="00C95E48"/>
    <w:rsid w:val="00C960CE"/>
    <w:rsid w:val="00C9673B"/>
    <w:rsid w:val="00C9735E"/>
    <w:rsid w:val="00C973B8"/>
    <w:rsid w:val="00C973FB"/>
    <w:rsid w:val="00C9759B"/>
    <w:rsid w:val="00C97EB6"/>
    <w:rsid w:val="00CA08B4"/>
    <w:rsid w:val="00CA0B84"/>
    <w:rsid w:val="00CA0C40"/>
    <w:rsid w:val="00CA126C"/>
    <w:rsid w:val="00CA13B9"/>
    <w:rsid w:val="00CA1ED1"/>
    <w:rsid w:val="00CA21CA"/>
    <w:rsid w:val="00CA236C"/>
    <w:rsid w:val="00CA270D"/>
    <w:rsid w:val="00CA2E80"/>
    <w:rsid w:val="00CA2E92"/>
    <w:rsid w:val="00CA36FB"/>
    <w:rsid w:val="00CA3DAC"/>
    <w:rsid w:val="00CA3E89"/>
    <w:rsid w:val="00CA3F90"/>
    <w:rsid w:val="00CA4EB2"/>
    <w:rsid w:val="00CA58A5"/>
    <w:rsid w:val="00CA5FC1"/>
    <w:rsid w:val="00CA61EE"/>
    <w:rsid w:val="00CA62FA"/>
    <w:rsid w:val="00CA641A"/>
    <w:rsid w:val="00CA68CA"/>
    <w:rsid w:val="00CA6BD0"/>
    <w:rsid w:val="00CA6F54"/>
    <w:rsid w:val="00CA6F61"/>
    <w:rsid w:val="00CA6F88"/>
    <w:rsid w:val="00CA7776"/>
    <w:rsid w:val="00CB0212"/>
    <w:rsid w:val="00CB0263"/>
    <w:rsid w:val="00CB026E"/>
    <w:rsid w:val="00CB1ABF"/>
    <w:rsid w:val="00CB1F27"/>
    <w:rsid w:val="00CB1FD4"/>
    <w:rsid w:val="00CB256D"/>
    <w:rsid w:val="00CB2683"/>
    <w:rsid w:val="00CB270D"/>
    <w:rsid w:val="00CB2C9F"/>
    <w:rsid w:val="00CB39A1"/>
    <w:rsid w:val="00CB3FAD"/>
    <w:rsid w:val="00CB484B"/>
    <w:rsid w:val="00CB4E0C"/>
    <w:rsid w:val="00CB4F16"/>
    <w:rsid w:val="00CB5059"/>
    <w:rsid w:val="00CB680A"/>
    <w:rsid w:val="00CB6C8D"/>
    <w:rsid w:val="00CB7F46"/>
    <w:rsid w:val="00CC0286"/>
    <w:rsid w:val="00CC0453"/>
    <w:rsid w:val="00CC070A"/>
    <w:rsid w:val="00CC15C3"/>
    <w:rsid w:val="00CC168E"/>
    <w:rsid w:val="00CC177B"/>
    <w:rsid w:val="00CC1A09"/>
    <w:rsid w:val="00CC1D85"/>
    <w:rsid w:val="00CC2508"/>
    <w:rsid w:val="00CC25CA"/>
    <w:rsid w:val="00CC26A6"/>
    <w:rsid w:val="00CC2F2F"/>
    <w:rsid w:val="00CC3F08"/>
    <w:rsid w:val="00CC4070"/>
    <w:rsid w:val="00CC461F"/>
    <w:rsid w:val="00CC47A1"/>
    <w:rsid w:val="00CC49E2"/>
    <w:rsid w:val="00CC4C52"/>
    <w:rsid w:val="00CC4F4F"/>
    <w:rsid w:val="00CC4F94"/>
    <w:rsid w:val="00CC57CA"/>
    <w:rsid w:val="00CC5A45"/>
    <w:rsid w:val="00CC5E00"/>
    <w:rsid w:val="00CC6321"/>
    <w:rsid w:val="00CC6811"/>
    <w:rsid w:val="00CC6A7B"/>
    <w:rsid w:val="00CC7195"/>
    <w:rsid w:val="00CC76CD"/>
    <w:rsid w:val="00CC7888"/>
    <w:rsid w:val="00CD007F"/>
    <w:rsid w:val="00CD01B6"/>
    <w:rsid w:val="00CD02EB"/>
    <w:rsid w:val="00CD037F"/>
    <w:rsid w:val="00CD0409"/>
    <w:rsid w:val="00CD0D24"/>
    <w:rsid w:val="00CD1420"/>
    <w:rsid w:val="00CD1B30"/>
    <w:rsid w:val="00CD1E9E"/>
    <w:rsid w:val="00CD213E"/>
    <w:rsid w:val="00CD23D1"/>
    <w:rsid w:val="00CD2603"/>
    <w:rsid w:val="00CD2D7A"/>
    <w:rsid w:val="00CD35F2"/>
    <w:rsid w:val="00CD385E"/>
    <w:rsid w:val="00CD3A16"/>
    <w:rsid w:val="00CD3A68"/>
    <w:rsid w:val="00CD3B94"/>
    <w:rsid w:val="00CD3CE4"/>
    <w:rsid w:val="00CD3F0E"/>
    <w:rsid w:val="00CD6AB0"/>
    <w:rsid w:val="00CD6D31"/>
    <w:rsid w:val="00CD7D5B"/>
    <w:rsid w:val="00CD7ED8"/>
    <w:rsid w:val="00CD7F92"/>
    <w:rsid w:val="00CE0544"/>
    <w:rsid w:val="00CE0B64"/>
    <w:rsid w:val="00CE0C2B"/>
    <w:rsid w:val="00CE1093"/>
    <w:rsid w:val="00CE113A"/>
    <w:rsid w:val="00CE1883"/>
    <w:rsid w:val="00CE1C68"/>
    <w:rsid w:val="00CE22A5"/>
    <w:rsid w:val="00CE2318"/>
    <w:rsid w:val="00CE2458"/>
    <w:rsid w:val="00CE24E9"/>
    <w:rsid w:val="00CE2B78"/>
    <w:rsid w:val="00CE2E08"/>
    <w:rsid w:val="00CE2E7C"/>
    <w:rsid w:val="00CE31F7"/>
    <w:rsid w:val="00CE3220"/>
    <w:rsid w:val="00CE3686"/>
    <w:rsid w:val="00CE4152"/>
    <w:rsid w:val="00CE46E2"/>
    <w:rsid w:val="00CE47AF"/>
    <w:rsid w:val="00CE496E"/>
    <w:rsid w:val="00CE4AA1"/>
    <w:rsid w:val="00CE4BEB"/>
    <w:rsid w:val="00CE4C49"/>
    <w:rsid w:val="00CE4E2B"/>
    <w:rsid w:val="00CE5188"/>
    <w:rsid w:val="00CE5594"/>
    <w:rsid w:val="00CE5ACF"/>
    <w:rsid w:val="00CE64E9"/>
    <w:rsid w:val="00CE65A4"/>
    <w:rsid w:val="00CE6C76"/>
    <w:rsid w:val="00CE70FE"/>
    <w:rsid w:val="00CE7899"/>
    <w:rsid w:val="00CE79DC"/>
    <w:rsid w:val="00CE7E86"/>
    <w:rsid w:val="00CE7F91"/>
    <w:rsid w:val="00CF0568"/>
    <w:rsid w:val="00CF0BB6"/>
    <w:rsid w:val="00CF0D44"/>
    <w:rsid w:val="00CF1561"/>
    <w:rsid w:val="00CF21A1"/>
    <w:rsid w:val="00CF2D64"/>
    <w:rsid w:val="00CF2EA8"/>
    <w:rsid w:val="00CF38F0"/>
    <w:rsid w:val="00CF3EAE"/>
    <w:rsid w:val="00CF4186"/>
    <w:rsid w:val="00CF4803"/>
    <w:rsid w:val="00CF4DAD"/>
    <w:rsid w:val="00CF540D"/>
    <w:rsid w:val="00CF5466"/>
    <w:rsid w:val="00CF55F4"/>
    <w:rsid w:val="00CF5FE5"/>
    <w:rsid w:val="00CF6BEB"/>
    <w:rsid w:val="00CF6D85"/>
    <w:rsid w:val="00CF6ECD"/>
    <w:rsid w:val="00CF6F63"/>
    <w:rsid w:val="00CF724C"/>
    <w:rsid w:val="00CF7339"/>
    <w:rsid w:val="00CF74DC"/>
    <w:rsid w:val="00CF771A"/>
    <w:rsid w:val="00CF7E09"/>
    <w:rsid w:val="00D00527"/>
    <w:rsid w:val="00D00AB9"/>
    <w:rsid w:val="00D00B6A"/>
    <w:rsid w:val="00D013AE"/>
    <w:rsid w:val="00D021AF"/>
    <w:rsid w:val="00D024BD"/>
    <w:rsid w:val="00D02770"/>
    <w:rsid w:val="00D02E89"/>
    <w:rsid w:val="00D03097"/>
    <w:rsid w:val="00D03A46"/>
    <w:rsid w:val="00D03B89"/>
    <w:rsid w:val="00D03BC0"/>
    <w:rsid w:val="00D0415F"/>
    <w:rsid w:val="00D04201"/>
    <w:rsid w:val="00D04837"/>
    <w:rsid w:val="00D04998"/>
    <w:rsid w:val="00D04C7C"/>
    <w:rsid w:val="00D054C0"/>
    <w:rsid w:val="00D05A94"/>
    <w:rsid w:val="00D06527"/>
    <w:rsid w:val="00D0668B"/>
    <w:rsid w:val="00D06F70"/>
    <w:rsid w:val="00D10176"/>
    <w:rsid w:val="00D10700"/>
    <w:rsid w:val="00D10E91"/>
    <w:rsid w:val="00D10FE6"/>
    <w:rsid w:val="00D11691"/>
    <w:rsid w:val="00D11D41"/>
    <w:rsid w:val="00D1223C"/>
    <w:rsid w:val="00D12385"/>
    <w:rsid w:val="00D12970"/>
    <w:rsid w:val="00D14A32"/>
    <w:rsid w:val="00D14AAB"/>
    <w:rsid w:val="00D14C08"/>
    <w:rsid w:val="00D14CF0"/>
    <w:rsid w:val="00D14EE0"/>
    <w:rsid w:val="00D151E0"/>
    <w:rsid w:val="00D152AB"/>
    <w:rsid w:val="00D15808"/>
    <w:rsid w:val="00D15F93"/>
    <w:rsid w:val="00D1601F"/>
    <w:rsid w:val="00D1635E"/>
    <w:rsid w:val="00D16380"/>
    <w:rsid w:val="00D167F4"/>
    <w:rsid w:val="00D1690D"/>
    <w:rsid w:val="00D16F5B"/>
    <w:rsid w:val="00D16FBF"/>
    <w:rsid w:val="00D1720D"/>
    <w:rsid w:val="00D1769D"/>
    <w:rsid w:val="00D1786A"/>
    <w:rsid w:val="00D17913"/>
    <w:rsid w:val="00D17DED"/>
    <w:rsid w:val="00D200AB"/>
    <w:rsid w:val="00D20174"/>
    <w:rsid w:val="00D2018B"/>
    <w:rsid w:val="00D20799"/>
    <w:rsid w:val="00D20943"/>
    <w:rsid w:val="00D209AF"/>
    <w:rsid w:val="00D20C67"/>
    <w:rsid w:val="00D212FE"/>
    <w:rsid w:val="00D21590"/>
    <w:rsid w:val="00D218D5"/>
    <w:rsid w:val="00D21B29"/>
    <w:rsid w:val="00D21B87"/>
    <w:rsid w:val="00D21B89"/>
    <w:rsid w:val="00D21BF8"/>
    <w:rsid w:val="00D21C1C"/>
    <w:rsid w:val="00D21E2E"/>
    <w:rsid w:val="00D21FB1"/>
    <w:rsid w:val="00D22279"/>
    <w:rsid w:val="00D2283A"/>
    <w:rsid w:val="00D22947"/>
    <w:rsid w:val="00D22AC8"/>
    <w:rsid w:val="00D23776"/>
    <w:rsid w:val="00D23E14"/>
    <w:rsid w:val="00D23E8F"/>
    <w:rsid w:val="00D2428D"/>
    <w:rsid w:val="00D24553"/>
    <w:rsid w:val="00D24FFF"/>
    <w:rsid w:val="00D2506C"/>
    <w:rsid w:val="00D2536D"/>
    <w:rsid w:val="00D257FE"/>
    <w:rsid w:val="00D25F22"/>
    <w:rsid w:val="00D25F78"/>
    <w:rsid w:val="00D26FC4"/>
    <w:rsid w:val="00D27544"/>
    <w:rsid w:val="00D27A08"/>
    <w:rsid w:val="00D27ECE"/>
    <w:rsid w:val="00D27F99"/>
    <w:rsid w:val="00D300B2"/>
    <w:rsid w:val="00D300D9"/>
    <w:rsid w:val="00D30243"/>
    <w:rsid w:val="00D306CF"/>
    <w:rsid w:val="00D30735"/>
    <w:rsid w:val="00D3084F"/>
    <w:rsid w:val="00D30A68"/>
    <w:rsid w:val="00D30BE6"/>
    <w:rsid w:val="00D30C04"/>
    <w:rsid w:val="00D30DFF"/>
    <w:rsid w:val="00D30ECC"/>
    <w:rsid w:val="00D3120F"/>
    <w:rsid w:val="00D314D5"/>
    <w:rsid w:val="00D3158C"/>
    <w:rsid w:val="00D31B5E"/>
    <w:rsid w:val="00D31C7A"/>
    <w:rsid w:val="00D32447"/>
    <w:rsid w:val="00D32838"/>
    <w:rsid w:val="00D329AD"/>
    <w:rsid w:val="00D329EB"/>
    <w:rsid w:val="00D33590"/>
    <w:rsid w:val="00D33746"/>
    <w:rsid w:val="00D3387C"/>
    <w:rsid w:val="00D33AA1"/>
    <w:rsid w:val="00D33F8D"/>
    <w:rsid w:val="00D34F75"/>
    <w:rsid w:val="00D3502E"/>
    <w:rsid w:val="00D355AD"/>
    <w:rsid w:val="00D35B3D"/>
    <w:rsid w:val="00D35B65"/>
    <w:rsid w:val="00D35BD5"/>
    <w:rsid w:val="00D35C30"/>
    <w:rsid w:val="00D3605F"/>
    <w:rsid w:val="00D36501"/>
    <w:rsid w:val="00D366AD"/>
    <w:rsid w:val="00D3686E"/>
    <w:rsid w:val="00D3693A"/>
    <w:rsid w:val="00D369C6"/>
    <w:rsid w:val="00D3752B"/>
    <w:rsid w:val="00D37B77"/>
    <w:rsid w:val="00D400C3"/>
    <w:rsid w:val="00D401D8"/>
    <w:rsid w:val="00D409BF"/>
    <w:rsid w:val="00D40C0F"/>
    <w:rsid w:val="00D412C0"/>
    <w:rsid w:val="00D4194D"/>
    <w:rsid w:val="00D4195F"/>
    <w:rsid w:val="00D420C9"/>
    <w:rsid w:val="00D42211"/>
    <w:rsid w:val="00D42298"/>
    <w:rsid w:val="00D424CA"/>
    <w:rsid w:val="00D427DA"/>
    <w:rsid w:val="00D43CF8"/>
    <w:rsid w:val="00D4457C"/>
    <w:rsid w:val="00D445CE"/>
    <w:rsid w:val="00D447F7"/>
    <w:rsid w:val="00D44F4C"/>
    <w:rsid w:val="00D459F5"/>
    <w:rsid w:val="00D45B15"/>
    <w:rsid w:val="00D45F30"/>
    <w:rsid w:val="00D46659"/>
    <w:rsid w:val="00D472F6"/>
    <w:rsid w:val="00D47551"/>
    <w:rsid w:val="00D47CD7"/>
    <w:rsid w:val="00D5053E"/>
    <w:rsid w:val="00D50A1A"/>
    <w:rsid w:val="00D516A0"/>
    <w:rsid w:val="00D51A17"/>
    <w:rsid w:val="00D51E41"/>
    <w:rsid w:val="00D52387"/>
    <w:rsid w:val="00D527FA"/>
    <w:rsid w:val="00D5285D"/>
    <w:rsid w:val="00D52A03"/>
    <w:rsid w:val="00D52E29"/>
    <w:rsid w:val="00D52FC3"/>
    <w:rsid w:val="00D52FEA"/>
    <w:rsid w:val="00D53348"/>
    <w:rsid w:val="00D533DD"/>
    <w:rsid w:val="00D53774"/>
    <w:rsid w:val="00D5433B"/>
    <w:rsid w:val="00D54657"/>
    <w:rsid w:val="00D54C42"/>
    <w:rsid w:val="00D55098"/>
    <w:rsid w:val="00D5531B"/>
    <w:rsid w:val="00D566DE"/>
    <w:rsid w:val="00D56AF5"/>
    <w:rsid w:val="00D60795"/>
    <w:rsid w:val="00D6085B"/>
    <w:rsid w:val="00D60EA2"/>
    <w:rsid w:val="00D60F96"/>
    <w:rsid w:val="00D61651"/>
    <w:rsid w:val="00D618CD"/>
    <w:rsid w:val="00D620B7"/>
    <w:rsid w:val="00D624FA"/>
    <w:rsid w:val="00D634CB"/>
    <w:rsid w:val="00D63C23"/>
    <w:rsid w:val="00D6494A"/>
    <w:rsid w:val="00D649F3"/>
    <w:rsid w:val="00D64ADE"/>
    <w:rsid w:val="00D64B66"/>
    <w:rsid w:val="00D65052"/>
    <w:rsid w:val="00D65159"/>
    <w:rsid w:val="00D6539E"/>
    <w:rsid w:val="00D65EF4"/>
    <w:rsid w:val="00D6607A"/>
    <w:rsid w:val="00D667D6"/>
    <w:rsid w:val="00D66CAA"/>
    <w:rsid w:val="00D66F87"/>
    <w:rsid w:val="00D6706B"/>
    <w:rsid w:val="00D67483"/>
    <w:rsid w:val="00D67D0D"/>
    <w:rsid w:val="00D70371"/>
    <w:rsid w:val="00D7062B"/>
    <w:rsid w:val="00D70AD1"/>
    <w:rsid w:val="00D70B5E"/>
    <w:rsid w:val="00D70F07"/>
    <w:rsid w:val="00D718B9"/>
    <w:rsid w:val="00D71CFD"/>
    <w:rsid w:val="00D71EDA"/>
    <w:rsid w:val="00D723FC"/>
    <w:rsid w:val="00D7242F"/>
    <w:rsid w:val="00D72634"/>
    <w:rsid w:val="00D72A10"/>
    <w:rsid w:val="00D731E3"/>
    <w:rsid w:val="00D732D4"/>
    <w:rsid w:val="00D73515"/>
    <w:rsid w:val="00D735DF"/>
    <w:rsid w:val="00D73D9A"/>
    <w:rsid w:val="00D74164"/>
    <w:rsid w:val="00D741AB"/>
    <w:rsid w:val="00D742A8"/>
    <w:rsid w:val="00D74308"/>
    <w:rsid w:val="00D747DB"/>
    <w:rsid w:val="00D749D6"/>
    <w:rsid w:val="00D74A48"/>
    <w:rsid w:val="00D74EE1"/>
    <w:rsid w:val="00D75215"/>
    <w:rsid w:val="00D75438"/>
    <w:rsid w:val="00D75D69"/>
    <w:rsid w:val="00D75F00"/>
    <w:rsid w:val="00D75F04"/>
    <w:rsid w:val="00D76421"/>
    <w:rsid w:val="00D7661F"/>
    <w:rsid w:val="00D766E9"/>
    <w:rsid w:val="00D76C33"/>
    <w:rsid w:val="00D76C9C"/>
    <w:rsid w:val="00D770A2"/>
    <w:rsid w:val="00D77602"/>
    <w:rsid w:val="00D77799"/>
    <w:rsid w:val="00D77974"/>
    <w:rsid w:val="00D77B35"/>
    <w:rsid w:val="00D77C72"/>
    <w:rsid w:val="00D8090E"/>
    <w:rsid w:val="00D8096D"/>
    <w:rsid w:val="00D80EB3"/>
    <w:rsid w:val="00D81422"/>
    <w:rsid w:val="00D81C35"/>
    <w:rsid w:val="00D81D90"/>
    <w:rsid w:val="00D82419"/>
    <w:rsid w:val="00D82538"/>
    <w:rsid w:val="00D8254C"/>
    <w:rsid w:val="00D826AC"/>
    <w:rsid w:val="00D82913"/>
    <w:rsid w:val="00D82B60"/>
    <w:rsid w:val="00D82C0E"/>
    <w:rsid w:val="00D82DDE"/>
    <w:rsid w:val="00D82F57"/>
    <w:rsid w:val="00D8369E"/>
    <w:rsid w:val="00D8416E"/>
    <w:rsid w:val="00D84719"/>
    <w:rsid w:val="00D84EB7"/>
    <w:rsid w:val="00D850B3"/>
    <w:rsid w:val="00D8545A"/>
    <w:rsid w:val="00D85959"/>
    <w:rsid w:val="00D85AC7"/>
    <w:rsid w:val="00D85B9D"/>
    <w:rsid w:val="00D863C7"/>
    <w:rsid w:val="00D86DAC"/>
    <w:rsid w:val="00D86DB5"/>
    <w:rsid w:val="00D87B03"/>
    <w:rsid w:val="00D87BAB"/>
    <w:rsid w:val="00D90713"/>
    <w:rsid w:val="00D90B5A"/>
    <w:rsid w:val="00D90BFF"/>
    <w:rsid w:val="00D91CFC"/>
    <w:rsid w:val="00D92048"/>
    <w:rsid w:val="00D92396"/>
    <w:rsid w:val="00D92403"/>
    <w:rsid w:val="00D92910"/>
    <w:rsid w:val="00D929F3"/>
    <w:rsid w:val="00D92D5C"/>
    <w:rsid w:val="00D92F99"/>
    <w:rsid w:val="00D93704"/>
    <w:rsid w:val="00D93929"/>
    <w:rsid w:val="00D93E72"/>
    <w:rsid w:val="00D942AB"/>
    <w:rsid w:val="00D946DB"/>
    <w:rsid w:val="00D949F6"/>
    <w:rsid w:val="00D95045"/>
    <w:rsid w:val="00D956C2"/>
    <w:rsid w:val="00D95857"/>
    <w:rsid w:val="00D96E61"/>
    <w:rsid w:val="00DA040A"/>
    <w:rsid w:val="00DA0B84"/>
    <w:rsid w:val="00DA0DB4"/>
    <w:rsid w:val="00DA1253"/>
    <w:rsid w:val="00DA1525"/>
    <w:rsid w:val="00DA1645"/>
    <w:rsid w:val="00DA1EC5"/>
    <w:rsid w:val="00DA2403"/>
    <w:rsid w:val="00DA28CB"/>
    <w:rsid w:val="00DA2CB3"/>
    <w:rsid w:val="00DA2DEA"/>
    <w:rsid w:val="00DA3A92"/>
    <w:rsid w:val="00DA3B36"/>
    <w:rsid w:val="00DA3E72"/>
    <w:rsid w:val="00DA3FEB"/>
    <w:rsid w:val="00DA411F"/>
    <w:rsid w:val="00DA4440"/>
    <w:rsid w:val="00DA4727"/>
    <w:rsid w:val="00DA4A2F"/>
    <w:rsid w:val="00DA4AAA"/>
    <w:rsid w:val="00DA4C41"/>
    <w:rsid w:val="00DA5AFE"/>
    <w:rsid w:val="00DA5B5D"/>
    <w:rsid w:val="00DA5F14"/>
    <w:rsid w:val="00DA65A4"/>
    <w:rsid w:val="00DA6CB8"/>
    <w:rsid w:val="00DA6F50"/>
    <w:rsid w:val="00DA77E1"/>
    <w:rsid w:val="00DA7F01"/>
    <w:rsid w:val="00DB0274"/>
    <w:rsid w:val="00DB02DF"/>
    <w:rsid w:val="00DB0F07"/>
    <w:rsid w:val="00DB23B2"/>
    <w:rsid w:val="00DB272D"/>
    <w:rsid w:val="00DB2DD0"/>
    <w:rsid w:val="00DB3547"/>
    <w:rsid w:val="00DB3B68"/>
    <w:rsid w:val="00DB3EEA"/>
    <w:rsid w:val="00DB40CA"/>
    <w:rsid w:val="00DB4A25"/>
    <w:rsid w:val="00DB5503"/>
    <w:rsid w:val="00DB5A3F"/>
    <w:rsid w:val="00DB61BB"/>
    <w:rsid w:val="00DB7070"/>
    <w:rsid w:val="00DB7AFA"/>
    <w:rsid w:val="00DC03E0"/>
    <w:rsid w:val="00DC0817"/>
    <w:rsid w:val="00DC09EA"/>
    <w:rsid w:val="00DC1FD1"/>
    <w:rsid w:val="00DC28F5"/>
    <w:rsid w:val="00DC2B07"/>
    <w:rsid w:val="00DC2D05"/>
    <w:rsid w:val="00DC3779"/>
    <w:rsid w:val="00DC3A83"/>
    <w:rsid w:val="00DC3B38"/>
    <w:rsid w:val="00DC3DBE"/>
    <w:rsid w:val="00DC40DA"/>
    <w:rsid w:val="00DC4930"/>
    <w:rsid w:val="00DC4CE4"/>
    <w:rsid w:val="00DC4DCD"/>
    <w:rsid w:val="00DC4FCC"/>
    <w:rsid w:val="00DC52BD"/>
    <w:rsid w:val="00DC5547"/>
    <w:rsid w:val="00DC646A"/>
    <w:rsid w:val="00DC66E3"/>
    <w:rsid w:val="00DC7148"/>
    <w:rsid w:val="00DC75D4"/>
    <w:rsid w:val="00DC7B9E"/>
    <w:rsid w:val="00DD00B4"/>
    <w:rsid w:val="00DD07FF"/>
    <w:rsid w:val="00DD092D"/>
    <w:rsid w:val="00DD1377"/>
    <w:rsid w:val="00DD156E"/>
    <w:rsid w:val="00DD1906"/>
    <w:rsid w:val="00DD1ADB"/>
    <w:rsid w:val="00DD212F"/>
    <w:rsid w:val="00DD21A5"/>
    <w:rsid w:val="00DD2722"/>
    <w:rsid w:val="00DD2C1E"/>
    <w:rsid w:val="00DD2D79"/>
    <w:rsid w:val="00DD2F83"/>
    <w:rsid w:val="00DD2FAD"/>
    <w:rsid w:val="00DD3A31"/>
    <w:rsid w:val="00DD41BE"/>
    <w:rsid w:val="00DD4CFC"/>
    <w:rsid w:val="00DD5967"/>
    <w:rsid w:val="00DD5B76"/>
    <w:rsid w:val="00DD5D0B"/>
    <w:rsid w:val="00DD5F87"/>
    <w:rsid w:val="00DD600A"/>
    <w:rsid w:val="00DD60DF"/>
    <w:rsid w:val="00DD6B76"/>
    <w:rsid w:val="00DD6D54"/>
    <w:rsid w:val="00DD6F35"/>
    <w:rsid w:val="00DD72AA"/>
    <w:rsid w:val="00DD74A8"/>
    <w:rsid w:val="00DE00F1"/>
    <w:rsid w:val="00DE0157"/>
    <w:rsid w:val="00DE01E1"/>
    <w:rsid w:val="00DE044C"/>
    <w:rsid w:val="00DE0560"/>
    <w:rsid w:val="00DE07A0"/>
    <w:rsid w:val="00DE0962"/>
    <w:rsid w:val="00DE1F76"/>
    <w:rsid w:val="00DE213A"/>
    <w:rsid w:val="00DE21B5"/>
    <w:rsid w:val="00DE223B"/>
    <w:rsid w:val="00DE230A"/>
    <w:rsid w:val="00DE26F2"/>
    <w:rsid w:val="00DE2BDF"/>
    <w:rsid w:val="00DE3389"/>
    <w:rsid w:val="00DE3F44"/>
    <w:rsid w:val="00DE4001"/>
    <w:rsid w:val="00DE4267"/>
    <w:rsid w:val="00DE489B"/>
    <w:rsid w:val="00DE48EF"/>
    <w:rsid w:val="00DE4D5E"/>
    <w:rsid w:val="00DE4E51"/>
    <w:rsid w:val="00DE4EF2"/>
    <w:rsid w:val="00DE58BB"/>
    <w:rsid w:val="00DE5A31"/>
    <w:rsid w:val="00DE6A61"/>
    <w:rsid w:val="00DE7076"/>
    <w:rsid w:val="00DE73B4"/>
    <w:rsid w:val="00DE776E"/>
    <w:rsid w:val="00DE7B41"/>
    <w:rsid w:val="00DF0689"/>
    <w:rsid w:val="00DF09BB"/>
    <w:rsid w:val="00DF0AB5"/>
    <w:rsid w:val="00DF0EF2"/>
    <w:rsid w:val="00DF107F"/>
    <w:rsid w:val="00DF16B0"/>
    <w:rsid w:val="00DF1AE3"/>
    <w:rsid w:val="00DF2092"/>
    <w:rsid w:val="00DF29A3"/>
    <w:rsid w:val="00DF2E73"/>
    <w:rsid w:val="00DF3079"/>
    <w:rsid w:val="00DF30E2"/>
    <w:rsid w:val="00DF30EB"/>
    <w:rsid w:val="00DF34F9"/>
    <w:rsid w:val="00DF3996"/>
    <w:rsid w:val="00DF3FB5"/>
    <w:rsid w:val="00DF4405"/>
    <w:rsid w:val="00DF5E66"/>
    <w:rsid w:val="00DF65DF"/>
    <w:rsid w:val="00DF6AC5"/>
    <w:rsid w:val="00DF70AE"/>
    <w:rsid w:val="00DF7382"/>
    <w:rsid w:val="00DF73E9"/>
    <w:rsid w:val="00DF7BE4"/>
    <w:rsid w:val="00DF7D0D"/>
    <w:rsid w:val="00E0008E"/>
    <w:rsid w:val="00E000F8"/>
    <w:rsid w:val="00E004B3"/>
    <w:rsid w:val="00E00C16"/>
    <w:rsid w:val="00E00CCA"/>
    <w:rsid w:val="00E01351"/>
    <w:rsid w:val="00E0175F"/>
    <w:rsid w:val="00E01F9D"/>
    <w:rsid w:val="00E02356"/>
    <w:rsid w:val="00E026FB"/>
    <w:rsid w:val="00E02F76"/>
    <w:rsid w:val="00E037E3"/>
    <w:rsid w:val="00E03AD2"/>
    <w:rsid w:val="00E03B14"/>
    <w:rsid w:val="00E03DF0"/>
    <w:rsid w:val="00E04F77"/>
    <w:rsid w:val="00E050F3"/>
    <w:rsid w:val="00E052A9"/>
    <w:rsid w:val="00E054D3"/>
    <w:rsid w:val="00E05B95"/>
    <w:rsid w:val="00E05C87"/>
    <w:rsid w:val="00E0639C"/>
    <w:rsid w:val="00E06628"/>
    <w:rsid w:val="00E0672B"/>
    <w:rsid w:val="00E06AD4"/>
    <w:rsid w:val="00E06E19"/>
    <w:rsid w:val="00E06EEB"/>
    <w:rsid w:val="00E0725A"/>
    <w:rsid w:val="00E0751E"/>
    <w:rsid w:val="00E079C9"/>
    <w:rsid w:val="00E07C8E"/>
    <w:rsid w:val="00E102E3"/>
    <w:rsid w:val="00E10644"/>
    <w:rsid w:val="00E10726"/>
    <w:rsid w:val="00E10B85"/>
    <w:rsid w:val="00E11262"/>
    <w:rsid w:val="00E115F2"/>
    <w:rsid w:val="00E11F7B"/>
    <w:rsid w:val="00E138D5"/>
    <w:rsid w:val="00E143FD"/>
    <w:rsid w:val="00E14C4D"/>
    <w:rsid w:val="00E152FA"/>
    <w:rsid w:val="00E15489"/>
    <w:rsid w:val="00E15E54"/>
    <w:rsid w:val="00E16498"/>
    <w:rsid w:val="00E1696D"/>
    <w:rsid w:val="00E16EB0"/>
    <w:rsid w:val="00E16EF6"/>
    <w:rsid w:val="00E17065"/>
    <w:rsid w:val="00E17410"/>
    <w:rsid w:val="00E1750A"/>
    <w:rsid w:val="00E179E0"/>
    <w:rsid w:val="00E20ABF"/>
    <w:rsid w:val="00E20B50"/>
    <w:rsid w:val="00E20FAC"/>
    <w:rsid w:val="00E216F8"/>
    <w:rsid w:val="00E21745"/>
    <w:rsid w:val="00E2178E"/>
    <w:rsid w:val="00E218BE"/>
    <w:rsid w:val="00E21E1B"/>
    <w:rsid w:val="00E22BD2"/>
    <w:rsid w:val="00E23A7B"/>
    <w:rsid w:val="00E23F2D"/>
    <w:rsid w:val="00E2447E"/>
    <w:rsid w:val="00E249EF"/>
    <w:rsid w:val="00E24C62"/>
    <w:rsid w:val="00E24CD9"/>
    <w:rsid w:val="00E24EC6"/>
    <w:rsid w:val="00E2563D"/>
    <w:rsid w:val="00E25862"/>
    <w:rsid w:val="00E26C52"/>
    <w:rsid w:val="00E26CB6"/>
    <w:rsid w:val="00E27490"/>
    <w:rsid w:val="00E278CF"/>
    <w:rsid w:val="00E27969"/>
    <w:rsid w:val="00E27ABD"/>
    <w:rsid w:val="00E27BD4"/>
    <w:rsid w:val="00E30787"/>
    <w:rsid w:val="00E30CD1"/>
    <w:rsid w:val="00E312C9"/>
    <w:rsid w:val="00E3159B"/>
    <w:rsid w:val="00E3179D"/>
    <w:rsid w:val="00E3279F"/>
    <w:rsid w:val="00E328CF"/>
    <w:rsid w:val="00E32A97"/>
    <w:rsid w:val="00E32ABB"/>
    <w:rsid w:val="00E32C03"/>
    <w:rsid w:val="00E32C58"/>
    <w:rsid w:val="00E32DA2"/>
    <w:rsid w:val="00E334BE"/>
    <w:rsid w:val="00E33BF7"/>
    <w:rsid w:val="00E33E62"/>
    <w:rsid w:val="00E3409C"/>
    <w:rsid w:val="00E340D7"/>
    <w:rsid w:val="00E3416F"/>
    <w:rsid w:val="00E3570E"/>
    <w:rsid w:val="00E35D12"/>
    <w:rsid w:val="00E36F85"/>
    <w:rsid w:val="00E37588"/>
    <w:rsid w:val="00E4014C"/>
    <w:rsid w:val="00E403E2"/>
    <w:rsid w:val="00E412E8"/>
    <w:rsid w:val="00E41A58"/>
    <w:rsid w:val="00E41E4F"/>
    <w:rsid w:val="00E42A4D"/>
    <w:rsid w:val="00E42E37"/>
    <w:rsid w:val="00E43AB1"/>
    <w:rsid w:val="00E43CD2"/>
    <w:rsid w:val="00E43F32"/>
    <w:rsid w:val="00E440D2"/>
    <w:rsid w:val="00E44276"/>
    <w:rsid w:val="00E44801"/>
    <w:rsid w:val="00E44AAC"/>
    <w:rsid w:val="00E44E70"/>
    <w:rsid w:val="00E45329"/>
    <w:rsid w:val="00E453D5"/>
    <w:rsid w:val="00E45F0E"/>
    <w:rsid w:val="00E45F52"/>
    <w:rsid w:val="00E46936"/>
    <w:rsid w:val="00E46AC0"/>
    <w:rsid w:val="00E471D4"/>
    <w:rsid w:val="00E473B0"/>
    <w:rsid w:val="00E47723"/>
    <w:rsid w:val="00E47B54"/>
    <w:rsid w:val="00E47CCD"/>
    <w:rsid w:val="00E47D28"/>
    <w:rsid w:val="00E5050E"/>
    <w:rsid w:val="00E509EA"/>
    <w:rsid w:val="00E50E79"/>
    <w:rsid w:val="00E51115"/>
    <w:rsid w:val="00E51141"/>
    <w:rsid w:val="00E518CC"/>
    <w:rsid w:val="00E5199B"/>
    <w:rsid w:val="00E52040"/>
    <w:rsid w:val="00E52401"/>
    <w:rsid w:val="00E52782"/>
    <w:rsid w:val="00E52C4B"/>
    <w:rsid w:val="00E53179"/>
    <w:rsid w:val="00E53E55"/>
    <w:rsid w:val="00E543B2"/>
    <w:rsid w:val="00E54B05"/>
    <w:rsid w:val="00E54DFE"/>
    <w:rsid w:val="00E5542E"/>
    <w:rsid w:val="00E55A92"/>
    <w:rsid w:val="00E56180"/>
    <w:rsid w:val="00E561BD"/>
    <w:rsid w:val="00E576C6"/>
    <w:rsid w:val="00E57F76"/>
    <w:rsid w:val="00E602B2"/>
    <w:rsid w:val="00E60322"/>
    <w:rsid w:val="00E60B53"/>
    <w:rsid w:val="00E60C82"/>
    <w:rsid w:val="00E60D18"/>
    <w:rsid w:val="00E60F37"/>
    <w:rsid w:val="00E61805"/>
    <w:rsid w:val="00E61840"/>
    <w:rsid w:val="00E62089"/>
    <w:rsid w:val="00E620F8"/>
    <w:rsid w:val="00E622B3"/>
    <w:rsid w:val="00E626D0"/>
    <w:rsid w:val="00E62D52"/>
    <w:rsid w:val="00E62F2B"/>
    <w:rsid w:val="00E63274"/>
    <w:rsid w:val="00E635F6"/>
    <w:rsid w:val="00E6373B"/>
    <w:rsid w:val="00E63DC8"/>
    <w:rsid w:val="00E63DFF"/>
    <w:rsid w:val="00E6434E"/>
    <w:rsid w:val="00E64BFE"/>
    <w:rsid w:val="00E65327"/>
    <w:rsid w:val="00E66040"/>
    <w:rsid w:val="00E6616A"/>
    <w:rsid w:val="00E66705"/>
    <w:rsid w:val="00E67E00"/>
    <w:rsid w:val="00E67F16"/>
    <w:rsid w:val="00E70445"/>
    <w:rsid w:val="00E709CF"/>
    <w:rsid w:val="00E70AB0"/>
    <w:rsid w:val="00E70C92"/>
    <w:rsid w:val="00E71171"/>
    <w:rsid w:val="00E717A2"/>
    <w:rsid w:val="00E71E3B"/>
    <w:rsid w:val="00E721D9"/>
    <w:rsid w:val="00E72404"/>
    <w:rsid w:val="00E72E80"/>
    <w:rsid w:val="00E7346B"/>
    <w:rsid w:val="00E73636"/>
    <w:rsid w:val="00E73D81"/>
    <w:rsid w:val="00E73F4B"/>
    <w:rsid w:val="00E74C2C"/>
    <w:rsid w:val="00E75668"/>
    <w:rsid w:val="00E75979"/>
    <w:rsid w:val="00E75993"/>
    <w:rsid w:val="00E75D47"/>
    <w:rsid w:val="00E764E7"/>
    <w:rsid w:val="00E7671A"/>
    <w:rsid w:val="00E76C0E"/>
    <w:rsid w:val="00E80106"/>
    <w:rsid w:val="00E8013D"/>
    <w:rsid w:val="00E80172"/>
    <w:rsid w:val="00E801F1"/>
    <w:rsid w:val="00E804CC"/>
    <w:rsid w:val="00E8052C"/>
    <w:rsid w:val="00E81186"/>
    <w:rsid w:val="00E8174D"/>
    <w:rsid w:val="00E81DB9"/>
    <w:rsid w:val="00E81EC0"/>
    <w:rsid w:val="00E81F69"/>
    <w:rsid w:val="00E822B1"/>
    <w:rsid w:val="00E822F7"/>
    <w:rsid w:val="00E8231C"/>
    <w:rsid w:val="00E8262F"/>
    <w:rsid w:val="00E82AE6"/>
    <w:rsid w:val="00E83700"/>
    <w:rsid w:val="00E83F41"/>
    <w:rsid w:val="00E83F92"/>
    <w:rsid w:val="00E84C8E"/>
    <w:rsid w:val="00E85090"/>
    <w:rsid w:val="00E85358"/>
    <w:rsid w:val="00E85A27"/>
    <w:rsid w:val="00E863C1"/>
    <w:rsid w:val="00E8641F"/>
    <w:rsid w:val="00E86638"/>
    <w:rsid w:val="00E86B8E"/>
    <w:rsid w:val="00E86B98"/>
    <w:rsid w:val="00E87183"/>
    <w:rsid w:val="00E871FE"/>
    <w:rsid w:val="00E87B6C"/>
    <w:rsid w:val="00E91353"/>
    <w:rsid w:val="00E916F8"/>
    <w:rsid w:val="00E91EA0"/>
    <w:rsid w:val="00E921F1"/>
    <w:rsid w:val="00E92235"/>
    <w:rsid w:val="00E92282"/>
    <w:rsid w:val="00E92556"/>
    <w:rsid w:val="00E928BB"/>
    <w:rsid w:val="00E92C04"/>
    <w:rsid w:val="00E92F88"/>
    <w:rsid w:val="00E93AB5"/>
    <w:rsid w:val="00E94434"/>
    <w:rsid w:val="00E94E7B"/>
    <w:rsid w:val="00E956C1"/>
    <w:rsid w:val="00E95975"/>
    <w:rsid w:val="00E96058"/>
    <w:rsid w:val="00E964F9"/>
    <w:rsid w:val="00E965A8"/>
    <w:rsid w:val="00E96A85"/>
    <w:rsid w:val="00E97253"/>
    <w:rsid w:val="00E9758A"/>
    <w:rsid w:val="00E979E9"/>
    <w:rsid w:val="00E97A39"/>
    <w:rsid w:val="00E97CD2"/>
    <w:rsid w:val="00EA050A"/>
    <w:rsid w:val="00EA05B3"/>
    <w:rsid w:val="00EA0754"/>
    <w:rsid w:val="00EA079E"/>
    <w:rsid w:val="00EA0BAB"/>
    <w:rsid w:val="00EA11F0"/>
    <w:rsid w:val="00EA1331"/>
    <w:rsid w:val="00EA1AEC"/>
    <w:rsid w:val="00EA1F5A"/>
    <w:rsid w:val="00EA2EEF"/>
    <w:rsid w:val="00EA383F"/>
    <w:rsid w:val="00EA3D2D"/>
    <w:rsid w:val="00EA3FEF"/>
    <w:rsid w:val="00EA400F"/>
    <w:rsid w:val="00EA4108"/>
    <w:rsid w:val="00EA419C"/>
    <w:rsid w:val="00EA4251"/>
    <w:rsid w:val="00EA47CE"/>
    <w:rsid w:val="00EA56D1"/>
    <w:rsid w:val="00EA5840"/>
    <w:rsid w:val="00EA6070"/>
    <w:rsid w:val="00EA61D5"/>
    <w:rsid w:val="00EA65A4"/>
    <w:rsid w:val="00EA71B1"/>
    <w:rsid w:val="00EA743F"/>
    <w:rsid w:val="00EB04F9"/>
    <w:rsid w:val="00EB075D"/>
    <w:rsid w:val="00EB1034"/>
    <w:rsid w:val="00EB154B"/>
    <w:rsid w:val="00EB16CB"/>
    <w:rsid w:val="00EB1D14"/>
    <w:rsid w:val="00EB1DBE"/>
    <w:rsid w:val="00EB220B"/>
    <w:rsid w:val="00EB24C1"/>
    <w:rsid w:val="00EB2536"/>
    <w:rsid w:val="00EB2A87"/>
    <w:rsid w:val="00EB2BC5"/>
    <w:rsid w:val="00EB3ADF"/>
    <w:rsid w:val="00EB4109"/>
    <w:rsid w:val="00EB4F9A"/>
    <w:rsid w:val="00EB5013"/>
    <w:rsid w:val="00EB56D2"/>
    <w:rsid w:val="00EB5804"/>
    <w:rsid w:val="00EB5C9A"/>
    <w:rsid w:val="00EB6224"/>
    <w:rsid w:val="00EB62C2"/>
    <w:rsid w:val="00EB6793"/>
    <w:rsid w:val="00EB6B6E"/>
    <w:rsid w:val="00EB6DEA"/>
    <w:rsid w:val="00EB6E04"/>
    <w:rsid w:val="00EB6FC2"/>
    <w:rsid w:val="00EB7F64"/>
    <w:rsid w:val="00EC022A"/>
    <w:rsid w:val="00EC067D"/>
    <w:rsid w:val="00EC06DE"/>
    <w:rsid w:val="00EC0862"/>
    <w:rsid w:val="00EC0B74"/>
    <w:rsid w:val="00EC1562"/>
    <w:rsid w:val="00EC19AE"/>
    <w:rsid w:val="00EC1BAD"/>
    <w:rsid w:val="00EC1BEB"/>
    <w:rsid w:val="00EC1EDF"/>
    <w:rsid w:val="00EC2175"/>
    <w:rsid w:val="00EC2356"/>
    <w:rsid w:val="00EC2CDF"/>
    <w:rsid w:val="00EC31BC"/>
    <w:rsid w:val="00EC3432"/>
    <w:rsid w:val="00EC3B66"/>
    <w:rsid w:val="00EC4291"/>
    <w:rsid w:val="00EC46D7"/>
    <w:rsid w:val="00EC5046"/>
    <w:rsid w:val="00EC53E0"/>
    <w:rsid w:val="00EC579E"/>
    <w:rsid w:val="00EC57C6"/>
    <w:rsid w:val="00EC5FA2"/>
    <w:rsid w:val="00EC74C6"/>
    <w:rsid w:val="00EC7AB4"/>
    <w:rsid w:val="00EC7FBE"/>
    <w:rsid w:val="00ED048B"/>
    <w:rsid w:val="00ED0A05"/>
    <w:rsid w:val="00ED0F26"/>
    <w:rsid w:val="00ED1364"/>
    <w:rsid w:val="00ED1379"/>
    <w:rsid w:val="00ED1956"/>
    <w:rsid w:val="00ED1BDB"/>
    <w:rsid w:val="00ED2335"/>
    <w:rsid w:val="00ED35C4"/>
    <w:rsid w:val="00ED3FB3"/>
    <w:rsid w:val="00ED43B5"/>
    <w:rsid w:val="00ED4622"/>
    <w:rsid w:val="00ED4629"/>
    <w:rsid w:val="00ED4653"/>
    <w:rsid w:val="00ED51DF"/>
    <w:rsid w:val="00ED52BC"/>
    <w:rsid w:val="00ED55F7"/>
    <w:rsid w:val="00ED5704"/>
    <w:rsid w:val="00ED59A2"/>
    <w:rsid w:val="00ED63A3"/>
    <w:rsid w:val="00ED669B"/>
    <w:rsid w:val="00ED66A4"/>
    <w:rsid w:val="00ED767E"/>
    <w:rsid w:val="00ED78AD"/>
    <w:rsid w:val="00ED7C8E"/>
    <w:rsid w:val="00ED7F35"/>
    <w:rsid w:val="00EE079A"/>
    <w:rsid w:val="00EE0B9D"/>
    <w:rsid w:val="00EE1637"/>
    <w:rsid w:val="00EE195D"/>
    <w:rsid w:val="00EE1D3E"/>
    <w:rsid w:val="00EE1D8A"/>
    <w:rsid w:val="00EE1EB4"/>
    <w:rsid w:val="00EE2205"/>
    <w:rsid w:val="00EE2BDA"/>
    <w:rsid w:val="00EE2BEA"/>
    <w:rsid w:val="00EE34F2"/>
    <w:rsid w:val="00EE4243"/>
    <w:rsid w:val="00EE43F8"/>
    <w:rsid w:val="00EE4AE9"/>
    <w:rsid w:val="00EE4C2E"/>
    <w:rsid w:val="00EE54DF"/>
    <w:rsid w:val="00EE5691"/>
    <w:rsid w:val="00EE580E"/>
    <w:rsid w:val="00EE5E1C"/>
    <w:rsid w:val="00EE63B4"/>
    <w:rsid w:val="00EE6F88"/>
    <w:rsid w:val="00EE7A61"/>
    <w:rsid w:val="00EF03E6"/>
    <w:rsid w:val="00EF08E1"/>
    <w:rsid w:val="00EF0C0C"/>
    <w:rsid w:val="00EF0DA4"/>
    <w:rsid w:val="00EF0DDB"/>
    <w:rsid w:val="00EF1DEB"/>
    <w:rsid w:val="00EF2028"/>
    <w:rsid w:val="00EF23E2"/>
    <w:rsid w:val="00EF28C8"/>
    <w:rsid w:val="00EF3354"/>
    <w:rsid w:val="00EF36D2"/>
    <w:rsid w:val="00EF3ACE"/>
    <w:rsid w:val="00EF3F40"/>
    <w:rsid w:val="00EF40FE"/>
    <w:rsid w:val="00EF446C"/>
    <w:rsid w:val="00EF5812"/>
    <w:rsid w:val="00EF59C9"/>
    <w:rsid w:val="00EF6FD5"/>
    <w:rsid w:val="00EF76AB"/>
    <w:rsid w:val="00EF7B87"/>
    <w:rsid w:val="00F0033C"/>
    <w:rsid w:val="00F006CF"/>
    <w:rsid w:val="00F00A38"/>
    <w:rsid w:val="00F015E6"/>
    <w:rsid w:val="00F02616"/>
    <w:rsid w:val="00F02B31"/>
    <w:rsid w:val="00F02F15"/>
    <w:rsid w:val="00F0322C"/>
    <w:rsid w:val="00F03710"/>
    <w:rsid w:val="00F03992"/>
    <w:rsid w:val="00F0435A"/>
    <w:rsid w:val="00F052D1"/>
    <w:rsid w:val="00F06166"/>
    <w:rsid w:val="00F0620E"/>
    <w:rsid w:val="00F076A5"/>
    <w:rsid w:val="00F07B3F"/>
    <w:rsid w:val="00F07BCD"/>
    <w:rsid w:val="00F07F09"/>
    <w:rsid w:val="00F101EA"/>
    <w:rsid w:val="00F1041F"/>
    <w:rsid w:val="00F10422"/>
    <w:rsid w:val="00F1062E"/>
    <w:rsid w:val="00F10ED3"/>
    <w:rsid w:val="00F11185"/>
    <w:rsid w:val="00F114BE"/>
    <w:rsid w:val="00F114E6"/>
    <w:rsid w:val="00F114E9"/>
    <w:rsid w:val="00F117D1"/>
    <w:rsid w:val="00F11854"/>
    <w:rsid w:val="00F1188C"/>
    <w:rsid w:val="00F11A1A"/>
    <w:rsid w:val="00F11BF3"/>
    <w:rsid w:val="00F11F89"/>
    <w:rsid w:val="00F12328"/>
    <w:rsid w:val="00F12809"/>
    <w:rsid w:val="00F12EA3"/>
    <w:rsid w:val="00F12FB4"/>
    <w:rsid w:val="00F13761"/>
    <w:rsid w:val="00F13D3D"/>
    <w:rsid w:val="00F13E60"/>
    <w:rsid w:val="00F143AD"/>
    <w:rsid w:val="00F143BC"/>
    <w:rsid w:val="00F1455C"/>
    <w:rsid w:val="00F149DE"/>
    <w:rsid w:val="00F14B07"/>
    <w:rsid w:val="00F1530F"/>
    <w:rsid w:val="00F15D75"/>
    <w:rsid w:val="00F160CC"/>
    <w:rsid w:val="00F163FF"/>
    <w:rsid w:val="00F16979"/>
    <w:rsid w:val="00F16BF4"/>
    <w:rsid w:val="00F170B7"/>
    <w:rsid w:val="00F17208"/>
    <w:rsid w:val="00F17362"/>
    <w:rsid w:val="00F177C6"/>
    <w:rsid w:val="00F17B2E"/>
    <w:rsid w:val="00F200A8"/>
    <w:rsid w:val="00F2047E"/>
    <w:rsid w:val="00F20561"/>
    <w:rsid w:val="00F20EC1"/>
    <w:rsid w:val="00F21267"/>
    <w:rsid w:val="00F215C7"/>
    <w:rsid w:val="00F2228C"/>
    <w:rsid w:val="00F22648"/>
    <w:rsid w:val="00F22C91"/>
    <w:rsid w:val="00F23114"/>
    <w:rsid w:val="00F23247"/>
    <w:rsid w:val="00F232E1"/>
    <w:rsid w:val="00F23325"/>
    <w:rsid w:val="00F239C8"/>
    <w:rsid w:val="00F23EDA"/>
    <w:rsid w:val="00F24086"/>
    <w:rsid w:val="00F24249"/>
    <w:rsid w:val="00F249CD"/>
    <w:rsid w:val="00F24B15"/>
    <w:rsid w:val="00F24BC2"/>
    <w:rsid w:val="00F2521E"/>
    <w:rsid w:val="00F2532D"/>
    <w:rsid w:val="00F26924"/>
    <w:rsid w:val="00F26A3A"/>
    <w:rsid w:val="00F26B14"/>
    <w:rsid w:val="00F26D64"/>
    <w:rsid w:val="00F26E83"/>
    <w:rsid w:val="00F271B3"/>
    <w:rsid w:val="00F27AEC"/>
    <w:rsid w:val="00F30076"/>
    <w:rsid w:val="00F301AE"/>
    <w:rsid w:val="00F302B4"/>
    <w:rsid w:val="00F315FD"/>
    <w:rsid w:val="00F3182D"/>
    <w:rsid w:val="00F31D47"/>
    <w:rsid w:val="00F31D7F"/>
    <w:rsid w:val="00F325B9"/>
    <w:rsid w:val="00F32D09"/>
    <w:rsid w:val="00F33640"/>
    <w:rsid w:val="00F336FF"/>
    <w:rsid w:val="00F33845"/>
    <w:rsid w:val="00F339A5"/>
    <w:rsid w:val="00F33ABB"/>
    <w:rsid w:val="00F33B55"/>
    <w:rsid w:val="00F33B7B"/>
    <w:rsid w:val="00F33F6B"/>
    <w:rsid w:val="00F3499D"/>
    <w:rsid w:val="00F356CE"/>
    <w:rsid w:val="00F358AF"/>
    <w:rsid w:val="00F358B8"/>
    <w:rsid w:val="00F36287"/>
    <w:rsid w:val="00F375FC"/>
    <w:rsid w:val="00F40485"/>
    <w:rsid w:val="00F4082D"/>
    <w:rsid w:val="00F40982"/>
    <w:rsid w:val="00F409D5"/>
    <w:rsid w:val="00F41077"/>
    <w:rsid w:val="00F41508"/>
    <w:rsid w:val="00F423F0"/>
    <w:rsid w:val="00F424FE"/>
    <w:rsid w:val="00F42B1E"/>
    <w:rsid w:val="00F43194"/>
    <w:rsid w:val="00F43352"/>
    <w:rsid w:val="00F43820"/>
    <w:rsid w:val="00F4393C"/>
    <w:rsid w:val="00F43B60"/>
    <w:rsid w:val="00F43CB1"/>
    <w:rsid w:val="00F43D2B"/>
    <w:rsid w:val="00F45359"/>
    <w:rsid w:val="00F45BAA"/>
    <w:rsid w:val="00F46113"/>
    <w:rsid w:val="00F46138"/>
    <w:rsid w:val="00F463F5"/>
    <w:rsid w:val="00F466A7"/>
    <w:rsid w:val="00F469A3"/>
    <w:rsid w:val="00F474E2"/>
    <w:rsid w:val="00F47628"/>
    <w:rsid w:val="00F47983"/>
    <w:rsid w:val="00F47A9F"/>
    <w:rsid w:val="00F500F6"/>
    <w:rsid w:val="00F50709"/>
    <w:rsid w:val="00F50AD6"/>
    <w:rsid w:val="00F50C8D"/>
    <w:rsid w:val="00F50ECC"/>
    <w:rsid w:val="00F512CE"/>
    <w:rsid w:val="00F5132F"/>
    <w:rsid w:val="00F519A4"/>
    <w:rsid w:val="00F51CC9"/>
    <w:rsid w:val="00F52DF6"/>
    <w:rsid w:val="00F52FC6"/>
    <w:rsid w:val="00F5337F"/>
    <w:rsid w:val="00F535E7"/>
    <w:rsid w:val="00F53615"/>
    <w:rsid w:val="00F5381F"/>
    <w:rsid w:val="00F549C3"/>
    <w:rsid w:val="00F5524C"/>
    <w:rsid w:val="00F55547"/>
    <w:rsid w:val="00F55938"/>
    <w:rsid w:val="00F55F1A"/>
    <w:rsid w:val="00F56205"/>
    <w:rsid w:val="00F56546"/>
    <w:rsid w:val="00F56641"/>
    <w:rsid w:val="00F56956"/>
    <w:rsid w:val="00F57031"/>
    <w:rsid w:val="00F570EC"/>
    <w:rsid w:val="00F577A8"/>
    <w:rsid w:val="00F57838"/>
    <w:rsid w:val="00F57A08"/>
    <w:rsid w:val="00F57D9E"/>
    <w:rsid w:val="00F57ED1"/>
    <w:rsid w:val="00F60315"/>
    <w:rsid w:val="00F607FB"/>
    <w:rsid w:val="00F60F37"/>
    <w:rsid w:val="00F61095"/>
    <w:rsid w:val="00F61384"/>
    <w:rsid w:val="00F61AC4"/>
    <w:rsid w:val="00F61C06"/>
    <w:rsid w:val="00F620A2"/>
    <w:rsid w:val="00F6272C"/>
    <w:rsid w:val="00F62E5D"/>
    <w:rsid w:val="00F63080"/>
    <w:rsid w:val="00F63BA7"/>
    <w:rsid w:val="00F64065"/>
    <w:rsid w:val="00F64244"/>
    <w:rsid w:val="00F647EE"/>
    <w:rsid w:val="00F64CCF"/>
    <w:rsid w:val="00F64FF4"/>
    <w:rsid w:val="00F65282"/>
    <w:rsid w:val="00F656A1"/>
    <w:rsid w:val="00F656E4"/>
    <w:rsid w:val="00F66294"/>
    <w:rsid w:val="00F66371"/>
    <w:rsid w:val="00F66830"/>
    <w:rsid w:val="00F66870"/>
    <w:rsid w:val="00F66FC1"/>
    <w:rsid w:val="00F67476"/>
    <w:rsid w:val="00F67634"/>
    <w:rsid w:val="00F707BC"/>
    <w:rsid w:val="00F71545"/>
    <w:rsid w:val="00F71DF2"/>
    <w:rsid w:val="00F72026"/>
    <w:rsid w:val="00F726AA"/>
    <w:rsid w:val="00F73C99"/>
    <w:rsid w:val="00F75DCD"/>
    <w:rsid w:val="00F75FD2"/>
    <w:rsid w:val="00F768EF"/>
    <w:rsid w:val="00F76A64"/>
    <w:rsid w:val="00F76B13"/>
    <w:rsid w:val="00F777C7"/>
    <w:rsid w:val="00F7CFF1"/>
    <w:rsid w:val="00F800B6"/>
    <w:rsid w:val="00F80486"/>
    <w:rsid w:val="00F8071F"/>
    <w:rsid w:val="00F81049"/>
    <w:rsid w:val="00F811C6"/>
    <w:rsid w:val="00F811F8"/>
    <w:rsid w:val="00F819C8"/>
    <w:rsid w:val="00F82FBC"/>
    <w:rsid w:val="00F833D0"/>
    <w:rsid w:val="00F83794"/>
    <w:rsid w:val="00F83A82"/>
    <w:rsid w:val="00F8411E"/>
    <w:rsid w:val="00F84B2D"/>
    <w:rsid w:val="00F84BC7"/>
    <w:rsid w:val="00F84D73"/>
    <w:rsid w:val="00F8520A"/>
    <w:rsid w:val="00F855D5"/>
    <w:rsid w:val="00F85863"/>
    <w:rsid w:val="00F85A14"/>
    <w:rsid w:val="00F85A2D"/>
    <w:rsid w:val="00F85ACE"/>
    <w:rsid w:val="00F85D06"/>
    <w:rsid w:val="00F862F9"/>
    <w:rsid w:val="00F86CD6"/>
    <w:rsid w:val="00F86F2E"/>
    <w:rsid w:val="00F86FDA"/>
    <w:rsid w:val="00F87D43"/>
    <w:rsid w:val="00F87E46"/>
    <w:rsid w:val="00F913DC"/>
    <w:rsid w:val="00F9145F"/>
    <w:rsid w:val="00F914A3"/>
    <w:rsid w:val="00F9175C"/>
    <w:rsid w:val="00F91E30"/>
    <w:rsid w:val="00F91FB6"/>
    <w:rsid w:val="00F92373"/>
    <w:rsid w:val="00F92A11"/>
    <w:rsid w:val="00F92A4E"/>
    <w:rsid w:val="00F93133"/>
    <w:rsid w:val="00F93400"/>
    <w:rsid w:val="00F93B5F"/>
    <w:rsid w:val="00F93C6A"/>
    <w:rsid w:val="00F93F6A"/>
    <w:rsid w:val="00F940F0"/>
    <w:rsid w:val="00F946D4"/>
    <w:rsid w:val="00F9591C"/>
    <w:rsid w:val="00F95F04"/>
    <w:rsid w:val="00F96336"/>
    <w:rsid w:val="00F97166"/>
    <w:rsid w:val="00F971B9"/>
    <w:rsid w:val="00F978AD"/>
    <w:rsid w:val="00F97B67"/>
    <w:rsid w:val="00F97CF7"/>
    <w:rsid w:val="00F97DB8"/>
    <w:rsid w:val="00FA0709"/>
    <w:rsid w:val="00FA173C"/>
    <w:rsid w:val="00FA1797"/>
    <w:rsid w:val="00FA1945"/>
    <w:rsid w:val="00FA2864"/>
    <w:rsid w:val="00FA357B"/>
    <w:rsid w:val="00FA3858"/>
    <w:rsid w:val="00FA3865"/>
    <w:rsid w:val="00FA46C8"/>
    <w:rsid w:val="00FA4738"/>
    <w:rsid w:val="00FA4AC0"/>
    <w:rsid w:val="00FA4C21"/>
    <w:rsid w:val="00FA4E19"/>
    <w:rsid w:val="00FA58CF"/>
    <w:rsid w:val="00FA610E"/>
    <w:rsid w:val="00FA6418"/>
    <w:rsid w:val="00FA641C"/>
    <w:rsid w:val="00FA6C8A"/>
    <w:rsid w:val="00FA6DCC"/>
    <w:rsid w:val="00FA6E69"/>
    <w:rsid w:val="00FA6E87"/>
    <w:rsid w:val="00FA77E4"/>
    <w:rsid w:val="00FB023B"/>
    <w:rsid w:val="00FB053E"/>
    <w:rsid w:val="00FB0A56"/>
    <w:rsid w:val="00FB0EAC"/>
    <w:rsid w:val="00FB1578"/>
    <w:rsid w:val="00FB199D"/>
    <w:rsid w:val="00FB1C26"/>
    <w:rsid w:val="00FB1D44"/>
    <w:rsid w:val="00FB1E3F"/>
    <w:rsid w:val="00FB21AB"/>
    <w:rsid w:val="00FB232D"/>
    <w:rsid w:val="00FB25EE"/>
    <w:rsid w:val="00FB2CD7"/>
    <w:rsid w:val="00FB2E7B"/>
    <w:rsid w:val="00FB3F3C"/>
    <w:rsid w:val="00FB4223"/>
    <w:rsid w:val="00FB4960"/>
    <w:rsid w:val="00FB4FD8"/>
    <w:rsid w:val="00FB5258"/>
    <w:rsid w:val="00FB5985"/>
    <w:rsid w:val="00FB5C4C"/>
    <w:rsid w:val="00FB6515"/>
    <w:rsid w:val="00FB68B2"/>
    <w:rsid w:val="00FB7947"/>
    <w:rsid w:val="00FB7A46"/>
    <w:rsid w:val="00FB7D65"/>
    <w:rsid w:val="00FC019F"/>
    <w:rsid w:val="00FC04E6"/>
    <w:rsid w:val="00FC0624"/>
    <w:rsid w:val="00FC06C4"/>
    <w:rsid w:val="00FC0B81"/>
    <w:rsid w:val="00FC0D8E"/>
    <w:rsid w:val="00FC0E08"/>
    <w:rsid w:val="00FC1030"/>
    <w:rsid w:val="00FC11C4"/>
    <w:rsid w:val="00FC1715"/>
    <w:rsid w:val="00FC1EFC"/>
    <w:rsid w:val="00FC1F85"/>
    <w:rsid w:val="00FC20DD"/>
    <w:rsid w:val="00FC223C"/>
    <w:rsid w:val="00FC371D"/>
    <w:rsid w:val="00FC37BD"/>
    <w:rsid w:val="00FC41EC"/>
    <w:rsid w:val="00FC4668"/>
    <w:rsid w:val="00FC4854"/>
    <w:rsid w:val="00FC4D06"/>
    <w:rsid w:val="00FC51CF"/>
    <w:rsid w:val="00FC53C3"/>
    <w:rsid w:val="00FC5515"/>
    <w:rsid w:val="00FC57A0"/>
    <w:rsid w:val="00FC5D84"/>
    <w:rsid w:val="00FC6275"/>
    <w:rsid w:val="00FC6368"/>
    <w:rsid w:val="00FC692F"/>
    <w:rsid w:val="00FC6B0D"/>
    <w:rsid w:val="00FC6CBF"/>
    <w:rsid w:val="00FC6D7A"/>
    <w:rsid w:val="00FC7A82"/>
    <w:rsid w:val="00FC7C96"/>
    <w:rsid w:val="00FD0193"/>
    <w:rsid w:val="00FD08A4"/>
    <w:rsid w:val="00FD0B8B"/>
    <w:rsid w:val="00FD0BA9"/>
    <w:rsid w:val="00FD0FAA"/>
    <w:rsid w:val="00FD10A8"/>
    <w:rsid w:val="00FD16F5"/>
    <w:rsid w:val="00FD1E78"/>
    <w:rsid w:val="00FD2007"/>
    <w:rsid w:val="00FD22D9"/>
    <w:rsid w:val="00FD239F"/>
    <w:rsid w:val="00FD246D"/>
    <w:rsid w:val="00FD2F78"/>
    <w:rsid w:val="00FD3452"/>
    <w:rsid w:val="00FD380B"/>
    <w:rsid w:val="00FD3883"/>
    <w:rsid w:val="00FD38B8"/>
    <w:rsid w:val="00FD3CCC"/>
    <w:rsid w:val="00FD457C"/>
    <w:rsid w:val="00FD4E90"/>
    <w:rsid w:val="00FD5421"/>
    <w:rsid w:val="00FD54FC"/>
    <w:rsid w:val="00FD5721"/>
    <w:rsid w:val="00FD5ABD"/>
    <w:rsid w:val="00FD5B25"/>
    <w:rsid w:val="00FD63A1"/>
    <w:rsid w:val="00FD64B9"/>
    <w:rsid w:val="00FD67E6"/>
    <w:rsid w:val="00FD6CCB"/>
    <w:rsid w:val="00FD6D27"/>
    <w:rsid w:val="00FD7524"/>
    <w:rsid w:val="00FD77DC"/>
    <w:rsid w:val="00FD780D"/>
    <w:rsid w:val="00FD7960"/>
    <w:rsid w:val="00FD7DC9"/>
    <w:rsid w:val="00FD7E66"/>
    <w:rsid w:val="00FD7F83"/>
    <w:rsid w:val="00FD7FB3"/>
    <w:rsid w:val="00FE052A"/>
    <w:rsid w:val="00FE0FA4"/>
    <w:rsid w:val="00FE122E"/>
    <w:rsid w:val="00FE1304"/>
    <w:rsid w:val="00FE219F"/>
    <w:rsid w:val="00FE21F5"/>
    <w:rsid w:val="00FE2633"/>
    <w:rsid w:val="00FE2948"/>
    <w:rsid w:val="00FE30C1"/>
    <w:rsid w:val="00FE31AA"/>
    <w:rsid w:val="00FE3BD8"/>
    <w:rsid w:val="00FE43D5"/>
    <w:rsid w:val="00FE4798"/>
    <w:rsid w:val="00FE4855"/>
    <w:rsid w:val="00FE4AE0"/>
    <w:rsid w:val="00FE4D22"/>
    <w:rsid w:val="00FE5C7E"/>
    <w:rsid w:val="00FE65CF"/>
    <w:rsid w:val="00FE6995"/>
    <w:rsid w:val="00FE69AC"/>
    <w:rsid w:val="00FE6CC5"/>
    <w:rsid w:val="00FE6CFB"/>
    <w:rsid w:val="00FE6D25"/>
    <w:rsid w:val="00FE7559"/>
    <w:rsid w:val="00FF0040"/>
    <w:rsid w:val="00FF03AB"/>
    <w:rsid w:val="00FF0EC7"/>
    <w:rsid w:val="00FF1422"/>
    <w:rsid w:val="00FF151F"/>
    <w:rsid w:val="00FF1A6E"/>
    <w:rsid w:val="00FF1FB8"/>
    <w:rsid w:val="00FF203C"/>
    <w:rsid w:val="00FF208F"/>
    <w:rsid w:val="00FF2658"/>
    <w:rsid w:val="00FF2818"/>
    <w:rsid w:val="00FF2D06"/>
    <w:rsid w:val="00FF2D0E"/>
    <w:rsid w:val="00FF36A5"/>
    <w:rsid w:val="00FF3B3B"/>
    <w:rsid w:val="00FF43B8"/>
    <w:rsid w:val="00FF5165"/>
    <w:rsid w:val="00FF5216"/>
    <w:rsid w:val="00FF54C5"/>
    <w:rsid w:val="00FF5A6B"/>
    <w:rsid w:val="00FF5E6E"/>
    <w:rsid w:val="00FF65DE"/>
    <w:rsid w:val="00FF6D23"/>
    <w:rsid w:val="00FF743F"/>
    <w:rsid w:val="00FF75CC"/>
    <w:rsid w:val="010BED6B"/>
    <w:rsid w:val="0112ECFB"/>
    <w:rsid w:val="012AE668"/>
    <w:rsid w:val="0132874E"/>
    <w:rsid w:val="01374983"/>
    <w:rsid w:val="014BD0BD"/>
    <w:rsid w:val="01534CB5"/>
    <w:rsid w:val="0171D393"/>
    <w:rsid w:val="017E28BA"/>
    <w:rsid w:val="01890F03"/>
    <w:rsid w:val="01907C6D"/>
    <w:rsid w:val="01934372"/>
    <w:rsid w:val="01966803"/>
    <w:rsid w:val="01A1B3EA"/>
    <w:rsid w:val="01AFB776"/>
    <w:rsid w:val="01F57898"/>
    <w:rsid w:val="0205F33A"/>
    <w:rsid w:val="0207BC45"/>
    <w:rsid w:val="020F9587"/>
    <w:rsid w:val="02548D02"/>
    <w:rsid w:val="025911FA"/>
    <w:rsid w:val="026D3EC5"/>
    <w:rsid w:val="026E870B"/>
    <w:rsid w:val="02701E2E"/>
    <w:rsid w:val="027A3392"/>
    <w:rsid w:val="027B74E6"/>
    <w:rsid w:val="028CA554"/>
    <w:rsid w:val="0293FDF6"/>
    <w:rsid w:val="02994E37"/>
    <w:rsid w:val="02A5D879"/>
    <w:rsid w:val="02C55CC0"/>
    <w:rsid w:val="02C7A51E"/>
    <w:rsid w:val="02DE556A"/>
    <w:rsid w:val="02DF98CB"/>
    <w:rsid w:val="02F60B90"/>
    <w:rsid w:val="031568F3"/>
    <w:rsid w:val="03337995"/>
    <w:rsid w:val="0334F570"/>
    <w:rsid w:val="03498EE2"/>
    <w:rsid w:val="034A5D18"/>
    <w:rsid w:val="036BB9D7"/>
    <w:rsid w:val="037F1A38"/>
    <w:rsid w:val="038A3F27"/>
    <w:rsid w:val="039199A7"/>
    <w:rsid w:val="0399A072"/>
    <w:rsid w:val="03A75D6F"/>
    <w:rsid w:val="03C52FD4"/>
    <w:rsid w:val="03CFCA29"/>
    <w:rsid w:val="040FDD58"/>
    <w:rsid w:val="04181055"/>
    <w:rsid w:val="041E8D52"/>
    <w:rsid w:val="042C1BD7"/>
    <w:rsid w:val="044094C4"/>
    <w:rsid w:val="04422F23"/>
    <w:rsid w:val="04481CFB"/>
    <w:rsid w:val="046A160B"/>
    <w:rsid w:val="04913FA4"/>
    <w:rsid w:val="04955902"/>
    <w:rsid w:val="04B5AFAC"/>
    <w:rsid w:val="04D4C662"/>
    <w:rsid w:val="04D90CAC"/>
    <w:rsid w:val="04F6E168"/>
    <w:rsid w:val="04F9CA80"/>
    <w:rsid w:val="04FBBACE"/>
    <w:rsid w:val="04FC4F46"/>
    <w:rsid w:val="05239086"/>
    <w:rsid w:val="0524A661"/>
    <w:rsid w:val="05411CBA"/>
    <w:rsid w:val="05436FDA"/>
    <w:rsid w:val="054D74BD"/>
    <w:rsid w:val="0557E4AC"/>
    <w:rsid w:val="055DD401"/>
    <w:rsid w:val="056748A7"/>
    <w:rsid w:val="057491BB"/>
    <w:rsid w:val="0576D0A8"/>
    <w:rsid w:val="0581C58D"/>
    <w:rsid w:val="05911BC7"/>
    <w:rsid w:val="05A0EFF4"/>
    <w:rsid w:val="05B3E1D3"/>
    <w:rsid w:val="05BF627E"/>
    <w:rsid w:val="05D7ADAD"/>
    <w:rsid w:val="05E645DB"/>
    <w:rsid w:val="05F3004B"/>
    <w:rsid w:val="05F9AD11"/>
    <w:rsid w:val="05FBED51"/>
    <w:rsid w:val="05FBFAD2"/>
    <w:rsid w:val="06023A2C"/>
    <w:rsid w:val="0615014F"/>
    <w:rsid w:val="062B4279"/>
    <w:rsid w:val="062E3BEE"/>
    <w:rsid w:val="06317FE5"/>
    <w:rsid w:val="0632AA20"/>
    <w:rsid w:val="063F878D"/>
    <w:rsid w:val="064803DA"/>
    <w:rsid w:val="066F9775"/>
    <w:rsid w:val="0697D423"/>
    <w:rsid w:val="06C60D0A"/>
    <w:rsid w:val="06D83C87"/>
    <w:rsid w:val="06E6FC5A"/>
    <w:rsid w:val="06F2E0CA"/>
    <w:rsid w:val="06F70559"/>
    <w:rsid w:val="070D7E34"/>
    <w:rsid w:val="070DBC37"/>
    <w:rsid w:val="07244849"/>
    <w:rsid w:val="072C9660"/>
    <w:rsid w:val="072F7548"/>
    <w:rsid w:val="0736BD96"/>
    <w:rsid w:val="0755030C"/>
    <w:rsid w:val="0756DB43"/>
    <w:rsid w:val="0760490B"/>
    <w:rsid w:val="07764653"/>
    <w:rsid w:val="07847857"/>
    <w:rsid w:val="07923605"/>
    <w:rsid w:val="079F4DBA"/>
    <w:rsid w:val="07AF1245"/>
    <w:rsid w:val="07B5F5B8"/>
    <w:rsid w:val="07BF010F"/>
    <w:rsid w:val="07DB9672"/>
    <w:rsid w:val="07DEF3C8"/>
    <w:rsid w:val="0803EDE1"/>
    <w:rsid w:val="08192464"/>
    <w:rsid w:val="0820DED8"/>
    <w:rsid w:val="08248519"/>
    <w:rsid w:val="08335B90"/>
    <w:rsid w:val="083372AE"/>
    <w:rsid w:val="084E9FFA"/>
    <w:rsid w:val="08533E6D"/>
    <w:rsid w:val="087487D0"/>
    <w:rsid w:val="0882E1C9"/>
    <w:rsid w:val="088AB392"/>
    <w:rsid w:val="08906039"/>
    <w:rsid w:val="0890E31F"/>
    <w:rsid w:val="08A0570B"/>
    <w:rsid w:val="08B3E427"/>
    <w:rsid w:val="08CD4B19"/>
    <w:rsid w:val="08D89F97"/>
    <w:rsid w:val="08DE3D72"/>
    <w:rsid w:val="08F6B94F"/>
    <w:rsid w:val="08F9FF5F"/>
    <w:rsid w:val="08FB0352"/>
    <w:rsid w:val="091C4B52"/>
    <w:rsid w:val="092C1284"/>
    <w:rsid w:val="093937EB"/>
    <w:rsid w:val="0952951A"/>
    <w:rsid w:val="0954E5BD"/>
    <w:rsid w:val="0962C768"/>
    <w:rsid w:val="0975B26D"/>
    <w:rsid w:val="099C9A33"/>
    <w:rsid w:val="099D6B4C"/>
    <w:rsid w:val="09BA210B"/>
    <w:rsid w:val="09C2B9AC"/>
    <w:rsid w:val="09FAE832"/>
    <w:rsid w:val="0A052760"/>
    <w:rsid w:val="0A149C22"/>
    <w:rsid w:val="0A204189"/>
    <w:rsid w:val="0A2FF2A8"/>
    <w:rsid w:val="0A444FF8"/>
    <w:rsid w:val="0A546D71"/>
    <w:rsid w:val="0A61450A"/>
    <w:rsid w:val="0A6A73D1"/>
    <w:rsid w:val="0A7348C3"/>
    <w:rsid w:val="0A83EB19"/>
    <w:rsid w:val="0AA97063"/>
    <w:rsid w:val="0AC7820A"/>
    <w:rsid w:val="0AC86972"/>
    <w:rsid w:val="0ACF8E7B"/>
    <w:rsid w:val="0AD6738B"/>
    <w:rsid w:val="0ADD89C3"/>
    <w:rsid w:val="0AFE021A"/>
    <w:rsid w:val="0B005324"/>
    <w:rsid w:val="0B0817CF"/>
    <w:rsid w:val="0B0EEF26"/>
    <w:rsid w:val="0B426E29"/>
    <w:rsid w:val="0B4B3C6B"/>
    <w:rsid w:val="0B4E312D"/>
    <w:rsid w:val="0B5C1ECA"/>
    <w:rsid w:val="0B6AFC52"/>
    <w:rsid w:val="0B7FCE00"/>
    <w:rsid w:val="0BA40C47"/>
    <w:rsid w:val="0BA58D4B"/>
    <w:rsid w:val="0BBE23A6"/>
    <w:rsid w:val="0BBF6E35"/>
    <w:rsid w:val="0BCBB854"/>
    <w:rsid w:val="0BCD33A1"/>
    <w:rsid w:val="0BD12DBE"/>
    <w:rsid w:val="0BDA8B30"/>
    <w:rsid w:val="0BF2900C"/>
    <w:rsid w:val="0BF39EA6"/>
    <w:rsid w:val="0BF97300"/>
    <w:rsid w:val="0BFC3097"/>
    <w:rsid w:val="0C01AFB1"/>
    <w:rsid w:val="0C134023"/>
    <w:rsid w:val="0C14C4EC"/>
    <w:rsid w:val="0C184DE6"/>
    <w:rsid w:val="0C297BF3"/>
    <w:rsid w:val="0C3DE682"/>
    <w:rsid w:val="0C6D52B4"/>
    <w:rsid w:val="0C990F80"/>
    <w:rsid w:val="0CA7E5C9"/>
    <w:rsid w:val="0CA89E8B"/>
    <w:rsid w:val="0CC83610"/>
    <w:rsid w:val="0CCA7FE2"/>
    <w:rsid w:val="0CDEB137"/>
    <w:rsid w:val="0CE01D79"/>
    <w:rsid w:val="0CEB045C"/>
    <w:rsid w:val="0D065B6C"/>
    <w:rsid w:val="0D2BF80D"/>
    <w:rsid w:val="0D385994"/>
    <w:rsid w:val="0D3D6E46"/>
    <w:rsid w:val="0D4F4830"/>
    <w:rsid w:val="0D5603A8"/>
    <w:rsid w:val="0D66931F"/>
    <w:rsid w:val="0D693B76"/>
    <w:rsid w:val="0D8A4143"/>
    <w:rsid w:val="0D90310B"/>
    <w:rsid w:val="0D9274DF"/>
    <w:rsid w:val="0D9E2958"/>
    <w:rsid w:val="0DBE2549"/>
    <w:rsid w:val="0DD71BAD"/>
    <w:rsid w:val="0DDF09D3"/>
    <w:rsid w:val="0DFC286B"/>
    <w:rsid w:val="0E079259"/>
    <w:rsid w:val="0E10DEFE"/>
    <w:rsid w:val="0E1901CF"/>
    <w:rsid w:val="0E213819"/>
    <w:rsid w:val="0E23ECEC"/>
    <w:rsid w:val="0E34A177"/>
    <w:rsid w:val="0E3FC370"/>
    <w:rsid w:val="0E429ACD"/>
    <w:rsid w:val="0E4752E6"/>
    <w:rsid w:val="0E56ADCF"/>
    <w:rsid w:val="0E6B8E8D"/>
    <w:rsid w:val="0E7ED729"/>
    <w:rsid w:val="0E89A360"/>
    <w:rsid w:val="0EB41D29"/>
    <w:rsid w:val="0EBB6BB5"/>
    <w:rsid w:val="0EBCD4C0"/>
    <w:rsid w:val="0EE19A1C"/>
    <w:rsid w:val="0EE5EF5E"/>
    <w:rsid w:val="0EE66E19"/>
    <w:rsid w:val="0F007008"/>
    <w:rsid w:val="0F0AD2A7"/>
    <w:rsid w:val="0F0AD3BF"/>
    <w:rsid w:val="0F0F51B9"/>
    <w:rsid w:val="0F1ED5B0"/>
    <w:rsid w:val="0F2B68FB"/>
    <w:rsid w:val="0F2F3567"/>
    <w:rsid w:val="0F32DC83"/>
    <w:rsid w:val="0F35D63E"/>
    <w:rsid w:val="0F382F91"/>
    <w:rsid w:val="0F48572D"/>
    <w:rsid w:val="0F6F1827"/>
    <w:rsid w:val="0F6FF845"/>
    <w:rsid w:val="0F76E74F"/>
    <w:rsid w:val="0F9731B8"/>
    <w:rsid w:val="0F9C6946"/>
    <w:rsid w:val="0FCE16C4"/>
    <w:rsid w:val="0FCF24BE"/>
    <w:rsid w:val="0FED05F9"/>
    <w:rsid w:val="0FEF7A49"/>
    <w:rsid w:val="1004AA71"/>
    <w:rsid w:val="100599C9"/>
    <w:rsid w:val="101D6681"/>
    <w:rsid w:val="10290D55"/>
    <w:rsid w:val="1043A25F"/>
    <w:rsid w:val="1043B7F9"/>
    <w:rsid w:val="10498F39"/>
    <w:rsid w:val="106776BD"/>
    <w:rsid w:val="1071254C"/>
    <w:rsid w:val="107EFB33"/>
    <w:rsid w:val="107F3704"/>
    <w:rsid w:val="108307CF"/>
    <w:rsid w:val="108CFE66"/>
    <w:rsid w:val="108DEEBD"/>
    <w:rsid w:val="10A198D9"/>
    <w:rsid w:val="10ACCEB9"/>
    <w:rsid w:val="10C06176"/>
    <w:rsid w:val="10C23AA7"/>
    <w:rsid w:val="10CB5889"/>
    <w:rsid w:val="10D57D08"/>
    <w:rsid w:val="10D6F489"/>
    <w:rsid w:val="10DCDD24"/>
    <w:rsid w:val="10E275D2"/>
    <w:rsid w:val="110676B8"/>
    <w:rsid w:val="11164933"/>
    <w:rsid w:val="1118BC5D"/>
    <w:rsid w:val="1152A838"/>
    <w:rsid w:val="11849CD7"/>
    <w:rsid w:val="1186BF0A"/>
    <w:rsid w:val="118DF5EE"/>
    <w:rsid w:val="11A09A54"/>
    <w:rsid w:val="11B8A56B"/>
    <w:rsid w:val="11C11579"/>
    <w:rsid w:val="11C3C567"/>
    <w:rsid w:val="11D2A66C"/>
    <w:rsid w:val="11D444B1"/>
    <w:rsid w:val="11DA898F"/>
    <w:rsid w:val="11DBC664"/>
    <w:rsid w:val="11F28263"/>
    <w:rsid w:val="11F4B543"/>
    <w:rsid w:val="1263BA08"/>
    <w:rsid w:val="12696242"/>
    <w:rsid w:val="1297F6AA"/>
    <w:rsid w:val="129B7B30"/>
    <w:rsid w:val="129E510B"/>
    <w:rsid w:val="12BEB82D"/>
    <w:rsid w:val="12C8EF25"/>
    <w:rsid w:val="12CC0A05"/>
    <w:rsid w:val="12EFB564"/>
    <w:rsid w:val="12F12420"/>
    <w:rsid w:val="1305CE8A"/>
    <w:rsid w:val="131ACD03"/>
    <w:rsid w:val="13229644"/>
    <w:rsid w:val="13262A04"/>
    <w:rsid w:val="132E5824"/>
    <w:rsid w:val="134442A4"/>
    <w:rsid w:val="134A258C"/>
    <w:rsid w:val="135B3A2C"/>
    <w:rsid w:val="1363C6A8"/>
    <w:rsid w:val="13646F12"/>
    <w:rsid w:val="1375EE99"/>
    <w:rsid w:val="138A7BA3"/>
    <w:rsid w:val="138AF1BB"/>
    <w:rsid w:val="13A1E730"/>
    <w:rsid w:val="13A29E9F"/>
    <w:rsid w:val="13B8F0C1"/>
    <w:rsid w:val="13CB1012"/>
    <w:rsid w:val="13D9F526"/>
    <w:rsid w:val="13EB24FF"/>
    <w:rsid w:val="13FC9F5C"/>
    <w:rsid w:val="140A0FD9"/>
    <w:rsid w:val="14147C9B"/>
    <w:rsid w:val="14174F90"/>
    <w:rsid w:val="145A4E81"/>
    <w:rsid w:val="145BF75C"/>
    <w:rsid w:val="1468BDA4"/>
    <w:rsid w:val="1483BB08"/>
    <w:rsid w:val="148FF7FA"/>
    <w:rsid w:val="14957020"/>
    <w:rsid w:val="14A19EEB"/>
    <w:rsid w:val="14A1E153"/>
    <w:rsid w:val="14B22779"/>
    <w:rsid w:val="14B60768"/>
    <w:rsid w:val="14C013BB"/>
    <w:rsid w:val="14C0909B"/>
    <w:rsid w:val="14C72E32"/>
    <w:rsid w:val="14CF4C6C"/>
    <w:rsid w:val="14D43150"/>
    <w:rsid w:val="14F70A8D"/>
    <w:rsid w:val="14FEDA4A"/>
    <w:rsid w:val="15215EBA"/>
    <w:rsid w:val="15413B94"/>
    <w:rsid w:val="1553D9CC"/>
    <w:rsid w:val="1569DA52"/>
    <w:rsid w:val="156EAE00"/>
    <w:rsid w:val="15C9CB13"/>
    <w:rsid w:val="15CF4788"/>
    <w:rsid w:val="15DFE528"/>
    <w:rsid w:val="15E5780D"/>
    <w:rsid w:val="15EC792E"/>
    <w:rsid w:val="16093290"/>
    <w:rsid w:val="161029E6"/>
    <w:rsid w:val="162BC85B"/>
    <w:rsid w:val="16372BAC"/>
    <w:rsid w:val="163D1D7B"/>
    <w:rsid w:val="164C1EF7"/>
    <w:rsid w:val="165CCB7C"/>
    <w:rsid w:val="1665CB09"/>
    <w:rsid w:val="1677CD28"/>
    <w:rsid w:val="168030E6"/>
    <w:rsid w:val="16835079"/>
    <w:rsid w:val="168843C3"/>
    <w:rsid w:val="16919A00"/>
    <w:rsid w:val="16AD2943"/>
    <w:rsid w:val="16AF7E10"/>
    <w:rsid w:val="16D22ADA"/>
    <w:rsid w:val="16FD60DB"/>
    <w:rsid w:val="1704F244"/>
    <w:rsid w:val="1723A6C6"/>
    <w:rsid w:val="1734A452"/>
    <w:rsid w:val="17357FA5"/>
    <w:rsid w:val="174427E8"/>
    <w:rsid w:val="17614E07"/>
    <w:rsid w:val="176540B6"/>
    <w:rsid w:val="1774553B"/>
    <w:rsid w:val="1789437A"/>
    <w:rsid w:val="179F45FE"/>
    <w:rsid w:val="17BCFD9E"/>
    <w:rsid w:val="17BFD78E"/>
    <w:rsid w:val="17C8FAE7"/>
    <w:rsid w:val="17D84CF2"/>
    <w:rsid w:val="17D962D0"/>
    <w:rsid w:val="1803C8CD"/>
    <w:rsid w:val="1825685A"/>
    <w:rsid w:val="1826EB23"/>
    <w:rsid w:val="1830242E"/>
    <w:rsid w:val="18393574"/>
    <w:rsid w:val="18508A03"/>
    <w:rsid w:val="18622C54"/>
    <w:rsid w:val="18672855"/>
    <w:rsid w:val="187B5AD9"/>
    <w:rsid w:val="1889DB07"/>
    <w:rsid w:val="188CCC95"/>
    <w:rsid w:val="18ABAEE0"/>
    <w:rsid w:val="18B63B4D"/>
    <w:rsid w:val="18C5D61F"/>
    <w:rsid w:val="18FC3E5E"/>
    <w:rsid w:val="19296724"/>
    <w:rsid w:val="1937EB19"/>
    <w:rsid w:val="194146A1"/>
    <w:rsid w:val="19519EE0"/>
    <w:rsid w:val="1987EBDF"/>
    <w:rsid w:val="19A7AA10"/>
    <w:rsid w:val="19ADD2B1"/>
    <w:rsid w:val="19BB8229"/>
    <w:rsid w:val="19BC2DE8"/>
    <w:rsid w:val="19C1D1DC"/>
    <w:rsid w:val="19F40EE1"/>
    <w:rsid w:val="19F7C6E5"/>
    <w:rsid w:val="19FBFC60"/>
    <w:rsid w:val="1A1A38FF"/>
    <w:rsid w:val="1A34020B"/>
    <w:rsid w:val="1A459218"/>
    <w:rsid w:val="1A4E0FEC"/>
    <w:rsid w:val="1A502AC8"/>
    <w:rsid w:val="1AAC3924"/>
    <w:rsid w:val="1AB3E830"/>
    <w:rsid w:val="1AC42680"/>
    <w:rsid w:val="1AF02168"/>
    <w:rsid w:val="1B009BA9"/>
    <w:rsid w:val="1B140DA1"/>
    <w:rsid w:val="1B1B0739"/>
    <w:rsid w:val="1B1F901A"/>
    <w:rsid w:val="1B2CA0A0"/>
    <w:rsid w:val="1B395D93"/>
    <w:rsid w:val="1B43FCCD"/>
    <w:rsid w:val="1B63BD72"/>
    <w:rsid w:val="1B68D7FA"/>
    <w:rsid w:val="1B7E66E3"/>
    <w:rsid w:val="1B8E5AF9"/>
    <w:rsid w:val="1B8E9F48"/>
    <w:rsid w:val="1B926463"/>
    <w:rsid w:val="1B9507C5"/>
    <w:rsid w:val="1BDDB2DC"/>
    <w:rsid w:val="1BDFA2DF"/>
    <w:rsid w:val="1BE06F04"/>
    <w:rsid w:val="1BF66718"/>
    <w:rsid w:val="1C043053"/>
    <w:rsid w:val="1C0A15D8"/>
    <w:rsid w:val="1C11B6B7"/>
    <w:rsid w:val="1C5621B6"/>
    <w:rsid w:val="1C6C4124"/>
    <w:rsid w:val="1C71C710"/>
    <w:rsid w:val="1CBF79C5"/>
    <w:rsid w:val="1CD011AC"/>
    <w:rsid w:val="1CE571CA"/>
    <w:rsid w:val="1D095C28"/>
    <w:rsid w:val="1D0AE9EA"/>
    <w:rsid w:val="1D418A2E"/>
    <w:rsid w:val="1D4D87B1"/>
    <w:rsid w:val="1D6E4D65"/>
    <w:rsid w:val="1D75078B"/>
    <w:rsid w:val="1D7655B9"/>
    <w:rsid w:val="1D773971"/>
    <w:rsid w:val="1DB0250F"/>
    <w:rsid w:val="1DBE8B39"/>
    <w:rsid w:val="1DCC3EE7"/>
    <w:rsid w:val="1DD73C4C"/>
    <w:rsid w:val="1DE93816"/>
    <w:rsid w:val="1DF2A53D"/>
    <w:rsid w:val="1DFD3DC1"/>
    <w:rsid w:val="1E09ACC6"/>
    <w:rsid w:val="1E0BDB97"/>
    <w:rsid w:val="1E23545D"/>
    <w:rsid w:val="1E2CA08E"/>
    <w:rsid w:val="1E4AEE2D"/>
    <w:rsid w:val="1E4E10B2"/>
    <w:rsid w:val="1E4FE1EB"/>
    <w:rsid w:val="1E5158F5"/>
    <w:rsid w:val="1E6B9871"/>
    <w:rsid w:val="1E6CDBAF"/>
    <w:rsid w:val="1E6D14E0"/>
    <w:rsid w:val="1E77DB21"/>
    <w:rsid w:val="1E85F01F"/>
    <w:rsid w:val="1E87EA5A"/>
    <w:rsid w:val="1E8B6ECA"/>
    <w:rsid w:val="1EA0E290"/>
    <w:rsid w:val="1EAA68C0"/>
    <w:rsid w:val="1EB3A21E"/>
    <w:rsid w:val="1EDA0074"/>
    <w:rsid w:val="1EFD676E"/>
    <w:rsid w:val="1F0D9DBB"/>
    <w:rsid w:val="1F0ED412"/>
    <w:rsid w:val="1F4C8B67"/>
    <w:rsid w:val="1F4F1A7C"/>
    <w:rsid w:val="1F55689C"/>
    <w:rsid w:val="1FAFCAE6"/>
    <w:rsid w:val="1FBCAC00"/>
    <w:rsid w:val="1FC58D9E"/>
    <w:rsid w:val="1FC77F68"/>
    <w:rsid w:val="1FD15083"/>
    <w:rsid w:val="1FD35519"/>
    <w:rsid w:val="1FE80FD0"/>
    <w:rsid w:val="1FF3EA49"/>
    <w:rsid w:val="1FF59B1D"/>
    <w:rsid w:val="1FF60A1F"/>
    <w:rsid w:val="1FF68DBE"/>
    <w:rsid w:val="1FFF1DD0"/>
    <w:rsid w:val="2007950A"/>
    <w:rsid w:val="2013AF6F"/>
    <w:rsid w:val="20149AEF"/>
    <w:rsid w:val="2015BE54"/>
    <w:rsid w:val="2039BB59"/>
    <w:rsid w:val="203EBB80"/>
    <w:rsid w:val="204A08A1"/>
    <w:rsid w:val="205149AF"/>
    <w:rsid w:val="20575A36"/>
    <w:rsid w:val="206E14E4"/>
    <w:rsid w:val="206EE370"/>
    <w:rsid w:val="209A8A61"/>
    <w:rsid w:val="20A6CD31"/>
    <w:rsid w:val="20C09C65"/>
    <w:rsid w:val="20C10A0F"/>
    <w:rsid w:val="20C35A5A"/>
    <w:rsid w:val="20C39127"/>
    <w:rsid w:val="20CAC78D"/>
    <w:rsid w:val="20FB3C1D"/>
    <w:rsid w:val="21194B90"/>
    <w:rsid w:val="213A650D"/>
    <w:rsid w:val="216CF976"/>
    <w:rsid w:val="217C13C8"/>
    <w:rsid w:val="2185E6FE"/>
    <w:rsid w:val="21AF74FC"/>
    <w:rsid w:val="21C2FA61"/>
    <w:rsid w:val="21CCB8DA"/>
    <w:rsid w:val="21D5E904"/>
    <w:rsid w:val="21F039D1"/>
    <w:rsid w:val="21F2F942"/>
    <w:rsid w:val="21F6C644"/>
    <w:rsid w:val="21FD8125"/>
    <w:rsid w:val="224DD55B"/>
    <w:rsid w:val="225979FC"/>
    <w:rsid w:val="22645C08"/>
    <w:rsid w:val="226FBC40"/>
    <w:rsid w:val="22772CE6"/>
    <w:rsid w:val="227D2DF4"/>
    <w:rsid w:val="2287F1AA"/>
    <w:rsid w:val="22A3258B"/>
    <w:rsid w:val="22A7CD98"/>
    <w:rsid w:val="22AFBF5F"/>
    <w:rsid w:val="22DBC4E2"/>
    <w:rsid w:val="22DED457"/>
    <w:rsid w:val="22EBC05E"/>
    <w:rsid w:val="230DADF1"/>
    <w:rsid w:val="23266802"/>
    <w:rsid w:val="232F1664"/>
    <w:rsid w:val="23383F4F"/>
    <w:rsid w:val="235D5447"/>
    <w:rsid w:val="235F445E"/>
    <w:rsid w:val="2369C107"/>
    <w:rsid w:val="236BE31B"/>
    <w:rsid w:val="2371B965"/>
    <w:rsid w:val="237E67DF"/>
    <w:rsid w:val="2386B012"/>
    <w:rsid w:val="238CEE83"/>
    <w:rsid w:val="23927117"/>
    <w:rsid w:val="23A2CCE2"/>
    <w:rsid w:val="23A4186E"/>
    <w:rsid w:val="23B77829"/>
    <w:rsid w:val="23BF5A84"/>
    <w:rsid w:val="23C37D23"/>
    <w:rsid w:val="23CED008"/>
    <w:rsid w:val="23CFC740"/>
    <w:rsid w:val="23D01F17"/>
    <w:rsid w:val="23D82D84"/>
    <w:rsid w:val="23E34D34"/>
    <w:rsid w:val="23EB9B1A"/>
    <w:rsid w:val="23FDF504"/>
    <w:rsid w:val="240D4407"/>
    <w:rsid w:val="240EA7CA"/>
    <w:rsid w:val="2412A5D3"/>
    <w:rsid w:val="2427EF30"/>
    <w:rsid w:val="2429D0E6"/>
    <w:rsid w:val="2430CEB9"/>
    <w:rsid w:val="243E7782"/>
    <w:rsid w:val="243EE491"/>
    <w:rsid w:val="2440C488"/>
    <w:rsid w:val="24423903"/>
    <w:rsid w:val="2446EFB1"/>
    <w:rsid w:val="244D7148"/>
    <w:rsid w:val="246D1CBF"/>
    <w:rsid w:val="24714945"/>
    <w:rsid w:val="247CFC6F"/>
    <w:rsid w:val="248C5F45"/>
    <w:rsid w:val="2499DC0F"/>
    <w:rsid w:val="24A36B78"/>
    <w:rsid w:val="24A67703"/>
    <w:rsid w:val="24A8A52A"/>
    <w:rsid w:val="24AA7ED5"/>
    <w:rsid w:val="24CD90E4"/>
    <w:rsid w:val="24D84359"/>
    <w:rsid w:val="24DF8CCD"/>
    <w:rsid w:val="24EB45EE"/>
    <w:rsid w:val="24F67432"/>
    <w:rsid w:val="250F3CD5"/>
    <w:rsid w:val="2520499E"/>
    <w:rsid w:val="2533BE68"/>
    <w:rsid w:val="2544884A"/>
    <w:rsid w:val="25616A9D"/>
    <w:rsid w:val="2567FB58"/>
    <w:rsid w:val="2599BC9F"/>
    <w:rsid w:val="25B4F26A"/>
    <w:rsid w:val="25C4F893"/>
    <w:rsid w:val="25D057B9"/>
    <w:rsid w:val="25D58B3B"/>
    <w:rsid w:val="25EEF4CF"/>
    <w:rsid w:val="25F6BA35"/>
    <w:rsid w:val="2605CA3C"/>
    <w:rsid w:val="260B6CA5"/>
    <w:rsid w:val="26131FCB"/>
    <w:rsid w:val="26331D0C"/>
    <w:rsid w:val="263B39E5"/>
    <w:rsid w:val="263F9F89"/>
    <w:rsid w:val="26471C83"/>
    <w:rsid w:val="264EF6B9"/>
    <w:rsid w:val="265BAE48"/>
    <w:rsid w:val="26893E69"/>
    <w:rsid w:val="26A4F0CC"/>
    <w:rsid w:val="26ACCDBC"/>
    <w:rsid w:val="26B653CA"/>
    <w:rsid w:val="26BF5F17"/>
    <w:rsid w:val="26C3B659"/>
    <w:rsid w:val="26C68488"/>
    <w:rsid w:val="26CF2DA4"/>
    <w:rsid w:val="2704B472"/>
    <w:rsid w:val="271B8173"/>
    <w:rsid w:val="27282139"/>
    <w:rsid w:val="273F125A"/>
    <w:rsid w:val="274A2F33"/>
    <w:rsid w:val="274F1C2A"/>
    <w:rsid w:val="2757AA41"/>
    <w:rsid w:val="275DA5F5"/>
    <w:rsid w:val="2774251B"/>
    <w:rsid w:val="277F7F58"/>
    <w:rsid w:val="27820B7D"/>
    <w:rsid w:val="27883C61"/>
    <w:rsid w:val="2798A303"/>
    <w:rsid w:val="27DB0EEE"/>
    <w:rsid w:val="27E4352C"/>
    <w:rsid w:val="27EF83DF"/>
    <w:rsid w:val="27FCF7BC"/>
    <w:rsid w:val="2800393D"/>
    <w:rsid w:val="28039E35"/>
    <w:rsid w:val="2807C806"/>
    <w:rsid w:val="280E54D2"/>
    <w:rsid w:val="2821050C"/>
    <w:rsid w:val="284A8C16"/>
    <w:rsid w:val="284F6E1E"/>
    <w:rsid w:val="2857A3D0"/>
    <w:rsid w:val="2869CB96"/>
    <w:rsid w:val="289E5FFF"/>
    <w:rsid w:val="289E8C07"/>
    <w:rsid w:val="28A8685A"/>
    <w:rsid w:val="28DC4E61"/>
    <w:rsid w:val="28E70B53"/>
    <w:rsid w:val="2901E3ED"/>
    <w:rsid w:val="2904A188"/>
    <w:rsid w:val="292BDED0"/>
    <w:rsid w:val="2934DD4C"/>
    <w:rsid w:val="293EF8B3"/>
    <w:rsid w:val="2955519A"/>
    <w:rsid w:val="2957DC04"/>
    <w:rsid w:val="295D4306"/>
    <w:rsid w:val="296E4B24"/>
    <w:rsid w:val="298ADD7C"/>
    <w:rsid w:val="298CD516"/>
    <w:rsid w:val="2990E0DE"/>
    <w:rsid w:val="29938FFC"/>
    <w:rsid w:val="29951DCC"/>
    <w:rsid w:val="29957027"/>
    <w:rsid w:val="29997D73"/>
    <w:rsid w:val="29B33F97"/>
    <w:rsid w:val="29B73ACB"/>
    <w:rsid w:val="29B9FA1C"/>
    <w:rsid w:val="29C4AAF5"/>
    <w:rsid w:val="29CD0CFA"/>
    <w:rsid w:val="29D7CE09"/>
    <w:rsid w:val="29E97BD0"/>
    <w:rsid w:val="29EBF052"/>
    <w:rsid w:val="29F6FFD9"/>
    <w:rsid w:val="2A0C3528"/>
    <w:rsid w:val="2A0F8157"/>
    <w:rsid w:val="2A2653A7"/>
    <w:rsid w:val="2A2D65D4"/>
    <w:rsid w:val="2A5589A8"/>
    <w:rsid w:val="2A5954B2"/>
    <w:rsid w:val="2A5B7483"/>
    <w:rsid w:val="2A5B977F"/>
    <w:rsid w:val="2A64CD75"/>
    <w:rsid w:val="2A8DAF7B"/>
    <w:rsid w:val="2A9308ED"/>
    <w:rsid w:val="2A959B1F"/>
    <w:rsid w:val="2AACA44C"/>
    <w:rsid w:val="2AADB40B"/>
    <w:rsid w:val="2AB4D87B"/>
    <w:rsid w:val="2ABF5719"/>
    <w:rsid w:val="2B075879"/>
    <w:rsid w:val="2B105C0F"/>
    <w:rsid w:val="2B21D013"/>
    <w:rsid w:val="2B2718D5"/>
    <w:rsid w:val="2B2C304B"/>
    <w:rsid w:val="2B3BDB4E"/>
    <w:rsid w:val="2B5C9F40"/>
    <w:rsid w:val="2B5D010E"/>
    <w:rsid w:val="2B5E970B"/>
    <w:rsid w:val="2B71C0C9"/>
    <w:rsid w:val="2B7C15F7"/>
    <w:rsid w:val="2B815FB7"/>
    <w:rsid w:val="2B871129"/>
    <w:rsid w:val="2B9AA171"/>
    <w:rsid w:val="2BA710F8"/>
    <w:rsid w:val="2BB2F345"/>
    <w:rsid w:val="2BCB06CF"/>
    <w:rsid w:val="2BDCD93C"/>
    <w:rsid w:val="2C3A231C"/>
    <w:rsid w:val="2C699C9B"/>
    <w:rsid w:val="2C6B3B18"/>
    <w:rsid w:val="2C986E89"/>
    <w:rsid w:val="2CBB985E"/>
    <w:rsid w:val="2CF6FE49"/>
    <w:rsid w:val="2D04F7BC"/>
    <w:rsid w:val="2D1A816E"/>
    <w:rsid w:val="2D1E1427"/>
    <w:rsid w:val="2D1F1107"/>
    <w:rsid w:val="2D2EA09B"/>
    <w:rsid w:val="2D685FCE"/>
    <w:rsid w:val="2D6AF428"/>
    <w:rsid w:val="2D6BDF7D"/>
    <w:rsid w:val="2D7C9C11"/>
    <w:rsid w:val="2D7DE1A5"/>
    <w:rsid w:val="2D82B28F"/>
    <w:rsid w:val="2DA01F28"/>
    <w:rsid w:val="2DA220E1"/>
    <w:rsid w:val="2DB25EAF"/>
    <w:rsid w:val="2DB93519"/>
    <w:rsid w:val="2DCD2491"/>
    <w:rsid w:val="2E0AC3B9"/>
    <w:rsid w:val="2E109299"/>
    <w:rsid w:val="2E1739AE"/>
    <w:rsid w:val="2E211C23"/>
    <w:rsid w:val="2E2218B5"/>
    <w:rsid w:val="2E23D824"/>
    <w:rsid w:val="2E2542DE"/>
    <w:rsid w:val="2E4E1D0E"/>
    <w:rsid w:val="2E5E0C06"/>
    <w:rsid w:val="2E78D267"/>
    <w:rsid w:val="2E87CC31"/>
    <w:rsid w:val="2E9C4142"/>
    <w:rsid w:val="2E9C4FC4"/>
    <w:rsid w:val="2EAFC5CA"/>
    <w:rsid w:val="2EB4F33D"/>
    <w:rsid w:val="2EC96408"/>
    <w:rsid w:val="2ED24233"/>
    <w:rsid w:val="2EDAE1EE"/>
    <w:rsid w:val="2F0CD6A1"/>
    <w:rsid w:val="2F1A5FC2"/>
    <w:rsid w:val="2F65203B"/>
    <w:rsid w:val="2F66EFDB"/>
    <w:rsid w:val="2F69EA1E"/>
    <w:rsid w:val="2F6C7042"/>
    <w:rsid w:val="2F747584"/>
    <w:rsid w:val="2FA3A304"/>
    <w:rsid w:val="2FA76F4E"/>
    <w:rsid w:val="2FD7D5CD"/>
    <w:rsid w:val="2FF458FD"/>
    <w:rsid w:val="2FF847F4"/>
    <w:rsid w:val="300B33FB"/>
    <w:rsid w:val="30116467"/>
    <w:rsid w:val="303FF6DE"/>
    <w:rsid w:val="30454333"/>
    <w:rsid w:val="304CCC77"/>
    <w:rsid w:val="304F0FC2"/>
    <w:rsid w:val="305AC441"/>
    <w:rsid w:val="305E203E"/>
    <w:rsid w:val="30679F73"/>
    <w:rsid w:val="308107E9"/>
    <w:rsid w:val="308161B5"/>
    <w:rsid w:val="30897789"/>
    <w:rsid w:val="308F493B"/>
    <w:rsid w:val="309232C9"/>
    <w:rsid w:val="30A001B8"/>
    <w:rsid w:val="30AD5A1C"/>
    <w:rsid w:val="30B39ECF"/>
    <w:rsid w:val="30B3DD28"/>
    <w:rsid w:val="30BA261D"/>
    <w:rsid w:val="30C37DF0"/>
    <w:rsid w:val="30C488D2"/>
    <w:rsid w:val="30D1B1D6"/>
    <w:rsid w:val="30D4C70C"/>
    <w:rsid w:val="30D976B1"/>
    <w:rsid w:val="3104DE53"/>
    <w:rsid w:val="3122AA55"/>
    <w:rsid w:val="3129043C"/>
    <w:rsid w:val="31290F4A"/>
    <w:rsid w:val="3138C592"/>
    <w:rsid w:val="31547EEC"/>
    <w:rsid w:val="315FF766"/>
    <w:rsid w:val="316C8087"/>
    <w:rsid w:val="31857D3D"/>
    <w:rsid w:val="318DD9CE"/>
    <w:rsid w:val="31B3647B"/>
    <w:rsid w:val="31B72D78"/>
    <w:rsid w:val="31C0E55F"/>
    <w:rsid w:val="31C30F74"/>
    <w:rsid w:val="31CAEC13"/>
    <w:rsid w:val="31CB29BC"/>
    <w:rsid w:val="31D7A88D"/>
    <w:rsid w:val="31D9741A"/>
    <w:rsid w:val="31DBB967"/>
    <w:rsid w:val="32156A3F"/>
    <w:rsid w:val="32319656"/>
    <w:rsid w:val="3237C832"/>
    <w:rsid w:val="32457CE3"/>
    <w:rsid w:val="3245A384"/>
    <w:rsid w:val="324FF45B"/>
    <w:rsid w:val="32531842"/>
    <w:rsid w:val="3256CDF4"/>
    <w:rsid w:val="3258233A"/>
    <w:rsid w:val="32609B8D"/>
    <w:rsid w:val="326FC5E1"/>
    <w:rsid w:val="3270E053"/>
    <w:rsid w:val="32727F56"/>
    <w:rsid w:val="3273039C"/>
    <w:rsid w:val="3292A4C7"/>
    <w:rsid w:val="32A6A564"/>
    <w:rsid w:val="32B2DF18"/>
    <w:rsid w:val="32BE7AB6"/>
    <w:rsid w:val="32C866F5"/>
    <w:rsid w:val="32CCD3A8"/>
    <w:rsid w:val="32E00871"/>
    <w:rsid w:val="32E2594C"/>
    <w:rsid w:val="32E62516"/>
    <w:rsid w:val="32F30366"/>
    <w:rsid w:val="33016941"/>
    <w:rsid w:val="3306A520"/>
    <w:rsid w:val="33186034"/>
    <w:rsid w:val="33499027"/>
    <w:rsid w:val="334DDBF3"/>
    <w:rsid w:val="334EF7C2"/>
    <w:rsid w:val="3367B0B2"/>
    <w:rsid w:val="33960FE7"/>
    <w:rsid w:val="33964D15"/>
    <w:rsid w:val="3397DE72"/>
    <w:rsid w:val="33AB2801"/>
    <w:rsid w:val="33B2632C"/>
    <w:rsid w:val="33C13C60"/>
    <w:rsid w:val="33CB9251"/>
    <w:rsid w:val="33CD418C"/>
    <w:rsid w:val="33D46A78"/>
    <w:rsid w:val="33D814EA"/>
    <w:rsid w:val="33EE19CD"/>
    <w:rsid w:val="33EEE8A3"/>
    <w:rsid w:val="33F94602"/>
    <w:rsid w:val="340CB0B4"/>
    <w:rsid w:val="34158878"/>
    <w:rsid w:val="341BA708"/>
    <w:rsid w:val="341C973E"/>
    <w:rsid w:val="341CC49F"/>
    <w:rsid w:val="342B2ADF"/>
    <w:rsid w:val="342BF3F3"/>
    <w:rsid w:val="345D9D22"/>
    <w:rsid w:val="34671D00"/>
    <w:rsid w:val="347C4E06"/>
    <w:rsid w:val="347F9B8D"/>
    <w:rsid w:val="3481D5A9"/>
    <w:rsid w:val="348A5877"/>
    <w:rsid w:val="34986CFF"/>
    <w:rsid w:val="349F2CA4"/>
    <w:rsid w:val="34BAD56E"/>
    <w:rsid w:val="34C807FA"/>
    <w:rsid w:val="34C850BA"/>
    <w:rsid w:val="34CF7408"/>
    <w:rsid w:val="34D65968"/>
    <w:rsid w:val="34DC0726"/>
    <w:rsid w:val="34DE292D"/>
    <w:rsid w:val="34E0A777"/>
    <w:rsid w:val="34EAE31D"/>
    <w:rsid w:val="34F39D92"/>
    <w:rsid w:val="3507C663"/>
    <w:rsid w:val="35144CD8"/>
    <w:rsid w:val="352CD76F"/>
    <w:rsid w:val="35447767"/>
    <w:rsid w:val="3569089E"/>
    <w:rsid w:val="356F565D"/>
    <w:rsid w:val="35711098"/>
    <w:rsid w:val="359988B1"/>
    <w:rsid w:val="3599A26C"/>
    <w:rsid w:val="359B6183"/>
    <w:rsid w:val="35AB1AB6"/>
    <w:rsid w:val="35E30105"/>
    <w:rsid w:val="35E91DFA"/>
    <w:rsid w:val="360B5C3C"/>
    <w:rsid w:val="36198765"/>
    <w:rsid w:val="364B823E"/>
    <w:rsid w:val="366FA176"/>
    <w:rsid w:val="368D5197"/>
    <w:rsid w:val="369616F9"/>
    <w:rsid w:val="36B2A04C"/>
    <w:rsid w:val="36C0CF90"/>
    <w:rsid w:val="36C18155"/>
    <w:rsid w:val="36CBD4F4"/>
    <w:rsid w:val="36CD1844"/>
    <w:rsid w:val="36D04ECF"/>
    <w:rsid w:val="36D0736B"/>
    <w:rsid w:val="36FC41FD"/>
    <w:rsid w:val="371709F6"/>
    <w:rsid w:val="372FF875"/>
    <w:rsid w:val="373208B4"/>
    <w:rsid w:val="3735D12A"/>
    <w:rsid w:val="374A188A"/>
    <w:rsid w:val="3757F832"/>
    <w:rsid w:val="37879DB9"/>
    <w:rsid w:val="379DE35C"/>
    <w:rsid w:val="379EEDDD"/>
    <w:rsid w:val="37AEA650"/>
    <w:rsid w:val="37B5409D"/>
    <w:rsid w:val="37E5A851"/>
    <w:rsid w:val="37EE3F0C"/>
    <w:rsid w:val="37F2FD13"/>
    <w:rsid w:val="38010949"/>
    <w:rsid w:val="38027EFC"/>
    <w:rsid w:val="382FCC27"/>
    <w:rsid w:val="383A2D97"/>
    <w:rsid w:val="383B3CA1"/>
    <w:rsid w:val="383F502D"/>
    <w:rsid w:val="38460C41"/>
    <w:rsid w:val="3846F526"/>
    <w:rsid w:val="384BDC67"/>
    <w:rsid w:val="38570904"/>
    <w:rsid w:val="3866C86F"/>
    <w:rsid w:val="3876610F"/>
    <w:rsid w:val="3886F69C"/>
    <w:rsid w:val="3890728D"/>
    <w:rsid w:val="38A726E6"/>
    <w:rsid w:val="38BCEC78"/>
    <w:rsid w:val="38C3E16E"/>
    <w:rsid w:val="38C98662"/>
    <w:rsid w:val="38CC204C"/>
    <w:rsid w:val="38DE6E67"/>
    <w:rsid w:val="38E4828D"/>
    <w:rsid w:val="391446CC"/>
    <w:rsid w:val="39420966"/>
    <w:rsid w:val="3958A71E"/>
    <w:rsid w:val="39797A44"/>
    <w:rsid w:val="398E4A79"/>
    <w:rsid w:val="399652E9"/>
    <w:rsid w:val="399ED690"/>
    <w:rsid w:val="39A56A61"/>
    <w:rsid w:val="39A6F53E"/>
    <w:rsid w:val="39AC7E32"/>
    <w:rsid w:val="39B124DA"/>
    <w:rsid w:val="39BA60FE"/>
    <w:rsid w:val="39C1ACD9"/>
    <w:rsid w:val="39C9829B"/>
    <w:rsid w:val="39CD3F93"/>
    <w:rsid w:val="39CEC7BC"/>
    <w:rsid w:val="39D0178E"/>
    <w:rsid w:val="39D63883"/>
    <w:rsid w:val="39D7D9B4"/>
    <w:rsid w:val="39F3A027"/>
    <w:rsid w:val="39F97FA3"/>
    <w:rsid w:val="3A04DAFB"/>
    <w:rsid w:val="3A0AF2B0"/>
    <w:rsid w:val="3A275DF4"/>
    <w:rsid w:val="3A2F0DD6"/>
    <w:rsid w:val="3A4C7A73"/>
    <w:rsid w:val="3A50FBAD"/>
    <w:rsid w:val="3A5F1CAE"/>
    <w:rsid w:val="3A60F789"/>
    <w:rsid w:val="3A68E156"/>
    <w:rsid w:val="3A856B72"/>
    <w:rsid w:val="3AAB344B"/>
    <w:rsid w:val="3AF0075F"/>
    <w:rsid w:val="3AFEBB87"/>
    <w:rsid w:val="3B003721"/>
    <w:rsid w:val="3B014B43"/>
    <w:rsid w:val="3B08E9F7"/>
    <w:rsid w:val="3B1A74F9"/>
    <w:rsid w:val="3B2A1436"/>
    <w:rsid w:val="3B3408C9"/>
    <w:rsid w:val="3B3E8679"/>
    <w:rsid w:val="3B67014C"/>
    <w:rsid w:val="3B69693C"/>
    <w:rsid w:val="3B700E8E"/>
    <w:rsid w:val="3B73ADD1"/>
    <w:rsid w:val="3B8E3FC7"/>
    <w:rsid w:val="3B9960DB"/>
    <w:rsid w:val="3BAE6D5B"/>
    <w:rsid w:val="3BB255D5"/>
    <w:rsid w:val="3BC03AC5"/>
    <w:rsid w:val="3BC0E570"/>
    <w:rsid w:val="3BE137BE"/>
    <w:rsid w:val="3BEC5F29"/>
    <w:rsid w:val="3BF8502A"/>
    <w:rsid w:val="3C00C07A"/>
    <w:rsid w:val="3C0A7EB9"/>
    <w:rsid w:val="3C1BC191"/>
    <w:rsid w:val="3C2AD2F3"/>
    <w:rsid w:val="3C2E5D38"/>
    <w:rsid w:val="3C3C2CAF"/>
    <w:rsid w:val="3C4E1D51"/>
    <w:rsid w:val="3C623DAA"/>
    <w:rsid w:val="3C7521FE"/>
    <w:rsid w:val="3C837530"/>
    <w:rsid w:val="3C84FC1E"/>
    <w:rsid w:val="3C948672"/>
    <w:rsid w:val="3CA52F5B"/>
    <w:rsid w:val="3CD0DF83"/>
    <w:rsid w:val="3CD67752"/>
    <w:rsid w:val="3CD7AFA4"/>
    <w:rsid w:val="3CDFA7ED"/>
    <w:rsid w:val="3CE9A410"/>
    <w:rsid w:val="3CF76401"/>
    <w:rsid w:val="3CFFE9B2"/>
    <w:rsid w:val="3D2DE178"/>
    <w:rsid w:val="3D3633E4"/>
    <w:rsid w:val="3D37D56B"/>
    <w:rsid w:val="3D38ED8E"/>
    <w:rsid w:val="3D573E97"/>
    <w:rsid w:val="3D5C5BD4"/>
    <w:rsid w:val="3D5FBCDE"/>
    <w:rsid w:val="3D61B686"/>
    <w:rsid w:val="3D8D6624"/>
    <w:rsid w:val="3D95D203"/>
    <w:rsid w:val="3DA1304B"/>
    <w:rsid w:val="3DAC6A4D"/>
    <w:rsid w:val="3DB2A9DC"/>
    <w:rsid w:val="3DB30C36"/>
    <w:rsid w:val="3DB3CFB4"/>
    <w:rsid w:val="3DB6D6AB"/>
    <w:rsid w:val="3DC2998B"/>
    <w:rsid w:val="3DC50F17"/>
    <w:rsid w:val="3DF12CF3"/>
    <w:rsid w:val="3E157A89"/>
    <w:rsid w:val="3E212A22"/>
    <w:rsid w:val="3E2697A1"/>
    <w:rsid w:val="3E33F082"/>
    <w:rsid w:val="3E456D34"/>
    <w:rsid w:val="3E48FC4C"/>
    <w:rsid w:val="3E5B0910"/>
    <w:rsid w:val="3E8C41DD"/>
    <w:rsid w:val="3E8E247C"/>
    <w:rsid w:val="3E96DC66"/>
    <w:rsid w:val="3EA203C4"/>
    <w:rsid w:val="3EA2CE53"/>
    <w:rsid w:val="3EC2456E"/>
    <w:rsid w:val="3EC8323D"/>
    <w:rsid w:val="3EC8625C"/>
    <w:rsid w:val="3ECFDEE0"/>
    <w:rsid w:val="3EDA9C00"/>
    <w:rsid w:val="3EDDB922"/>
    <w:rsid w:val="3EE38784"/>
    <w:rsid w:val="3EE3C163"/>
    <w:rsid w:val="3EEDEABF"/>
    <w:rsid w:val="3EF17A0B"/>
    <w:rsid w:val="3F047A20"/>
    <w:rsid w:val="3F1950E7"/>
    <w:rsid w:val="3F2265D9"/>
    <w:rsid w:val="3F24007C"/>
    <w:rsid w:val="3F241184"/>
    <w:rsid w:val="3F3867FC"/>
    <w:rsid w:val="3F4321A8"/>
    <w:rsid w:val="3F4BEE24"/>
    <w:rsid w:val="3F6259FE"/>
    <w:rsid w:val="3F66F995"/>
    <w:rsid w:val="3F6BF888"/>
    <w:rsid w:val="3F6CE5E4"/>
    <w:rsid w:val="3F78D99E"/>
    <w:rsid w:val="3F8FCDEA"/>
    <w:rsid w:val="3F9A0CF7"/>
    <w:rsid w:val="3FA2181C"/>
    <w:rsid w:val="3FA945DE"/>
    <w:rsid w:val="3FBFFFF6"/>
    <w:rsid w:val="3FC728EB"/>
    <w:rsid w:val="3FDC9A69"/>
    <w:rsid w:val="3FE6FD8F"/>
    <w:rsid w:val="3FF6D9F0"/>
    <w:rsid w:val="3FFAE776"/>
    <w:rsid w:val="4001CBC3"/>
    <w:rsid w:val="40219ADE"/>
    <w:rsid w:val="402CC6A2"/>
    <w:rsid w:val="403D6DC2"/>
    <w:rsid w:val="40417199"/>
    <w:rsid w:val="40544163"/>
    <w:rsid w:val="4083A338"/>
    <w:rsid w:val="408FD40B"/>
    <w:rsid w:val="40A30C21"/>
    <w:rsid w:val="40A4B5D6"/>
    <w:rsid w:val="40B4448C"/>
    <w:rsid w:val="40CFCC68"/>
    <w:rsid w:val="40D20B5F"/>
    <w:rsid w:val="40DDAD22"/>
    <w:rsid w:val="40E0014B"/>
    <w:rsid w:val="410119E8"/>
    <w:rsid w:val="410C929D"/>
    <w:rsid w:val="410F09D9"/>
    <w:rsid w:val="4118BF4B"/>
    <w:rsid w:val="411A4E9A"/>
    <w:rsid w:val="411BD605"/>
    <w:rsid w:val="41577167"/>
    <w:rsid w:val="415B1813"/>
    <w:rsid w:val="415C2F7B"/>
    <w:rsid w:val="4174A028"/>
    <w:rsid w:val="41877AE2"/>
    <w:rsid w:val="4190A154"/>
    <w:rsid w:val="419FA871"/>
    <w:rsid w:val="41A17EEE"/>
    <w:rsid w:val="41B70F21"/>
    <w:rsid w:val="41C77159"/>
    <w:rsid w:val="41E068F8"/>
    <w:rsid w:val="41E7DE65"/>
    <w:rsid w:val="41F02AE7"/>
    <w:rsid w:val="420E09BC"/>
    <w:rsid w:val="4227158A"/>
    <w:rsid w:val="4227F445"/>
    <w:rsid w:val="4230CBD6"/>
    <w:rsid w:val="423A6206"/>
    <w:rsid w:val="423FAEA1"/>
    <w:rsid w:val="42560E41"/>
    <w:rsid w:val="4259E369"/>
    <w:rsid w:val="428E6961"/>
    <w:rsid w:val="428F6398"/>
    <w:rsid w:val="429C91A1"/>
    <w:rsid w:val="42A031C6"/>
    <w:rsid w:val="42A7D3CF"/>
    <w:rsid w:val="42B4B3B5"/>
    <w:rsid w:val="42BA8756"/>
    <w:rsid w:val="42BD9DFD"/>
    <w:rsid w:val="42C0E8F6"/>
    <w:rsid w:val="42C6194C"/>
    <w:rsid w:val="42DA3D10"/>
    <w:rsid w:val="42E608F3"/>
    <w:rsid w:val="42FA99AE"/>
    <w:rsid w:val="42FD4593"/>
    <w:rsid w:val="42FFB2E9"/>
    <w:rsid w:val="4332B797"/>
    <w:rsid w:val="43361C8F"/>
    <w:rsid w:val="4347386D"/>
    <w:rsid w:val="4350C93A"/>
    <w:rsid w:val="4352665B"/>
    <w:rsid w:val="435BA283"/>
    <w:rsid w:val="436462EE"/>
    <w:rsid w:val="436BED43"/>
    <w:rsid w:val="43806211"/>
    <w:rsid w:val="43890FB5"/>
    <w:rsid w:val="438F002F"/>
    <w:rsid w:val="43912540"/>
    <w:rsid w:val="43A8C065"/>
    <w:rsid w:val="43B12F47"/>
    <w:rsid w:val="43C3808A"/>
    <w:rsid w:val="43ED7054"/>
    <w:rsid w:val="441A7D3E"/>
    <w:rsid w:val="443F4F59"/>
    <w:rsid w:val="444B332D"/>
    <w:rsid w:val="445AAFAD"/>
    <w:rsid w:val="447BE7E1"/>
    <w:rsid w:val="44830C27"/>
    <w:rsid w:val="4491F0B3"/>
    <w:rsid w:val="44A4E2E1"/>
    <w:rsid w:val="44B5EE30"/>
    <w:rsid w:val="44B8A25E"/>
    <w:rsid w:val="44BA5AA1"/>
    <w:rsid w:val="44ED2A4E"/>
    <w:rsid w:val="44F72A08"/>
    <w:rsid w:val="451ECEE1"/>
    <w:rsid w:val="45332159"/>
    <w:rsid w:val="4538DBEC"/>
    <w:rsid w:val="454625E1"/>
    <w:rsid w:val="4558B461"/>
    <w:rsid w:val="455DCDE2"/>
    <w:rsid w:val="455E6587"/>
    <w:rsid w:val="456A319E"/>
    <w:rsid w:val="456EE21D"/>
    <w:rsid w:val="45759C47"/>
    <w:rsid w:val="45979CA0"/>
    <w:rsid w:val="459C27BE"/>
    <w:rsid w:val="459DD3DB"/>
    <w:rsid w:val="45BF3053"/>
    <w:rsid w:val="45CD0612"/>
    <w:rsid w:val="45CDD705"/>
    <w:rsid w:val="45E018B3"/>
    <w:rsid w:val="45E91F1C"/>
    <w:rsid w:val="45F53B92"/>
    <w:rsid w:val="45FA9ED7"/>
    <w:rsid w:val="460023D7"/>
    <w:rsid w:val="46093B5C"/>
    <w:rsid w:val="461266E2"/>
    <w:rsid w:val="4618D1D3"/>
    <w:rsid w:val="462DD672"/>
    <w:rsid w:val="463E89C7"/>
    <w:rsid w:val="4645BEE9"/>
    <w:rsid w:val="464C6620"/>
    <w:rsid w:val="464F56D3"/>
    <w:rsid w:val="4661DC72"/>
    <w:rsid w:val="4670CD21"/>
    <w:rsid w:val="4690DC62"/>
    <w:rsid w:val="4698F192"/>
    <w:rsid w:val="46A67571"/>
    <w:rsid w:val="46B13528"/>
    <w:rsid w:val="46C60E8E"/>
    <w:rsid w:val="46D242B2"/>
    <w:rsid w:val="46EF35F6"/>
    <w:rsid w:val="4700BF73"/>
    <w:rsid w:val="4701D9B0"/>
    <w:rsid w:val="47093FFA"/>
    <w:rsid w:val="471A534D"/>
    <w:rsid w:val="471A5B39"/>
    <w:rsid w:val="471D9C5B"/>
    <w:rsid w:val="471F019A"/>
    <w:rsid w:val="4731B802"/>
    <w:rsid w:val="4732968C"/>
    <w:rsid w:val="47760982"/>
    <w:rsid w:val="477EF36F"/>
    <w:rsid w:val="4789915C"/>
    <w:rsid w:val="47BAC425"/>
    <w:rsid w:val="47CE9796"/>
    <w:rsid w:val="47D27AA4"/>
    <w:rsid w:val="47DA5A28"/>
    <w:rsid w:val="47E54F21"/>
    <w:rsid w:val="47F3724A"/>
    <w:rsid w:val="48001519"/>
    <w:rsid w:val="48029D06"/>
    <w:rsid w:val="4823C7BF"/>
    <w:rsid w:val="48350FD6"/>
    <w:rsid w:val="48352857"/>
    <w:rsid w:val="4836CAA8"/>
    <w:rsid w:val="484E3833"/>
    <w:rsid w:val="4855D82B"/>
    <w:rsid w:val="485E131E"/>
    <w:rsid w:val="4868DD01"/>
    <w:rsid w:val="48704D76"/>
    <w:rsid w:val="48796065"/>
    <w:rsid w:val="487B6217"/>
    <w:rsid w:val="4892A6A2"/>
    <w:rsid w:val="48A23547"/>
    <w:rsid w:val="48A8C731"/>
    <w:rsid w:val="48A92D55"/>
    <w:rsid w:val="48AA9745"/>
    <w:rsid w:val="48ADD802"/>
    <w:rsid w:val="48B667B3"/>
    <w:rsid w:val="48BE6845"/>
    <w:rsid w:val="48BEFCA5"/>
    <w:rsid w:val="48D08EFD"/>
    <w:rsid w:val="48E42E4E"/>
    <w:rsid w:val="48F15EFA"/>
    <w:rsid w:val="49058A9C"/>
    <w:rsid w:val="4909B33B"/>
    <w:rsid w:val="49216CB3"/>
    <w:rsid w:val="4972ED69"/>
    <w:rsid w:val="49762A89"/>
    <w:rsid w:val="497B4441"/>
    <w:rsid w:val="49847C49"/>
    <w:rsid w:val="49863FE0"/>
    <w:rsid w:val="4989D36A"/>
    <w:rsid w:val="49916A30"/>
    <w:rsid w:val="49937083"/>
    <w:rsid w:val="499D5BA7"/>
    <w:rsid w:val="49AB7484"/>
    <w:rsid w:val="49BA1D81"/>
    <w:rsid w:val="49C36730"/>
    <w:rsid w:val="49D9B97F"/>
    <w:rsid w:val="49EC88AF"/>
    <w:rsid w:val="49F6FC3C"/>
    <w:rsid w:val="4A029CA3"/>
    <w:rsid w:val="4A052854"/>
    <w:rsid w:val="4A0E19B1"/>
    <w:rsid w:val="4A18A884"/>
    <w:rsid w:val="4A280B8F"/>
    <w:rsid w:val="4A574EE9"/>
    <w:rsid w:val="4A647B43"/>
    <w:rsid w:val="4A75BF06"/>
    <w:rsid w:val="4A7870EB"/>
    <w:rsid w:val="4A792C99"/>
    <w:rsid w:val="4A83EF61"/>
    <w:rsid w:val="4AA2DB4C"/>
    <w:rsid w:val="4AA5B489"/>
    <w:rsid w:val="4AA8B333"/>
    <w:rsid w:val="4AB538D9"/>
    <w:rsid w:val="4ABB29CE"/>
    <w:rsid w:val="4ACD6095"/>
    <w:rsid w:val="4AE91104"/>
    <w:rsid w:val="4AF76672"/>
    <w:rsid w:val="4AFB1B45"/>
    <w:rsid w:val="4B11FAEA"/>
    <w:rsid w:val="4B145C7F"/>
    <w:rsid w:val="4B1D1C4B"/>
    <w:rsid w:val="4B235E1C"/>
    <w:rsid w:val="4B24C79C"/>
    <w:rsid w:val="4B2863C7"/>
    <w:rsid w:val="4B36C453"/>
    <w:rsid w:val="4B61608B"/>
    <w:rsid w:val="4B6786F7"/>
    <w:rsid w:val="4B7B8E8A"/>
    <w:rsid w:val="4B7F269A"/>
    <w:rsid w:val="4B8619DF"/>
    <w:rsid w:val="4B862CDE"/>
    <w:rsid w:val="4BA0CEC5"/>
    <w:rsid w:val="4BA9EBE0"/>
    <w:rsid w:val="4BBA22DE"/>
    <w:rsid w:val="4C1E0119"/>
    <w:rsid w:val="4C2B926E"/>
    <w:rsid w:val="4C2FACD6"/>
    <w:rsid w:val="4C55CDB4"/>
    <w:rsid w:val="4C7C5A95"/>
    <w:rsid w:val="4C7FBDB7"/>
    <w:rsid w:val="4C8F6EFB"/>
    <w:rsid w:val="4C94B30B"/>
    <w:rsid w:val="4CA66656"/>
    <w:rsid w:val="4CAB6C43"/>
    <w:rsid w:val="4CBFFA6E"/>
    <w:rsid w:val="4CE92CE2"/>
    <w:rsid w:val="4CF0C58D"/>
    <w:rsid w:val="4CFC9FD0"/>
    <w:rsid w:val="4D001DE6"/>
    <w:rsid w:val="4D33BFDD"/>
    <w:rsid w:val="4D439D7A"/>
    <w:rsid w:val="4D44DC96"/>
    <w:rsid w:val="4D5E9741"/>
    <w:rsid w:val="4D686FD3"/>
    <w:rsid w:val="4D6FD65E"/>
    <w:rsid w:val="4D788AD8"/>
    <w:rsid w:val="4DB113F0"/>
    <w:rsid w:val="4DC6C3BD"/>
    <w:rsid w:val="4DD15EA2"/>
    <w:rsid w:val="4DE15E5F"/>
    <w:rsid w:val="4DE57C99"/>
    <w:rsid w:val="4DF1567B"/>
    <w:rsid w:val="4E00B5B5"/>
    <w:rsid w:val="4E252B9D"/>
    <w:rsid w:val="4E26ABAA"/>
    <w:rsid w:val="4E44C931"/>
    <w:rsid w:val="4E563306"/>
    <w:rsid w:val="4E60F612"/>
    <w:rsid w:val="4E78EDEA"/>
    <w:rsid w:val="4ECA9357"/>
    <w:rsid w:val="4ED20CCF"/>
    <w:rsid w:val="4ED617B0"/>
    <w:rsid w:val="4F0A1E01"/>
    <w:rsid w:val="4F18E60C"/>
    <w:rsid w:val="4F2D5233"/>
    <w:rsid w:val="4F610A84"/>
    <w:rsid w:val="4F6BBCC3"/>
    <w:rsid w:val="4F6CF4D3"/>
    <w:rsid w:val="4FAD35D2"/>
    <w:rsid w:val="4FB20FC0"/>
    <w:rsid w:val="4FC305A8"/>
    <w:rsid w:val="4FC4A4D5"/>
    <w:rsid w:val="4FC4E366"/>
    <w:rsid w:val="4FE4ED81"/>
    <w:rsid w:val="500537F0"/>
    <w:rsid w:val="501CF682"/>
    <w:rsid w:val="502AE90C"/>
    <w:rsid w:val="5051FDF5"/>
    <w:rsid w:val="5056738F"/>
    <w:rsid w:val="50694CC3"/>
    <w:rsid w:val="507CB540"/>
    <w:rsid w:val="50A644E8"/>
    <w:rsid w:val="50AD6AD6"/>
    <w:rsid w:val="50D42D92"/>
    <w:rsid w:val="50D60F02"/>
    <w:rsid w:val="50E4E8FF"/>
    <w:rsid w:val="50F179ED"/>
    <w:rsid w:val="510A78A3"/>
    <w:rsid w:val="51129CF5"/>
    <w:rsid w:val="511E5EBB"/>
    <w:rsid w:val="512B5F03"/>
    <w:rsid w:val="5135B696"/>
    <w:rsid w:val="51385677"/>
    <w:rsid w:val="513922DE"/>
    <w:rsid w:val="5154FE20"/>
    <w:rsid w:val="5173895E"/>
    <w:rsid w:val="51754655"/>
    <w:rsid w:val="517C6241"/>
    <w:rsid w:val="51815D13"/>
    <w:rsid w:val="51C28ED0"/>
    <w:rsid w:val="51CB238A"/>
    <w:rsid w:val="51FB7439"/>
    <w:rsid w:val="51FBE746"/>
    <w:rsid w:val="520674C1"/>
    <w:rsid w:val="52107F6F"/>
    <w:rsid w:val="52130BD1"/>
    <w:rsid w:val="521FEC7A"/>
    <w:rsid w:val="522EA7CD"/>
    <w:rsid w:val="5240037A"/>
    <w:rsid w:val="52566E44"/>
    <w:rsid w:val="5257093E"/>
    <w:rsid w:val="52729773"/>
    <w:rsid w:val="5280E971"/>
    <w:rsid w:val="5293DB46"/>
    <w:rsid w:val="52A3E06F"/>
    <w:rsid w:val="52A6FCFB"/>
    <w:rsid w:val="52A7E1E5"/>
    <w:rsid w:val="52B59422"/>
    <w:rsid w:val="52B85076"/>
    <w:rsid w:val="52C1527B"/>
    <w:rsid w:val="52C4F113"/>
    <w:rsid w:val="52C6E47D"/>
    <w:rsid w:val="52CDDDA0"/>
    <w:rsid w:val="52E5758A"/>
    <w:rsid w:val="52FEE8CD"/>
    <w:rsid w:val="531DD245"/>
    <w:rsid w:val="5323A25C"/>
    <w:rsid w:val="5333381D"/>
    <w:rsid w:val="53344121"/>
    <w:rsid w:val="53483940"/>
    <w:rsid w:val="534E3980"/>
    <w:rsid w:val="534E47B1"/>
    <w:rsid w:val="53517164"/>
    <w:rsid w:val="5357FD5E"/>
    <w:rsid w:val="535A0186"/>
    <w:rsid w:val="536381F3"/>
    <w:rsid w:val="536813C7"/>
    <w:rsid w:val="537CC694"/>
    <w:rsid w:val="5387C669"/>
    <w:rsid w:val="5388EA2A"/>
    <w:rsid w:val="53913189"/>
    <w:rsid w:val="53A4598E"/>
    <w:rsid w:val="53A8FE59"/>
    <w:rsid w:val="53AAB660"/>
    <w:rsid w:val="53BE63F5"/>
    <w:rsid w:val="53C2332E"/>
    <w:rsid w:val="53C9BCA6"/>
    <w:rsid w:val="53D46CA8"/>
    <w:rsid w:val="53D6C753"/>
    <w:rsid w:val="53E58126"/>
    <w:rsid w:val="5408D802"/>
    <w:rsid w:val="540CC787"/>
    <w:rsid w:val="54247DC0"/>
    <w:rsid w:val="542E96BF"/>
    <w:rsid w:val="542FE68F"/>
    <w:rsid w:val="543E998E"/>
    <w:rsid w:val="54400EF0"/>
    <w:rsid w:val="544586FE"/>
    <w:rsid w:val="544FDF58"/>
    <w:rsid w:val="548C66C1"/>
    <w:rsid w:val="54E03B51"/>
    <w:rsid w:val="54E14E3D"/>
    <w:rsid w:val="55232F34"/>
    <w:rsid w:val="552C1F37"/>
    <w:rsid w:val="552DCF6E"/>
    <w:rsid w:val="553FD7E0"/>
    <w:rsid w:val="5540C124"/>
    <w:rsid w:val="5547FFF2"/>
    <w:rsid w:val="55599026"/>
    <w:rsid w:val="555DD09B"/>
    <w:rsid w:val="55657EEB"/>
    <w:rsid w:val="55754714"/>
    <w:rsid w:val="5584BDF1"/>
    <w:rsid w:val="559580D1"/>
    <w:rsid w:val="559D114D"/>
    <w:rsid w:val="55B3490C"/>
    <w:rsid w:val="55B7F116"/>
    <w:rsid w:val="55CC0EC1"/>
    <w:rsid w:val="55CFBD1B"/>
    <w:rsid w:val="55D30FDA"/>
    <w:rsid w:val="55DD5EF2"/>
    <w:rsid w:val="55E58978"/>
    <w:rsid w:val="55E6C072"/>
    <w:rsid w:val="55FC5B00"/>
    <w:rsid w:val="5609049F"/>
    <w:rsid w:val="5617AC9D"/>
    <w:rsid w:val="561BEF31"/>
    <w:rsid w:val="562E5723"/>
    <w:rsid w:val="56768E18"/>
    <w:rsid w:val="56779FA9"/>
    <w:rsid w:val="5678E387"/>
    <w:rsid w:val="56952F63"/>
    <w:rsid w:val="569D6B0F"/>
    <w:rsid w:val="56A21C8B"/>
    <w:rsid w:val="56AA53D3"/>
    <w:rsid w:val="56C03A3B"/>
    <w:rsid w:val="56D0751E"/>
    <w:rsid w:val="571DCB1A"/>
    <w:rsid w:val="573E8DFB"/>
    <w:rsid w:val="5747E613"/>
    <w:rsid w:val="574D7A16"/>
    <w:rsid w:val="575B997F"/>
    <w:rsid w:val="57953BDD"/>
    <w:rsid w:val="5795C2EC"/>
    <w:rsid w:val="579B74DD"/>
    <w:rsid w:val="579E0EEA"/>
    <w:rsid w:val="57AB7FB2"/>
    <w:rsid w:val="57B0DF52"/>
    <w:rsid w:val="57C40DCE"/>
    <w:rsid w:val="57C7075D"/>
    <w:rsid w:val="57D3D0D6"/>
    <w:rsid w:val="57D8B825"/>
    <w:rsid w:val="57E35E91"/>
    <w:rsid w:val="57F49A6C"/>
    <w:rsid w:val="58047915"/>
    <w:rsid w:val="5818F107"/>
    <w:rsid w:val="582D72A9"/>
    <w:rsid w:val="584F4266"/>
    <w:rsid w:val="58551651"/>
    <w:rsid w:val="5860777B"/>
    <w:rsid w:val="58642888"/>
    <w:rsid w:val="5868CF60"/>
    <w:rsid w:val="5878BDD7"/>
    <w:rsid w:val="587B715F"/>
    <w:rsid w:val="587FC3CB"/>
    <w:rsid w:val="58892C71"/>
    <w:rsid w:val="5894F03C"/>
    <w:rsid w:val="58B0DB06"/>
    <w:rsid w:val="58BCF60C"/>
    <w:rsid w:val="58CB7678"/>
    <w:rsid w:val="58D99682"/>
    <w:rsid w:val="58DB67D5"/>
    <w:rsid w:val="58E2C2DB"/>
    <w:rsid w:val="58EFB7AF"/>
    <w:rsid w:val="58F466DB"/>
    <w:rsid w:val="58F52A20"/>
    <w:rsid w:val="58F969CE"/>
    <w:rsid w:val="590C92AD"/>
    <w:rsid w:val="5925B306"/>
    <w:rsid w:val="59383B64"/>
    <w:rsid w:val="594CE253"/>
    <w:rsid w:val="594E96E6"/>
    <w:rsid w:val="59646043"/>
    <w:rsid w:val="596FEA0F"/>
    <w:rsid w:val="597E0068"/>
    <w:rsid w:val="598F48AD"/>
    <w:rsid w:val="59AAFA8F"/>
    <w:rsid w:val="59CC1787"/>
    <w:rsid w:val="59CD76FD"/>
    <w:rsid w:val="59F85E49"/>
    <w:rsid w:val="5A06A6AA"/>
    <w:rsid w:val="5A0CAB8D"/>
    <w:rsid w:val="5A166377"/>
    <w:rsid w:val="5A192C4B"/>
    <w:rsid w:val="5A1F2E4B"/>
    <w:rsid w:val="5A395EDA"/>
    <w:rsid w:val="5A399692"/>
    <w:rsid w:val="5A3EA338"/>
    <w:rsid w:val="5A3FEBEB"/>
    <w:rsid w:val="5A57CC7C"/>
    <w:rsid w:val="5A7127DA"/>
    <w:rsid w:val="5A7DBCF9"/>
    <w:rsid w:val="5A997003"/>
    <w:rsid w:val="5ACA7661"/>
    <w:rsid w:val="5ACBED27"/>
    <w:rsid w:val="5AF6EEE2"/>
    <w:rsid w:val="5AF8A411"/>
    <w:rsid w:val="5B0B9789"/>
    <w:rsid w:val="5B0DC68C"/>
    <w:rsid w:val="5B376207"/>
    <w:rsid w:val="5B3EE054"/>
    <w:rsid w:val="5B42A156"/>
    <w:rsid w:val="5B42B8D2"/>
    <w:rsid w:val="5B4E7C60"/>
    <w:rsid w:val="5B53ED7C"/>
    <w:rsid w:val="5B73EF88"/>
    <w:rsid w:val="5B7889F7"/>
    <w:rsid w:val="5BABDB5A"/>
    <w:rsid w:val="5BAC1879"/>
    <w:rsid w:val="5BB40E40"/>
    <w:rsid w:val="5BD265A0"/>
    <w:rsid w:val="5BFBF6B7"/>
    <w:rsid w:val="5C0610A1"/>
    <w:rsid w:val="5C0EAFEB"/>
    <w:rsid w:val="5C30A7F1"/>
    <w:rsid w:val="5C356312"/>
    <w:rsid w:val="5C44CCEF"/>
    <w:rsid w:val="5C49EE9E"/>
    <w:rsid w:val="5C54D1C7"/>
    <w:rsid w:val="5C59131D"/>
    <w:rsid w:val="5C5AAA86"/>
    <w:rsid w:val="5C5AC462"/>
    <w:rsid w:val="5C73C379"/>
    <w:rsid w:val="5C75FF9A"/>
    <w:rsid w:val="5C78C359"/>
    <w:rsid w:val="5C8D15D1"/>
    <w:rsid w:val="5CAE12DE"/>
    <w:rsid w:val="5CBB4851"/>
    <w:rsid w:val="5CC62597"/>
    <w:rsid w:val="5CFBAAB8"/>
    <w:rsid w:val="5D08A83E"/>
    <w:rsid w:val="5D12C614"/>
    <w:rsid w:val="5D1E2F36"/>
    <w:rsid w:val="5D62E616"/>
    <w:rsid w:val="5D66C248"/>
    <w:rsid w:val="5D755B2C"/>
    <w:rsid w:val="5D7973FB"/>
    <w:rsid w:val="5D8B73BA"/>
    <w:rsid w:val="5D9D5A16"/>
    <w:rsid w:val="5DDF5871"/>
    <w:rsid w:val="5E0A322F"/>
    <w:rsid w:val="5E0DD7AF"/>
    <w:rsid w:val="5E129F40"/>
    <w:rsid w:val="5E25BE02"/>
    <w:rsid w:val="5E3C7A82"/>
    <w:rsid w:val="5E3CEA5B"/>
    <w:rsid w:val="5E4CEB54"/>
    <w:rsid w:val="5E57C9C4"/>
    <w:rsid w:val="5E5D308A"/>
    <w:rsid w:val="5E6129AC"/>
    <w:rsid w:val="5E74AF3D"/>
    <w:rsid w:val="5E8804D7"/>
    <w:rsid w:val="5E8E57A1"/>
    <w:rsid w:val="5E9023FE"/>
    <w:rsid w:val="5EC0A3A5"/>
    <w:rsid w:val="5EC6F6EB"/>
    <w:rsid w:val="5EC8A211"/>
    <w:rsid w:val="5ED022BF"/>
    <w:rsid w:val="5EF62FD5"/>
    <w:rsid w:val="5F03174A"/>
    <w:rsid w:val="5F0465DB"/>
    <w:rsid w:val="5F091562"/>
    <w:rsid w:val="5F0D36C0"/>
    <w:rsid w:val="5F2BBEBD"/>
    <w:rsid w:val="5F66289E"/>
    <w:rsid w:val="5F7D02D7"/>
    <w:rsid w:val="5F7E374B"/>
    <w:rsid w:val="5F7E6F2B"/>
    <w:rsid w:val="5F7F0102"/>
    <w:rsid w:val="5F82D4A7"/>
    <w:rsid w:val="5F858B10"/>
    <w:rsid w:val="5F993D87"/>
    <w:rsid w:val="5FA1CF0C"/>
    <w:rsid w:val="5FAA28D2"/>
    <w:rsid w:val="5FAFA8FA"/>
    <w:rsid w:val="5FB1E028"/>
    <w:rsid w:val="5FB64A27"/>
    <w:rsid w:val="5FB6DF78"/>
    <w:rsid w:val="5FF75B99"/>
    <w:rsid w:val="5FFC6EBA"/>
    <w:rsid w:val="600D8DB0"/>
    <w:rsid w:val="601EE463"/>
    <w:rsid w:val="601F1DB1"/>
    <w:rsid w:val="602B19FF"/>
    <w:rsid w:val="602B9E88"/>
    <w:rsid w:val="6038DDA5"/>
    <w:rsid w:val="603FD8C7"/>
    <w:rsid w:val="6050E3E2"/>
    <w:rsid w:val="6061759D"/>
    <w:rsid w:val="6079A277"/>
    <w:rsid w:val="60897EE9"/>
    <w:rsid w:val="60CDC818"/>
    <w:rsid w:val="60D29960"/>
    <w:rsid w:val="60E03744"/>
    <w:rsid w:val="60E2C1C7"/>
    <w:rsid w:val="60F0B6A7"/>
    <w:rsid w:val="60F93BF8"/>
    <w:rsid w:val="611C1263"/>
    <w:rsid w:val="6125C69C"/>
    <w:rsid w:val="61318C56"/>
    <w:rsid w:val="61332E2C"/>
    <w:rsid w:val="614B65CA"/>
    <w:rsid w:val="615C61DD"/>
    <w:rsid w:val="61602DE2"/>
    <w:rsid w:val="616E7CFC"/>
    <w:rsid w:val="61720C7A"/>
    <w:rsid w:val="61722727"/>
    <w:rsid w:val="61745748"/>
    <w:rsid w:val="6193060E"/>
    <w:rsid w:val="61AF35BF"/>
    <w:rsid w:val="61AF3BC4"/>
    <w:rsid w:val="61B1F3F3"/>
    <w:rsid w:val="61DC7731"/>
    <w:rsid w:val="61EBC19F"/>
    <w:rsid w:val="61F7EE30"/>
    <w:rsid w:val="6222304A"/>
    <w:rsid w:val="6222D0B1"/>
    <w:rsid w:val="62266BAE"/>
    <w:rsid w:val="622967BE"/>
    <w:rsid w:val="6238EF15"/>
    <w:rsid w:val="623E5F04"/>
    <w:rsid w:val="6240323B"/>
    <w:rsid w:val="6242CD5F"/>
    <w:rsid w:val="6245988F"/>
    <w:rsid w:val="627E9228"/>
    <w:rsid w:val="6284E041"/>
    <w:rsid w:val="62C8AA92"/>
    <w:rsid w:val="62D8FD82"/>
    <w:rsid w:val="6307FF51"/>
    <w:rsid w:val="632830B4"/>
    <w:rsid w:val="632ED861"/>
    <w:rsid w:val="63452C95"/>
    <w:rsid w:val="63500C2B"/>
    <w:rsid w:val="63543B0F"/>
    <w:rsid w:val="6359933E"/>
    <w:rsid w:val="6368883C"/>
    <w:rsid w:val="63754EBF"/>
    <w:rsid w:val="637A9D3E"/>
    <w:rsid w:val="638D70BA"/>
    <w:rsid w:val="63A97A89"/>
    <w:rsid w:val="63BEDC93"/>
    <w:rsid w:val="63C52ECF"/>
    <w:rsid w:val="63D1B153"/>
    <w:rsid w:val="63D4445F"/>
    <w:rsid w:val="63E65662"/>
    <w:rsid w:val="63EE2D20"/>
    <w:rsid w:val="641A6289"/>
    <w:rsid w:val="6425FEE8"/>
    <w:rsid w:val="6448191A"/>
    <w:rsid w:val="644FCE79"/>
    <w:rsid w:val="64597D48"/>
    <w:rsid w:val="646160A7"/>
    <w:rsid w:val="6474932C"/>
    <w:rsid w:val="6482734B"/>
    <w:rsid w:val="6488402E"/>
    <w:rsid w:val="64A51879"/>
    <w:rsid w:val="64A9AD3C"/>
    <w:rsid w:val="64AB9A34"/>
    <w:rsid w:val="64C1EFAB"/>
    <w:rsid w:val="64D4A0C1"/>
    <w:rsid w:val="64DE3F3C"/>
    <w:rsid w:val="64E77CC1"/>
    <w:rsid w:val="64F8E055"/>
    <w:rsid w:val="64FC07EC"/>
    <w:rsid w:val="6504B053"/>
    <w:rsid w:val="650EF2AC"/>
    <w:rsid w:val="651A5A4D"/>
    <w:rsid w:val="651D3529"/>
    <w:rsid w:val="6523B673"/>
    <w:rsid w:val="652B241C"/>
    <w:rsid w:val="65310C73"/>
    <w:rsid w:val="654D0137"/>
    <w:rsid w:val="654F6DBB"/>
    <w:rsid w:val="6578EA63"/>
    <w:rsid w:val="65A9E596"/>
    <w:rsid w:val="65B89AC3"/>
    <w:rsid w:val="65B99988"/>
    <w:rsid w:val="65BC3274"/>
    <w:rsid w:val="65CBAC4B"/>
    <w:rsid w:val="65CF69A6"/>
    <w:rsid w:val="65DCBDDB"/>
    <w:rsid w:val="65FDD09C"/>
    <w:rsid w:val="6600D196"/>
    <w:rsid w:val="66099CCB"/>
    <w:rsid w:val="661D4D5F"/>
    <w:rsid w:val="662ED3E3"/>
    <w:rsid w:val="666E65E0"/>
    <w:rsid w:val="667A4111"/>
    <w:rsid w:val="668D0A82"/>
    <w:rsid w:val="6693965F"/>
    <w:rsid w:val="669BDA80"/>
    <w:rsid w:val="66A1D1C5"/>
    <w:rsid w:val="66A4076C"/>
    <w:rsid w:val="66A8E70B"/>
    <w:rsid w:val="66AD16C3"/>
    <w:rsid w:val="66BF46AA"/>
    <w:rsid w:val="66C21CBF"/>
    <w:rsid w:val="66F94452"/>
    <w:rsid w:val="66FC2630"/>
    <w:rsid w:val="6705AD95"/>
    <w:rsid w:val="670ED5BB"/>
    <w:rsid w:val="670FBC0D"/>
    <w:rsid w:val="672B135F"/>
    <w:rsid w:val="672D0F4F"/>
    <w:rsid w:val="674A5B41"/>
    <w:rsid w:val="674AA1B9"/>
    <w:rsid w:val="6754660D"/>
    <w:rsid w:val="67634502"/>
    <w:rsid w:val="6770AC13"/>
    <w:rsid w:val="677C80F7"/>
    <w:rsid w:val="6780FF51"/>
    <w:rsid w:val="6783D453"/>
    <w:rsid w:val="67A89B48"/>
    <w:rsid w:val="67ADFCDC"/>
    <w:rsid w:val="67C5A94B"/>
    <w:rsid w:val="67D33672"/>
    <w:rsid w:val="67DB937B"/>
    <w:rsid w:val="67F68C79"/>
    <w:rsid w:val="67F73BF3"/>
    <w:rsid w:val="67FC148A"/>
    <w:rsid w:val="67FDD000"/>
    <w:rsid w:val="6804277A"/>
    <w:rsid w:val="680660A1"/>
    <w:rsid w:val="680AB07A"/>
    <w:rsid w:val="68104843"/>
    <w:rsid w:val="6829D3B0"/>
    <w:rsid w:val="684249CB"/>
    <w:rsid w:val="68430D95"/>
    <w:rsid w:val="68473F99"/>
    <w:rsid w:val="6859002A"/>
    <w:rsid w:val="685FADA8"/>
    <w:rsid w:val="686E933E"/>
    <w:rsid w:val="687AA5B3"/>
    <w:rsid w:val="687DDE00"/>
    <w:rsid w:val="688591EB"/>
    <w:rsid w:val="689209E0"/>
    <w:rsid w:val="68A58835"/>
    <w:rsid w:val="68B11A59"/>
    <w:rsid w:val="68BD5E39"/>
    <w:rsid w:val="68BDD13E"/>
    <w:rsid w:val="68C5D8E9"/>
    <w:rsid w:val="68CCFA15"/>
    <w:rsid w:val="68D27B95"/>
    <w:rsid w:val="68EDD3AC"/>
    <w:rsid w:val="68F44D15"/>
    <w:rsid w:val="692AD4D4"/>
    <w:rsid w:val="692DB269"/>
    <w:rsid w:val="6945F8B4"/>
    <w:rsid w:val="69468B19"/>
    <w:rsid w:val="69862782"/>
    <w:rsid w:val="6986B9FD"/>
    <w:rsid w:val="69BC4323"/>
    <w:rsid w:val="69C8BED0"/>
    <w:rsid w:val="69CE1A27"/>
    <w:rsid w:val="69D098DB"/>
    <w:rsid w:val="69D62FFA"/>
    <w:rsid w:val="69E7545A"/>
    <w:rsid w:val="69E7D5C3"/>
    <w:rsid w:val="69EBECF4"/>
    <w:rsid w:val="69F8F889"/>
    <w:rsid w:val="6A0C043C"/>
    <w:rsid w:val="6A378015"/>
    <w:rsid w:val="6A3A78DE"/>
    <w:rsid w:val="6A50FC30"/>
    <w:rsid w:val="6A51FFB1"/>
    <w:rsid w:val="6A635947"/>
    <w:rsid w:val="6A879353"/>
    <w:rsid w:val="6A8D44BA"/>
    <w:rsid w:val="6A8D75E7"/>
    <w:rsid w:val="6A9EED28"/>
    <w:rsid w:val="6AA5F513"/>
    <w:rsid w:val="6AC0A37E"/>
    <w:rsid w:val="6AC81B86"/>
    <w:rsid w:val="6ACA0CA0"/>
    <w:rsid w:val="6ACB5A66"/>
    <w:rsid w:val="6ADAA46E"/>
    <w:rsid w:val="6AF1316D"/>
    <w:rsid w:val="6AF624A7"/>
    <w:rsid w:val="6B10FFE8"/>
    <w:rsid w:val="6B34B623"/>
    <w:rsid w:val="6B5EA9B6"/>
    <w:rsid w:val="6B674FF6"/>
    <w:rsid w:val="6B78696D"/>
    <w:rsid w:val="6B813B54"/>
    <w:rsid w:val="6B93D8C0"/>
    <w:rsid w:val="6BB1CCF9"/>
    <w:rsid w:val="6BB24675"/>
    <w:rsid w:val="6BBDA025"/>
    <w:rsid w:val="6BDF9382"/>
    <w:rsid w:val="6BF23D87"/>
    <w:rsid w:val="6C05B70B"/>
    <w:rsid w:val="6C0DA21C"/>
    <w:rsid w:val="6C2A3F42"/>
    <w:rsid w:val="6C3CFE00"/>
    <w:rsid w:val="6C3E458B"/>
    <w:rsid w:val="6C46B8FE"/>
    <w:rsid w:val="6C559429"/>
    <w:rsid w:val="6C571CF1"/>
    <w:rsid w:val="6C584688"/>
    <w:rsid w:val="6C780F81"/>
    <w:rsid w:val="6C7D9976"/>
    <w:rsid w:val="6C80310D"/>
    <w:rsid w:val="6C844AE3"/>
    <w:rsid w:val="6C8E7DA2"/>
    <w:rsid w:val="6C97E1E0"/>
    <w:rsid w:val="6CABF23F"/>
    <w:rsid w:val="6CBE55F2"/>
    <w:rsid w:val="6CCDFE44"/>
    <w:rsid w:val="6CCE86DE"/>
    <w:rsid w:val="6CD2E064"/>
    <w:rsid w:val="6CFF3442"/>
    <w:rsid w:val="6D193761"/>
    <w:rsid w:val="6D2A19C4"/>
    <w:rsid w:val="6D35F49B"/>
    <w:rsid w:val="6D69C19D"/>
    <w:rsid w:val="6D6EE135"/>
    <w:rsid w:val="6D79667C"/>
    <w:rsid w:val="6D7BAB76"/>
    <w:rsid w:val="6D82928C"/>
    <w:rsid w:val="6D8D374E"/>
    <w:rsid w:val="6DACCA61"/>
    <w:rsid w:val="6DC6AB1B"/>
    <w:rsid w:val="6DD25827"/>
    <w:rsid w:val="6DDF5A30"/>
    <w:rsid w:val="6DF11B6B"/>
    <w:rsid w:val="6E020C0C"/>
    <w:rsid w:val="6E031AB4"/>
    <w:rsid w:val="6E0E1D6E"/>
    <w:rsid w:val="6E1243FA"/>
    <w:rsid w:val="6E155E34"/>
    <w:rsid w:val="6E1969D7"/>
    <w:rsid w:val="6E24FC5E"/>
    <w:rsid w:val="6E2665DB"/>
    <w:rsid w:val="6E47932E"/>
    <w:rsid w:val="6E6263C6"/>
    <w:rsid w:val="6E659ED4"/>
    <w:rsid w:val="6E7C4CBA"/>
    <w:rsid w:val="6E8364AB"/>
    <w:rsid w:val="6E9C8300"/>
    <w:rsid w:val="6EA5BB2C"/>
    <w:rsid w:val="6EC841AE"/>
    <w:rsid w:val="6EE6D523"/>
    <w:rsid w:val="6EEE4582"/>
    <w:rsid w:val="6F080EC2"/>
    <w:rsid w:val="6F1418EC"/>
    <w:rsid w:val="6F2692D0"/>
    <w:rsid w:val="6F31BC07"/>
    <w:rsid w:val="6F32C76F"/>
    <w:rsid w:val="6F3B322B"/>
    <w:rsid w:val="6F427E6A"/>
    <w:rsid w:val="6F493E16"/>
    <w:rsid w:val="6F4A48E0"/>
    <w:rsid w:val="6F55779C"/>
    <w:rsid w:val="6F7ADD5F"/>
    <w:rsid w:val="6F886757"/>
    <w:rsid w:val="6F8B303C"/>
    <w:rsid w:val="6F90B4AC"/>
    <w:rsid w:val="6FCEB095"/>
    <w:rsid w:val="6FDAA812"/>
    <w:rsid w:val="6FDF83BB"/>
    <w:rsid w:val="6FFD824A"/>
    <w:rsid w:val="700069C0"/>
    <w:rsid w:val="7001ECC7"/>
    <w:rsid w:val="70284465"/>
    <w:rsid w:val="70429A04"/>
    <w:rsid w:val="705B2E78"/>
    <w:rsid w:val="70617387"/>
    <w:rsid w:val="70800EFF"/>
    <w:rsid w:val="708FECEE"/>
    <w:rsid w:val="7099EB0E"/>
    <w:rsid w:val="70B692B0"/>
    <w:rsid w:val="70C19471"/>
    <w:rsid w:val="70CB566F"/>
    <w:rsid w:val="70E1F0A8"/>
    <w:rsid w:val="70F8EFBC"/>
    <w:rsid w:val="7100FE5A"/>
    <w:rsid w:val="712ED96E"/>
    <w:rsid w:val="715329C2"/>
    <w:rsid w:val="716273E2"/>
    <w:rsid w:val="716C7F35"/>
    <w:rsid w:val="719756DA"/>
    <w:rsid w:val="71A5ED3B"/>
    <w:rsid w:val="71AC7F93"/>
    <w:rsid w:val="71AD823E"/>
    <w:rsid w:val="71C90B00"/>
    <w:rsid w:val="71D5B20D"/>
    <w:rsid w:val="71D62EF5"/>
    <w:rsid w:val="71DE4F02"/>
    <w:rsid w:val="71F1DA88"/>
    <w:rsid w:val="71FA63C3"/>
    <w:rsid w:val="720FE753"/>
    <w:rsid w:val="721954A6"/>
    <w:rsid w:val="72420A77"/>
    <w:rsid w:val="724C9C7B"/>
    <w:rsid w:val="72658598"/>
    <w:rsid w:val="7273438E"/>
    <w:rsid w:val="728D095F"/>
    <w:rsid w:val="72B88222"/>
    <w:rsid w:val="72C87D83"/>
    <w:rsid w:val="72D6F86B"/>
    <w:rsid w:val="72DC83FA"/>
    <w:rsid w:val="72E0DAE4"/>
    <w:rsid w:val="72F0FEE8"/>
    <w:rsid w:val="72FB6892"/>
    <w:rsid w:val="72FC7EBB"/>
    <w:rsid w:val="73099ABF"/>
    <w:rsid w:val="7311A271"/>
    <w:rsid w:val="733261D8"/>
    <w:rsid w:val="73379860"/>
    <w:rsid w:val="7353D26F"/>
    <w:rsid w:val="7366586F"/>
    <w:rsid w:val="7378F383"/>
    <w:rsid w:val="737E6B09"/>
    <w:rsid w:val="73803799"/>
    <w:rsid w:val="739B3A15"/>
    <w:rsid w:val="73A2EFD2"/>
    <w:rsid w:val="73A3290D"/>
    <w:rsid w:val="73B2FD33"/>
    <w:rsid w:val="73BFDE74"/>
    <w:rsid w:val="73F4F62A"/>
    <w:rsid w:val="73F81718"/>
    <w:rsid w:val="740241A5"/>
    <w:rsid w:val="7409B57E"/>
    <w:rsid w:val="7428D72A"/>
    <w:rsid w:val="74421FF5"/>
    <w:rsid w:val="7457A7C7"/>
    <w:rsid w:val="746F8CFC"/>
    <w:rsid w:val="7498ADDA"/>
    <w:rsid w:val="749E7BBC"/>
    <w:rsid w:val="74C8A09A"/>
    <w:rsid w:val="74E66653"/>
    <w:rsid w:val="74EED353"/>
    <w:rsid w:val="7503C536"/>
    <w:rsid w:val="751646D6"/>
    <w:rsid w:val="7518CD2E"/>
    <w:rsid w:val="7521EB83"/>
    <w:rsid w:val="754A78C0"/>
    <w:rsid w:val="755AE78D"/>
    <w:rsid w:val="75624780"/>
    <w:rsid w:val="7569825D"/>
    <w:rsid w:val="756BECCF"/>
    <w:rsid w:val="757B6B13"/>
    <w:rsid w:val="757B7A07"/>
    <w:rsid w:val="757B8911"/>
    <w:rsid w:val="757E0845"/>
    <w:rsid w:val="7586B4F1"/>
    <w:rsid w:val="75875A2F"/>
    <w:rsid w:val="758EDBA4"/>
    <w:rsid w:val="75953025"/>
    <w:rsid w:val="759D26DA"/>
    <w:rsid w:val="759D60F4"/>
    <w:rsid w:val="75AD9324"/>
    <w:rsid w:val="75B86197"/>
    <w:rsid w:val="75E1C08A"/>
    <w:rsid w:val="76102A9D"/>
    <w:rsid w:val="761C521C"/>
    <w:rsid w:val="762D5AEA"/>
    <w:rsid w:val="763396FD"/>
    <w:rsid w:val="763F32FC"/>
    <w:rsid w:val="7663DD69"/>
    <w:rsid w:val="7667E0FD"/>
    <w:rsid w:val="7667F366"/>
    <w:rsid w:val="76743FDD"/>
    <w:rsid w:val="76757D05"/>
    <w:rsid w:val="76948EEE"/>
    <w:rsid w:val="769AB8F1"/>
    <w:rsid w:val="769D727A"/>
    <w:rsid w:val="769DDD77"/>
    <w:rsid w:val="76A19EF6"/>
    <w:rsid w:val="76B832E1"/>
    <w:rsid w:val="76CC11E6"/>
    <w:rsid w:val="76FF5E2E"/>
    <w:rsid w:val="77044804"/>
    <w:rsid w:val="770A5193"/>
    <w:rsid w:val="770C37FC"/>
    <w:rsid w:val="771CDB39"/>
    <w:rsid w:val="774A1E34"/>
    <w:rsid w:val="7759650A"/>
    <w:rsid w:val="7785C294"/>
    <w:rsid w:val="7791387F"/>
    <w:rsid w:val="77A40CCB"/>
    <w:rsid w:val="77A6AF14"/>
    <w:rsid w:val="77B04F92"/>
    <w:rsid w:val="77E91924"/>
    <w:rsid w:val="77F3B3E2"/>
    <w:rsid w:val="77FD5E02"/>
    <w:rsid w:val="78221CA7"/>
    <w:rsid w:val="7828EF9F"/>
    <w:rsid w:val="7840D700"/>
    <w:rsid w:val="78428FD5"/>
    <w:rsid w:val="784B3BC7"/>
    <w:rsid w:val="78672B90"/>
    <w:rsid w:val="787D79B7"/>
    <w:rsid w:val="787FE575"/>
    <w:rsid w:val="78A1D2D5"/>
    <w:rsid w:val="78A51FCD"/>
    <w:rsid w:val="78ACA3F4"/>
    <w:rsid w:val="78C207AD"/>
    <w:rsid w:val="78FB6BE8"/>
    <w:rsid w:val="79001F40"/>
    <w:rsid w:val="7902D03E"/>
    <w:rsid w:val="79090D32"/>
    <w:rsid w:val="7918CBD3"/>
    <w:rsid w:val="7919E7CB"/>
    <w:rsid w:val="79270A69"/>
    <w:rsid w:val="7929103A"/>
    <w:rsid w:val="7968B2FB"/>
    <w:rsid w:val="79725941"/>
    <w:rsid w:val="7989BE84"/>
    <w:rsid w:val="79A7E9C7"/>
    <w:rsid w:val="79C42D20"/>
    <w:rsid w:val="79ED9C3E"/>
    <w:rsid w:val="79F93BCA"/>
    <w:rsid w:val="7A0E5128"/>
    <w:rsid w:val="7A1B5B81"/>
    <w:rsid w:val="7A2EF1CB"/>
    <w:rsid w:val="7A2FC231"/>
    <w:rsid w:val="7A53C80C"/>
    <w:rsid w:val="7A544C91"/>
    <w:rsid w:val="7A60295C"/>
    <w:rsid w:val="7A7577E5"/>
    <w:rsid w:val="7A928453"/>
    <w:rsid w:val="7AB29CA7"/>
    <w:rsid w:val="7AC112BB"/>
    <w:rsid w:val="7AECC142"/>
    <w:rsid w:val="7AF53BF6"/>
    <w:rsid w:val="7AFE38DC"/>
    <w:rsid w:val="7B0D14C6"/>
    <w:rsid w:val="7B0F36DA"/>
    <w:rsid w:val="7B137B24"/>
    <w:rsid w:val="7B1C9DE8"/>
    <w:rsid w:val="7B1DB041"/>
    <w:rsid w:val="7B1DC309"/>
    <w:rsid w:val="7B375A73"/>
    <w:rsid w:val="7B3F0A93"/>
    <w:rsid w:val="7B45BA4A"/>
    <w:rsid w:val="7B6B76BB"/>
    <w:rsid w:val="7B7F28C5"/>
    <w:rsid w:val="7B8D6824"/>
    <w:rsid w:val="7B910874"/>
    <w:rsid w:val="7B916103"/>
    <w:rsid w:val="7B95DB46"/>
    <w:rsid w:val="7BAF0E43"/>
    <w:rsid w:val="7BB1C384"/>
    <w:rsid w:val="7BBB822F"/>
    <w:rsid w:val="7BBFA128"/>
    <w:rsid w:val="7BCD8766"/>
    <w:rsid w:val="7BE4419B"/>
    <w:rsid w:val="7BE8C478"/>
    <w:rsid w:val="7BED0FF2"/>
    <w:rsid w:val="7BF54F3B"/>
    <w:rsid w:val="7C0B3CBB"/>
    <w:rsid w:val="7C138350"/>
    <w:rsid w:val="7C1526D3"/>
    <w:rsid w:val="7C3A1C61"/>
    <w:rsid w:val="7C576889"/>
    <w:rsid w:val="7C5BCEB4"/>
    <w:rsid w:val="7C69F2C8"/>
    <w:rsid w:val="7C7295DC"/>
    <w:rsid w:val="7C840338"/>
    <w:rsid w:val="7C8D9B62"/>
    <w:rsid w:val="7CA3F417"/>
    <w:rsid w:val="7CB4ECF9"/>
    <w:rsid w:val="7CBD82BE"/>
    <w:rsid w:val="7CD7C4B2"/>
    <w:rsid w:val="7CD96162"/>
    <w:rsid w:val="7CED31E1"/>
    <w:rsid w:val="7CFDEF1B"/>
    <w:rsid w:val="7D063981"/>
    <w:rsid w:val="7D08073B"/>
    <w:rsid w:val="7D208BB3"/>
    <w:rsid w:val="7D36E13E"/>
    <w:rsid w:val="7D3AC30F"/>
    <w:rsid w:val="7D3EA568"/>
    <w:rsid w:val="7D550DDC"/>
    <w:rsid w:val="7D632433"/>
    <w:rsid w:val="7D672A9F"/>
    <w:rsid w:val="7D67823B"/>
    <w:rsid w:val="7D71EB1C"/>
    <w:rsid w:val="7D77B4EF"/>
    <w:rsid w:val="7D8ACEA6"/>
    <w:rsid w:val="7DA20A0E"/>
    <w:rsid w:val="7DA3E9A0"/>
    <w:rsid w:val="7DC4A3E7"/>
    <w:rsid w:val="7DCE71DD"/>
    <w:rsid w:val="7DD10606"/>
    <w:rsid w:val="7DD719C7"/>
    <w:rsid w:val="7DFC071E"/>
    <w:rsid w:val="7E1D8692"/>
    <w:rsid w:val="7E1DC023"/>
    <w:rsid w:val="7E628F01"/>
    <w:rsid w:val="7E73A67F"/>
    <w:rsid w:val="7E73F810"/>
    <w:rsid w:val="7E74698B"/>
    <w:rsid w:val="7E94F5C5"/>
    <w:rsid w:val="7EB25965"/>
    <w:rsid w:val="7EB4101F"/>
    <w:rsid w:val="7EBA308C"/>
    <w:rsid w:val="7EC853C2"/>
    <w:rsid w:val="7ECBC876"/>
    <w:rsid w:val="7ED84520"/>
    <w:rsid w:val="7EDB52CA"/>
    <w:rsid w:val="7EDD11D8"/>
    <w:rsid w:val="7EEC1F12"/>
    <w:rsid w:val="7EFE78FB"/>
    <w:rsid w:val="7F013FAE"/>
    <w:rsid w:val="7F039CCE"/>
    <w:rsid w:val="7F064034"/>
    <w:rsid w:val="7F124E65"/>
    <w:rsid w:val="7F1A72C2"/>
    <w:rsid w:val="7F25B758"/>
    <w:rsid w:val="7F3DFFB5"/>
    <w:rsid w:val="7F4288BC"/>
    <w:rsid w:val="7F58AA06"/>
    <w:rsid w:val="7F67CC69"/>
    <w:rsid w:val="7F6A4B71"/>
    <w:rsid w:val="7F7B0197"/>
    <w:rsid w:val="7F8523AC"/>
    <w:rsid w:val="7F8FA7E2"/>
    <w:rsid w:val="7FA2046A"/>
    <w:rsid w:val="7FB9DE23"/>
    <w:rsid w:val="7FC08B20"/>
    <w:rsid w:val="7FD53E96"/>
    <w:rsid w:val="7FD9D2F1"/>
    <w:rsid w:val="7FDBD629"/>
    <w:rsid w:val="7FF6F4A8"/>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774D65CD"/>
  <w15:docId w15:val="{73AEC36B-898D-4582-AF60-C35A9ADEC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s-ES"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E1304"/>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s-ES"/>
    </w:rPr>
  </w:style>
  <w:style w:type="character" w:customStyle="1" w:styleId="Heading2Char">
    <w:name w:val="Heading 2 Char"/>
    <w:link w:val="Heading2"/>
    <w:uiPriority w:val="99"/>
    <w:locked/>
    <w:rsid w:val="00FE1304"/>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es-E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6"/>
      </w:numPr>
      <w:spacing w:line="240" w:lineRule="exact"/>
    </w:pPr>
  </w:style>
  <w:style w:type="paragraph" w:customStyle="1" w:styleId="Aufzhlungszeichen2">
    <w:name w:val="Aufzählungszeichen2"/>
    <w:basedOn w:val="Normal"/>
    <w:uiPriority w:val="1"/>
    <w:qFormat/>
    <w:rsid w:val="001E5A75"/>
    <w:pPr>
      <w:numPr>
        <w:numId w:val="7"/>
      </w:numPr>
      <w:spacing w:line="240" w:lineRule="exact"/>
    </w:pPr>
  </w:style>
  <w:style w:type="paragraph" w:customStyle="1" w:styleId="Aufzhlungszeichen3">
    <w:name w:val="Aufzählungszeichen3"/>
    <w:basedOn w:val="Normal"/>
    <w:uiPriority w:val="1"/>
    <w:qFormat/>
    <w:rsid w:val="001E5A75"/>
    <w:pPr>
      <w:numPr>
        <w:numId w:val="8"/>
      </w:numPr>
      <w:spacing w:line="240" w:lineRule="exact"/>
    </w:pPr>
  </w:style>
  <w:style w:type="paragraph" w:customStyle="1" w:styleId="Aufzhlungszeichen4">
    <w:name w:val="Aufzählungszeichen4"/>
    <w:basedOn w:val="Normal"/>
    <w:uiPriority w:val="1"/>
    <w:qFormat/>
    <w:rsid w:val="001E5A75"/>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link w:val="FootnoteText"/>
    <w:uiPriority w:val="99"/>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12"/>
      </w:numPr>
      <w:spacing w:line="312" w:lineRule="auto"/>
    </w:pPr>
  </w:style>
  <w:style w:type="paragraph" w:customStyle="1" w:styleId="GliederungmitNummerierung">
    <w:name w:val="Gliederung mit Nummerierung"/>
    <w:basedOn w:val="Normal"/>
    <w:uiPriority w:val="1"/>
    <w:qFormat/>
    <w:rsid w:val="001E5A75"/>
    <w:pPr>
      <w:numPr>
        <w:numId w:val="13"/>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14"/>
      </w:numPr>
    </w:pPr>
  </w:style>
  <w:style w:type="paragraph" w:customStyle="1" w:styleId="Nummerierungsart2">
    <w:name w:val="Nummerierungsart2"/>
    <w:basedOn w:val="Normal"/>
    <w:uiPriority w:val="1"/>
    <w:qFormat/>
    <w:rsid w:val="001E5A75"/>
    <w:pPr>
      <w:numPr>
        <w:numId w:val="15"/>
      </w:numPr>
    </w:pPr>
  </w:style>
  <w:style w:type="paragraph" w:customStyle="1" w:styleId="Nummerierungsart3">
    <w:name w:val="Nummerierungsart3"/>
    <w:basedOn w:val="Normal"/>
    <w:uiPriority w:val="1"/>
    <w:qFormat/>
    <w:rsid w:val="001E5A75"/>
    <w:pPr>
      <w:numPr>
        <w:numId w:val="16"/>
      </w:numPr>
    </w:pPr>
  </w:style>
  <w:style w:type="paragraph" w:customStyle="1" w:styleId="Nummerierungsart4">
    <w:name w:val="Nummerierungsart4"/>
    <w:basedOn w:val="Normal"/>
    <w:uiPriority w:val="1"/>
    <w:qFormat/>
    <w:rsid w:val="001E5A75"/>
    <w:pPr>
      <w:numPr>
        <w:numId w:val="17"/>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A65ABC"/>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es-E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s-E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s-ES"/>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6746DB"/>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442E08"/>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442E08"/>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20"/>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s-E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s-E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s-ES" w:eastAsia="de-DE"/>
    </w:rPr>
  </w:style>
  <w:style w:type="paragraph" w:customStyle="1" w:styleId="NumPar1">
    <w:name w:val="NumPar 1"/>
    <w:basedOn w:val="Normal"/>
    <w:next w:val="Normal"/>
    <w:link w:val="NumPar1Char"/>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s-ES"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11"/>
      </w:numPr>
    </w:pPr>
  </w:style>
  <w:style w:type="numbering" w:customStyle="1" w:styleId="Formatvorlage3">
    <w:name w:val="Formatvorlage3"/>
    <w:uiPriority w:val="99"/>
    <w:rsid w:val="00BF60F7"/>
    <w:pPr>
      <w:numPr>
        <w:numId w:val="21"/>
      </w:numPr>
    </w:pPr>
  </w:style>
  <w:style w:type="numbering" w:customStyle="1" w:styleId="Formatvorlage1">
    <w:name w:val="Formatvorlage1"/>
    <w:uiPriority w:val="99"/>
    <w:rsid w:val="00BF60F7"/>
    <w:pPr>
      <w:numPr>
        <w:numId w:val="10"/>
      </w:numPr>
    </w:pPr>
  </w:style>
  <w:style w:type="numbering" w:customStyle="1" w:styleId="Formatvorlage4">
    <w:name w:val="Formatvorlage4"/>
    <w:uiPriority w:val="99"/>
    <w:rsid w:val="00BF60F7"/>
    <w:pPr>
      <w:numPr>
        <w:numId w:val="23"/>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s-ES"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link w:val="bodyChar"/>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1">
    <w:name w:val="Unresolved Mention1"/>
    <w:basedOn w:val="DefaultParagraphFont"/>
    <w:uiPriority w:val="99"/>
    <w:unhideWhenUsed/>
    <w:rsid w:val="00572FA8"/>
    <w:rPr>
      <w:color w:val="605E5C"/>
      <w:shd w:val="clear" w:color="auto" w:fill="E1DFDD"/>
    </w:rPr>
  </w:style>
  <w:style w:type="paragraph" w:customStyle="1" w:styleId="Chartleft-Measure">
    <w:name w:val="Chart left - Measure"/>
    <w:link w:val="Chartleft-MeasureChar"/>
    <w:uiPriority w:val="3"/>
    <w:qFormat/>
    <w:rsid w:val="00F02616"/>
    <w:pPr>
      <w:keepNext/>
      <w:keepLines/>
      <w:framePr w:w="4706" w:hSpace="227" w:wrap="around" w:vAnchor="text" w:hAnchor="page" w:x="1135" w:y="1"/>
      <w:spacing w:before="100" w:after="100" w:line="144" w:lineRule="atLeast"/>
      <w:contextualSpacing/>
    </w:pPr>
    <w:rPr>
      <w:rFonts w:eastAsia="Times New Roman" w:cs="Sendnya"/>
      <w:color w:val="003299"/>
      <w:kern w:val="12"/>
      <w:sz w:val="12"/>
      <w:szCs w:val="22"/>
      <w:lang w:bidi="ar-SA"/>
    </w:rPr>
  </w:style>
  <w:style w:type="character" w:customStyle="1" w:styleId="Chartleft-MeasureChar">
    <w:name w:val="Chart left - Measure Char"/>
    <w:link w:val="Chartleft-Measure"/>
    <w:uiPriority w:val="3"/>
    <w:rsid w:val="00F02616"/>
    <w:rPr>
      <w:rFonts w:eastAsia="Times New Roman" w:cs="Sendnya"/>
      <w:color w:val="003299"/>
      <w:kern w:val="12"/>
      <w:sz w:val="12"/>
      <w:szCs w:val="22"/>
      <w:lang w:bidi="ar-SA"/>
    </w:rPr>
  </w:style>
  <w:style w:type="character" w:customStyle="1" w:styleId="lxp-definition-term">
    <w:name w:val="lxp-definition-term"/>
    <w:basedOn w:val="DefaultParagraphFont"/>
    <w:rsid w:val="00F02616"/>
  </w:style>
  <w:style w:type="character" w:customStyle="1" w:styleId="FooterChar1">
    <w:name w:val="Footer Char1"/>
    <w:uiPriority w:val="99"/>
    <w:locked/>
    <w:rsid w:val="00D00AB9"/>
    <w:rPr>
      <w:rFonts w:ascii="Arial" w:hAnsi="Arial" w:cs="Times New Roman"/>
      <w:sz w:val="14"/>
      <w:szCs w:val="14"/>
      <w:lang w:eastAsia="de-DE"/>
    </w:rPr>
  </w:style>
  <w:style w:type="character" w:customStyle="1" w:styleId="HeaderChar1">
    <w:name w:val="Header Char1"/>
    <w:uiPriority w:val="99"/>
    <w:locked/>
    <w:rsid w:val="00D00AB9"/>
    <w:rPr>
      <w:rFonts w:ascii="Arial" w:hAnsi="Arial" w:cs="Times New Roman"/>
      <w:sz w:val="20"/>
      <w:szCs w:val="20"/>
      <w:lang w:eastAsia="de-DE"/>
    </w:rPr>
  </w:style>
  <w:style w:type="character" w:customStyle="1" w:styleId="bodyChar">
    <w:name w:val="body Char"/>
    <w:basedOn w:val="DefaultParagraphFont"/>
    <w:link w:val="body"/>
    <w:rsid w:val="00512CC3"/>
    <w:rPr>
      <w:rFonts w:asciiTheme="minorHAnsi" w:eastAsiaTheme="minorEastAsia" w:hAnsiTheme="minorHAnsi" w:cstheme="minorBidi"/>
      <w:sz w:val="22"/>
      <w:szCs w:val="24"/>
      <w:lang w:val="es-ES" w:eastAsia="en-US" w:bidi="ar-SA"/>
    </w:rPr>
  </w:style>
  <w:style w:type="character" w:customStyle="1" w:styleId="Mention2">
    <w:name w:val="Mention2"/>
    <w:basedOn w:val="DefaultParagraphFont"/>
    <w:uiPriority w:val="99"/>
    <w:unhideWhenUsed/>
    <w:rsid w:val="00693092"/>
    <w:rPr>
      <w:color w:val="2B579A"/>
      <w:shd w:val="clear" w:color="auto" w:fill="E1DFDD"/>
    </w:rPr>
  </w:style>
  <w:style w:type="paragraph" w:customStyle="1" w:styleId="NumPar2">
    <w:name w:val="NumPar 2"/>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940746"/>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7E639D"/>
    <w:rPr>
      <w:color w:val="2B579A"/>
      <w:shd w:val="clear" w:color="auto" w:fill="E1DFDD"/>
    </w:rPr>
  </w:style>
  <w:style w:type="character" w:customStyle="1" w:styleId="UnresolvedMention2">
    <w:name w:val="Unresolved Mention2"/>
    <w:basedOn w:val="DefaultParagraphFont"/>
    <w:uiPriority w:val="99"/>
    <w:semiHidden/>
    <w:unhideWhenUsed/>
    <w:rsid w:val="001B51C6"/>
    <w:rPr>
      <w:color w:val="605E5C"/>
      <w:shd w:val="clear" w:color="auto" w:fill="E1DFDD"/>
    </w:rPr>
  </w:style>
  <w:style w:type="character" w:customStyle="1" w:styleId="Mention30">
    <w:name w:val="Mention3"/>
    <w:basedOn w:val="DefaultParagraphFont"/>
    <w:uiPriority w:val="99"/>
    <w:unhideWhenUsed/>
    <w:rsid w:val="000F5488"/>
    <w:rPr>
      <w:color w:val="2B579A"/>
      <w:shd w:val="clear" w:color="auto" w:fill="E1DFDD"/>
    </w:rPr>
  </w:style>
  <w:style w:type="character" w:customStyle="1" w:styleId="UnresolvedMention20">
    <w:name w:val="Unresolved Mention2"/>
    <w:basedOn w:val="DefaultParagraphFont"/>
    <w:uiPriority w:val="99"/>
    <w:semiHidden/>
    <w:unhideWhenUsed/>
    <w:rsid w:val="000F5488"/>
    <w:rPr>
      <w:color w:val="605E5C"/>
      <w:shd w:val="clear" w:color="auto" w:fill="E1DFDD"/>
    </w:rPr>
  </w:style>
  <w:style w:type="character" w:customStyle="1" w:styleId="ui-provider">
    <w:name w:val="ui-provider"/>
    <w:basedOn w:val="DefaultParagraphFont"/>
    <w:rsid w:val="002705E0"/>
  </w:style>
  <w:style w:type="character" w:customStyle="1" w:styleId="cf01">
    <w:name w:val="cf01"/>
    <w:basedOn w:val="DefaultParagraphFont"/>
    <w:rsid w:val="007963FC"/>
    <w:rPr>
      <w:rFonts w:ascii="Segoe UI" w:hAnsi="Segoe UI" w:cs="Segoe UI" w:hint="default"/>
      <w:sz w:val="18"/>
      <w:szCs w:val="18"/>
    </w:rPr>
  </w:style>
  <w:style w:type="paragraph" w:customStyle="1" w:styleId="footnotedescription">
    <w:name w:val="footnote description"/>
    <w:next w:val="Normal"/>
    <w:link w:val="footnotedescriptionChar"/>
    <w:hidden/>
    <w:rsid w:val="00212817"/>
    <w:pPr>
      <w:spacing w:line="241" w:lineRule="auto"/>
      <w:ind w:left="144" w:right="260" w:hanging="144"/>
      <w:jc w:val="both"/>
    </w:pPr>
    <w:rPr>
      <w:rFonts w:cs="Arial"/>
      <w:color w:val="000000"/>
      <w:sz w:val="16"/>
      <w:szCs w:val="22"/>
      <w:lang w:eastAsia="es-ES" w:bidi="ar-SA"/>
    </w:rPr>
  </w:style>
  <w:style w:type="character" w:customStyle="1" w:styleId="footnotedescriptionChar">
    <w:name w:val="footnote description Char"/>
    <w:link w:val="footnotedescription"/>
    <w:rsid w:val="00212817"/>
    <w:rPr>
      <w:rFonts w:cs="Arial"/>
      <w:color w:val="000000"/>
      <w:sz w:val="16"/>
      <w:szCs w:val="22"/>
      <w:lang w:val="es-ES" w:eastAsia="es-ES" w:bidi="ar-SA"/>
    </w:rPr>
  </w:style>
  <w:style w:type="character" w:customStyle="1" w:styleId="footnotemark">
    <w:name w:val="footnote mark"/>
    <w:hidden/>
    <w:rsid w:val="00212817"/>
    <w:rPr>
      <w:rFonts w:ascii="Arial" w:eastAsia="Arial" w:hAnsi="Arial" w:cs="Arial"/>
      <w:color w:val="000000"/>
      <w:sz w:val="20"/>
      <w:vertAlign w:val="superscript"/>
    </w:rPr>
  </w:style>
  <w:style w:type="character" w:customStyle="1" w:styleId="Mention">
    <w:name w:val="Mention"/>
    <w:basedOn w:val="DefaultParagraphFont"/>
    <w:uiPriority w:val="99"/>
    <w:unhideWhenUsed/>
    <w:rsid w:val="008A6E97"/>
    <w:rPr>
      <w:color w:val="2B579A"/>
      <w:shd w:val="clear" w:color="auto" w:fill="E1DFDD"/>
    </w:rPr>
  </w:style>
  <w:style w:type="character" w:customStyle="1" w:styleId="Marker">
    <w:name w:val="Marker"/>
    <w:basedOn w:val="DefaultParagraphFont"/>
    <w:rsid w:val="00D82419"/>
    <w:rPr>
      <w:color w:val="0000FF"/>
      <w:shd w:val="clear" w:color="auto" w:fill="auto"/>
    </w:rPr>
  </w:style>
  <w:style w:type="paragraph" w:customStyle="1" w:styleId="Pagedecouverture">
    <w:name w:val="Page de couverture"/>
    <w:basedOn w:val="Normal"/>
    <w:next w:val="Normal"/>
    <w:link w:val="PagedecouvertureChar"/>
    <w:rsid w:val="00D82419"/>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D82419"/>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D82419"/>
    <w:rPr>
      <w:rFonts w:ascii="Times New Roman" w:eastAsiaTheme="minorHAnsi" w:hAnsi="Times New Roman"/>
      <w:sz w:val="24"/>
      <w:szCs w:val="22"/>
      <w:lang w:eastAsia="en-US" w:bidi="ar-SA"/>
    </w:rPr>
  </w:style>
  <w:style w:type="character" w:customStyle="1" w:styleId="FooterCoverPageChar">
    <w:name w:val="Footer Cover Page Char"/>
    <w:basedOn w:val="PagedecouvertureChar"/>
    <w:link w:val="FooterCoverPage"/>
    <w:rsid w:val="00D82419"/>
    <w:rPr>
      <w:rFonts w:ascii="Times New Roman" w:eastAsia="Times New Roman" w:hAnsi="Times New Roman"/>
      <w:sz w:val="24"/>
      <w:szCs w:val="24"/>
      <w:lang w:eastAsia="en-US" w:bidi="ar-SA"/>
    </w:rPr>
  </w:style>
  <w:style w:type="paragraph" w:customStyle="1" w:styleId="FooterSensitivity">
    <w:name w:val="Footer Sensitivity"/>
    <w:basedOn w:val="Normal"/>
    <w:link w:val="FooterSensitivityChar"/>
    <w:rsid w:val="00D82419"/>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D82419"/>
    <w:rPr>
      <w:rFonts w:ascii="Times New Roman" w:eastAsia="Times New Roman" w:hAnsi="Times New Roman"/>
      <w:b/>
      <w:sz w:val="32"/>
      <w:szCs w:val="24"/>
      <w:lang w:eastAsia="en-US" w:bidi="ar-SA"/>
    </w:rPr>
  </w:style>
  <w:style w:type="paragraph" w:customStyle="1" w:styleId="HeaderCoverPage">
    <w:name w:val="Header Cover Page"/>
    <w:basedOn w:val="Normal"/>
    <w:link w:val="HeaderCoverPageChar"/>
    <w:rsid w:val="00D82419"/>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D82419"/>
    <w:rPr>
      <w:rFonts w:ascii="Times New Roman" w:eastAsia="Times New Roman" w:hAnsi="Times New Roman"/>
      <w:sz w:val="24"/>
      <w:szCs w:val="24"/>
      <w:lang w:eastAsia="en-US" w:bidi="ar-SA"/>
    </w:rPr>
  </w:style>
  <w:style w:type="paragraph" w:customStyle="1" w:styleId="HeaderSensitivity">
    <w:name w:val="Header Sensitivity"/>
    <w:basedOn w:val="Normal"/>
    <w:link w:val="HeaderSensitivityChar"/>
    <w:rsid w:val="00D82419"/>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D82419"/>
    <w:rPr>
      <w:rFonts w:ascii="Times New Roman" w:eastAsia="Times New Roman" w:hAnsi="Times New Roman"/>
      <w:b/>
      <w:sz w:val="32"/>
      <w:szCs w:val="24"/>
      <w:lang w:eastAsia="en-US" w:bidi="ar-SA"/>
    </w:rPr>
  </w:style>
  <w:style w:type="paragraph" w:customStyle="1" w:styleId="HeaderSensitivityRight">
    <w:name w:val="Header Sensitivity Right"/>
    <w:basedOn w:val="Normal"/>
    <w:link w:val="HeaderSensitivityRightChar"/>
    <w:rsid w:val="00D82419"/>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D82419"/>
    <w:rPr>
      <w:rFonts w:ascii="Times New Roman" w:eastAsia="Times New Roman" w:hAnsi="Times New Roman"/>
      <w:sz w:val="28"/>
      <w:szCs w:val="24"/>
      <w:lang w:eastAsia="en-US" w:bidi="ar-SA"/>
    </w:rPr>
  </w:style>
  <w:style w:type="character" w:customStyle="1" w:styleId="UnresolvedMention">
    <w:name w:val="Unresolved Mention"/>
    <w:basedOn w:val="DefaultParagraphFont"/>
    <w:uiPriority w:val="99"/>
    <w:semiHidden/>
    <w:unhideWhenUsed/>
    <w:rsid w:val="007171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33621892">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69496910">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282807518">
      <w:bodyDiv w:val="1"/>
      <w:marLeft w:val="0"/>
      <w:marRight w:val="0"/>
      <w:marTop w:val="0"/>
      <w:marBottom w:val="0"/>
      <w:divBdr>
        <w:top w:val="none" w:sz="0" w:space="0" w:color="auto"/>
        <w:left w:val="none" w:sz="0" w:space="0" w:color="auto"/>
        <w:bottom w:val="none" w:sz="0" w:space="0" w:color="auto"/>
        <w:right w:val="none" w:sz="0" w:space="0" w:color="auto"/>
      </w:divBdr>
    </w:div>
    <w:div w:id="1349869843">
      <w:bodyDiv w:val="1"/>
      <w:marLeft w:val="0"/>
      <w:marRight w:val="0"/>
      <w:marTop w:val="0"/>
      <w:marBottom w:val="0"/>
      <w:divBdr>
        <w:top w:val="none" w:sz="0" w:space="0" w:color="auto"/>
        <w:left w:val="none" w:sz="0" w:space="0" w:color="auto"/>
        <w:bottom w:val="none" w:sz="0" w:space="0" w:color="auto"/>
        <w:right w:val="none" w:sz="0" w:space="0" w:color="auto"/>
      </w:divBdr>
    </w:div>
    <w:div w:id="1352951290">
      <w:bodyDiv w:val="1"/>
      <w:marLeft w:val="0"/>
      <w:marRight w:val="0"/>
      <w:marTop w:val="0"/>
      <w:marBottom w:val="0"/>
      <w:divBdr>
        <w:top w:val="none" w:sz="0" w:space="0" w:color="auto"/>
        <w:left w:val="none" w:sz="0" w:space="0" w:color="auto"/>
        <w:bottom w:val="none" w:sz="0" w:space="0" w:color="auto"/>
        <w:right w:val="none" w:sz="0" w:space="0" w:color="auto"/>
      </w:divBdr>
    </w:div>
    <w:div w:id="166346380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1891187645">
      <w:bodyDiv w:val="1"/>
      <w:marLeft w:val="0"/>
      <w:marRight w:val="0"/>
      <w:marTop w:val="0"/>
      <w:marBottom w:val="0"/>
      <w:divBdr>
        <w:top w:val="none" w:sz="0" w:space="0" w:color="auto"/>
        <w:left w:val="none" w:sz="0" w:space="0" w:color="auto"/>
        <w:bottom w:val="none" w:sz="0" w:space="0" w:color="auto"/>
        <w:right w:val="none" w:sz="0" w:space="0" w:color="auto"/>
      </w:divBdr>
    </w:div>
    <w:div w:id="1999115281">
      <w:bodyDiv w:val="1"/>
      <w:marLeft w:val="0"/>
      <w:marRight w:val="0"/>
      <w:marTop w:val="0"/>
      <w:marBottom w:val="0"/>
      <w:divBdr>
        <w:top w:val="none" w:sz="0" w:space="0" w:color="auto"/>
        <w:left w:val="none" w:sz="0" w:space="0" w:color="auto"/>
        <w:bottom w:val="none" w:sz="0" w:space="0" w:color="auto"/>
        <w:right w:val="none" w:sz="0" w:space="0" w:color="auto"/>
      </w:divBdr>
      <w:divsChild>
        <w:div w:id="146216544">
          <w:marLeft w:val="0"/>
          <w:marRight w:val="0"/>
          <w:marTop w:val="0"/>
          <w:marBottom w:val="0"/>
          <w:divBdr>
            <w:top w:val="none" w:sz="0" w:space="0" w:color="auto"/>
            <w:left w:val="none" w:sz="0" w:space="0" w:color="auto"/>
            <w:bottom w:val="none" w:sz="0" w:space="0" w:color="auto"/>
            <w:right w:val="none" w:sz="0" w:space="0" w:color="auto"/>
          </w:divBdr>
          <w:divsChild>
            <w:div w:id="149861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68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ABC3CB-892C-4F62-BA8D-4EC5D06FF4DB}">
  <ds:schemaRefs>
    <ds:schemaRef ds:uri="http://schemas.microsoft.com/sharepoint/v3/contenttype/forms"/>
  </ds:schemaRefs>
</ds:datastoreItem>
</file>

<file path=customXml/itemProps2.xml><?xml version="1.0" encoding="utf-8"?>
<ds:datastoreItem xmlns:ds="http://schemas.openxmlformats.org/officeDocument/2006/customXml" ds:itemID="{BD231E69-C26A-4435-8485-4C4CA54259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206DDB-9395-42E0-8E2D-12A408D4D072}">
  <ds:schemaRefs>
    <ds:schemaRef ds:uri="http://schemas.microsoft.com/office/2006/metadata/properties"/>
    <ds:schemaRef ds:uri="http://schemas.microsoft.com/office/infopath/2007/PartnerControls"/>
    <ds:schemaRef ds:uri="39d607b5-3019-4139-86e9-2e131faaffa8"/>
    <ds:schemaRef ds:uri="http://schemas.microsoft.com/sharepoint/v3/fields"/>
  </ds:schemaRefs>
</ds:datastoreItem>
</file>

<file path=customXml/itemProps4.xml><?xml version="1.0" encoding="utf-8"?>
<ds:datastoreItem xmlns:ds="http://schemas.openxmlformats.org/officeDocument/2006/customXml" ds:itemID="{F0DFA10F-C776-486B-9874-056CD68EC81C}">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22</TotalTime>
  <Pages>37</Pages>
  <Words>12436</Words>
  <Characters>70886</Characters>
  <Application>Microsoft Office Word</Application>
  <DocSecurity>0</DocSecurity>
  <Lines>590</Lines>
  <Paragraphs>166</Paragraphs>
  <ScaleCrop>false</ScaleCrop>
  <HeadingPairs>
    <vt:vector size="10" baseType="variant">
      <vt:variant>
        <vt:lpstr>Title</vt:lpstr>
      </vt:variant>
      <vt:variant>
        <vt:i4>1</vt:i4>
      </vt:variant>
      <vt:variant>
        <vt:lpstr>Titolo</vt:lpstr>
      </vt:variant>
      <vt:variant>
        <vt:i4>1</vt:i4>
      </vt:variant>
      <vt:variant>
        <vt:lpstr>Titel</vt:lpstr>
      </vt:variant>
      <vt:variant>
        <vt:i4>1</vt:i4>
      </vt:variant>
      <vt:variant>
        <vt:lpstr>Naslov</vt:lpstr>
      </vt:variant>
      <vt:variant>
        <vt:i4>1</vt:i4>
      </vt:variant>
      <vt:variant>
        <vt:lpstr>Título</vt:lpstr>
      </vt:variant>
      <vt:variant>
        <vt:i4>1</vt:i4>
      </vt:variant>
    </vt:vector>
  </HeadingPairs>
  <TitlesOfParts>
    <vt:vector size="5" baseType="lpstr">
      <vt:lpstr/>
      <vt:lpstr/>
      <vt:lpstr/>
      <vt:lpstr/>
      <vt:lpstr/>
    </vt:vector>
  </TitlesOfParts>
  <Company/>
  <LinksUpToDate>false</LinksUpToDate>
  <CharactersWithSpaces>83156</CharactersWithSpaces>
  <SharedDoc>false</SharedDoc>
  <HLinks>
    <vt:vector size="318" baseType="variant">
      <vt:variant>
        <vt:i4>1835062</vt:i4>
      </vt:variant>
      <vt:variant>
        <vt:i4>140</vt:i4>
      </vt:variant>
      <vt:variant>
        <vt:i4>0</vt:i4>
      </vt:variant>
      <vt:variant>
        <vt:i4>5</vt:i4>
      </vt:variant>
      <vt:variant>
        <vt:lpwstr/>
      </vt:variant>
      <vt:variant>
        <vt:lpwstr>_Toc139897778</vt:lpwstr>
      </vt:variant>
      <vt:variant>
        <vt:i4>1835062</vt:i4>
      </vt:variant>
      <vt:variant>
        <vt:i4>134</vt:i4>
      </vt:variant>
      <vt:variant>
        <vt:i4>0</vt:i4>
      </vt:variant>
      <vt:variant>
        <vt:i4>5</vt:i4>
      </vt:variant>
      <vt:variant>
        <vt:lpwstr/>
      </vt:variant>
      <vt:variant>
        <vt:lpwstr>_Toc139897777</vt:lpwstr>
      </vt:variant>
      <vt:variant>
        <vt:i4>1835062</vt:i4>
      </vt:variant>
      <vt:variant>
        <vt:i4>128</vt:i4>
      </vt:variant>
      <vt:variant>
        <vt:i4>0</vt:i4>
      </vt:variant>
      <vt:variant>
        <vt:i4>5</vt:i4>
      </vt:variant>
      <vt:variant>
        <vt:lpwstr/>
      </vt:variant>
      <vt:variant>
        <vt:lpwstr>_Toc139897776</vt:lpwstr>
      </vt:variant>
      <vt:variant>
        <vt:i4>1835062</vt:i4>
      </vt:variant>
      <vt:variant>
        <vt:i4>122</vt:i4>
      </vt:variant>
      <vt:variant>
        <vt:i4>0</vt:i4>
      </vt:variant>
      <vt:variant>
        <vt:i4>5</vt:i4>
      </vt:variant>
      <vt:variant>
        <vt:lpwstr/>
      </vt:variant>
      <vt:variant>
        <vt:lpwstr>_Toc139897775</vt:lpwstr>
      </vt:variant>
      <vt:variant>
        <vt:i4>1835062</vt:i4>
      </vt:variant>
      <vt:variant>
        <vt:i4>116</vt:i4>
      </vt:variant>
      <vt:variant>
        <vt:i4>0</vt:i4>
      </vt:variant>
      <vt:variant>
        <vt:i4>5</vt:i4>
      </vt:variant>
      <vt:variant>
        <vt:lpwstr/>
      </vt:variant>
      <vt:variant>
        <vt:lpwstr>_Toc139897774</vt:lpwstr>
      </vt:variant>
      <vt:variant>
        <vt:i4>1835062</vt:i4>
      </vt:variant>
      <vt:variant>
        <vt:i4>110</vt:i4>
      </vt:variant>
      <vt:variant>
        <vt:i4>0</vt:i4>
      </vt:variant>
      <vt:variant>
        <vt:i4>5</vt:i4>
      </vt:variant>
      <vt:variant>
        <vt:lpwstr/>
      </vt:variant>
      <vt:variant>
        <vt:lpwstr>_Toc139897773</vt:lpwstr>
      </vt:variant>
      <vt:variant>
        <vt:i4>1835062</vt:i4>
      </vt:variant>
      <vt:variant>
        <vt:i4>104</vt:i4>
      </vt:variant>
      <vt:variant>
        <vt:i4>0</vt:i4>
      </vt:variant>
      <vt:variant>
        <vt:i4>5</vt:i4>
      </vt:variant>
      <vt:variant>
        <vt:lpwstr/>
      </vt:variant>
      <vt:variant>
        <vt:lpwstr>_Toc139897772</vt:lpwstr>
      </vt:variant>
      <vt:variant>
        <vt:i4>1835062</vt:i4>
      </vt:variant>
      <vt:variant>
        <vt:i4>98</vt:i4>
      </vt:variant>
      <vt:variant>
        <vt:i4>0</vt:i4>
      </vt:variant>
      <vt:variant>
        <vt:i4>5</vt:i4>
      </vt:variant>
      <vt:variant>
        <vt:lpwstr/>
      </vt:variant>
      <vt:variant>
        <vt:lpwstr>_Toc139897771</vt:lpwstr>
      </vt:variant>
      <vt:variant>
        <vt:i4>1835062</vt:i4>
      </vt:variant>
      <vt:variant>
        <vt:i4>92</vt:i4>
      </vt:variant>
      <vt:variant>
        <vt:i4>0</vt:i4>
      </vt:variant>
      <vt:variant>
        <vt:i4>5</vt:i4>
      </vt:variant>
      <vt:variant>
        <vt:lpwstr/>
      </vt:variant>
      <vt:variant>
        <vt:lpwstr>_Toc139897770</vt:lpwstr>
      </vt:variant>
      <vt:variant>
        <vt:i4>1900598</vt:i4>
      </vt:variant>
      <vt:variant>
        <vt:i4>86</vt:i4>
      </vt:variant>
      <vt:variant>
        <vt:i4>0</vt:i4>
      </vt:variant>
      <vt:variant>
        <vt:i4>5</vt:i4>
      </vt:variant>
      <vt:variant>
        <vt:lpwstr/>
      </vt:variant>
      <vt:variant>
        <vt:lpwstr>_Toc139897769</vt:lpwstr>
      </vt:variant>
      <vt:variant>
        <vt:i4>1900598</vt:i4>
      </vt:variant>
      <vt:variant>
        <vt:i4>80</vt:i4>
      </vt:variant>
      <vt:variant>
        <vt:i4>0</vt:i4>
      </vt:variant>
      <vt:variant>
        <vt:i4>5</vt:i4>
      </vt:variant>
      <vt:variant>
        <vt:lpwstr/>
      </vt:variant>
      <vt:variant>
        <vt:lpwstr>_Toc139897768</vt:lpwstr>
      </vt:variant>
      <vt:variant>
        <vt:i4>1900598</vt:i4>
      </vt:variant>
      <vt:variant>
        <vt:i4>74</vt:i4>
      </vt:variant>
      <vt:variant>
        <vt:i4>0</vt:i4>
      </vt:variant>
      <vt:variant>
        <vt:i4>5</vt:i4>
      </vt:variant>
      <vt:variant>
        <vt:lpwstr/>
      </vt:variant>
      <vt:variant>
        <vt:lpwstr>_Toc139897767</vt:lpwstr>
      </vt:variant>
      <vt:variant>
        <vt:i4>1900598</vt:i4>
      </vt:variant>
      <vt:variant>
        <vt:i4>68</vt:i4>
      </vt:variant>
      <vt:variant>
        <vt:i4>0</vt:i4>
      </vt:variant>
      <vt:variant>
        <vt:i4>5</vt:i4>
      </vt:variant>
      <vt:variant>
        <vt:lpwstr/>
      </vt:variant>
      <vt:variant>
        <vt:lpwstr>_Toc139897766</vt:lpwstr>
      </vt:variant>
      <vt:variant>
        <vt:i4>1900598</vt:i4>
      </vt:variant>
      <vt:variant>
        <vt:i4>62</vt:i4>
      </vt:variant>
      <vt:variant>
        <vt:i4>0</vt:i4>
      </vt:variant>
      <vt:variant>
        <vt:i4>5</vt:i4>
      </vt:variant>
      <vt:variant>
        <vt:lpwstr/>
      </vt:variant>
      <vt:variant>
        <vt:lpwstr>_Toc139897765</vt:lpwstr>
      </vt:variant>
      <vt:variant>
        <vt:i4>1900598</vt:i4>
      </vt:variant>
      <vt:variant>
        <vt:i4>56</vt:i4>
      </vt:variant>
      <vt:variant>
        <vt:i4>0</vt:i4>
      </vt:variant>
      <vt:variant>
        <vt:i4>5</vt:i4>
      </vt:variant>
      <vt:variant>
        <vt:lpwstr/>
      </vt:variant>
      <vt:variant>
        <vt:lpwstr>_Toc139897764</vt:lpwstr>
      </vt:variant>
      <vt:variant>
        <vt:i4>1900598</vt:i4>
      </vt:variant>
      <vt:variant>
        <vt:i4>50</vt:i4>
      </vt:variant>
      <vt:variant>
        <vt:i4>0</vt:i4>
      </vt:variant>
      <vt:variant>
        <vt:i4>5</vt:i4>
      </vt:variant>
      <vt:variant>
        <vt:lpwstr/>
      </vt:variant>
      <vt:variant>
        <vt:lpwstr>_Toc139897763</vt:lpwstr>
      </vt:variant>
      <vt:variant>
        <vt:i4>1900598</vt:i4>
      </vt:variant>
      <vt:variant>
        <vt:i4>44</vt:i4>
      </vt:variant>
      <vt:variant>
        <vt:i4>0</vt:i4>
      </vt:variant>
      <vt:variant>
        <vt:i4>5</vt:i4>
      </vt:variant>
      <vt:variant>
        <vt:lpwstr/>
      </vt:variant>
      <vt:variant>
        <vt:lpwstr>_Toc139897762</vt:lpwstr>
      </vt:variant>
      <vt:variant>
        <vt:i4>1900598</vt:i4>
      </vt:variant>
      <vt:variant>
        <vt:i4>38</vt:i4>
      </vt:variant>
      <vt:variant>
        <vt:i4>0</vt:i4>
      </vt:variant>
      <vt:variant>
        <vt:i4>5</vt:i4>
      </vt:variant>
      <vt:variant>
        <vt:lpwstr/>
      </vt:variant>
      <vt:variant>
        <vt:lpwstr>_Toc139897761</vt:lpwstr>
      </vt:variant>
      <vt:variant>
        <vt:i4>1900598</vt:i4>
      </vt:variant>
      <vt:variant>
        <vt:i4>32</vt:i4>
      </vt:variant>
      <vt:variant>
        <vt:i4>0</vt:i4>
      </vt:variant>
      <vt:variant>
        <vt:i4>5</vt:i4>
      </vt:variant>
      <vt:variant>
        <vt:lpwstr/>
      </vt:variant>
      <vt:variant>
        <vt:lpwstr>_Toc139897760</vt:lpwstr>
      </vt:variant>
      <vt:variant>
        <vt:i4>1966134</vt:i4>
      </vt:variant>
      <vt:variant>
        <vt:i4>26</vt:i4>
      </vt:variant>
      <vt:variant>
        <vt:i4>0</vt:i4>
      </vt:variant>
      <vt:variant>
        <vt:i4>5</vt:i4>
      </vt:variant>
      <vt:variant>
        <vt:lpwstr/>
      </vt:variant>
      <vt:variant>
        <vt:lpwstr>_Toc139897759</vt:lpwstr>
      </vt:variant>
      <vt:variant>
        <vt:i4>1966134</vt:i4>
      </vt:variant>
      <vt:variant>
        <vt:i4>20</vt:i4>
      </vt:variant>
      <vt:variant>
        <vt:i4>0</vt:i4>
      </vt:variant>
      <vt:variant>
        <vt:i4>5</vt:i4>
      </vt:variant>
      <vt:variant>
        <vt:lpwstr/>
      </vt:variant>
      <vt:variant>
        <vt:lpwstr>_Toc139897758</vt:lpwstr>
      </vt:variant>
      <vt:variant>
        <vt:i4>1966134</vt:i4>
      </vt:variant>
      <vt:variant>
        <vt:i4>14</vt:i4>
      </vt:variant>
      <vt:variant>
        <vt:i4>0</vt:i4>
      </vt:variant>
      <vt:variant>
        <vt:i4>5</vt:i4>
      </vt:variant>
      <vt:variant>
        <vt:lpwstr/>
      </vt:variant>
      <vt:variant>
        <vt:lpwstr>_Toc139897757</vt:lpwstr>
      </vt:variant>
      <vt:variant>
        <vt:i4>1966134</vt:i4>
      </vt:variant>
      <vt:variant>
        <vt:i4>8</vt:i4>
      </vt:variant>
      <vt:variant>
        <vt:i4>0</vt:i4>
      </vt:variant>
      <vt:variant>
        <vt:i4>5</vt:i4>
      </vt:variant>
      <vt:variant>
        <vt:lpwstr/>
      </vt:variant>
      <vt:variant>
        <vt:lpwstr>_Toc139897756</vt:lpwstr>
      </vt:variant>
      <vt:variant>
        <vt:i4>1966134</vt:i4>
      </vt:variant>
      <vt:variant>
        <vt:i4>2</vt:i4>
      </vt:variant>
      <vt:variant>
        <vt:i4>0</vt:i4>
      </vt:variant>
      <vt:variant>
        <vt:i4>5</vt:i4>
      </vt:variant>
      <vt:variant>
        <vt:lpwstr/>
      </vt:variant>
      <vt:variant>
        <vt:lpwstr>_Toc139897755</vt:lpwstr>
      </vt:variant>
      <vt:variant>
        <vt:i4>5177399</vt:i4>
      </vt:variant>
      <vt:variant>
        <vt:i4>6</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5177399</vt:i4>
      </vt:variant>
      <vt:variant>
        <vt:i4>3</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4522038</vt:i4>
      </vt:variant>
      <vt:variant>
        <vt:i4>0</vt:i4>
      </vt:variant>
      <vt:variant>
        <vt:i4>0</vt:i4>
      </vt:variant>
      <vt:variant>
        <vt:i4>5</vt:i4>
      </vt:variant>
      <vt:variant>
        <vt:lpwstr>https://www.eba.europa.eu/sites/default/documents/files/document_library/Publications/Draft Technical Standards/2022/EBA-RTS-2022-10 RTS on SOTs/1041756/Final draft RTS on SOTs.pdf</vt:lpwstr>
      </vt:variant>
      <vt:variant>
        <vt:lpwstr/>
      </vt:variant>
      <vt:variant>
        <vt:i4>3473436</vt:i4>
      </vt:variant>
      <vt:variant>
        <vt:i4>75</vt:i4>
      </vt:variant>
      <vt:variant>
        <vt:i4>0</vt:i4>
      </vt:variant>
      <vt:variant>
        <vt:i4>5</vt:i4>
      </vt:variant>
      <vt:variant>
        <vt:lpwstr>mailto:Davide.Vioto@eba.europa.eu</vt:lpwstr>
      </vt:variant>
      <vt:variant>
        <vt:lpwstr/>
      </vt:variant>
      <vt:variant>
        <vt:i4>3473436</vt:i4>
      </vt:variant>
      <vt:variant>
        <vt:i4>72</vt:i4>
      </vt:variant>
      <vt:variant>
        <vt:i4>0</vt:i4>
      </vt:variant>
      <vt:variant>
        <vt:i4>5</vt:i4>
      </vt:variant>
      <vt:variant>
        <vt:lpwstr>mailto:Davide.Vioto@eba.europa.eu</vt:lpwstr>
      </vt:variant>
      <vt:variant>
        <vt:lpwstr/>
      </vt:variant>
      <vt:variant>
        <vt:i4>3801093</vt:i4>
      </vt:variant>
      <vt:variant>
        <vt:i4>69</vt:i4>
      </vt:variant>
      <vt:variant>
        <vt:i4>0</vt:i4>
      </vt:variant>
      <vt:variant>
        <vt:i4>5</vt:i4>
      </vt:variant>
      <vt:variant>
        <vt:lpwstr>mailto:Teresa.Bento@eba.europa.eu</vt:lpwstr>
      </vt:variant>
      <vt:variant>
        <vt:lpwstr/>
      </vt:variant>
      <vt:variant>
        <vt:i4>3473436</vt:i4>
      </vt:variant>
      <vt:variant>
        <vt:i4>66</vt:i4>
      </vt:variant>
      <vt:variant>
        <vt:i4>0</vt:i4>
      </vt:variant>
      <vt:variant>
        <vt:i4>5</vt:i4>
      </vt:variant>
      <vt:variant>
        <vt:lpwstr>mailto:Davide.Vioto@eba.europa.eu</vt:lpwstr>
      </vt:variant>
      <vt:variant>
        <vt:lpwstr/>
      </vt:variant>
      <vt:variant>
        <vt:i4>3473436</vt:i4>
      </vt:variant>
      <vt:variant>
        <vt:i4>63</vt:i4>
      </vt:variant>
      <vt:variant>
        <vt:i4>0</vt:i4>
      </vt:variant>
      <vt:variant>
        <vt:i4>5</vt:i4>
      </vt:variant>
      <vt:variant>
        <vt:lpwstr>mailto:Davide.Vioto@eba.europa.eu</vt:lpwstr>
      </vt:variant>
      <vt:variant>
        <vt:lpwstr/>
      </vt:variant>
      <vt:variant>
        <vt:i4>3473436</vt:i4>
      </vt:variant>
      <vt:variant>
        <vt:i4>60</vt:i4>
      </vt:variant>
      <vt:variant>
        <vt:i4>0</vt:i4>
      </vt:variant>
      <vt:variant>
        <vt:i4>5</vt:i4>
      </vt:variant>
      <vt:variant>
        <vt:lpwstr>mailto:Davide.Vioto@eba.europa.eu</vt:lpwstr>
      </vt:variant>
      <vt:variant>
        <vt:lpwstr/>
      </vt:variant>
      <vt:variant>
        <vt:i4>3473436</vt:i4>
      </vt:variant>
      <vt:variant>
        <vt:i4>57</vt:i4>
      </vt:variant>
      <vt:variant>
        <vt:i4>0</vt:i4>
      </vt:variant>
      <vt:variant>
        <vt:i4>5</vt:i4>
      </vt:variant>
      <vt:variant>
        <vt:lpwstr>mailto:Davide.Vioto@eba.europa.eu</vt:lpwstr>
      </vt:variant>
      <vt:variant>
        <vt:lpwstr/>
      </vt:variant>
      <vt:variant>
        <vt:i4>3473436</vt:i4>
      </vt:variant>
      <vt:variant>
        <vt:i4>54</vt:i4>
      </vt:variant>
      <vt:variant>
        <vt:i4>0</vt:i4>
      </vt:variant>
      <vt:variant>
        <vt:i4>5</vt:i4>
      </vt:variant>
      <vt:variant>
        <vt:lpwstr>mailto:Davide.Vioto@eba.europa.eu</vt:lpwstr>
      </vt:variant>
      <vt:variant>
        <vt:lpwstr/>
      </vt:variant>
      <vt:variant>
        <vt:i4>3473436</vt:i4>
      </vt:variant>
      <vt:variant>
        <vt:i4>51</vt:i4>
      </vt:variant>
      <vt:variant>
        <vt:i4>0</vt:i4>
      </vt:variant>
      <vt:variant>
        <vt:i4>5</vt:i4>
      </vt:variant>
      <vt:variant>
        <vt:lpwstr>mailto:Davide.Vioto@eba.europa.eu</vt:lpwstr>
      </vt:variant>
      <vt:variant>
        <vt:lpwstr/>
      </vt:variant>
      <vt:variant>
        <vt:i4>3473436</vt:i4>
      </vt:variant>
      <vt:variant>
        <vt:i4>48</vt:i4>
      </vt:variant>
      <vt:variant>
        <vt:i4>0</vt:i4>
      </vt:variant>
      <vt:variant>
        <vt:i4>5</vt:i4>
      </vt:variant>
      <vt:variant>
        <vt:lpwstr>mailto:Davide.Vioto@eba.europa.eu</vt:lpwstr>
      </vt:variant>
      <vt:variant>
        <vt:lpwstr/>
      </vt:variant>
      <vt:variant>
        <vt:i4>3473436</vt:i4>
      </vt:variant>
      <vt:variant>
        <vt:i4>45</vt:i4>
      </vt:variant>
      <vt:variant>
        <vt:i4>0</vt:i4>
      </vt:variant>
      <vt:variant>
        <vt:i4>5</vt:i4>
      </vt:variant>
      <vt:variant>
        <vt:lpwstr>mailto:Davide.Vioto@eba.europa.eu</vt:lpwstr>
      </vt:variant>
      <vt:variant>
        <vt:lpwstr/>
      </vt:variant>
      <vt:variant>
        <vt:i4>3473436</vt:i4>
      </vt:variant>
      <vt:variant>
        <vt:i4>42</vt:i4>
      </vt:variant>
      <vt:variant>
        <vt:i4>0</vt:i4>
      </vt:variant>
      <vt:variant>
        <vt:i4>5</vt:i4>
      </vt:variant>
      <vt:variant>
        <vt:lpwstr>mailto:Davide.Vioto@eba.europa.eu</vt:lpwstr>
      </vt:variant>
      <vt:variant>
        <vt:lpwstr/>
      </vt:variant>
      <vt:variant>
        <vt:i4>3473436</vt:i4>
      </vt:variant>
      <vt:variant>
        <vt:i4>39</vt:i4>
      </vt:variant>
      <vt:variant>
        <vt:i4>0</vt:i4>
      </vt:variant>
      <vt:variant>
        <vt:i4>5</vt:i4>
      </vt:variant>
      <vt:variant>
        <vt:lpwstr>mailto:Davide.Vioto@eba.europa.eu</vt:lpwstr>
      </vt:variant>
      <vt:variant>
        <vt:lpwstr/>
      </vt:variant>
      <vt:variant>
        <vt:i4>3473436</vt:i4>
      </vt:variant>
      <vt:variant>
        <vt:i4>36</vt:i4>
      </vt:variant>
      <vt:variant>
        <vt:i4>0</vt:i4>
      </vt:variant>
      <vt:variant>
        <vt:i4>5</vt:i4>
      </vt:variant>
      <vt:variant>
        <vt:lpwstr>mailto:Davide.Vioto@eba.europa.eu</vt:lpwstr>
      </vt:variant>
      <vt:variant>
        <vt:lpwstr/>
      </vt:variant>
      <vt:variant>
        <vt:i4>3473436</vt:i4>
      </vt:variant>
      <vt:variant>
        <vt:i4>33</vt:i4>
      </vt:variant>
      <vt:variant>
        <vt:i4>0</vt:i4>
      </vt:variant>
      <vt:variant>
        <vt:i4>5</vt:i4>
      </vt:variant>
      <vt:variant>
        <vt:lpwstr>mailto:Davide.Vioto@eba.europa.eu</vt:lpwstr>
      </vt:variant>
      <vt:variant>
        <vt:lpwstr/>
      </vt:variant>
      <vt:variant>
        <vt:i4>8060994</vt:i4>
      </vt:variant>
      <vt:variant>
        <vt:i4>30</vt:i4>
      </vt:variant>
      <vt:variant>
        <vt:i4>0</vt:i4>
      </vt:variant>
      <vt:variant>
        <vt:i4>5</vt:i4>
      </vt:variant>
      <vt:variant>
        <vt:lpwstr>mailto:Jorge.Rivero@eba.europa.eu</vt:lpwstr>
      </vt:variant>
      <vt:variant>
        <vt:lpwstr/>
      </vt:variant>
      <vt:variant>
        <vt:i4>3473436</vt:i4>
      </vt:variant>
      <vt:variant>
        <vt:i4>27</vt:i4>
      </vt:variant>
      <vt:variant>
        <vt:i4>0</vt:i4>
      </vt:variant>
      <vt:variant>
        <vt:i4>5</vt:i4>
      </vt:variant>
      <vt:variant>
        <vt:lpwstr>mailto:Davide.Vioto@eba.europa.eu</vt:lpwstr>
      </vt:variant>
      <vt:variant>
        <vt:lpwstr/>
      </vt:variant>
      <vt:variant>
        <vt:i4>3473436</vt:i4>
      </vt:variant>
      <vt:variant>
        <vt:i4>24</vt:i4>
      </vt:variant>
      <vt:variant>
        <vt:i4>0</vt:i4>
      </vt:variant>
      <vt:variant>
        <vt:i4>5</vt:i4>
      </vt:variant>
      <vt:variant>
        <vt:lpwstr>mailto:Davide.Vioto@eba.europa.eu</vt:lpwstr>
      </vt:variant>
      <vt:variant>
        <vt:lpwstr/>
      </vt:variant>
      <vt:variant>
        <vt:i4>3473436</vt:i4>
      </vt:variant>
      <vt:variant>
        <vt:i4>21</vt:i4>
      </vt:variant>
      <vt:variant>
        <vt:i4>0</vt:i4>
      </vt:variant>
      <vt:variant>
        <vt:i4>5</vt:i4>
      </vt:variant>
      <vt:variant>
        <vt:lpwstr>mailto:Davide.Vioto@eba.europa.eu</vt:lpwstr>
      </vt:variant>
      <vt:variant>
        <vt:lpwstr/>
      </vt:variant>
      <vt:variant>
        <vt:i4>3473436</vt:i4>
      </vt:variant>
      <vt:variant>
        <vt:i4>18</vt:i4>
      </vt:variant>
      <vt:variant>
        <vt:i4>0</vt:i4>
      </vt:variant>
      <vt:variant>
        <vt:i4>5</vt:i4>
      </vt:variant>
      <vt:variant>
        <vt:lpwstr>mailto:Davide.Vioto@eba.europa.eu</vt:lpwstr>
      </vt:variant>
      <vt:variant>
        <vt:lpwstr/>
      </vt:variant>
      <vt:variant>
        <vt:i4>3801093</vt:i4>
      </vt:variant>
      <vt:variant>
        <vt:i4>15</vt:i4>
      </vt:variant>
      <vt:variant>
        <vt:i4>0</vt:i4>
      </vt:variant>
      <vt:variant>
        <vt:i4>5</vt:i4>
      </vt:variant>
      <vt:variant>
        <vt:lpwstr>mailto:Teresa.Bento@eba.europa.eu</vt:lpwstr>
      </vt:variant>
      <vt:variant>
        <vt:lpwstr/>
      </vt:variant>
      <vt:variant>
        <vt:i4>3473436</vt:i4>
      </vt:variant>
      <vt:variant>
        <vt:i4>12</vt:i4>
      </vt:variant>
      <vt:variant>
        <vt:i4>0</vt:i4>
      </vt:variant>
      <vt:variant>
        <vt:i4>5</vt:i4>
      </vt:variant>
      <vt:variant>
        <vt:lpwstr>mailto:Davide.Vioto@eba.europa.eu</vt:lpwstr>
      </vt:variant>
      <vt:variant>
        <vt:lpwstr/>
      </vt:variant>
      <vt:variant>
        <vt:i4>3801093</vt:i4>
      </vt:variant>
      <vt:variant>
        <vt:i4>9</vt:i4>
      </vt:variant>
      <vt:variant>
        <vt:i4>0</vt:i4>
      </vt:variant>
      <vt:variant>
        <vt:i4>5</vt:i4>
      </vt:variant>
      <vt:variant>
        <vt:lpwstr>mailto:Teresa.Bento@eba.europa.eu</vt:lpwstr>
      </vt:variant>
      <vt:variant>
        <vt:lpwstr/>
      </vt:variant>
      <vt:variant>
        <vt:i4>3473436</vt:i4>
      </vt:variant>
      <vt:variant>
        <vt:i4>6</vt:i4>
      </vt:variant>
      <vt:variant>
        <vt:i4>0</vt:i4>
      </vt:variant>
      <vt:variant>
        <vt:i4>5</vt:i4>
      </vt:variant>
      <vt:variant>
        <vt:lpwstr>mailto:Davide.Vioto@eba.europa.eu</vt:lpwstr>
      </vt:variant>
      <vt:variant>
        <vt:lpwstr/>
      </vt:variant>
      <vt:variant>
        <vt:i4>3801093</vt:i4>
      </vt:variant>
      <vt:variant>
        <vt:i4>3</vt:i4>
      </vt:variant>
      <vt:variant>
        <vt:i4>0</vt:i4>
      </vt:variant>
      <vt:variant>
        <vt:i4>5</vt:i4>
      </vt:variant>
      <vt:variant>
        <vt:lpwstr>mailto:Teresa.Bento@eba.europa.eu</vt:lpwstr>
      </vt:variant>
      <vt:variant>
        <vt:lpwstr/>
      </vt:variant>
      <vt:variant>
        <vt:i4>3473436</vt:i4>
      </vt:variant>
      <vt:variant>
        <vt:i4>0</vt:i4>
      </vt:variant>
      <vt:variant>
        <vt:i4>0</vt:i4>
      </vt:variant>
      <vt:variant>
        <vt:i4>5</vt:i4>
      </vt:variant>
      <vt:variant>
        <vt:lpwstr>mailto:Davide.Vioto@eba.europa.eu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Teresa Bento</dc:creator>
  <cp:keywords/>
  <dc:description/>
  <cp:lastModifiedBy>EC CoDe</cp:lastModifiedBy>
  <cp:revision>20</cp:revision>
  <dcterms:created xsi:type="dcterms:W3CDTF">2024-02-28T13:41:00Z</dcterms:created>
  <dcterms:modified xsi:type="dcterms:W3CDTF">2024-03-08T08:31:00Z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2023-08-11T08:59:16Z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f10ae1ef-2de3-4843-ad84-ffdb1424f5d1</vt:lpwstr>
  </property>
  <property fmtid="{D5CDD505-2E9C-101B-9397-08002B2CF9AE}" pid="8" name="MSIP_Label_6bd9ddd1-4d20-43f6-abfa-fc3c07406f94_ContentBits">
    <vt:lpwstr>0</vt:lpwstr>
  </property>
  <property fmtid="{D5CDD505-2E9C-101B-9397-08002B2CF9AE}" pid="9" name="Level of sensitivity">
    <vt:lpwstr>Standard treatment</vt:lpwstr>
  </property>
  <property fmtid="{D5CDD505-2E9C-101B-9397-08002B2CF9AE}" pid="10" name="First annex">
    <vt:lpwstr>2</vt:lpwstr>
  </property>
  <property fmtid="{D5CDD505-2E9C-101B-9397-08002B2CF9AE}" pid="11" name="Last annex">
    <vt:lpwstr>2</vt:lpwstr>
  </property>
  <property fmtid="{D5CDD505-2E9C-101B-9397-08002B2CF9AE}" pid="12" name="Unique annex">
    <vt:lpwstr>0</vt:lpwstr>
  </property>
  <property fmtid="{D5CDD505-2E9C-101B-9397-08002B2CF9AE}" pid="13" name="Part">
    <vt:lpwstr>1</vt:lpwstr>
  </property>
  <property fmtid="{D5CDD505-2E9C-101B-9397-08002B2CF9AE}" pid="14" name="Total parts">
    <vt:lpwstr>1</vt:lpwstr>
  </property>
  <property fmtid="{D5CDD505-2E9C-101B-9397-08002B2CF9AE}" pid="15" name="DocStatus">
    <vt:lpwstr>Green</vt:lpwstr>
  </property>
  <property fmtid="{D5CDD505-2E9C-101B-9397-08002B2CF9AE}" pid="16" name="CPTemplateID">
    <vt:lpwstr>CP-038</vt:lpwstr>
  </property>
  <property fmtid="{D5CDD505-2E9C-101B-9397-08002B2CF9AE}" pid="17" name="Last edited using">
    <vt:lpwstr>LW 9.0, Build 20230317</vt:lpwstr>
  </property>
  <property fmtid="{D5CDD505-2E9C-101B-9397-08002B2CF9AE}" pid="18" name="Created using">
    <vt:lpwstr>LW 9.0, Build 20230317</vt:lpwstr>
  </property>
  <property fmtid="{D5CDD505-2E9C-101B-9397-08002B2CF9AE}" pid="19" name="ContentTypeId">
    <vt:lpwstr>0x010100258AA79CEB83498886A3A086811232500033285A78CCB54F4DA2ECE5FA2B2AF218</vt:lpwstr>
  </property>
</Properties>
</file>