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69CD4" w14:textId="7856D17D" w:rsidR="00D82419" w:rsidRPr="00D82419" w:rsidRDefault="00AB5902" w:rsidP="00AB5902">
      <w:pPr>
        <w:pStyle w:val="Pagedecouverture"/>
        <w:rPr>
          <w:noProof/>
        </w:rPr>
      </w:pPr>
      <w:bookmarkStart w:id="0" w:name="_Toc262568021"/>
      <w:bookmarkStart w:id="1" w:name="_Toc295829847"/>
      <w:bookmarkStart w:id="2" w:name="LW_BM_COVERPAGE"/>
      <w:r>
        <w:rPr>
          <w:noProof/>
        </w:rPr>
        <w:pict w14:anchorId="40782D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2A824794-B448-4451-834B-97912A576944" style="width:455.15pt;height:396.7pt">
            <v:imagedata r:id="rId11" o:title=""/>
          </v:shape>
        </w:pict>
      </w:r>
    </w:p>
    <w:bookmarkEnd w:id="2"/>
    <w:p w14:paraId="387E4651" w14:textId="77777777" w:rsidR="00D82419" w:rsidRPr="00D82419" w:rsidRDefault="00D82419" w:rsidP="00430DF0">
      <w:pPr>
        <w:suppressAutoHyphens/>
        <w:rPr>
          <w:rFonts w:ascii="Times New Roman" w:hAnsi="Times New Roman"/>
          <w:noProof/>
        </w:rPr>
        <w:sectPr w:rsidR="00D82419" w:rsidRPr="00D82419" w:rsidSect="00AB5902">
          <w:headerReference w:type="even" r:id="rId12"/>
          <w:headerReference w:type="default" r:id="rId13"/>
          <w:footerReference w:type="even" r:id="rId14"/>
          <w:footerReference w:type="default" r:id="rId15"/>
          <w:headerReference w:type="first" r:id="rId16"/>
          <w:footerReference w:type="first" r:id="rId17"/>
          <w:endnotePr>
            <w:numFmt w:val="decimal"/>
          </w:endnotePr>
          <w:pgSz w:w="11906" w:h="16838"/>
          <w:pgMar w:top="1134" w:right="1417" w:bottom="1134" w:left="1417" w:header="709" w:footer="709" w:gutter="0"/>
          <w:pgNumType w:start="0"/>
          <w:cols w:space="720"/>
          <w:docGrid w:linePitch="360"/>
        </w:sectPr>
      </w:pPr>
    </w:p>
    <w:p w14:paraId="12D686B6" w14:textId="3D4129CB" w:rsidR="00480D67" w:rsidRPr="00BE2481" w:rsidRDefault="00480D67" w:rsidP="00430DF0">
      <w:pPr>
        <w:pStyle w:val="Heading9"/>
        <w:suppressAutoHyphens/>
        <w:jc w:val="center"/>
        <w:rPr>
          <w:rFonts w:ascii="Times New Roman" w:hAnsi="Times New Roman"/>
          <w:noProof/>
          <w:sz w:val="24"/>
          <w:szCs w:val="24"/>
        </w:rPr>
      </w:pPr>
      <w:bookmarkStart w:id="3" w:name="_GoBack"/>
      <w:bookmarkEnd w:id="3"/>
      <w:r>
        <w:rPr>
          <w:rFonts w:ascii="Times New Roman" w:hAnsi="Times New Roman"/>
          <w:noProof/>
          <w:sz w:val="24"/>
        </w:rPr>
        <w:lastRenderedPageBreak/>
        <w:t>Παράρτημα II</w:t>
      </w:r>
    </w:p>
    <w:p w14:paraId="52460C1D" w14:textId="0A648DA0" w:rsidR="002648B0" w:rsidRPr="00CB270D" w:rsidRDefault="00480D67" w:rsidP="00430DF0">
      <w:pPr>
        <w:pStyle w:val="Heading9"/>
        <w:suppressAutoHyphens/>
        <w:jc w:val="center"/>
        <w:rPr>
          <w:rFonts w:ascii="Times New Roman" w:hAnsi="Times New Roman"/>
          <w:noProof/>
          <w:sz w:val="24"/>
          <w:szCs w:val="24"/>
        </w:rPr>
      </w:pPr>
      <w:r>
        <w:rPr>
          <w:rFonts w:ascii="Times New Roman" w:hAnsi="Times New Roman"/>
          <w:noProof/>
          <w:sz w:val="24"/>
        </w:rPr>
        <w:t>«ΠΑΡΑΡΤΗΜΑ XXIX</w:t>
      </w:r>
    </w:p>
    <w:p w14:paraId="644BA8AC" w14:textId="79FEC599" w:rsidR="002648B0" w:rsidRPr="00D82419" w:rsidRDefault="002648B0" w:rsidP="00430DF0">
      <w:pPr>
        <w:suppressAutoHyphens/>
        <w:jc w:val="center"/>
        <w:rPr>
          <w:rFonts w:ascii="Times New Roman" w:hAnsi="Times New Roman"/>
          <w:b/>
          <w:noProof/>
          <w:sz w:val="24"/>
        </w:rPr>
      </w:pPr>
      <w:r>
        <w:rPr>
          <w:rFonts w:ascii="Times New Roman" w:hAnsi="Times New Roman"/>
          <w:b/>
          <w:noProof/>
          <w:sz w:val="24"/>
        </w:rPr>
        <w:t xml:space="preserve">ΟΔΗΓΙΕΣ ΥΠΟΒΟΛΗΣ ΑΝΑΦΟΡΩΝ ΓΙΑ ΤΟΝ ΣΚΟΠΟ ΤΟΥ ΚΙΝΔΥΝΟΥ ΕΠΙΤΟΚΙΟΥ ΣΤΟ ΤΡΑΠΕΖΙΚΟ ΧΑΡΤΟΦΥΛΑΚΙΟ </w:t>
      </w:r>
    </w:p>
    <w:p w14:paraId="4592BD27" w14:textId="77777777" w:rsidR="00436204" w:rsidRPr="00D82419" w:rsidRDefault="00436204" w:rsidP="00430DF0">
      <w:pPr>
        <w:suppressAutoHyphens/>
        <w:jc w:val="center"/>
        <w:rPr>
          <w:rFonts w:ascii="Times New Roman" w:hAnsi="Times New Roman"/>
          <w:b/>
          <w:noProof/>
          <w:sz w:val="24"/>
          <w:lang w:eastAsia="de-DE"/>
        </w:rPr>
      </w:pPr>
    </w:p>
    <w:p w14:paraId="296F65E0" w14:textId="77777777" w:rsidR="00783881" w:rsidRPr="00D82419" w:rsidRDefault="002648B0" w:rsidP="003C575D">
      <w:pPr>
        <w:pStyle w:val="InstructionsText"/>
        <w:rPr>
          <w:noProof/>
        </w:rPr>
      </w:pPr>
      <w:r>
        <w:rPr>
          <w:noProof/>
        </w:rPr>
        <w:t>Πίνακας περιεχομένων</w:t>
      </w:r>
    </w:p>
    <w:p w14:paraId="1702609F" w14:textId="5F3F95C5" w:rsidR="009D1A68" w:rsidRDefault="00745369">
      <w:pPr>
        <w:pStyle w:val="TOC2"/>
        <w:rPr>
          <w:rFonts w:asciiTheme="minorHAnsi" w:eastAsiaTheme="minorEastAsia" w:hAnsiTheme="minorHAnsi" w:cstheme="minorBidi"/>
          <w:b w:val="0"/>
          <w:smallCaps w:val="0"/>
          <w:kern w:val="2"/>
          <w:sz w:val="22"/>
          <w:lang w:val="en-IE" w:eastAsia="en-IE"/>
          <w14:ligatures w14:val="standardContextual"/>
        </w:rPr>
      </w:pPr>
      <w:r w:rsidRPr="00D82419">
        <w:rPr>
          <w:rFonts w:ascii="Times New Roman" w:hAnsi="Times New Roman"/>
          <w:color w:val="2B579A"/>
          <w:sz w:val="24"/>
          <w:shd w:val="clear" w:color="auto" w:fill="E6E6E6"/>
        </w:rPr>
        <w:fldChar w:fldCharType="begin"/>
      </w:r>
      <w:r w:rsidR="002648B0" w:rsidRPr="00D82419">
        <w:rPr>
          <w:rFonts w:ascii="Times New Roman" w:hAnsi="Times New Roman"/>
          <w:sz w:val="24"/>
        </w:rPr>
        <w:instrText xml:space="preserve"> TOC \o "1-3" \h \z \u </w:instrText>
      </w:r>
      <w:r w:rsidRPr="00D82419">
        <w:rPr>
          <w:rFonts w:ascii="Times New Roman" w:hAnsi="Times New Roman"/>
          <w:color w:val="2B579A"/>
          <w:sz w:val="24"/>
          <w:shd w:val="clear" w:color="auto" w:fill="E6E6E6"/>
        </w:rPr>
        <w:fldChar w:fldCharType="separate"/>
      </w:r>
      <w:hyperlink w:anchor="_Toc160110382" w:history="1">
        <w:r w:rsidR="009D1A68" w:rsidRPr="005B056F">
          <w:rPr>
            <w:rStyle w:val="Hyperlink"/>
          </w:rPr>
          <w:t>ΜΕΡΟΣ I: ΓΕΝΙΚΕΣ ΟΔΗΓΙΕΣ</w:t>
        </w:r>
        <w:r w:rsidR="009D1A68">
          <w:rPr>
            <w:webHidden/>
          </w:rPr>
          <w:tab/>
        </w:r>
        <w:r w:rsidR="009D1A68">
          <w:rPr>
            <w:webHidden/>
          </w:rPr>
          <w:fldChar w:fldCharType="begin"/>
        </w:r>
        <w:r w:rsidR="009D1A68">
          <w:rPr>
            <w:webHidden/>
          </w:rPr>
          <w:instrText xml:space="preserve"> PAGEREF _Toc160110382 \h </w:instrText>
        </w:r>
        <w:r w:rsidR="009D1A68">
          <w:rPr>
            <w:webHidden/>
          </w:rPr>
        </w:r>
        <w:r w:rsidR="009D1A68">
          <w:rPr>
            <w:webHidden/>
          </w:rPr>
          <w:fldChar w:fldCharType="separate"/>
        </w:r>
        <w:r w:rsidR="009D1A68">
          <w:rPr>
            <w:webHidden/>
          </w:rPr>
          <w:t>2</w:t>
        </w:r>
        <w:r w:rsidR="009D1A68">
          <w:rPr>
            <w:webHidden/>
          </w:rPr>
          <w:fldChar w:fldCharType="end"/>
        </w:r>
      </w:hyperlink>
    </w:p>
    <w:p w14:paraId="51416058" w14:textId="25C3DF7E"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383" w:history="1">
        <w:r w:rsidR="009D1A68" w:rsidRPr="005B056F">
          <w:rPr>
            <w:rStyle w:val="Hyperlink"/>
            <w:bCs/>
          </w:rPr>
          <w:t>1.</w:t>
        </w:r>
        <w:r w:rsidR="009D1A68">
          <w:rPr>
            <w:rFonts w:asciiTheme="minorHAnsi" w:eastAsiaTheme="minorEastAsia" w:hAnsiTheme="minorHAnsi" w:cstheme="minorBidi"/>
            <w:b w:val="0"/>
            <w:smallCaps w:val="0"/>
            <w:kern w:val="2"/>
            <w:sz w:val="22"/>
            <w:lang w:val="en-IE" w:eastAsia="en-IE"/>
            <w14:ligatures w14:val="standardContextual"/>
          </w:rPr>
          <w:tab/>
        </w:r>
        <w:r w:rsidR="009D1A68" w:rsidRPr="005B056F">
          <w:rPr>
            <w:rStyle w:val="Hyperlink"/>
          </w:rPr>
          <w:t>Δομή</w:t>
        </w:r>
        <w:r w:rsidR="009D1A68">
          <w:rPr>
            <w:webHidden/>
          </w:rPr>
          <w:tab/>
        </w:r>
        <w:r w:rsidR="009D1A68">
          <w:rPr>
            <w:webHidden/>
          </w:rPr>
          <w:fldChar w:fldCharType="begin"/>
        </w:r>
        <w:r w:rsidR="009D1A68">
          <w:rPr>
            <w:webHidden/>
          </w:rPr>
          <w:instrText xml:space="preserve"> PAGEREF _Toc160110383 \h </w:instrText>
        </w:r>
        <w:r w:rsidR="009D1A68">
          <w:rPr>
            <w:webHidden/>
          </w:rPr>
        </w:r>
        <w:r w:rsidR="009D1A68">
          <w:rPr>
            <w:webHidden/>
          </w:rPr>
          <w:fldChar w:fldCharType="separate"/>
        </w:r>
        <w:r w:rsidR="009D1A68">
          <w:rPr>
            <w:webHidden/>
          </w:rPr>
          <w:t>2</w:t>
        </w:r>
        <w:r w:rsidR="009D1A68">
          <w:rPr>
            <w:webHidden/>
          </w:rPr>
          <w:fldChar w:fldCharType="end"/>
        </w:r>
      </w:hyperlink>
    </w:p>
    <w:p w14:paraId="5419ECBB" w14:textId="05160EDD"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384" w:history="1">
        <w:r w:rsidR="009D1A68" w:rsidRPr="005B056F">
          <w:rPr>
            <w:rStyle w:val="Hyperlink"/>
            <w:bCs/>
          </w:rPr>
          <w:t>2.</w:t>
        </w:r>
        <w:r w:rsidR="009D1A68">
          <w:rPr>
            <w:rFonts w:asciiTheme="minorHAnsi" w:eastAsiaTheme="minorEastAsia" w:hAnsiTheme="minorHAnsi" w:cstheme="minorBidi"/>
            <w:b w:val="0"/>
            <w:smallCaps w:val="0"/>
            <w:kern w:val="2"/>
            <w:sz w:val="22"/>
            <w:lang w:val="en-IE" w:eastAsia="en-IE"/>
            <w14:ligatures w14:val="standardContextual"/>
          </w:rPr>
          <w:tab/>
        </w:r>
        <w:r w:rsidR="009D1A68" w:rsidRPr="005B056F">
          <w:rPr>
            <w:rStyle w:val="Hyperlink"/>
          </w:rPr>
          <w:t>Πεδίο εφαρμογής της υποβολής αναφορών</w:t>
        </w:r>
        <w:r w:rsidR="009D1A68">
          <w:rPr>
            <w:webHidden/>
          </w:rPr>
          <w:tab/>
        </w:r>
        <w:r w:rsidR="009D1A68">
          <w:rPr>
            <w:webHidden/>
          </w:rPr>
          <w:fldChar w:fldCharType="begin"/>
        </w:r>
        <w:r w:rsidR="009D1A68">
          <w:rPr>
            <w:webHidden/>
          </w:rPr>
          <w:instrText xml:space="preserve"> PAGEREF _Toc160110384 \h </w:instrText>
        </w:r>
        <w:r w:rsidR="009D1A68">
          <w:rPr>
            <w:webHidden/>
          </w:rPr>
        </w:r>
        <w:r w:rsidR="009D1A68">
          <w:rPr>
            <w:webHidden/>
          </w:rPr>
          <w:fldChar w:fldCharType="separate"/>
        </w:r>
        <w:r w:rsidR="009D1A68">
          <w:rPr>
            <w:webHidden/>
          </w:rPr>
          <w:t>2</w:t>
        </w:r>
        <w:r w:rsidR="009D1A68">
          <w:rPr>
            <w:webHidden/>
          </w:rPr>
          <w:fldChar w:fldCharType="end"/>
        </w:r>
      </w:hyperlink>
    </w:p>
    <w:p w14:paraId="019B96D5" w14:textId="3BF5D589"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385" w:history="1">
        <w:r w:rsidR="009D1A68" w:rsidRPr="005B056F">
          <w:rPr>
            <w:rStyle w:val="Hyperlink"/>
            <w:bCs/>
          </w:rPr>
          <w:t>3.</w:t>
        </w:r>
        <w:r w:rsidR="009D1A68">
          <w:rPr>
            <w:rFonts w:asciiTheme="minorHAnsi" w:eastAsiaTheme="minorEastAsia" w:hAnsiTheme="minorHAnsi" w:cstheme="minorBidi"/>
            <w:b w:val="0"/>
            <w:smallCaps w:val="0"/>
            <w:kern w:val="2"/>
            <w:sz w:val="22"/>
            <w:lang w:val="en-IE" w:eastAsia="en-IE"/>
            <w14:ligatures w14:val="standardContextual"/>
          </w:rPr>
          <w:tab/>
        </w:r>
        <w:r w:rsidR="009D1A68" w:rsidRPr="005B056F">
          <w:rPr>
            <w:rStyle w:val="Hyperlink"/>
          </w:rPr>
          <w:t>Αντιμετώπιση των μέσων σταθερού/κυμαινόμενου επιτοκίου</w:t>
        </w:r>
        <w:r w:rsidR="009D1A68">
          <w:rPr>
            <w:webHidden/>
          </w:rPr>
          <w:tab/>
        </w:r>
        <w:r w:rsidR="009D1A68">
          <w:rPr>
            <w:webHidden/>
          </w:rPr>
          <w:fldChar w:fldCharType="begin"/>
        </w:r>
        <w:r w:rsidR="009D1A68">
          <w:rPr>
            <w:webHidden/>
          </w:rPr>
          <w:instrText xml:space="preserve"> PAGEREF _Toc160110385 \h </w:instrText>
        </w:r>
        <w:r w:rsidR="009D1A68">
          <w:rPr>
            <w:webHidden/>
          </w:rPr>
        </w:r>
        <w:r w:rsidR="009D1A68">
          <w:rPr>
            <w:webHidden/>
          </w:rPr>
          <w:fldChar w:fldCharType="separate"/>
        </w:r>
        <w:r w:rsidR="009D1A68">
          <w:rPr>
            <w:webHidden/>
          </w:rPr>
          <w:t>3</w:t>
        </w:r>
        <w:r w:rsidR="009D1A68">
          <w:rPr>
            <w:webHidden/>
          </w:rPr>
          <w:fldChar w:fldCharType="end"/>
        </w:r>
      </w:hyperlink>
    </w:p>
    <w:p w14:paraId="48F61523" w14:textId="59091055"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386" w:history="1">
        <w:r w:rsidR="009D1A68" w:rsidRPr="005B056F">
          <w:rPr>
            <w:rStyle w:val="Hyperlink"/>
            <w:bCs/>
          </w:rPr>
          <w:t>4.</w:t>
        </w:r>
        <w:r w:rsidR="009D1A68">
          <w:rPr>
            <w:rFonts w:asciiTheme="minorHAnsi" w:eastAsiaTheme="minorEastAsia" w:hAnsiTheme="minorHAnsi" w:cstheme="minorBidi"/>
            <w:b w:val="0"/>
            <w:smallCaps w:val="0"/>
            <w:kern w:val="2"/>
            <w:sz w:val="22"/>
            <w:lang w:val="en-IE" w:eastAsia="en-IE"/>
            <w14:ligatures w14:val="standardContextual"/>
          </w:rPr>
          <w:tab/>
        </w:r>
        <w:r w:rsidR="009D1A68" w:rsidRPr="005B056F">
          <w:rPr>
            <w:rStyle w:val="Hyperlink"/>
          </w:rPr>
          <w:t>Αντιμετώπιση των δικαιωμάτων προαίρεσης</w:t>
        </w:r>
        <w:r w:rsidR="009D1A68">
          <w:rPr>
            <w:webHidden/>
          </w:rPr>
          <w:tab/>
        </w:r>
        <w:r w:rsidR="009D1A68">
          <w:rPr>
            <w:webHidden/>
          </w:rPr>
          <w:fldChar w:fldCharType="begin"/>
        </w:r>
        <w:r w:rsidR="009D1A68">
          <w:rPr>
            <w:webHidden/>
          </w:rPr>
          <w:instrText xml:space="preserve"> PAGEREF _Toc160110386 \h </w:instrText>
        </w:r>
        <w:r w:rsidR="009D1A68">
          <w:rPr>
            <w:webHidden/>
          </w:rPr>
        </w:r>
        <w:r w:rsidR="009D1A68">
          <w:rPr>
            <w:webHidden/>
          </w:rPr>
          <w:fldChar w:fldCharType="separate"/>
        </w:r>
        <w:r w:rsidR="009D1A68">
          <w:rPr>
            <w:webHidden/>
          </w:rPr>
          <w:t>3</w:t>
        </w:r>
        <w:r w:rsidR="009D1A68">
          <w:rPr>
            <w:webHidden/>
          </w:rPr>
          <w:fldChar w:fldCharType="end"/>
        </w:r>
      </w:hyperlink>
    </w:p>
    <w:p w14:paraId="2395BC8E" w14:textId="2576308A"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387" w:history="1">
        <w:r w:rsidR="009D1A68" w:rsidRPr="005B056F">
          <w:rPr>
            <w:rStyle w:val="Hyperlink"/>
            <w:bCs/>
          </w:rPr>
          <w:t>5.</w:t>
        </w:r>
        <w:r w:rsidR="009D1A68">
          <w:rPr>
            <w:rFonts w:asciiTheme="minorHAnsi" w:eastAsiaTheme="minorEastAsia" w:hAnsiTheme="minorHAnsi" w:cstheme="minorBidi"/>
            <w:b w:val="0"/>
            <w:smallCaps w:val="0"/>
            <w:kern w:val="2"/>
            <w:sz w:val="22"/>
            <w:lang w:val="en-IE" w:eastAsia="en-IE"/>
            <w14:ligatures w14:val="standardContextual"/>
          </w:rPr>
          <w:tab/>
        </w:r>
        <w:r w:rsidR="009D1A68" w:rsidRPr="005B056F">
          <w:rPr>
            <w:rStyle w:val="Hyperlink"/>
          </w:rPr>
          <w:t>Κανόνες χρήσης προσήμου</w:t>
        </w:r>
        <w:r w:rsidR="009D1A68">
          <w:rPr>
            <w:webHidden/>
          </w:rPr>
          <w:tab/>
        </w:r>
        <w:r w:rsidR="009D1A68">
          <w:rPr>
            <w:webHidden/>
          </w:rPr>
          <w:fldChar w:fldCharType="begin"/>
        </w:r>
        <w:r w:rsidR="009D1A68">
          <w:rPr>
            <w:webHidden/>
          </w:rPr>
          <w:instrText xml:space="preserve"> PAGEREF _Toc160110387 \h </w:instrText>
        </w:r>
        <w:r w:rsidR="009D1A68">
          <w:rPr>
            <w:webHidden/>
          </w:rPr>
        </w:r>
        <w:r w:rsidR="009D1A68">
          <w:rPr>
            <w:webHidden/>
          </w:rPr>
          <w:fldChar w:fldCharType="separate"/>
        </w:r>
        <w:r w:rsidR="009D1A68">
          <w:rPr>
            <w:webHidden/>
          </w:rPr>
          <w:t>4</w:t>
        </w:r>
        <w:r w:rsidR="009D1A68">
          <w:rPr>
            <w:webHidden/>
          </w:rPr>
          <w:fldChar w:fldCharType="end"/>
        </w:r>
      </w:hyperlink>
    </w:p>
    <w:p w14:paraId="426F548D" w14:textId="6B632141"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388" w:history="1">
        <w:r w:rsidR="009D1A68" w:rsidRPr="005B056F">
          <w:rPr>
            <w:rStyle w:val="Hyperlink"/>
            <w:bCs/>
          </w:rPr>
          <w:t>6.</w:t>
        </w:r>
        <w:r w:rsidR="009D1A68">
          <w:rPr>
            <w:rFonts w:asciiTheme="minorHAnsi" w:eastAsiaTheme="minorEastAsia" w:hAnsiTheme="minorHAnsi" w:cstheme="minorBidi"/>
            <w:b w:val="0"/>
            <w:smallCaps w:val="0"/>
            <w:kern w:val="2"/>
            <w:sz w:val="22"/>
            <w:lang w:val="en-IE" w:eastAsia="en-IE"/>
            <w14:ligatures w14:val="standardContextual"/>
          </w:rPr>
          <w:tab/>
        </w:r>
        <w:r w:rsidR="009D1A68" w:rsidRPr="005B056F">
          <w:rPr>
            <w:rStyle w:val="Hyperlink"/>
          </w:rPr>
          <w:t>Συντμήσεις</w:t>
        </w:r>
        <w:r w:rsidR="009D1A68">
          <w:rPr>
            <w:webHidden/>
          </w:rPr>
          <w:tab/>
        </w:r>
        <w:r w:rsidR="009D1A68">
          <w:rPr>
            <w:webHidden/>
          </w:rPr>
          <w:fldChar w:fldCharType="begin"/>
        </w:r>
        <w:r w:rsidR="009D1A68">
          <w:rPr>
            <w:webHidden/>
          </w:rPr>
          <w:instrText xml:space="preserve"> PAGEREF _Toc160110388 \h </w:instrText>
        </w:r>
        <w:r w:rsidR="009D1A68">
          <w:rPr>
            <w:webHidden/>
          </w:rPr>
        </w:r>
        <w:r w:rsidR="009D1A68">
          <w:rPr>
            <w:webHidden/>
          </w:rPr>
          <w:fldChar w:fldCharType="separate"/>
        </w:r>
        <w:r w:rsidR="009D1A68">
          <w:rPr>
            <w:webHidden/>
          </w:rPr>
          <w:t>4</w:t>
        </w:r>
        <w:r w:rsidR="009D1A68">
          <w:rPr>
            <w:webHidden/>
          </w:rPr>
          <w:fldChar w:fldCharType="end"/>
        </w:r>
      </w:hyperlink>
    </w:p>
    <w:p w14:paraId="440B6B35" w14:textId="279FE33E"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389" w:history="1">
        <w:r w:rsidR="009D1A68" w:rsidRPr="005B056F">
          <w:rPr>
            <w:rStyle w:val="Hyperlink"/>
          </w:rPr>
          <w:t>7.</w:t>
        </w:r>
        <w:r w:rsidR="009D1A68">
          <w:rPr>
            <w:rFonts w:asciiTheme="minorHAnsi" w:eastAsiaTheme="minorEastAsia" w:hAnsiTheme="minorHAnsi" w:cstheme="minorBidi"/>
            <w:b w:val="0"/>
            <w:smallCaps w:val="0"/>
            <w:kern w:val="2"/>
            <w:sz w:val="22"/>
            <w:lang w:val="en-IE" w:eastAsia="en-IE"/>
            <w14:ligatures w14:val="standardContextual"/>
          </w:rPr>
          <w:tab/>
        </w:r>
        <w:r w:rsidR="009D1A68" w:rsidRPr="005B056F">
          <w:rPr>
            <w:rStyle w:val="Hyperlink"/>
          </w:rPr>
          <w:t>Άλλες συμβάσεις</w:t>
        </w:r>
        <w:r w:rsidR="009D1A68">
          <w:rPr>
            <w:webHidden/>
          </w:rPr>
          <w:tab/>
        </w:r>
        <w:r w:rsidR="009D1A68">
          <w:rPr>
            <w:webHidden/>
          </w:rPr>
          <w:fldChar w:fldCharType="begin"/>
        </w:r>
        <w:r w:rsidR="009D1A68">
          <w:rPr>
            <w:webHidden/>
          </w:rPr>
          <w:instrText xml:space="preserve"> PAGEREF _Toc160110389 \h </w:instrText>
        </w:r>
        <w:r w:rsidR="009D1A68">
          <w:rPr>
            <w:webHidden/>
          </w:rPr>
        </w:r>
        <w:r w:rsidR="009D1A68">
          <w:rPr>
            <w:webHidden/>
          </w:rPr>
          <w:fldChar w:fldCharType="separate"/>
        </w:r>
        <w:r w:rsidR="009D1A68">
          <w:rPr>
            <w:webHidden/>
          </w:rPr>
          <w:t>4</w:t>
        </w:r>
        <w:r w:rsidR="009D1A68">
          <w:rPr>
            <w:webHidden/>
          </w:rPr>
          <w:fldChar w:fldCharType="end"/>
        </w:r>
      </w:hyperlink>
    </w:p>
    <w:p w14:paraId="051C9CC2" w14:textId="67804DE2"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390" w:history="1">
        <w:r w:rsidR="009D1A68" w:rsidRPr="005B056F">
          <w:rPr>
            <w:rStyle w:val="Hyperlink"/>
          </w:rPr>
          <w:t>ΜΕΡΟΣ II: ΑΞΙΟΛΟΓΗΣΗ ΤΟΥ IRRBB: ΕΠΟΠΤΙΚΗ ΔΟΚΙΜΗ ΑΚΡΑΙΩΝ ΤΙΜΩΝ (SOT) ΤΗΣ ΟΙΚΟΝΟΜΙΚΗΣ ΑΞΙΑΣ ΤΩΝ ΜΕΤΟΧΩΝ (EVE) / ΤΩΝ ΚΑΘΑΡΩΝ ΕΣΟΔΩΝ ΑΠΟ ΤΟΚΟΥΣ (NII) ΚΑΙ ΜΕΤΑΒΟΛΕΣ ΤΗΣ ΑΓΟΡΑΙΑΣ ΑΞΙΑΣ (MV) (J 01.00)</w:t>
        </w:r>
        <w:r w:rsidR="009D1A68">
          <w:rPr>
            <w:webHidden/>
          </w:rPr>
          <w:tab/>
        </w:r>
        <w:r w:rsidR="009D1A68">
          <w:rPr>
            <w:webHidden/>
          </w:rPr>
          <w:fldChar w:fldCharType="begin"/>
        </w:r>
        <w:r w:rsidR="009D1A68">
          <w:rPr>
            <w:webHidden/>
          </w:rPr>
          <w:instrText xml:space="preserve"> PAGEREF _Toc160110390 \h </w:instrText>
        </w:r>
        <w:r w:rsidR="009D1A68">
          <w:rPr>
            <w:webHidden/>
          </w:rPr>
        </w:r>
        <w:r w:rsidR="009D1A68">
          <w:rPr>
            <w:webHidden/>
          </w:rPr>
          <w:fldChar w:fldCharType="separate"/>
        </w:r>
        <w:r w:rsidR="009D1A68">
          <w:rPr>
            <w:webHidden/>
          </w:rPr>
          <w:t>6</w:t>
        </w:r>
        <w:r w:rsidR="009D1A68">
          <w:rPr>
            <w:webHidden/>
          </w:rPr>
          <w:fldChar w:fldCharType="end"/>
        </w:r>
      </w:hyperlink>
    </w:p>
    <w:p w14:paraId="35B68369" w14:textId="57902E0D"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391" w:history="1">
        <w:r w:rsidR="009D1A68" w:rsidRPr="005B056F">
          <w:rPr>
            <w:rStyle w:val="Hyperlink"/>
          </w:rPr>
          <w:t>1.</w:t>
        </w:r>
        <w:r w:rsidR="009D1A68">
          <w:rPr>
            <w:rFonts w:asciiTheme="minorHAnsi" w:eastAsiaTheme="minorEastAsia" w:hAnsiTheme="minorHAnsi" w:cstheme="minorBidi"/>
            <w:b w:val="0"/>
            <w:smallCaps w:val="0"/>
            <w:kern w:val="2"/>
            <w:sz w:val="22"/>
            <w:lang w:val="en-IE" w:eastAsia="en-IE"/>
            <w14:ligatures w14:val="standardContextual"/>
          </w:rPr>
          <w:tab/>
        </w:r>
        <w:r w:rsidR="009D1A68" w:rsidRPr="005B056F">
          <w:rPr>
            <w:rStyle w:val="Hyperlink"/>
          </w:rPr>
          <w:t>Γενικές παρατηρήσεις</w:t>
        </w:r>
        <w:r w:rsidR="009D1A68">
          <w:rPr>
            <w:webHidden/>
          </w:rPr>
          <w:tab/>
        </w:r>
        <w:r w:rsidR="009D1A68">
          <w:rPr>
            <w:webHidden/>
          </w:rPr>
          <w:fldChar w:fldCharType="begin"/>
        </w:r>
        <w:r w:rsidR="009D1A68">
          <w:rPr>
            <w:webHidden/>
          </w:rPr>
          <w:instrText xml:space="preserve"> PAGEREF _Toc160110391 \h </w:instrText>
        </w:r>
        <w:r w:rsidR="009D1A68">
          <w:rPr>
            <w:webHidden/>
          </w:rPr>
        </w:r>
        <w:r w:rsidR="009D1A68">
          <w:rPr>
            <w:webHidden/>
          </w:rPr>
          <w:fldChar w:fldCharType="separate"/>
        </w:r>
        <w:r w:rsidR="009D1A68">
          <w:rPr>
            <w:webHidden/>
          </w:rPr>
          <w:t>6</w:t>
        </w:r>
        <w:r w:rsidR="009D1A68">
          <w:rPr>
            <w:webHidden/>
          </w:rPr>
          <w:fldChar w:fldCharType="end"/>
        </w:r>
      </w:hyperlink>
    </w:p>
    <w:p w14:paraId="35DC312E" w14:textId="78EF25AA"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392" w:history="1">
        <w:r w:rsidR="009D1A68" w:rsidRPr="005B056F">
          <w:rPr>
            <w:rStyle w:val="Hyperlink"/>
          </w:rPr>
          <w:t>2.</w:t>
        </w:r>
        <w:r w:rsidR="009D1A68">
          <w:rPr>
            <w:rFonts w:asciiTheme="minorHAnsi" w:eastAsiaTheme="minorEastAsia" w:hAnsiTheme="minorHAnsi" w:cstheme="minorBidi"/>
            <w:b w:val="0"/>
            <w:smallCaps w:val="0"/>
            <w:kern w:val="2"/>
            <w:sz w:val="22"/>
            <w:lang w:val="en-IE" w:eastAsia="en-IE"/>
            <w14:ligatures w14:val="standardContextual"/>
          </w:rPr>
          <w:tab/>
        </w:r>
        <w:r w:rsidR="009D1A68" w:rsidRPr="005B056F">
          <w:rPr>
            <w:rStyle w:val="Hyperlink"/>
          </w:rPr>
          <w:t>Οδηγίες για συγκεκριμένες θέσεις</w:t>
        </w:r>
        <w:r w:rsidR="009D1A68">
          <w:rPr>
            <w:webHidden/>
          </w:rPr>
          <w:tab/>
        </w:r>
        <w:r w:rsidR="009D1A68">
          <w:rPr>
            <w:webHidden/>
          </w:rPr>
          <w:fldChar w:fldCharType="begin"/>
        </w:r>
        <w:r w:rsidR="009D1A68">
          <w:rPr>
            <w:webHidden/>
          </w:rPr>
          <w:instrText xml:space="preserve"> PAGEREF _Toc160110392 \h </w:instrText>
        </w:r>
        <w:r w:rsidR="009D1A68">
          <w:rPr>
            <w:webHidden/>
          </w:rPr>
        </w:r>
        <w:r w:rsidR="009D1A68">
          <w:rPr>
            <w:webHidden/>
          </w:rPr>
          <w:fldChar w:fldCharType="separate"/>
        </w:r>
        <w:r w:rsidR="009D1A68">
          <w:rPr>
            <w:webHidden/>
          </w:rPr>
          <w:t>6</w:t>
        </w:r>
        <w:r w:rsidR="009D1A68">
          <w:rPr>
            <w:webHidden/>
          </w:rPr>
          <w:fldChar w:fldCharType="end"/>
        </w:r>
      </w:hyperlink>
    </w:p>
    <w:p w14:paraId="5B5789FA" w14:textId="7672CD4F"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393" w:history="1">
        <w:r w:rsidR="009D1A68" w:rsidRPr="005B056F">
          <w:rPr>
            <w:rStyle w:val="Hyperlink"/>
          </w:rPr>
          <w:t>ΜΕΡΟΣ III: ΑΝΑΛΥΣΗ ΤΩΝ ΕΚΤΙΜΗΣΕΩΝ ΕΥΑΙΣΘΗΣΙΑΣ (J 02.00, J 03.00 και J 04.00)</w:t>
        </w:r>
        <w:r w:rsidR="009D1A68">
          <w:rPr>
            <w:webHidden/>
          </w:rPr>
          <w:tab/>
        </w:r>
        <w:r w:rsidR="009D1A68">
          <w:rPr>
            <w:webHidden/>
          </w:rPr>
          <w:fldChar w:fldCharType="begin"/>
        </w:r>
        <w:r w:rsidR="009D1A68">
          <w:rPr>
            <w:webHidden/>
          </w:rPr>
          <w:instrText xml:space="preserve"> PAGEREF _Toc160110393 \h </w:instrText>
        </w:r>
        <w:r w:rsidR="009D1A68">
          <w:rPr>
            <w:webHidden/>
          </w:rPr>
        </w:r>
        <w:r w:rsidR="009D1A68">
          <w:rPr>
            <w:webHidden/>
          </w:rPr>
          <w:fldChar w:fldCharType="separate"/>
        </w:r>
        <w:r w:rsidR="009D1A68">
          <w:rPr>
            <w:webHidden/>
          </w:rPr>
          <w:t>12</w:t>
        </w:r>
        <w:r w:rsidR="009D1A68">
          <w:rPr>
            <w:webHidden/>
          </w:rPr>
          <w:fldChar w:fldCharType="end"/>
        </w:r>
      </w:hyperlink>
    </w:p>
    <w:p w14:paraId="4855149C" w14:textId="30001CD6"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394" w:history="1">
        <w:r w:rsidR="009D1A68" w:rsidRPr="005B056F">
          <w:rPr>
            <w:rStyle w:val="Hyperlink"/>
          </w:rPr>
          <w:t>1.</w:t>
        </w:r>
        <w:r w:rsidR="009D1A68">
          <w:rPr>
            <w:rFonts w:asciiTheme="minorHAnsi" w:eastAsiaTheme="minorEastAsia" w:hAnsiTheme="minorHAnsi" w:cstheme="minorBidi"/>
            <w:b w:val="0"/>
            <w:smallCaps w:val="0"/>
            <w:kern w:val="2"/>
            <w:sz w:val="22"/>
            <w:lang w:val="en-IE" w:eastAsia="en-IE"/>
            <w14:ligatures w14:val="standardContextual"/>
          </w:rPr>
          <w:tab/>
        </w:r>
        <w:r w:rsidR="009D1A68" w:rsidRPr="005B056F">
          <w:rPr>
            <w:rStyle w:val="Hyperlink"/>
          </w:rPr>
          <w:t>Γενικές παρατηρήσεις</w:t>
        </w:r>
        <w:r w:rsidR="009D1A68">
          <w:rPr>
            <w:webHidden/>
          </w:rPr>
          <w:tab/>
        </w:r>
        <w:r w:rsidR="009D1A68">
          <w:rPr>
            <w:webHidden/>
          </w:rPr>
          <w:fldChar w:fldCharType="begin"/>
        </w:r>
        <w:r w:rsidR="009D1A68">
          <w:rPr>
            <w:webHidden/>
          </w:rPr>
          <w:instrText xml:space="preserve"> PAGEREF _Toc160110394 \h </w:instrText>
        </w:r>
        <w:r w:rsidR="009D1A68">
          <w:rPr>
            <w:webHidden/>
          </w:rPr>
        </w:r>
        <w:r w:rsidR="009D1A68">
          <w:rPr>
            <w:webHidden/>
          </w:rPr>
          <w:fldChar w:fldCharType="separate"/>
        </w:r>
        <w:r w:rsidR="009D1A68">
          <w:rPr>
            <w:webHidden/>
          </w:rPr>
          <w:t>12</w:t>
        </w:r>
        <w:r w:rsidR="009D1A68">
          <w:rPr>
            <w:webHidden/>
          </w:rPr>
          <w:fldChar w:fldCharType="end"/>
        </w:r>
      </w:hyperlink>
    </w:p>
    <w:p w14:paraId="030487E2" w14:textId="4491406C"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395" w:history="1">
        <w:r w:rsidR="009D1A68" w:rsidRPr="005B056F">
          <w:rPr>
            <w:rStyle w:val="Hyperlink"/>
          </w:rPr>
          <w:t>2.</w:t>
        </w:r>
        <w:r w:rsidR="009D1A68">
          <w:rPr>
            <w:rFonts w:asciiTheme="minorHAnsi" w:eastAsiaTheme="minorEastAsia" w:hAnsiTheme="minorHAnsi" w:cstheme="minorBidi"/>
            <w:b w:val="0"/>
            <w:smallCaps w:val="0"/>
            <w:kern w:val="2"/>
            <w:sz w:val="22"/>
            <w:lang w:val="en-IE" w:eastAsia="en-IE"/>
            <w14:ligatures w14:val="standardContextual"/>
          </w:rPr>
          <w:tab/>
        </w:r>
        <w:r w:rsidR="009D1A68" w:rsidRPr="005B056F">
          <w:rPr>
            <w:rStyle w:val="Hyperlink"/>
          </w:rPr>
          <w:t>Οδηγίες για συγκεκριμένες θέσεις</w:t>
        </w:r>
        <w:r w:rsidR="009D1A68">
          <w:rPr>
            <w:webHidden/>
          </w:rPr>
          <w:tab/>
        </w:r>
        <w:r w:rsidR="009D1A68">
          <w:rPr>
            <w:webHidden/>
          </w:rPr>
          <w:fldChar w:fldCharType="begin"/>
        </w:r>
        <w:r w:rsidR="009D1A68">
          <w:rPr>
            <w:webHidden/>
          </w:rPr>
          <w:instrText xml:space="preserve"> PAGEREF _Toc160110395 \h </w:instrText>
        </w:r>
        <w:r w:rsidR="009D1A68">
          <w:rPr>
            <w:webHidden/>
          </w:rPr>
        </w:r>
        <w:r w:rsidR="009D1A68">
          <w:rPr>
            <w:webHidden/>
          </w:rPr>
          <w:fldChar w:fldCharType="separate"/>
        </w:r>
        <w:r w:rsidR="009D1A68">
          <w:rPr>
            <w:webHidden/>
          </w:rPr>
          <w:t>12</w:t>
        </w:r>
        <w:r w:rsidR="009D1A68">
          <w:rPr>
            <w:webHidden/>
          </w:rPr>
          <w:fldChar w:fldCharType="end"/>
        </w:r>
      </w:hyperlink>
    </w:p>
    <w:p w14:paraId="5FDD8918" w14:textId="5204878F"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396" w:history="1">
        <w:r w:rsidR="009D1A68" w:rsidRPr="005B056F">
          <w:rPr>
            <w:rStyle w:val="Hyperlink"/>
          </w:rPr>
          <w:t>ΜΕΡΟΣ IV: ΥΠΟ ΑΝΑΤΙΜΟΛΟΓΗΣΗ ΤΑΜΕΙΑΚΕΣ ΡΟΕΣ (J 05.00, J 06.00 και J 07.00)·</w:t>
        </w:r>
        <w:r w:rsidR="009D1A68">
          <w:rPr>
            <w:webHidden/>
          </w:rPr>
          <w:tab/>
        </w:r>
        <w:r w:rsidR="009D1A68">
          <w:rPr>
            <w:webHidden/>
          </w:rPr>
          <w:fldChar w:fldCharType="begin"/>
        </w:r>
        <w:r w:rsidR="009D1A68">
          <w:rPr>
            <w:webHidden/>
          </w:rPr>
          <w:instrText xml:space="preserve"> PAGEREF _Toc160110396 \h </w:instrText>
        </w:r>
        <w:r w:rsidR="009D1A68">
          <w:rPr>
            <w:webHidden/>
          </w:rPr>
        </w:r>
        <w:r w:rsidR="009D1A68">
          <w:rPr>
            <w:webHidden/>
          </w:rPr>
          <w:fldChar w:fldCharType="separate"/>
        </w:r>
        <w:r w:rsidR="009D1A68">
          <w:rPr>
            <w:webHidden/>
          </w:rPr>
          <w:t>23</w:t>
        </w:r>
        <w:r w:rsidR="009D1A68">
          <w:rPr>
            <w:webHidden/>
          </w:rPr>
          <w:fldChar w:fldCharType="end"/>
        </w:r>
      </w:hyperlink>
    </w:p>
    <w:p w14:paraId="50E14D10" w14:textId="5CC57543"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397" w:history="1">
        <w:r w:rsidR="009D1A68" w:rsidRPr="005B056F">
          <w:rPr>
            <w:rStyle w:val="Hyperlink"/>
          </w:rPr>
          <w:t>1.</w:t>
        </w:r>
        <w:r w:rsidR="009D1A68">
          <w:rPr>
            <w:rFonts w:asciiTheme="minorHAnsi" w:eastAsiaTheme="minorEastAsia" w:hAnsiTheme="minorHAnsi" w:cstheme="minorBidi"/>
            <w:b w:val="0"/>
            <w:smallCaps w:val="0"/>
            <w:kern w:val="2"/>
            <w:sz w:val="22"/>
            <w:lang w:val="en-IE" w:eastAsia="en-IE"/>
            <w14:ligatures w14:val="standardContextual"/>
          </w:rPr>
          <w:tab/>
        </w:r>
        <w:r w:rsidR="009D1A68" w:rsidRPr="005B056F">
          <w:rPr>
            <w:rStyle w:val="Hyperlink"/>
          </w:rPr>
          <w:t>Γενικές παρατηρήσεις</w:t>
        </w:r>
        <w:r w:rsidR="009D1A68">
          <w:rPr>
            <w:webHidden/>
          </w:rPr>
          <w:tab/>
        </w:r>
        <w:r w:rsidR="009D1A68">
          <w:rPr>
            <w:webHidden/>
          </w:rPr>
          <w:fldChar w:fldCharType="begin"/>
        </w:r>
        <w:r w:rsidR="009D1A68">
          <w:rPr>
            <w:webHidden/>
          </w:rPr>
          <w:instrText xml:space="preserve"> PAGEREF _Toc160110397 \h </w:instrText>
        </w:r>
        <w:r w:rsidR="009D1A68">
          <w:rPr>
            <w:webHidden/>
          </w:rPr>
        </w:r>
        <w:r w:rsidR="009D1A68">
          <w:rPr>
            <w:webHidden/>
          </w:rPr>
          <w:fldChar w:fldCharType="separate"/>
        </w:r>
        <w:r w:rsidR="009D1A68">
          <w:rPr>
            <w:webHidden/>
          </w:rPr>
          <w:t>23</w:t>
        </w:r>
        <w:r w:rsidR="009D1A68">
          <w:rPr>
            <w:webHidden/>
          </w:rPr>
          <w:fldChar w:fldCharType="end"/>
        </w:r>
      </w:hyperlink>
    </w:p>
    <w:p w14:paraId="6E564C81" w14:textId="552BEBD9"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398" w:history="1">
        <w:r w:rsidR="009D1A68" w:rsidRPr="005B056F">
          <w:rPr>
            <w:rStyle w:val="Hyperlink"/>
          </w:rPr>
          <w:t>2.</w:t>
        </w:r>
        <w:r w:rsidR="009D1A68">
          <w:rPr>
            <w:rFonts w:asciiTheme="minorHAnsi" w:eastAsiaTheme="minorEastAsia" w:hAnsiTheme="minorHAnsi" w:cstheme="minorBidi"/>
            <w:b w:val="0"/>
            <w:smallCaps w:val="0"/>
            <w:kern w:val="2"/>
            <w:sz w:val="22"/>
            <w:lang w:val="en-IE" w:eastAsia="en-IE"/>
            <w14:ligatures w14:val="standardContextual"/>
          </w:rPr>
          <w:tab/>
        </w:r>
        <w:r w:rsidR="009D1A68" w:rsidRPr="005B056F">
          <w:rPr>
            <w:rStyle w:val="Hyperlink"/>
          </w:rPr>
          <w:t>Οδηγίες για συγκεκριμένες θέσεις:</w:t>
        </w:r>
        <w:r w:rsidR="009D1A68">
          <w:rPr>
            <w:webHidden/>
          </w:rPr>
          <w:tab/>
        </w:r>
        <w:r w:rsidR="009D1A68">
          <w:rPr>
            <w:webHidden/>
          </w:rPr>
          <w:fldChar w:fldCharType="begin"/>
        </w:r>
        <w:r w:rsidR="009D1A68">
          <w:rPr>
            <w:webHidden/>
          </w:rPr>
          <w:instrText xml:space="preserve"> PAGEREF _Toc160110398 \h </w:instrText>
        </w:r>
        <w:r w:rsidR="009D1A68">
          <w:rPr>
            <w:webHidden/>
          </w:rPr>
        </w:r>
        <w:r w:rsidR="009D1A68">
          <w:rPr>
            <w:webHidden/>
          </w:rPr>
          <w:fldChar w:fldCharType="separate"/>
        </w:r>
        <w:r w:rsidR="009D1A68">
          <w:rPr>
            <w:webHidden/>
          </w:rPr>
          <w:t>25</w:t>
        </w:r>
        <w:r w:rsidR="009D1A68">
          <w:rPr>
            <w:webHidden/>
          </w:rPr>
          <w:fldChar w:fldCharType="end"/>
        </w:r>
      </w:hyperlink>
    </w:p>
    <w:p w14:paraId="7FC1EE11" w14:textId="7EF0F72D"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399" w:history="1">
        <w:r w:rsidR="009D1A68" w:rsidRPr="005B056F">
          <w:rPr>
            <w:rStyle w:val="Hyperlink"/>
          </w:rPr>
          <w:t>ΜΕΡΟΣ V: ΣΧΕΤΙΚΕΣ ΠΑΡΑΜΕΤΡΟΙ (J 08.00 και J 09.00)</w:t>
        </w:r>
        <w:r w:rsidR="009D1A68">
          <w:rPr>
            <w:webHidden/>
          </w:rPr>
          <w:tab/>
        </w:r>
        <w:r w:rsidR="009D1A68">
          <w:rPr>
            <w:webHidden/>
          </w:rPr>
          <w:fldChar w:fldCharType="begin"/>
        </w:r>
        <w:r w:rsidR="009D1A68">
          <w:rPr>
            <w:webHidden/>
          </w:rPr>
          <w:instrText xml:space="preserve"> PAGEREF _Toc160110399 \h </w:instrText>
        </w:r>
        <w:r w:rsidR="009D1A68">
          <w:rPr>
            <w:webHidden/>
          </w:rPr>
        </w:r>
        <w:r w:rsidR="009D1A68">
          <w:rPr>
            <w:webHidden/>
          </w:rPr>
          <w:fldChar w:fldCharType="separate"/>
        </w:r>
        <w:r w:rsidR="009D1A68">
          <w:rPr>
            <w:webHidden/>
          </w:rPr>
          <w:t>29</w:t>
        </w:r>
        <w:r w:rsidR="009D1A68">
          <w:rPr>
            <w:webHidden/>
          </w:rPr>
          <w:fldChar w:fldCharType="end"/>
        </w:r>
      </w:hyperlink>
    </w:p>
    <w:p w14:paraId="4DD6F018" w14:textId="60ABF3DD"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400" w:history="1">
        <w:r w:rsidR="009D1A68" w:rsidRPr="005B056F">
          <w:rPr>
            <w:rStyle w:val="Hyperlink"/>
          </w:rPr>
          <w:t>1.</w:t>
        </w:r>
        <w:r w:rsidR="009D1A68">
          <w:rPr>
            <w:rFonts w:asciiTheme="minorHAnsi" w:eastAsiaTheme="minorEastAsia" w:hAnsiTheme="minorHAnsi" w:cstheme="minorBidi"/>
            <w:b w:val="0"/>
            <w:smallCaps w:val="0"/>
            <w:kern w:val="2"/>
            <w:sz w:val="22"/>
            <w:lang w:val="en-IE" w:eastAsia="en-IE"/>
            <w14:ligatures w14:val="standardContextual"/>
          </w:rPr>
          <w:tab/>
        </w:r>
        <w:r w:rsidR="009D1A68" w:rsidRPr="005B056F">
          <w:rPr>
            <w:rStyle w:val="Hyperlink"/>
          </w:rPr>
          <w:t>Γενικές παρατηρήσεις</w:t>
        </w:r>
        <w:r w:rsidR="009D1A68">
          <w:rPr>
            <w:webHidden/>
          </w:rPr>
          <w:tab/>
        </w:r>
        <w:r w:rsidR="009D1A68">
          <w:rPr>
            <w:webHidden/>
          </w:rPr>
          <w:fldChar w:fldCharType="begin"/>
        </w:r>
        <w:r w:rsidR="009D1A68">
          <w:rPr>
            <w:webHidden/>
          </w:rPr>
          <w:instrText xml:space="preserve"> PAGEREF _Toc160110400 \h </w:instrText>
        </w:r>
        <w:r w:rsidR="009D1A68">
          <w:rPr>
            <w:webHidden/>
          </w:rPr>
        </w:r>
        <w:r w:rsidR="009D1A68">
          <w:rPr>
            <w:webHidden/>
          </w:rPr>
          <w:fldChar w:fldCharType="separate"/>
        </w:r>
        <w:r w:rsidR="009D1A68">
          <w:rPr>
            <w:webHidden/>
          </w:rPr>
          <w:t>29</w:t>
        </w:r>
        <w:r w:rsidR="009D1A68">
          <w:rPr>
            <w:webHidden/>
          </w:rPr>
          <w:fldChar w:fldCharType="end"/>
        </w:r>
      </w:hyperlink>
    </w:p>
    <w:p w14:paraId="49C5B48A" w14:textId="743AA6CE"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401" w:history="1">
        <w:r w:rsidR="009D1A68" w:rsidRPr="005B056F">
          <w:rPr>
            <w:rStyle w:val="Hyperlink"/>
          </w:rPr>
          <w:t>2.</w:t>
        </w:r>
        <w:r w:rsidR="009D1A68">
          <w:rPr>
            <w:rFonts w:asciiTheme="minorHAnsi" w:eastAsiaTheme="minorEastAsia" w:hAnsiTheme="minorHAnsi" w:cstheme="minorBidi"/>
            <w:b w:val="0"/>
            <w:smallCaps w:val="0"/>
            <w:kern w:val="2"/>
            <w:sz w:val="22"/>
            <w:lang w:val="en-IE" w:eastAsia="en-IE"/>
            <w14:ligatures w14:val="standardContextual"/>
          </w:rPr>
          <w:tab/>
        </w:r>
        <w:r w:rsidR="009D1A68" w:rsidRPr="005B056F">
          <w:rPr>
            <w:rStyle w:val="Hyperlink"/>
          </w:rPr>
          <w:t>Οδηγίες για συγκεκριμένες θέσεις</w:t>
        </w:r>
        <w:r w:rsidR="009D1A68">
          <w:rPr>
            <w:webHidden/>
          </w:rPr>
          <w:tab/>
        </w:r>
        <w:r w:rsidR="009D1A68">
          <w:rPr>
            <w:webHidden/>
          </w:rPr>
          <w:fldChar w:fldCharType="begin"/>
        </w:r>
        <w:r w:rsidR="009D1A68">
          <w:rPr>
            <w:webHidden/>
          </w:rPr>
          <w:instrText xml:space="preserve"> PAGEREF _Toc160110401 \h </w:instrText>
        </w:r>
        <w:r w:rsidR="009D1A68">
          <w:rPr>
            <w:webHidden/>
          </w:rPr>
        </w:r>
        <w:r w:rsidR="009D1A68">
          <w:rPr>
            <w:webHidden/>
          </w:rPr>
          <w:fldChar w:fldCharType="separate"/>
        </w:r>
        <w:r w:rsidR="009D1A68">
          <w:rPr>
            <w:webHidden/>
          </w:rPr>
          <w:t>29</w:t>
        </w:r>
        <w:r w:rsidR="009D1A68">
          <w:rPr>
            <w:webHidden/>
          </w:rPr>
          <w:fldChar w:fldCharType="end"/>
        </w:r>
      </w:hyperlink>
    </w:p>
    <w:p w14:paraId="40ABFA95" w14:textId="10584789"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402" w:history="1">
        <w:r w:rsidR="009D1A68" w:rsidRPr="005B056F">
          <w:rPr>
            <w:rStyle w:val="Hyperlink"/>
          </w:rPr>
          <w:t>ΜΕΡΟΣ VI: ΠΟΙΟΤΙΚΕΣ ΠΛΗΡΟΦΟΡΙΕΣ (J 10.00 και J 11.00)</w:t>
        </w:r>
        <w:r w:rsidR="009D1A68">
          <w:rPr>
            <w:webHidden/>
          </w:rPr>
          <w:tab/>
        </w:r>
        <w:r w:rsidR="009D1A68">
          <w:rPr>
            <w:webHidden/>
          </w:rPr>
          <w:fldChar w:fldCharType="begin"/>
        </w:r>
        <w:r w:rsidR="009D1A68">
          <w:rPr>
            <w:webHidden/>
          </w:rPr>
          <w:instrText xml:space="preserve"> PAGEREF _Toc160110402 \h </w:instrText>
        </w:r>
        <w:r w:rsidR="009D1A68">
          <w:rPr>
            <w:webHidden/>
          </w:rPr>
        </w:r>
        <w:r w:rsidR="009D1A68">
          <w:rPr>
            <w:webHidden/>
          </w:rPr>
          <w:fldChar w:fldCharType="separate"/>
        </w:r>
        <w:r w:rsidR="009D1A68">
          <w:rPr>
            <w:webHidden/>
          </w:rPr>
          <w:t>34</w:t>
        </w:r>
        <w:r w:rsidR="009D1A68">
          <w:rPr>
            <w:webHidden/>
          </w:rPr>
          <w:fldChar w:fldCharType="end"/>
        </w:r>
      </w:hyperlink>
    </w:p>
    <w:p w14:paraId="20B907EA" w14:textId="766A6DFF"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403" w:history="1">
        <w:r w:rsidR="009D1A68" w:rsidRPr="005B056F">
          <w:rPr>
            <w:rStyle w:val="Hyperlink"/>
          </w:rPr>
          <w:t>1.</w:t>
        </w:r>
        <w:r w:rsidR="009D1A68">
          <w:rPr>
            <w:rFonts w:asciiTheme="minorHAnsi" w:eastAsiaTheme="minorEastAsia" w:hAnsiTheme="minorHAnsi" w:cstheme="minorBidi"/>
            <w:b w:val="0"/>
            <w:smallCaps w:val="0"/>
            <w:kern w:val="2"/>
            <w:sz w:val="22"/>
            <w:lang w:val="en-IE" w:eastAsia="en-IE"/>
            <w14:ligatures w14:val="standardContextual"/>
          </w:rPr>
          <w:tab/>
        </w:r>
        <w:r w:rsidR="009D1A68" w:rsidRPr="005B056F">
          <w:rPr>
            <w:rStyle w:val="Hyperlink"/>
          </w:rPr>
          <w:t>Γενικές παρατηρήσεις</w:t>
        </w:r>
        <w:r w:rsidR="009D1A68">
          <w:rPr>
            <w:webHidden/>
          </w:rPr>
          <w:tab/>
        </w:r>
        <w:r w:rsidR="009D1A68">
          <w:rPr>
            <w:webHidden/>
          </w:rPr>
          <w:fldChar w:fldCharType="begin"/>
        </w:r>
        <w:r w:rsidR="009D1A68">
          <w:rPr>
            <w:webHidden/>
          </w:rPr>
          <w:instrText xml:space="preserve"> PAGEREF _Toc160110403 \h </w:instrText>
        </w:r>
        <w:r w:rsidR="009D1A68">
          <w:rPr>
            <w:webHidden/>
          </w:rPr>
        </w:r>
        <w:r w:rsidR="009D1A68">
          <w:rPr>
            <w:webHidden/>
          </w:rPr>
          <w:fldChar w:fldCharType="separate"/>
        </w:r>
        <w:r w:rsidR="009D1A68">
          <w:rPr>
            <w:webHidden/>
          </w:rPr>
          <w:t>34</w:t>
        </w:r>
        <w:r w:rsidR="009D1A68">
          <w:rPr>
            <w:webHidden/>
          </w:rPr>
          <w:fldChar w:fldCharType="end"/>
        </w:r>
      </w:hyperlink>
    </w:p>
    <w:p w14:paraId="7571510E" w14:textId="5C84A3BB" w:rsidR="009D1A68" w:rsidRDefault="00AB5902">
      <w:pPr>
        <w:pStyle w:val="TOC2"/>
        <w:rPr>
          <w:rFonts w:asciiTheme="minorHAnsi" w:eastAsiaTheme="minorEastAsia" w:hAnsiTheme="minorHAnsi" w:cstheme="minorBidi"/>
          <w:b w:val="0"/>
          <w:smallCaps w:val="0"/>
          <w:kern w:val="2"/>
          <w:sz w:val="22"/>
          <w:lang w:val="en-IE" w:eastAsia="en-IE"/>
          <w14:ligatures w14:val="standardContextual"/>
        </w:rPr>
      </w:pPr>
      <w:hyperlink w:anchor="_Toc160110404" w:history="1">
        <w:r w:rsidR="009D1A68" w:rsidRPr="005B056F">
          <w:rPr>
            <w:rStyle w:val="Hyperlink"/>
          </w:rPr>
          <w:t>2.</w:t>
        </w:r>
        <w:r w:rsidR="009D1A68">
          <w:rPr>
            <w:rFonts w:asciiTheme="minorHAnsi" w:eastAsiaTheme="minorEastAsia" w:hAnsiTheme="minorHAnsi" w:cstheme="minorBidi"/>
            <w:b w:val="0"/>
            <w:smallCaps w:val="0"/>
            <w:kern w:val="2"/>
            <w:sz w:val="22"/>
            <w:lang w:val="en-IE" w:eastAsia="en-IE"/>
            <w14:ligatures w14:val="standardContextual"/>
          </w:rPr>
          <w:tab/>
        </w:r>
        <w:r w:rsidR="009D1A68" w:rsidRPr="005B056F">
          <w:rPr>
            <w:rStyle w:val="Hyperlink"/>
          </w:rPr>
          <w:t>Οδηγίες για συγκεκριμένες θέσεις</w:t>
        </w:r>
        <w:r w:rsidR="009D1A68">
          <w:rPr>
            <w:webHidden/>
          </w:rPr>
          <w:tab/>
        </w:r>
        <w:r w:rsidR="009D1A68">
          <w:rPr>
            <w:webHidden/>
          </w:rPr>
          <w:fldChar w:fldCharType="begin"/>
        </w:r>
        <w:r w:rsidR="009D1A68">
          <w:rPr>
            <w:webHidden/>
          </w:rPr>
          <w:instrText xml:space="preserve"> PAGEREF _Toc160110404 \h </w:instrText>
        </w:r>
        <w:r w:rsidR="009D1A68">
          <w:rPr>
            <w:webHidden/>
          </w:rPr>
        </w:r>
        <w:r w:rsidR="009D1A68">
          <w:rPr>
            <w:webHidden/>
          </w:rPr>
          <w:fldChar w:fldCharType="separate"/>
        </w:r>
        <w:r w:rsidR="009D1A68">
          <w:rPr>
            <w:webHidden/>
          </w:rPr>
          <w:t>34</w:t>
        </w:r>
        <w:r w:rsidR="009D1A68">
          <w:rPr>
            <w:webHidden/>
          </w:rPr>
          <w:fldChar w:fldCharType="end"/>
        </w:r>
      </w:hyperlink>
    </w:p>
    <w:p w14:paraId="7AC7042C" w14:textId="173F7701" w:rsidR="002648B0" w:rsidRPr="00D82419" w:rsidRDefault="00745369" w:rsidP="00430DF0">
      <w:pPr>
        <w:suppressAutoHyphens/>
        <w:rPr>
          <w:rFonts w:ascii="Times New Roman" w:hAnsi="Times New Roman"/>
          <w:noProof/>
          <w:sz w:val="24"/>
        </w:rPr>
        <w:sectPr w:rsidR="002648B0" w:rsidRPr="00D82419" w:rsidSect="00D82419">
          <w:headerReference w:type="even" r:id="rId18"/>
          <w:headerReference w:type="default" r:id="rId19"/>
          <w:footerReference w:type="even" r:id="rId20"/>
          <w:footerReference w:type="default" r:id="rId21"/>
          <w:headerReference w:type="first" r:id="rId22"/>
          <w:footerReference w:type="first" r:id="rId23"/>
          <w:endnotePr>
            <w:numFmt w:val="decimal"/>
          </w:endnotePr>
          <w:pgSz w:w="11906" w:h="16838"/>
          <w:pgMar w:top="1417" w:right="1417" w:bottom="1134" w:left="1417" w:header="708" w:footer="708" w:gutter="0"/>
          <w:cols w:space="720"/>
          <w:titlePg/>
          <w:docGrid w:linePitch="360"/>
        </w:sectPr>
      </w:pPr>
      <w:r w:rsidRPr="00D82419">
        <w:rPr>
          <w:rFonts w:ascii="Times New Roman" w:hAnsi="Times New Roman"/>
          <w:noProof/>
          <w:color w:val="2B579A"/>
          <w:sz w:val="24"/>
          <w:shd w:val="clear" w:color="auto" w:fill="E6E6E6"/>
        </w:rPr>
        <w:fldChar w:fldCharType="end"/>
      </w:r>
    </w:p>
    <w:p w14:paraId="2820F465" w14:textId="77777777" w:rsidR="002648B0" w:rsidRPr="00D82419" w:rsidRDefault="002648B0" w:rsidP="00430DF0">
      <w:pPr>
        <w:pStyle w:val="Heading2"/>
        <w:suppressAutoHyphens/>
        <w:rPr>
          <w:noProof/>
        </w:rPr>
      </w:pPr>
      <w:bookmarkStart w:id="4" w:name="_Toc264038394"/>
      <w:bookmarkStart w:id="5" w:name="_Toc360188317"/>
      <w:bookmarkStart w:id="6" w:name="_Toc473560865"/>
      <w:bookmarkStart w:id="7" w:name="_Toc160110382"/>
      <w:r>
        <w:rPr>
          <w:noProof/>
        </w:rPr>
        <w:t>ΜΕΡΟΣ I:</w:t>
      </w:r>
      <w:bookmarkEnd w:id="4"/>
      <w:r>
        <w:rPr>
          <w:noProof/>
        </w:rPr>
        <w:t xml:space="preserve"> ΓΕΝΙΚΕΣ ΟΔΗΓΙΕΣ</w:t>
      </w:r>
      <w:bookmarkEnd w:id="5"/>
      <w:bookmarkEnd w:id="6"/>
      <w:bookmarkEnd w:id="7"/>
    </w:p>
    <w:p w14:paraId="7C7E012C" w14:textId="553E4C56" w:rsidR="002648B0" w:rsidRPr="00A6051C" w:rsidRDefault="51815D13" w:rsidP="00430DF0">
      <w:pPr>
        <w:pStyle w:val="Instructionsberschrift2"/>
        <w:tabs>
          <w:tab w:val="left" w:pos="567"/>
        </w:tabs>
        <w:suppressAutoHyphens/>
        <w:ind w:left="0" w:firstLine="0"/>
        <w:rPr>
          <w:rFonts w:cs="Times New Roman"/>
          <w:b/>
          <w:bCs/>
          <w:noProof/>
          <w:sz w:val="24"/>
        </w:rPr>
      </w:pPr>
      <w:bookmarkStart w:id="8" w:name="_Toc360188319"/>
      <w:bookmarkStart w:id="9" w:name="_Toc473560867"/>
      <w:bookmarkStart w:id="10" w:name="_Toc160110383"/>
      <w:r>
        <w:rPr>
          <w:b/>
          <w:noProof/>
          <w:sz w:val="24"/>
        </w:rPr>
        <w:t>Δομή</w:t>
      </w:r>
      <w:bookmarkEnd w:id="8"/>
      <w:bookmarkEnd w:id="9"/>
      <w:bookmarkEnd w:id="10"/>
    </w:p>
    <w:p w14:paraId="6C67B776" w14:textId="4974D22A" w:rsidR="005643EA" w:rsidRPr="00380E3B" w:rsidRDefault="00F50ECC"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Το παρόν παράρτημα περιέχει τις οδηγίες για τα υποδείγματα υποβολής αναφορών όσον αφορά τον κίνδυνο επιτοκίου στο τραπεζικό χαρτοφυλάκιο (IRRBB).</w:t>
      </w:r>
    </w:p>
    <w:p w14:paraId="18B4338F" w14:textId="7CA4DACA" w:rsidR="00EE1EB4" w:rsidRPr="00CB270D" w:rsidRDefault="00722E6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Το παρόν παράρτημα αποτελείται από πέντε διαφορετικά σύνολα υποδειγμάτων:</w:t>
      </w:r>
    </w:p>
    <w:p w14:paraId="40EF6142" w14:textId="5B6A7A0E" w:rsidR="00B25EC5"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α)</w:t>
      </w:r>
      <w:r>
        <w:rPr>
          <w:rFonts w:ascii="Times New Roman" w:hAnsi="Times New Roman"/>
          <w:noProof/>
          <w:sz w:val="24"/>
        </w:rPr>
        <w:tab/>
        <w:t>αξιολόγηση του IRRBB: εποπτικές δοκιμές ακραίων τιμών (SOT) της οικονομικής αξίας των μετοχών (EVE) και των καθαρών εσόδων από τόκους (NII) και μεταβολές της αγοραίας αξίας (MV) (J 01.00)·</w:t>
      </w:r>
    </w:p>
    <w:p w14:paraId="14B9FEC9" w14:textId="1ED962E6" w:rsidR="00C24D7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β)</w:t>
      </w:r>
      <w:r>
        <w:rPr>
          <w:rFonts w:ascii="Times New Roman" w:hAnsi="Times New Roman"/>
          <w:noProof/>
          <w:sz w:val="24"/>
        </w:rPr>
        <w:tab/>
        <w:t>ανάλυση των εκτιμήσεων ευαισθησίας όσον αφορά τον IRRBB (J 02.00, J 03.00 και J 04.00)·</w:t>
      </w:r>
    </w:p>
    <w:p w14:paraId="1CE26B54" w14:textId="5501A5DA"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γ)</w:t>
      </w:r>
      <w:r>
        <w:rPr>
          <w:rFonts w:ascii="Times New Roman" w:hAnsi="Times New Roman"/>
          <w:noProof/>
          <w:sz w:val="24"/>
        </w:rPr>
        <w:tab/>
        <w:t>υπό ανατιμολόγηση ταμειακές ροές όσον αφορά τον IRRBB (J 05.00, J 06.00 και J 07.00)·</w:t>
      </w:r>
    </w:p>
    <w:p w14:paraId="0C48DAD9" w14:textId="14B3D60B" w:rsidR="007C50A3"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δ)</w:t>
      </w:r>
      <w:r>
        <w:rPr>
          <w:rFonts w:ascii="Times New Roman" w:hAnsi="Times New Roman"/>
          <w:noProof/>
          <w:sz w:val="24"/>
        </w:rPr>
        <w:tab/>
        <w:t xml:space="preserve">σχετικές παράμετροι για την ανάπτυξη συμπεριφορικών μοντέλων (J 08.00 και J 09.00)· </w:t>
      </w:r>
    </w:p>
    <w:p w14:paraId="6D80FE95" w14:textId="52271838" w:rsidR="00C90FE0" w:rsidRPr="006154D7" w:rsidRDefault="006154D7" w:rsidP="00430DF0">
      <w:pPr>
        <w:suppressAutoHyphens/>
        <w:ind w:left="567" w:hanging="567"/>
        <w:rPr>
          <w:rFonts w:ascii="Times New Roman" w:hAnsi="Times New Roman"/>
          <w:noProof/>
          <w:sz w:val="24"/>
        </w:rPr>
      </w:pPr>
      <w:r>
        <w:rPr>
          <w:rFonts w:ascii="Times New Roman" w:hAnsi="Times New Roman"/>
          <w:noProof/>
          <w:sz w:val="24"/>
        </w:rPr>
        <w:t>ε)</w:t>
      </w:r>
      <w:r>
        <w:rPr>
          <w:rFonts w:ascii="Times New Roman" w:hAnsi="Times New Roman"/>
          <w:noProof/>
          <w:sz w:val="24"/>
        </w:rPr>
        <w:tab/>
        <w:t>ποιοτικές πληροφορίες (J 10.00 και J 11.00).</w:t>
      </w:r>
    </w:p>
    <w:p w14:paraId="0AFC5B98" w14:textId="160403C2" w:rsidR="00EB220B" w:rsidRPr="006154D7" w:rsidRDefault="00A6051C" w:rsidP="00430DF0">
      <w:pPr>
        <w:tabs>
          <w:tab w:val="left" w:pos="567"/>
        </w:tabs>
        <w:suppressAutoHyphens/>
        <w:rPr>
          <w:rFonts w:ascii="Times New Roman" w:hAnsi="Times New Roman"/>
          <w:noProof/>
          <w:sz w:val="24"/>
        </w:rPr>
      </w:pPr>
      <w:bookmarkStart w:id="11" w:name="_Toc360188320"/>
      <w:bookmarkStart w:id="12" w:name="_Toc473560868"/>
      <w:r>
        <w:rPr>
          <w:rFonts w:ascii="Times New Roman" w:hAnsi="Times New Roman"/>
          <w:noProof/>
          <w:sz w:val="24"/>
        </w:rPr>
        <w:t>1.3</w:t>
      </w:r>
      <w:r>
        <w:rPr>
          <w:rFonts w:ascii="Times New Roman" w:hAnsi="Times New Roman"/>
          <w:noProof/>
          <w:sz w:val="24"/>
        </w:rPr>
        <w:tab/>
        <w:t>Για κάθε υπόδειγμα, υπάρχουν παραπομπές σε νομικά κείμενα αναφοράς. Στο παρόν παράρτημα περιλαμβάνονται αναλυτικότερες πληροφορίες σχετικά με γενικότερες πτυχές της υποβολής αναφορών για κάθε δέσμη υποδειγμάτων, καθώς και οδηγίες σχετικά με συγκεκριμένες θέσεις.</w:t>
      </w:r>
    </w:p>
    <w:p w14:paraId="26820BED" w14:textId="7A969893" w:rsidR="006D3733"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1.4</w:t>
      </w:r>
      <w:r>
        <w:rPr>
          <w:rFonts w:ascii="Times New Roman" w:hAnsi="Times New Roman"/>
          <w:noProof/>
          <w:sz w:val="24"/>
        </w:rPr>
        <w:tab/>
        <w:t>Τα ιδρύματα υποβάλλουν τα υποδείγματα στο νόμισμα υποβολής αναφορών, ασχέτως του νομίσματος στο οποίο είναι πραγματικά εκπεφρασμένα τα στοιχεία ενεργητικού, οι υποχρεώσεις και τα στοιχεία εκτός ισολογισμού. Νομίσματα πλην του νομίσματος που χρησιμοποιείται για την υποβολή αναφορών μετατρέπονται στο νόμισμα που χρησιμοποιείται για την υποβολή αναφορών με βάση τη συναλλαγματική ισοτιμία αναφοράς της ΕΚΤ κατά την ημερομηνία αναφοράς. Τα ιδρύματα υποβάλλουν χωριστά τα υποδείγματα, κατανεμημένα με βάση τα αντίστοιχα νομίσματα, σύμφωνα με τον κατ’ εξουσιοδότηση κανονισμό (ΕΕ) .../... της Επιτροπής (Υπηρεσία Εκδόσεων: να προστεθεί παραπομπή στα ρυθμιστικά τεχνικά πρότυπα για τις SOT).</w:t>
      </w:r>
      <w:bookmarkStart w:id="13" w:name="_@_8F13D57BB9CD4FF0A0FE7B37689B022CZ"/>
      <w:bookmarkEnd w:id="13"/>
    </w:p>
    <w:p w14:paraId="0DEADD70" w14:textId="1077D645" w:rsidR="002E61DB" w:rsidRPr="006154D7" w:rsidRDefault="00A6051C"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Σύμφωνα με το άρθρο 3 παράγραφος 2 στοιχείο γ) του κατ’ εξουσιοδότηση κανονισμού (ΕΕ) .../... (Υπηρεσία Εκδόσεων: να προστεθεί παραπομπή στα ρυθμιστικά τεχνικά πρότυπα για τις SOT), τα ιδρύματα αποτυπώνουν αυτόματα και συμπεριφορικά δικαιώματα προαίρεσης στους υπολογισμούς τους, κατά περίπτωση, εκτός από τις περιπτώσεις στις οποίες ορίζεται διαφορετικά.</w:t>
      </w:r>
    </w:p>
    <w:p w14:paraId="53A7CDF1" w14:textId="261546A6" w:rsidR="001B1D17" w:rsidRPr="003930DF" w:rsidRDefault="001B1D17" w:rsidP="00430DF0">
      <w:pPr>
        <w:pStyle w:val="Instructionsberschrift2"/>
        <w:tabs>
          <w:tab w:val="left" w:pos="567"/>
        </w:tabs>
        <w:suppressAutoHyphens/>
        <w:ind w:left="0" w:firstLine="0"/>
        <w:rPr>
          <w:rFonts w:cs="Times New Roman"/>
          <w:b/>
          <w:bCs/>
          <w:noProof/>
          <w:sz w:val="24"/>
        </w:rPr>
      </w:pPr>
      <w:bookmarkStart w:id="14" w:name="_Toc160110384"/>
      <w:r>
        <w:rPr>
          <w:b/>
          <w:noProof/>
          <w:sz w:val="24"/>
        </w:rPr>
        <w:t>Πεδίο εφαρμογής της υποβολής αναφορών</w:t>
      </w:r>
      <w:bookmarkEnd w:id="14"/>
    </w:p>
    <w:p w14:paraId="67947B67" w14:textId="4993448A" w:rsidR="001B1D17" w:rsidRPr="00CB270D" w:rsidRDefault="002D7CBD" w:rsidP="00430DF0">
      <w:pPr>
        <w:suppressAutoHyphens/>
        <w:rPr>
          <w:rFonts w:ascii="Times New Roman" w:hAnsi="Times New Roman"/>
          <w:noProof/>
          <w:sz w:val="24"/>
        </w:rPr>
      </w:pPr>
      <w:r>
        <w:rPr>
          <w:rFonts w:ascii="Times New Roman" w:hAnsi="Times New Roman"/>
          <w:noProof/>
          <w:sz w:val="24"/>
        </w:rPr>
        <w:t>Τα ιδρύματα προβλέπουν τις εκτιμήσεις τους για τον IRRBB και παρέχουν πληροφορίες σχετικά με τα ανοίγματά τους σε κίνδυνο επιτοκίου τα οποία προκύπτουν από τις ευαίσθητες σε μεταβολές επιτοκίου θέσεις στο τραπεζικό χαρτοφυλάκιο που εμπίπτουν στο πεδίο εφαρμογής των SOT [άρθρα 3 και 4 του κατ’ εξουσιοδότηση κανονισμού (ΕΕ) .../... (Υπηρεσία Εκδόσεων: να προστεθεί παραπομπή στα ρυθμιστικά τεχνικά πρότυπα για τις SOT)]. Ειδικότερα, τα ιδρύματα λαμβάνουν υπόψη όλα τα μέσα σύμφωνα με το άρθρο 3 παράγραφος 2 στοιχεία α) έως στ) και το άρθρο 3 παράγραφοι 3, 4 και 5 του κατ’ εξουσιοδότηση κανονισμού (ΕΕ) .../... (Υπηρεσία Εκδόσεων: να προστεθεί παραπομπή στα ρυθμιστικά τεχνικά πρότυπα για τις SOT).</w:t>
      </w:r>
    </w:p>
    <w:p w14:paraId="258198B8" w14:textId="0DE6B55B" w:rsidR="001B1D17" w:rsidRPr="00845F8D" w:rsidRDefault="0039144F" w:rsidP="00430DF0">
      <w:pPr>
        <w:pStyle w:val="Instructionsberschrift2"/>
        <w:tabs>
          <w:tab w:val="left" w:pos="567"/>
        </w:tabs>
        <w:suppressAutoHyphens/>
        <w:ind w:left="0" w:firstLine="0"/>
        <w:rPr>
          <w:rFonts w:cs="Times New Roman"/>
          <w:b/>
          <w:bCs/>
          <w:noProof/>
          <w:sz w:val="24"/>
        </w:rPr>
      </w:pPr>
      <w:bookmarkStart w:id="15" w:name="_Ref125115357"/>
      <w:bookmarkStart w:id="16" w:name="_Ref122265153"/>
      <w:bookmarkStart w:id="17" w:name="_Toc160110385"/>
      <w:r>
        <w:rPr>
          <w:b/>
          <w:noProof/>
          <w:sz w:val="24"/>
        </w:rPr>
        <w:t>Αντιμετώπιση των μέσων σταθερού/κυμαινόμενου επιτοκίου</w:t>
      </w:r>
      <w:bookmarkEnd w:id="15"/>
      <w:bookmarkEnd w:id="16"/>
      <w:bookmarkEnd w:id="17"/>
    </w:p>
    <w:p w14:paraId="77CC8D4D" w14:textId="46BB6ACB" w:rsidR="001B1D17" w:rsidRPr="00380E3B" w:rsidRDefault="0039511B" w:rsidP="00430DF0">
      <w:pPr>
        <w:suppressAutoHyphens/>
        <w:rPr>
          <w:rFonts w:ascii="Times New Roman" w:hAnsi="Times New Roman"/>
          <w:noProof/>
          <w:sz w:val="24"/>
        </w:rPr>
      </w:pPr>
      <w:r>
        <w:rPr>
          <w:rFonts w:ascii="Times New Roman" w:hAnsi="Times New Roman"/>
          <w:noProof/>
          <w:sz w:val="24"/>
        </w:rPr>
        <w:t xml:space="preserve">Όταν ζητούνται χωριστές πληροφορίες για μέσα σταθερού ή κυμαινόμενου επιτοκίου, ισχύουν οι ακόλουθοι ορισμοί: </w:t>
      </w:r>
    </w:p>
    <w:p w14:paraId="4A89838D" w14:textId="7E0FE4E5" w:rsidR="00922BF8" w:rsidRPr="00380E3B" w:rsidRDefault="00845F8D" w:rsidP="00430DF0">
      <w:pPr>
        <w:suppressAutoHyphens/>
        <w:ind w:left="567" w:hanging="567"/>
        <w:rPr>
          <w:rFonts w:ascii="Times New Roman" w:hAnsi="Times New Roman"/>
          <w:noProof/>
          <w:sz w:val="24"/>
        </w:rPr>
      </w:pPr>
      <w:r>
        <w:rPr>
          <w:rFonts w:ascii="Times New Roman" w:hAnsi="Times New Roman"/>
          <w:noProof/>
          <w:sz w:val="24"/>
        </w:rPr>
        <w:t>α)</w:t>
      </w:r>
      <w:r>
        <w:rPr>
          <w:rFonts w:ascii="Times New Roman" w:hAnsi="Times New Roman"/>
          <w:noProof/>
          <w:sz w:val="24"/>
        </w:rPr>
        <w:tab/>
        <w:t>«μέσο σταθερού επιτοκίου»: «μέσο σταθερού επιτοκίου» όπως ορίζεται στο άρθρο 1 σημείο 4 του κατ’ εξουσιοδότηση κανονισμού (ΕΕ) .../... της Επιτροπής (Υπηρεσία Εκδόσεων: να προστεθεί παραπομπή στα ρυθμιστικά τεχνικά πρότυπα για την SA)</w:t>
      </w:r>
      <w:r w:rsidR="00212817" w:rsidRPr="00380E3B">
        <w:rPr>
          <w:rFonts w:ascii="Times New Roman" w:eastAsia="Arial" w:hAnsi="Times New Roman"/>
          <w:noProof/>
          <w:sz w:val="24"/>
          <w:vertAlign w:val="superscript"/>
        </w:rPr>
        <w:footnoteReference w:id="2"/>
      </w:r>
      <w:r>
        <w:rPr>
          <w:rFonts w:ascii="Times New Roman" w:hAnsi="Times New Roman"/>
          <w:noProof/>
          <w:sz w:val="24"/>
        </w:rPr>
        <w:t>. Συγκεκριμένα:</w:t>
      </w:r>
    </w:p>
    <w:p w14:paraId="5ED6FF8A" w14:textId="158917D4" w:rsidR="001B1D1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μέσα χωρίς συγκεκριμένη συμβατική ληκτότητα (δηλαδή προϊόντα μη τακτής λήξης), των οποίων οι ταμειακές ροές από πληρωμές τόκων δεν συνδέονται συμβατικά ή νομικά με τις διακυμάνσεις εξωτερικού δείκτη αναφοράς ή δείκτη εσωτερικής διαχείρισης ενός ιδρύματος, αλλά, αντιθέτως, επαφίενται στη διακριτική ευχέρεια του ιδρύματος ή κρατικού οργανισμού·</w:t>
      </w:r>
    </w:p>
    <w:p w14:paraId="54833A4C" w14:textId="5EDD161A" w:rsidR="008454E7" w:rsidRPr="00380E3B" w:rsidRDefault="0039511B"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μέσα με συγκεκριμένη συμβατική ληκτότητα, των οποίων οι ταμειακές ροές από πληρωμές τόκων είναι σταθερές από την έναρξη και έως τη λήξη του μέσου, ή εάν η συμβατική ανατιμολόγησή του υπερβαίνει το ένα έτος, ή όταν οι μεταβολές των αποδοχών του —σε οποιαδήποτε χρονική στιγμή κατά τη διάρκεια ισχύος της σύμβασης— επαφίενται στη διακριτική ευχέρεια του ιδρύματος ή κρατικού οργανισμού.</w:t>
      </w:r>
    </w:p>
    <w:p w14:paraId="270FB2E9" w14:textId="34E79F8D" w:rsidR="00922BF8" w:rsidRPr="00380E3B" w:rsidRDefault="00D3158C" w:rsidP="00430DF0">
      <w:pPr>
        <w:suppressAutoHyphens/>
        <w:ind w:left="567" w:hanging="567"/>
        <w:rPr>
          <w:rFonts w:ascii="Times New Roman" w:hAnsi="Times New Roman"/>
          <w:noProof/>
          <w:sz w:val="24"/>
        </w:rPr>
      </w:pPr>
      <w:r>
        <w:rPr>
          <w:rFonts w:ascii="Times New Roman" w:hAnsi="Times New Roman"/>
          <w:noProof/>
          <w:sz w:val="24"/>
        </w:rPr>
        <w:t>β)</w:t>
      </w:r>
      <w:r>
        <w:rPr>
          <w:rFonts w:ascii="Times New Roman" w:hAnsi="Times New Roman"/>
          <w:noProof/>
          <w:sz w:val="24"/>
        </w:rPr>
        <w:tab/>
        <w:t>«μέσο κυμαινόμενου επιτοκίου»: «μέσο κυμαινόμενου επιτοκίου» όπως ορίζεται στο άρθρο 1 σημείο 5 του κατ’ εξουσιοδότηση κανονισμού (ΕΕ) .../... (Υπηρεσία Εκδόσεων: να προστεθεί παραπομπή στα ρυθμιστικά τεχνικά πρότυπα για την SA). Συγκεκριμένα:</w:t>
      </w:r>
    </w:p>
    <w:p w14:paraId="1784E8D4" w14:textId="734AD79B" w:rsidR="00AB1BC3"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w:t>
      </w:r>
      <w:r>
        <w:rPr>
          <w:rFonts w:ascii="Times New Roman" w:hAnsi="Times New Roman"/>
          <w:noProof/>
          <w:sz w:val="24"/>
        </w:rPr>
        <w:tab/>
        <w:t>μέσα χωρίς συγκεκριμένη συμβατική ληκτότητα (δηλαδή προϊόντα μη τακτής λήξης), των οποίων οι ταμειακές ροές από πληρωμές τόκων δεν επαφίενται στη διακριτική ευχέρεια του ιδρύματος ή κρατικού οργανισμού, αλλά, αντιθέτως, συνδέονται συμβατικά ή νομικά με τις διακυμάνσεις εξωτερικού δείκτη αναφοράς ή δείκτη εσωτερικής διαχείρισης του ιδρύματος·</w:t>
      </w:r>
    </w:p>
    <w:p w14:paraId="2BEB21B8" w14:textId="04E2511B" w:rsidR="001B1D17" w:rsidRPr="00380E3B" w:rsidRDefault="000F633F" w:rsidP="00430DF0">
      <w:pPr>
        <w:suppressAutoHyphens/>
        <w:ind w:left="1134" w:hanging="567"/>
        <w:rPr>
          <w:rFonts w:ascii="Times New Roman" w:hAnsi="Times New Roman"/>
          <w:noProof/>
          <w:sz w:val="24"/>
        </w:rPr>
      </w:pPr>
      <w:r>
        <w:rPr>
          <w:rFonts w:ascii="Times New Roman" w:hAnsi="Times New Roman"/>
          <w:noProof/>
          <w:sz w:val="24"/>
        </w:rPr>
        <w:t>ii)</w:t>
      </w:r>
      <w:r>
        <w:rPr>
          <w:rFonts w:ascii="Times New Roman" w:hAnsi="Times New Roman"/>
          <w:noProof/>
          <w:sz w:val="24"/>
        </w:rPr>
        <w:tab/>
        <w:t>μέσα με συγκεκριμένη συμβατική ληκτότητα, των οποίων οι ταμειακές ροές από πληρωμές τόκων δεν είναι σταθερές από την έναρξη και έως τη λήξη του μέσου, όταν η περίοδος έως τη συμβατική ανατιμολόγησή του είναι μικρότερη ή ίση με ένα έτος, και όταν οι μεταβολές των αποδοχών του κατά τη διάρκεια ισχύος της σύμβασης δεν επαφίενται στη διακριτική ευχέρεια του ιδρύματος ή κρατικού οργανισμού.</w:t>
      </w:r>
    </w:p>
    <w:p w14:paraId="18A5F9AF" w14:textId="2B3B0753" w:rsidR="001B1D17" w:rsidRPr="008917A8" w:rsidRDefault="00AB232D" w:rsidP="00430DF0">
      <w:pPr>
        <w:pStyle w:val="Instructionsberschrift2"/>
        <w:suppressAutoHyphens/>
        <w:ind w:left="0" w:firstLine="0"/>
        <w:rPr>
          <w:rFonts w:cs="Times New Roman"/>
          <w:b/>
          <w:bCs/>
          <w:noProof/>
          <w:sz w:val="24"/>
        </w:rPr>
      </w:pPr>
      <w:bookmarkStart w:id="18" w:name="_Toc160110386"/>
      <w:r>
        <w:rPr>
          <w:b/>
          <w:noProof/>
          <w:sz w:val="24"/>
        </w:rPr>
        <w:t>Αντιμετώπιση των δικαιωμάτων προαίρεσης</w:t>
      </w:r>
      <w:bookmarkEnd w:id="18"/>
    </w:p>
    <w:p w14:paraId="32686ECA" w14:textId="05954C82" w:rsidR="001B1D17" w:rsidRPr="005936C2" w:rsidRDefault="001A2857" w:rsidP="00430DF0">
      <w:pPr>
        <w:suppressAutoHyphens/>
        <w:rPr>
          <w:rFonts w:ascii="Times New Roman" w:hAnsi="Times New Roman"/>
          <w:noProof/>
          <w:sz w:val="24"/>
        </w:rPr>
      </w:pPr>
      <w:r>
        <w:rPr>
          <w:rFonts w:ascii="Times New Roman" w:hAnsi="Times New Roman"/>
          <w:noProof/>
          <w:sz w:val="24"/>
        </w:rPr>
        <w:t>Όταν ζητούνται χωριστές πληροφορίες σχετικά με τα δικαιώματα προαίρεσης, τα ιδρύματα αναφέρουν τις πληροφορίες αυτές με τον ακόλουθο τρόπο:</w:t>
      </w:r>
    </w:p>
    <w:p w14:paraId="6B6F0868" w14:textId="6DA1CF74"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α)</w:t>
      </w:r>
      <w:r>
        <w:rPr>
          <w:rFonts w:ascii="Times New Roman" w:hAnsi="Times New Roman"/>
          <w:noProof/>
          <w:sz w:val="24"/>
        </w:rPr>
        <w:tab/>
        <w:t>ενσωματωμένα δικαιώματα προαίρεσης μαζί με το σχετικό κύριο μέσο·</w:t>
      </w:r>
    </w:p>
    <w:p w14:paraId="1DA2737F" w14:textId="75A2B726" w:rsidR="001B1D17" w:rsidRPr="005936C2" w:rsidRDefault="008917A8" w:rsidP="00041556">
      <w:pPr>
        <w:suppressAutoHyphens/>
        <w:ind w:left="567" w:hanging="567"/>
        <w:rPr>
          <w:rFonts w:ascii="Times New Roman" w:hAnsi="Times New Roman"/>
          <w:noProof/>
          <w:sz w:val="24"/>
        </w:rPr>
      </w:pPr>
      <w:r>
        <w:rPr>
          <w:rFonts w:ascii="Times New Roman" w:hAnsi="Times New Roman"/>
          <w:noProof/>
          <w:sz w:val="24"/>
        </w:rPr>
        <w:t>β)</w:t>
      </w:r>
      <w:r>
        <w:rPr>
          <w:rFonts w:ascii="Times New Roman" w:hAnsi="Times New Roman"/>
          <w:noProof/>
          <w:sz w:val="24"/>
        </w:rPr>
        <w:tab/>
        <w:t>ρητά/αυτοτελή δικαιώματα προαίρεσης χωριστά από οποιοδήποτε άλλο είδος στοιχείων του ισολογισμού ως παράγωγα μέσα (δηλαδή αναφέρουν τα εν λόγω δικαιώματα προαίρεσης μαζί με το αντισταθμιζόμενο στοιχείο).</w:t>
      </w:r>
    </w:p>
    <w:p w14:paraId="273A8B8C" w14:textId="0B66CE74" w:rsidR="002648B0" w:rsidRPr="008917A8" w:rsidRDefault="51815D13" w:rsidP="00430DF0">
      <w:pPr>
        <w:pStyle w:val="Instructionsberschrift2"/>
        <w:tabs>
          <w:tab w:val="left" w:pos="567"/>
        </w:tabs>
        <w:suppressAutoHyphens/>
        <w:ind w:left="0" w:firstLine="0"/>
        <w:rPr>
          <w:rFonts w:cs="Times New Roman"/>
          <w:b/>
          <w:bCs/>
          <w:noProof/>
          <w:sz w:val="24"/>
        </w:rPr>
      </w:pPr>
      <w:bookmarkStart w:id="19" w:name="_Toc264038399"/>
      <w:bookmarkStart w:id="20" w:name="_Toc294018834"/>
      <w:bookmarkStart w:id="21" w:name="_Toc360188321"/>
      <w:bookmarkStart w:id="22" w:name="_Toc473560869"/>
      <w:bookmarkStart w:id="23" w:name="_Toc160110387"/>
      <w:bookmarkEnd w:id="11"/>
      <w:bookmarkEnd w:id="12"/>
      <w:r>
        <w:rPr>
          <w:b/>
          <w:noProof/>
          <w:sz w:val="24"/>
        </w:rPr>
        <w:t>Κανόνες χρήσης προσήμου</w:t>
      </w:r>
      <w:bookmarkEnd w:id="19"/>
      <w:bookmarkEnd w:id="20"/>
      <w:bookmarkEnd w:id="21"/>
      <w:bookmarkEnd w:id="22"/>
      <w:bookmarkEnd w:id="23"/>
    </w:p>
    <w:p w14:paraId="6633F0CF" w14:textId="63689B05" w:rsidR="001E63FC" w:rsidRPr="005936C2" w:rsidRDefault="008917A8" w:rsidP="00430DF0">
      <w:pPr>
        <w:tabs>
          <w:tab w:val="left" w:pos="567"/>
        </w:tabs>
        <w:suppressAutoHyphens/>
        <w:rPr>
          <w:rFonts w:ascii="Times New Roman" w:hAnsi="Times New Roman"/>
          <w:noProof/>
          <w:sz w:val="24"/>
        </w:rPr>
      </w:pPr>
      <w:bookmarkStart w:id="24" w:name="_Hlk140593002"/>
      <w:r>
        <w:rPr>
          <w:rFonts w:ascii="Times New Roman" w:hAnsi="Times New Roman"/>
          <w:noProof/>
          <w:sz w:val="24"/>
        </w:rPr>
        <w:t>5.1</w:t>
      </w:r>
      <w:r>
        <w:rPr>
          <w:rFonts w:ascii="Times New Roman" w:hAnsi="Times New Roman"/>
          <w:noProof/>
          <w:sz w:val="24"/>
        </w:rPr>
        <w:tab/>
        <w:t xml:space="preserve">Κατά γενικό κανόνα, τα ιδρύματα αναφέρουν θετικές τιμές σε όλα τα υποδείγματα. Τα αριθμητικά στοιχεία που εκφράζονται σε νομισματικές μονάδες και αναφέρονται στο επίπεδο της EVE, στο επίπεδο των NII και στο επίπεδο της MV αναφέρονται κατά γενικό κανόνα ως θετική τιμή, ανεξάρτητα από το αν πρόκειται για στοιχείο ενεργητικού ή υποχρέωση, μολονότι παρατηρούνται εξαιρέσεις: αυτό ισχύει στην περίπτωση που το επίπεδο των NII είναι αρνητικό εάν τα έξοδα από τόκους είναι μεγαλύτερα από τα έσοδα από τόκους στο βασικό σενάριο ή στην περίπτωση παραγώγων όπου πρέπει να αναφέρονται οι συμψηφιζόμενες τιμές των σκελών των παραγώγων. </w:t>
      </w:r>
    </w:p>
    <w:bookmarkEnd w:id="24"/>
    <w:p w14:paraId="71AA1747" w14:textId="4D01E42B" w:rsidR="001E63FC" w:rsidRPr="005936C2" w:rsidRDefault="008917A8" w:rsidP="00430DF0">
      <w:pPr>
        <w:tabs>
          <w:tab w:val="left" w:pos="567"/>
        </w:tabs>
        <w:suppressAutoHyphens/>
        <w:rPr>
          <w:rFonts w:ascii="Times New Roman" w:hAnsi="Times New Roman"/>
          <w:noProof/>
          <w:sz w:val="24"/>
        </w:rPr>
      </w:pPr>
      <w:r>
        <w:rPr>
          <w:rFonts w:ascii="Times New Roman" w:hAnsi="Times New Roman"/>
          <w:noProof/>
          <w:sz w:val="24"/>
        </w:rPr>
        <w:t>5.2</w:t>
      </w:r>
      <w:r>
        <w:rPr>
          <w:rFonts w:ascii="Times New Roman" w:hAnsi="Times New Roman"/>
          <w:noProof/>
          <w:sz w:val="24"/>
        </w:rPr>
        <w:tab/>
        <w:t>Τα ιδρύματα αναφέρουν τις μεταβολές (Δ) της EVE, των NII και της MV με θετικές ή αρνητικές τιμές, ανάλογα με τη διακύμανση. Τα ιδρύματα υπολογίζουν την τιμή Δ ως τη διαφορά μεταξύ των τιμών των EVE/NII/MV βάσει των σεναρίων διαταραχών και των τιμών τους στο βασικό σενάριο. Οι ευαισθησίες όσον αφορά την EVE (και την MV) ενός συγκεκριμένου στοιχείου ενεργητικού ή μιας συγκεκριμένης υποχρέωσης αναφέρονται ως θετικές εάν η EVE (και η MV) του εν λόγω στοιχείου ενεργητικού ή της εν λόγω υποχρέωσης αυξάνονται σύμφωνα με συγκεκριμένο σενάριο επιτοκίου. Ομοίως, οι ευαισθησίες όσον αφορά τα NII ενός συγκεκριμένου στοιχείου ενεργητικού ή μιας συγκεκριμένης υποχρέωσης αναφέρονται ως θετικές όταν τα έσοδα από τόκους του εν λόγω στοιχείου ενεργητικού ή τα έξοδα από τόκους της εν λόγω υποχρέωσης αυξάνονται σύμφωνα με συγκεκριμένο σενάριο επιτοκίου.</w:t>
      </w:r>
    </w:p>
    <w:p w14:paraId="254BF615" w14:textId="5C9B2108"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5.3</w:t>
      </w:r>
      <w:r>
        <w:rPr>
          <w:rFonts w:ascii="Times New Roman" w:hAnsi="Times New Roman"/>
          <w:noProof/>
          <w:sz w:val="24"/>
        </w:rPr>
        <w:tab/>
        <w:t>Για τα σημεία δεδομένων που αφορούν ονομαστικά ανοίγματα ή λογιστικές αξίες εφαρμόζεται ο ίδιος κανόνας, τα ιδρύματα αναφέρουν θετικές τιμές για τα στοιχεία ενεργητικού και τις υποχρεώσεις.</w:t>
      </w:r>
    </w:p>
    <w:p w14:paraId="6E2C3DB2" w14:textId="1AA85B79" w:rsidR="001E63FC" w:rsidRPr="005936C2" w:rsidRDefault="008270ED" w:rsidP="00430DF0">
      <w:pPr>
        <w:tabs>
          <w:tab w:val="left" w:pos="567"/>
        </w:tabs>
        <w:suppressAutoHyphens/>
        <w:rPr>
          <w:rFonts w:ascii="Times New Roman" w:hAnsi="Times New Roman"/>
          <w:noProof/>
          <w:sz w:val="24"/>
        </w:rPr>
      </w:pPr>
      <w:r>
        <w:rPr>
          <w:rFonts w:ascii="Times New Roman" w:hAnsi="Times New Roman"/>
          <w:noProof/>
          <w:sz w:val="24"/>
        </w:rPr>
        <w:t>5.4</w:t>
      </w:r>
      <w:r>
        <w:rPr>
          <w:rFonts w:ascii="Times New Roman" w:hAnsi="Times New Roman"/>
          <w:noProof/>
          <w:sz w:val="24"/>
        </w:rPr>
        <w:tab/>
        <w:t xml:space="preserve">Τα ιδρύματα αναφέρουν τις παραμέτρους με θετικό πρόσημο, ανεξάρτητα από το αν οι εν λόγω παράμετροι αναφέρονται σε στοιχείο ενεργητικού ή υποχρέωση, και ανεξάρτητα από το αν οι εν λόγω παράμετροι αυξάνουν ή μειώνουν την τιμή των μετρήσεων του IRRBB. Ενδέχεται να υπάρχουν ορισμένες εξαιρετικές περιπτώσεις, στις οποίες τα ιδρύματα αναφέρουν αρνητικά αριθμητικά στοιχεία για παραμέτρους, συμπεριλαμβανομένης της μέσης απόδοσης στοιχείων ενεργητικού / υποχρεώσεων, εάν ο τελευταίος επανακαθορισμός επιτοκίου βασίστηκε σε περιβάλλον αρνητικού επιτοκίου της αγοράς. </w:t>
      </w:r>
    </w:p>
    <w:p w14:paraId="318F1B9B" w14:textId="5EF3812F" w:rsidR="00304CA5" w:rsidRPr="008270ED" w:rsidRDefault="6B10FFE8" w:rsidP="00430DF0">
      <w:pPr>
        <w:pStyle w:val="Instructionsberschrift2"/>
        <w:tabs>
          <w:tab w:val="left" w:pos="567"/>
        </w:tabs>
        <w:suppressAutoHyphens/>
        <w:ind w:left="0" w:firstLine="0"/>
        <w:rPr>
          <w:rFonts w:cs="Times New Roman"/>
          <w:b/>
          <w:bCs/>
          <w:noProof/>
          <w:sz w:val="24"/>
        </w:rPr>
      </w:pPr>
      <w:bookmarkStart w:id="25" w:name="_Toc160110388"/>
      <w:r>
        <w:rPr>
          <w:b/>
          <w:noProof/>
          <w:sz w:val="24"/>
        </w:rPr>
        <w:t>Συντμήσεις</w:t>
      </w:r>
      <w:bookmarkEnd w:id="25"/>
    </w:p>
    <w:p w14:paraId="78A799F6" w14:textId="45220F93" w:rsidR="0089002A" w:rsidRPr="00E00C16" w:rsidRDefault="0089002A" w:rsidP="00430DF0">
      <w:pPr>
        <w:tabs>
          <w:tab w:val="left" w:pos="567"/>
        </w:tabs>
        <w:suppressAutoHyphens/>
        <w:rPr>
          <w:rFonts w:ascii="Times New Roman" w:hAnsi="Times New Roman"/>
          <w:noProof/>
          <w:sz w:val="24"/>
        </w:rPr>
      </w:pPr>
      <w:r>
        <w:rPr>
          <w:rFonts w:ascii="Times New Roman" w:hAnsi="Times New Roman"/>
          <w:noProof/>
          <w:sz w:val="24"/>
        </w:rPr>
        <w:t>Η οικονομική αξία των μετοχών αναφέρεται ως «EVE», τα καθαρά έσοδα από τόκους ως «NII», η αγοραία αξία ως «MV», η εποπτική δοκιμή ακραίων τιμών ως «SOT», οι καταθέσεις μη τακτής λήξης ως «NMD» και το εσωτερικό σύστημα μέτρησης ως «IMS», ενώ η τυποποιημένη προσέγγιση αναφέρεται ως «SA».</w:t>
      </w:r>
    </w:p>
    <w:p w14:paraId="7DD577D3" w14:textId="443C35E6" w:rsidR="009A03CD" w:rsidRPr="008270ED" w:rsidRDefault="008270ED" w:rsidP="00430DF0">
      <w:pPr>
        <w:pStyle w:val="Instructionsberschrift2"/>
        <w:numPr>
          <w:ilvl w:val="0"/>
          <w:numId w:val="0"/>
        </w:numPr>
        <w:tabs>
          <w:tab w:val="left" w:pos="567"/>
        </w:tabs>
        <w:suppressAutoHyphens/>
        <w:rPr>
          <w:rFonts w:cs="Times New Roman"/>
          <w:b/>
          <w:bCs/>
          <w:noProof/>
          <w:sz w:val="24"/>
        </w:rPr>
      </w:pPr>
      <w:bookmarkStart w:id="26" w:name="_Toc160110389"/>
      <w:r>
        <w:rPr>
          <w:b/>
          <w:noProof/>
          <w:sz w:val="24"/>
        </w:rPr>
        <w:t>7.</w:t>
      </w:r>
      <w:r>
        <w:rPr>
          <w:b/>
          <w:noProof/>
          <w:sz w:val="24"/>
        </w:rPr>
        <w:tab/>
        <w:t>Άλλες συμβάσεις</w:t>
      </w:r>
      <w:bookmarkEnd w:id="26"/>
    </w:p>
    <w:p w14:paraId="345BE7C5" w14:textId="2AFD3B9C" w:rsidR="009A03CD"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7.1</w:t>
      </w:r>
      <w:r>
        <w:rPr>
          <w:rFonts w:ascii="Times New Roman" w:hAnsi="Times New Roman"/>
          <w:noProof/>
          <w:sz w:val="24"/>
        </w:rPr>
        <w:tab/>
        <w:t>Σε ολόκληρο το παρόν παράρτημα γίνονται παραπομπές στον κατ’ εξουσιοδότηση κανονισμό (ΕΕ) .../... (Υπηρεσία Εκδόσεων: να προστεθεί παραπομπή στα ρυθμιστικά τεχνικά πρότυπα για τις SOT) ή στα «ρυθμιστικά τεχνικά πρότυπα για τις SOT» και στον κατ’ εξουσιοδότηση κανονισμό (ΕΕ) .../... (Υπηρεσία Εκδόσεων: να προστεθεί παραπομπή στα ρυθμιστικά τεχνικά πρότυπα για την SA) ή στα «ρυθμιστικά τεχνικά πρότυπα για την SA». Όταν το κείμενο παραπέμπει σε ορισμούς που προβλέπονται στον κατ’ εξουσιοδότηση κανονισμό (ΕΕ) .../... (Υπηρεσία Εκδόσεων: να προστεθεί παραπομπή στα ρυθμιστικά τεχνικά πρότυπα για την SA), οι εν λόγω ορισμοί ισχύουν για όλα τα ιδρύματα που υποβάλλουν αναφορά (και όχι μόνο για εκείνα που εφαρμόζουν την SA).</w:t>
      </w:r>
    </w:p>
    <w:p w14:paraId="6E98BFAD" w14:textId="6539675D" w:rsidR="000F5488" w:rsidRPr="00E00C16" w:rsidRDefault="008270ED" w:rsidP="00430DF0">
      <w:pPr>
        <w:suppressAutoHyphens/>
        <w:rPr>
          <w:rFonts w:ascii="Times New Roman" w:hAnsi="Times New Roman"/>
          <w:noProof/>
          <w:sz w:val="24"/>
        </w:rPr>
      </w:pPr>
      <w:r>
        <w:rPr>
          <w:rFonts w:ascii="Times New Roman" w:hAnsi="Times New Roman"/>
          <w:noProof/>
          <w:sz w:val="24"/>
        </w:rPr>
        <w:t>7.2</w:t>
      </w:r>
      <w:r>
        <w:rPr>
          <w:rFonts w:ascii="Times New Roman" w:hAnsi="Times New Roman"/>
          <w:noProof/>
          <w:sz w:val="24"/>
        </w:rPr>
        <w:tab/>
        <w:t>Στο παρόν παράρτημα εφαρμόζονται οι ορισμοί που προβλέπονται στο άρθρο 1 του κατ’ εξουσιοδότηση κανονισμού (ΕΕ) .../... (Υπηρεσία Εκδόσεων: να προστεθεί παραπομπή στα ρυθμιστικά τεχνικά πρότυπα για την SA).</w:t>
      </w:r>
    </w:p>
    <w:p w14:paraId="3E52DFA5" w14:textId="77777777" w:rsidR="00194120" w:rsidRPr="00D82419" w:rsidRDefault="00194120" w:rsidP="00430DF0">
      <w:pPr>
        <w:suppressAutoHyphens/>
        <w:spacing w:before="0" w:after="0"/>
        <w:jc w:val="left"/>
        <w:rPr>
          <w:rFonts w:ascii="Times New Roman" w:eastAsia="Arial" w:hAnsi="Times New Roman"/>
          <w:b/>
          <w:noProof/>
          <w:sz w:val="24"/>
        </w:rPr>
      </w:pPr>
      <w:bookmarkStart w:id="27" w:name="_Toc360188322"/>
      <w:bookmarkStart w:id="28" w:name="_Toc473560870"/>
      <w:r>
        <w:rPr>
          <w:noProof/>
        </w:rPr>
        <w:br w:type="page"/>
      </w:r>
    </w:p>
    <w:p w14:paraId="039B9D1F" w14:textId="6E355974" w:rsidR="002648B0" w:rsidRPr="00D82419" w:rsidRDefault="002648B0" w:rsidP="00430DF0">
      <w:pPr>
        <w:pStyle w:val="Heading2"/>
        <w:suppressAutoHyphens/>
        <w:rPr>
          <w:noProof/>
        </w:rPr>
      </w:pPr>
      <w:bookmarkStart w:id="29" w:name="_Toc160110390"/>
      <w:r>
        <w:rPr>
          <w:noProof/>
        </w:rPr>
        <w:t>ΜΕΡΟΣ II: ΑΞΙΟΛΟΓΗΣΗ ΤΟΥ IRRBB: ΕΠΟΠΤΙΚΗ ΔΟΚΙΜΗ ΑΚΡΑΙΩΝ ΤΙΜΩΝ (SOT) ΤΗΣ ΟΙΚΟΝΟΜΙΚΗΣ ΑΞΙΑΣ ΤΩΝ ΜΕΤΟΧΩΝ (EVE) / ΤΩΝ ΚΑΘΑΡΩΝ ΕΣΟΔΩΝ ΑΠΟ ΤΟΚΟΥΣ (NII) ΚΑΙ ΜΕΤΑΒΟΛΕΣ ΤΗΣ ΑΓΟΡΑΙΑΣ ΑΞΙΑΣ (MV)</w:t>
      </w:r>
      <w:bookmarkEnd w:id="27"/>
      <w:bookmarkEnd w:id="28"/>
      <w:r>
        <w:rPr>
          <w:noProof/>
        </w:rPr>
        <w:t xml:space="preserve"> (J 01.00)</w:t>
      </w:r>
      <w:bookmarkEnd w:id="29"/>
    </w:p>
    <w:p w14:paraId="5E8C221B" w14:textId="1A9ECE3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0" w:name="_Toc308175819"/>
      <w:bookmarkStart w:id="31" w:name="_Toc360188324"/>
      <w:bookmarkStart w:id="32" w:name="_Toc473560872"/>
      <w:bookmarkStart w:id="33" w:name="_Toc160110391"/>
      <w:r>
        <w:rPr>
          <w:b/>
          <w:noProof/>
          <w:sz w:val="24"/>
        </w:rPr>
        <w:t>1.</w:t>
      </w:r>
      <w:r>
        <w:rPr>
          <w:b/>
          <w:noProof/>
          <w:sz w:val="24"/>
        </w:rPr>
        <w:tab/>
        <w:t>Γενικές παρατηρήσεις</w:t>
      </w:r>
      <w:bookmarkEnd w:id="30"/>
      <w:bookmarkEnd w:id="31"/>
      <w:bookmarkEnd w:id="32"/>
      <w:bookmarkEnd w:id="33"/>
    </w:p>
    <w:p w14:paraId="058939E3" w14:textId="4759F0EB" w:rsidR="009E536A"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Το υπόδειγμα J 01.00 περιλαμβάνει τα επίπεδα και τις μεταβολές της EVE (ΔEVE) και τα επίπεδα και τις μεταβολές των NII (ΔNII), που υπολογίζονται σύμφωνα με τον </w:t>
      </w:r>
      <w:bookmarkStart w:id="34" w:name="_Hlk148976351"/>
      <w:r>
        <w:rPr>
          <w:rFonts w:ascii="Times New Roman" w:hAnsi="Times New Roman"/>
          <w:noProof/>
          <w:sz w:val="24"/>
        </w:rPr>
        <w:t xml:space="preserve">κατ’ εξουσιοδότηση κανονισμό (ΕΕ) .../... (Υπηρεσία Εκδόσεων: να προστεθεί παραπομπή στα </w:t>
      </w:r>
      <w:bookmarkEnd w:id="34"/>
      <w:r>
        <w:rPr>
          <w:rFonts w:ascii="Times New Roman" w:hAnsi="Times New Roman"/>
          <w:noProof/>
          <w:sz w:val="24"/>
        </w:rPr>
        <w:t xml:space="preserve">ρυθμιστικά τεχνικά πρότυπα για τις SOT), καθώς και το επίπεδο και τις μεταβολές της MV, που υπολογίζονται σύμφωνα με τα κριτήρια εσωτερικής διαχείρισης κινδύνου, λαμβανομένων υπόψη χρονικού ορίζοντα ενός έτους και παραδοχής σταθερού ισολογισμού. Περιέχει, μεταξύ άλλων, το καθορισμένο μέγεθος των αιφνίδιων διακυμάνσεων των επιτοκίων για νομίσματα που δεν αναφέρονται στο μέρος Α του παραρτήματος του κατ’ εξουσιοδότηση κανονισμού (ΕΕ) .../... (Υπηρεσία Εκδόσεων: να προστεθεί παραπομπή στα ρυθμιστικά τεχνικά πρότυπα για τις SOT) και τους λόγους ΔΕVE και ΔΝΙΙ προς το κεφάλαιο κατηγορίας 1 σύμφωνα με το άρθρο 25 του κανονισμού (ΕΕ) αριθ. 575/2013, τους δείκτες ΔΕVE και ΔΝΙΙ σύμφωνα με τα χειρότερα σενάρια και το επίπεδο των EVE και NII σύμφωνα με το βασικό σενάριο, καθώς και τους δείκτες ΔΕVE, ΔΝΙΙ και ΔΜV σύμφωνα με ορισμένα κανονιστικά σενάρια αιφνίδιας διακύμανσης των επιτοκίων. </w:t>
      </w:r>
    </w:p>
    <w:p w14:paraId="6EACD58F" w14:textId="5AB9AC60" w:rsidR="003F1439" w:rsidRPr="00E00C16"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Το παρόν υπόδειγμα υποβάλλεται χωριστά για κάθε νόμισμα που περιλαμβάνεται στον υπολογισμό της SOT σύμφωνα με το άρθρο 1 παράγραφοι 3 και 4 του κατ’ εξουσιοδότηση κανονισμού (ΕΕ) .../... (Υπηρεσία Εκδόσεων: να προστεθεί παραπομπή στα ρυθμιστικά τεχνικά πρότυπα για τις SOT), καθώς και συνολικά για όλα τα νομίσματα στα οποία εφαρμόζεται το άρθρο 1 παράγραφος 4 του εν λόγω κατ’ εξουσιοδότηση κανονισμού. Κατά τον υπολογισμό των συνολικών μεταβολών (για όλα τα νομίσματα) για κάθε σενάριο αιφνίδιας διακύμανσης των επιτοκίων, εφαρμόζεται το άρθρο 3 παράγραφος 8 του κατ’ εξουσιοδότηση κανονισμού (ΕΕ) .../... (Υπηρεσία Εκδόσεων: να προστεθεί παραπομπή στα ρυθμιστικά τεχνικά πρότυπα για τις SOT). </w:t>
      </w:r>
    </w:p>
    <w:p w14:paraId="1640AAF5" w14:textId="0B192E8A" w:rsidR="002648B0" w:rsidRPr="008270ED" w:rsidRDefault="008270ED" w:rsidP="00430DF0">
      <w:pPr>
        <w:pStyle w:val="Instructionsberschrift2"/>
        <w:numPr>
          <w:ilvl w:val="0"/>
          <w:numId w:val="0"/>
        </w:numPr>
        <w:tabs>
          <w:tab w:val="left" w:pos="567"/>
        </w:tabs>
        <w:suppressAutoHyphens/>
        <w:rPr>
          <w:rFonts w:cs="Times New Roman"/>
          <w:b/>
          <w:bCs/>
          <w:noProof/>
          <w:sz w:val="24"/>
        </w:rPr>
      </w:pPr>
      <w:bookmarkStart w:id="35" w:name="_Toc120119047"/>
      <w:bookmarkStart w:id="36" w:name="_Toc120185008"/>
      <w:bookmarkStart w:id="37" w:name="_Toc120119048"/>
      <w:bookmarkStart w:id="38" w:name="_Toc120185009"/>
      <w:bookmarkStart w:id="39" w:name="_Toc117022065"/>
      <w:bookmarkStart w:id="40" w:name="_Toc119940195"/>
      <w:bookmarkStart w:id="41" w:name="_Toc120119049"/>
      <w:bookmarkStart w:id="42" w:name="_Toc120185010"/>
      <w:bookmarkStart w:id="43" w:name="_Toc308175821"/>
      <w:bookmarkStart w:id="44" w:name="_Toc310414968"/>
      <w:bookmarkStart w:id="45" w:name="_Toc360188326"/>
      <w:bookmarkStart w:id="46" w:name="_Toc473560874"/>
      <w:bookmarkStart w:id="47" w:name="_Toc160110392"/>
      <w:bookmarkEnd w:id="35"/>
      <w:bookmarkEnd w:id="36"/>
      <w:bookmarkEnd w:id="37"/>
      <w:bookmarkEnd w:id="38"/>
      <w:bookmarkEnd w:id="39"/>
      <w:bookmarkEnd w:id="40"/>
      <w:bookmarkEnd w:id="41"/>
      <w:bookmarkEnd w:id="42"/>
      <w:r>
        <w:rPr>
          <w:b/>
          <w:noProof/>
          <w:sz w:val="24"/>
        </w:rPr>
        <w:t>2.</w:t>
      </w:r>
      <w:r>
        <w:rPr>
          <w:b/>
          <w:noProof/>
          <w:sz w:val="24"/>
        </w:rPr>
        <w:tab/>
        <w:t xml:space="preserve">Οδηγίες για συγκεκριμένες </w:t>
      </w:r>
      <w:bookmarkEnd w:id="43"/>
      <w:bookmarkEnd w:id="44"/>
      <w:r>
        <w:rPr>
          <w:b/>
          <w:noProof/>
          <w:sz w:val="24"/>
        </w:rPr>
        <w:t>θέσεις</w:t>
      </w:r>
      <w:bookmarkEnd w:id="45"/>
      <w:bookmarkEnd w:id="46"/>
      <w:bookmarkEnd w:id="47"/>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9F50A3" w:rsidRPr="00D82419" w14:paraId="0146FE7A" w14:textId="77777777" w:rsidTr="63452C95">
        <w:tc>
          <w:tcPr>
            <w:tcW w:w="1129" w:type="dxa"/>
            <w:shd w:val="clear" w:color="auto" w:fill="D9D9D9" w:themeFill="background1" w:themeFillShade="D9"/>
          </w:tcPr>
          <w:bookmarkEnd w:id="0"/>
          <w:bookmarkEnd w:id="1"/>
          <w:p w14:paraId="285A3474" w14:textId="77777777" w:rsidR="009F50A3" w:rsidRPr="00D82419" w:rsidRDefault="009F50A3"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Γραμμή</w:t>
            </w:r>
          </w:p>
        </w:tc>
        <w:tc>
          <w:tcPr>
            <w:tcW w:w="7620" w:type="dxa"/>
            <w:shd w:val="clear" w:color="auto" w:fill="D9D9D9" w:themeFill="background1" w:themeFillShade="D9"/>
          </w:tcPr>
          <w:p w14:paraId="279B0622" w14:textId="438CF73E" w:rsidR="009F50A3" w:rsidRPr="00D82419" w:rsidRDefault="009F50A3"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Νομικά κείμενα αναφοράς και οδηγίες</w:t>
            </w:r>
          </w:p>
        </w:tc>
      </w:tr>
      <w:tr w:rsidR="009F50A3" w:rsidRPr="00D82419" w14:paraId="7FD2A05C" w14:textId="77777777" w:rsidTr="63452C95">
        <w:tc>
          <w:tcPr>
            <w:tcW w:w="1129" w:type="dxa"/>
          </w:tcPr>
          <w:p w14:paraId="007928D7" w14:textId="440B3C20" w:rsidR="009F50A3" w:rsidRPr="00D82419" w:rsidRDefault="6AA5F51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0010-0090</w:t>
            </w:r>
          </w:p>
        </w:tc>
        <w:tc>
          <w:tcPr>
            <w:tcW w:w="7620" w:type="dxa"/>
          </w:tcPr>
          <w:p w14:paraId="25526098" w14:textId="3A2A11C6" w:rsidR="00D75F04" w:rsidRPr="00D82419" w:rsidRDefault="00D75F0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Οικονομική αξία των μετοχών</w:t>
            </w:r>
          </w:p>
          <w:p w14:paraId="4C6CAA6B" w14:textId="1494972D" w:rsidR="009F50A3" w:rsidRPr="00D82419" w:rsidRDefault="700069C0"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Εκτιμήσεις της EVE που υπολογίζονται σύμφωνα με το </w:t>
            </w:r>
            <w:r>
              <w:rPr>
                <w:noProof/>
              </w:rPr>
              <w:t xml:space="preserve">άρθρο 98 παράγραφος 5 στοιχείο α) της οδηγίας 2013/36/ΕΕ και με τα άρθρα 1 έως 3 του κατ’ εξουσιοδότηση κανονισμού (ΕΕ) .../... (Υπηρεσία Εκδόσεων: να προστεθεί παραπομπή στα </w:t>
            </w:r>
            <w:r>
              <w:rPr>
                <w:rStyle w:val="FormatvorlageInstructionsTabelleText"/>
                <w:rFonts w:ascii="Times New Roman" w:hAnsi="Times New Roman"/>
                <w:noProof/>
                <w:sz w:val="24"/>
              </w:rPr>
              <w:t>ρυθμιστικά τεχνικά πρότυπα για τις SOT)</w:t>
            </w:r>
            <w:r>
              <w:rPr>
                <w:noProof/>
              </w:rPr>
              <w:t>.</w:t>
            </w:r>
            <w:r>
              <w:rPr>
                <w:rStyle w:val="InstructionsTabelleberschrift"/>
                <w:rFonts w:ascii="Times New Roman" w:hAnsi="Times New Roman"/>
                <w:b w:val="0"/>
                <w:noProof/>
                <w:sz w:val="24"/>
                <w:u w:val="none"/>
              </w:rPr>
              <w:t xml:space="preserve"> Όσον αφορά τις παραδοχές για την ανάπτυξη υποδειγμάτων και παραμέτρων που δεν προσδιορίζονται στο άρθρο 3 του εν λόγω κατ’ εξουσιοδότηση κανονισμού, τα ιδρύματα χρησιμοποιούν τις παραδοχές στις οποίες βασίζονται για τη μέτρηση και τη διαχείριση του IRRBB, δηλαδή τις εσωτερικές μεθοδολογίες μέτρησης, την τυποποιημένη προσέγγιση ή την απλουστευμένη τυποποιημένη προσέγγιση, κατά περίπτωση. </w:t>
            </w:r>
          </w:p>
        </w:tc>
      </w:tr>
      <w:tr w:rsidR="009F50A3" w:rsidRPr="00D82419" w14:paraId="051654EF" w14:textId="77777777" w:rsidTr="63452C95">
        <w:tc>
          <w:tcPr>
            <w:tcW w:w="1129" w:type="dxa"/>
          </w:tcPr>
          <w:p w14:paraId="4E5EF34A" w14:textId="2237A75A"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029A2F02" w14:textId="382C8285" w:rsidR="00AB2DDE" w:rsidRPr="00D82419" w:rsidRDefault="00AB2DD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σύμφωνα με το χειρότερο σενάριο</w:t>
            </w:r>
          </w:p>
          <w:p w14:paraId="26DCF100" w14:textId="0D0C662A" w:rsidR="009F50A3" w:rsidRPr="00D82419" w:rsidRDefault="7E7469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Η μεταβολή της EVE σύμφωνα με τα εποπτικά σενάρια διαταραχών που αναφέρονται στο </w:t>
            </w:r>
            <w:r>
              <w:rPr>
                <w:rStyle w:val="FormatvorlageInstructionsTabelleText"/>
                <w:rFonts w:ascii="Times New Roman" w:hAnsi="Times New Roman"/>
                <w:noProof/>
                <w:sz w:val="24"/>
              </w:rPr>
              <w:t>άρθρο 1 παράγραφος 1 του κατ’ εξουσιοδότηση κανονισμού (ΕΕ) .../... (Υπηρεσία Εκδόσεων: να προστεθεί παραπομπή στα ρυθμιστικά τεχνικά πρότυπα για τις SOT) και συνεπάγονται τη μεγαλύτερη μείωση της EVE. Στη συγκεκριμένη γραμμή αναφέρεται το χειρότερο αποτέλεσμα από τις τιμές που αναγράφονται στις γραμμές 0040 έως 0090.</w:t>
            </w:r>
          </w:p>
        </w:tc>
      </w:tr>
      <w:tr w:rsidR="00961B7D" w:rsidRPr="00D82419" w14:paraId="5CD63A5C" w14:textId="77777777" w:rsidTr="63452C95">
        <w:tc>
          <w:tcPr>
            <w:tcW w:w="1129" w:type="dxa"/>
          </w:tcPr>
          <w:p w14:paraId="282662CB" w14:textId="7D4DB793" w:rsidR="00961B7D" w:rsidRPr="00D82419" w:rsidRDefault="00961B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11DB2FA3" w14:textId="5E027A81" w:rsidR="00DA2DEA" w:rsidRPr="00D82419" w:rsidRDefault="00DA2DE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Δείκτης ∆ EVE σύμφωνα με το χειρότερο σενάριο</w:t>
            </w:r>
          </w:p>
          <w:p w14:paraId="63A8C68F" w14:textId="43D2EE33" w:rsidR="00961B7D" w:rsidRPr="00D82419" w:rsidRDefault="00502F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Ο λόγος της αξίας που αναφέρεται στη γραμμή 0010 προς το κεφάλαιο κατηγορίας 1 που προσδιορίζεται σύμφωνα με το άρθρο 25 του </w:t>
            </w:r>
            <w:r>
              <w:rPr>
                <w:noProof/>
              </w:rPr>
              <w:t>κανονισμού (ΕΕ) αριθ. 575/2013</w:t>
            </w:r>
            <w:r>
              <w:rPr>
                <w:rStyle w:val="FormatvorlageInstructionsTabelleText"/>
                <w:rFonts w:ascii="Times New Roman" w:hAnsi="Times New Roman"/>
                <w:noProof/>
                <w:sz w:val="24"/>
              </w:rPr>
              <w:t xml:space="preserve">. </w:t>
            </w:r>
          </w:p>
        </w:tc>
      </w:tr>
      <w:tr w:rsidR="009F50A3" w:rsidRPr="00D82419" w14:paraId="0935B40A" w14:textId="77777777" w:rsidTr="63452C95">
        <w:tc>
          <w:tcPr>
            <w:tcW w:w="1129" w:type="dxa"/>
          </w:tcPr>
          <w:p w14:paraId="44C516B0" w14:textId="2CF73B70"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620" w:type="dxa"/>
          </w:tcPr>
          <w:p w14:paraId="4BF02F51" w14:textId="4BEE7C65" w:rsidR="00A737A0"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σύμφωνα με το βασικό σενάριο και τα εποπτικά σενάρια διαταραχών</w:t>
            </w:r>
          </w:p>
          <w:p w14:paraId="32EB5557" w14:textId="0E08FC89" w:rsidR="00F0435A" w:rsidRPr="00D82419" w:rsidRDefault="004F1099"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Το επίπεδο της EVE σύμφωνα με το βασικό σενάριο και οι μεταβολές της EVE (δηλαδή η τιμή Δ EVE) σύμφωνα με τα εποπτικά σενάρια διαταραχών που αναφέρονται στο </w:t>
            </w:r>
            <w:r>
              <w:rPr>
                <w:rStyle w:val="FormatvorlageInstructionsTabelleText"/>
                <w:rFonts w:ascii="Times New Roman" w:hAnsi="Times New Roman"/>
                <w:noProof/>
                <w:sz w:val="24"/>
              </w:rPr>
              <w:t xml:space="preserve">άρθρο 1 παράγραφος 1 του </w:t>
            </w:r>
            <w:r>
              <w:rPr>
                <w:noProof/>
              </w:rPr>
              <w:t xml:space="preserve">κατ’ εξουσιοδότηση κανονισμού (ΕΕ) …/… (Υπηρεσία Εκδόσεων: να προστεθεί παραπομπή στα </w:t>
            </w:r>
            <w:r>
              <w:rPr>
                <w:rStyle w:val="FormatvorlageInstructionsTabelleText"/>
                <w:rFonts w:ascii="Times New Roman" w:hAnsi="Times New Roman"/>
                <w:noProof/>
                <w:sz w:val="24"/>
              </w:rPr>
              <w:t xml:space="preserve">ρυθμιστικά τεχνικά πρότυπα για τις SOT). </w:t>
            </w:r>
          </w:p>
        </w:tc>
      </w:tr>
      <w:tr w:rsidR="00B0203E" w:rsidRPr="00D82419" w14:paraId="4655EFD3" w14:textId="77777777" w:rsidTr="63452C95">
        <w:tc>
          <w:tcPr>
            <w:tcW w:w="1129" w:type="dxa"/>
          </w:tcPr>
          <w:p w14:paraId="7B647AD7" w14:textId="3E7A916A"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3EE65F05" w14:textId="004B6C51" w:rsidR="00B0203E" w:rsidRPr="00D82419" w:rsidRDefault="0091517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Επίπεδο της EVE σύμφωνα με το βασικό σενάριο</w:t>
            </w:r>
          </w:p>
          <w:p w14:paraId="58C9873C" w14:textId="4D13F981" w:rsidR="00B0203E" w:rsidRPr="00D82419" w:rsidDel="00D1769D"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Το επίπεδο της EVE σύμφωνα με τα βασικά σενάρια επιτοκίων της ημερομηνίας αναφοράς.</w:t>
            </w:r>
          </w:p>
        </w:tc>
      </w:tr>
      <w:tr w:rsidR="00B0203E" w:rsidRPr="00D82419" w14:paraId="12F10FB4" w14:textId="77777777" w:rsidTr="63452C95">
        <w:tc>
          <w:tcPr>
            <w:tcW w:w="1129" w:type="dxa"/>
          </w:tcPr>
          <w:p w14:paraId="6C489768" w14:textId="52CDBC8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C32C6C1" w14:textId="688719F1"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σε περίπτωση παράλληλης ανοδικής αιφνίδιας διακύμανσης</w:t>
            </w:r>
          </w:p>
          <w:p w14:paraId="75608591" w14:textId="2378525F"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Η μεταβολή της EVE σύμφωνα με το σενάριο «παράλληλης ανοδικής αιφνίδιας διακύμανσης» που αναφέρεται στο άρθρο 1 παράγραφος 1 στοιχείο α) και στο άρθρο 2 του κατ’ εξουσιοδότηση κανονισμού (ΕΕ) .../... (Υπηρεσία Εκδόσεων: να προστεθεί παραπομπή στα </w:t>
            </w:r>
            <w:r>
              <w:rPr>
                <w:rStyle w:val="FormatvorlageInstructionsTabelleText"/>
                <w:rFonts w:ascii="Times New Roman" w:hAnsi="Times New Roman"/>
                <w:noProof/>
                <w:sz w:val="24"/>
              </w:rPr>
              <w:t>ρυθμιστικά τεχνικά πρότυπα για τις SOT)</w:t>
            </w:r>
            <w:r>
              <w:rPr>
                <w:rStyle w:val="InstructionsTabelleberschrift"/>
                <w:rFonts w:ascii="Times New Roman" w:hAnsi="Times New Roman"/>
                <w:b w:val="0"/>
                <w:noProof/>
                <w:sz w:val="24"/>
                <w:u w:val="none"/>
              </w:rPr>
              <w:t>.</w:t>
            </w:r>
          </w:p>
        </w:tc>
      </w:tr>
      <w:tr w:rsidR="00B0203E" w:rsidRPr="00D82419" w14:paraId="702A109C" w14:textId="77777777" w:rsidTr="63452C95">
        <w:tc>
          <w:tcPr>
            <w:tcW w:w="1129" w:type="dxa"/>
          </w:tcPr>
          <w:p w14:paraId="44F421F7" w14:textId="0277BBF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50EC282B" w14:textId="08276C58"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σε περίπτωση παράλληλης καθοδικής αιφνίδιας διακύμανσης</w:t>
            </w:r>
          </w:p>
          <w:p w14:paraId="615E0D1E" w14:textId="3889B4D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Η μεταβολή της EVE σύμφωνα με το σενάριο «παράλληλης καθοδικής αιφνίδιας διακύμανσης» που αναφέρεται στο άρθρο 1 παράγραφος 1 στοιχείο β) και στο άρθρο 2 του</w:t>
            </w:r>
            <w:r>
              <w:rPr>
                <w:noProof/>
              </w:rPr>
              <w:t xml:space="preserve"> </w:t>
            </w:r>
            <w:r>
              <w:rPr>
                <w:rStyle w:val="InstructionsTabelleberschrift"/>
                <w:rFonts w:ascii="Times New Roman" w:hAnsi="Times New Roman"/>
                <w:b w:val="0"/>
                <w:noProof/>
                <w:sz w:val="24"/>
                <w:u w:val="none"/>
              </w:rPr>
              <w:t xml:space="preserve">κατ’ εξουσιοδότηση κανονισμού (ΕΕ) .../... (Υπηρεσία Εκδόσεων: να προστεθεί παραπομπή </w:t>
            </w:r>
            <w:r>
              <w:rPr>
                <w:rStyle w:val="FormatvorlageInstructionsTabelleText"/>
                <w:rFonts w:ascii="Times New Roman" w:hAnsi="Times New Roman"/>
                <w:noProof/>
                <w:sz w:val="24"/>
              </w:rPr>
              <w:t>στα ρυθμιστικά τεχνικά πρότυπα για τις SOT)</w:t>
            </w:r>
            <w:r>
              <w:rPr>
                <w:rStyle w:val="InstructionsTabelleberschrift"/>
                <w:rFonts w:ascii="Times New Roman" w:hAnsi="Times New Roman"/>
                <w:b w:val="0"/>
                <w:noProof/>
                <w:sz w:val="24"/>
                <w:u w:val="none"/>
              </w:rPr>
              <w:t>.</w:t>
            </w:r>
          </w:p>
        </w:tc>
      </w:tr>
      <w:tr w:rsidR="00B0203E" w:rsidRPr="00D82419" w14:paraId="78C9A080" w14:textId="77777777" w:rsidTr="63452C95">
        <w:tc>
          <w:tcPr>
            <w:tcW w:w="1129" w:type="dxa"/>
          </w:tcPr>
          <w:p w14:paraId="18CC3346" w14:textId="76476D8B"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1C40E806" w14:textId="3E9C090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σε περίπτωση αιφνίδιας διακύμανσης με αύξηση κλίσης</w:t>
            </w:r>
          </w:p>
          <w:p w14:paraId="2E2C691F" w14:textId="06179B82"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Η μεταβολή της EVE σύμφωνα με το σενάριο «αιφνίδιας διακύμανσης με αύξηση κλίσης» που αναφέρεται στο άρθρο 1 παράγραφος 1 στοιχείο γ) και στο άρθρο 2 του</w:t>
            </w:r>
            <w:r>
              <w:rPr>
                <w:noProof/>
              </w:rPr>
              <w:t xml:space="preserve"> </w:t>
            </w:r>
            <w:r>
              <w:rPr>
                <w:rStyle w:val="InstructionsTabelleberschrift"/>
                <w:rFonts w:ascii="Times New Roman" w:hAnsi="Times New Roman"/>
                <w:b w:val="0"/>
                <w:noProof/>
                <w:sz w:val="24"/>
                <w:u w:val="none"/>
              </w:rPr>
              <w:t xml:space="preserve">κατ’ εξουσιοδότηση κανονισμού (ΕΕ) .../... (Υπηρεσία Εκδόσεων: να προστεθεί παραπομπή </w:t>
            </w:r>
            <w:r>
              <w:rPr>
                <w:rStyle w:val="FormatvorlageInstructionsTabelleText"/>
                <w:rFonts w:ascii="Times New Roman" w:hAnsi="Times New Roman"/>
                <w:noProof/>
                <w:sz w:val="24"/>
              </w:rPr>
              <w:t>στα ρυθμιστικά τεχνικά πρότυπα για τις SOT)</w:t>
            </w:r>
            <w:r>
              <w:rPr>
                <w:rStyle w:val="InstructionsTabelleberschrift"/>
                <w:rFonts w:ascii="Times New Roman" w:hAnsi="Times New Roman"/>
                <w:b w:val="0"/>
                <w:noProof/>
                <w:sz w:val="24"/>
                <w:u w:val="none"/>
              </w:rPr>
              <w:t>.</w:t>
            </w:r>
          </w:p>
        </w:tc>
      </w:tr>
      <w:tr w:rsidR="00B0203E" w:rsidRPr="00D82419" w14:paraId="7C9E2FFE" w14:textId="77777777" w:rsidTr="63452C95">
        <w:tc>
          <w:tcPr>
            <w:tcW w:w="1129" w:type="dxa"/>
          </w:tcPr>
          <w:p w14:paraId="6A1F5153" w14:textId="1A48096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EB8CC03" w14:textId="5C10E606"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σε περίπτωση αιφνίδιας διακύμανσης με μείωση κλίσης</w:t>
            </w:r>
          </w:p>
          <w:p w14:paraId="1576761F" w14:textId="18F1A51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Η μεταβολή της EVE σύμφωνα με το σενάριο «αιφνίδιας διακύμανσης με μείωση κλίσης» που αναφέρεται στο άρθρο 1 παράγραφος 1 στοιχείο δ) και στο άρθρο 2 του κατ’ εξουσιοδότηση κανονισμού (ΕΕ) .../... (Υπηρεσία Εκδόσεων: να προστεθεί παραπομπή στα </w:t>
            </w:r>
            <w:r>
              <w:rPr>
                <w:rStyle w:val="FormatvorlageInstructionsTabelleText"/>
                <w:rFonts w:ascii="Times New Roman" w:hAnsi="Times New Roman"/>
                <w:noProof/>
                <w:sz w:val="24"/>
              </w:rPr>
              <w:t>ρυθμιστικά τεχνικά πρότυπα για τις SOT)</w:t>
            </w:r>
            <w:r>
              <w:rPr>
                <w:rStyle w:val="InstructionsTabelleberschrift"/>
                <w:rFonts w:ascii="Times New Roman" w:hAnsi="Times New Roman"/>
                <w:b w:val="0"/>
                <w:noProof/>
                <w:sz w:val="24"/>
                <w:u w:val="none"/>
              </w:rPr>
              <w:t>.</w:t>
            </w:r>
          </w:p>
        </w:tc>
      </w:tr>
      <w:tr w:rsidR="00B0203E" w:rsidRPr="00D82419" w14:paraId="1F1952CB" w14:textId="77777777" w:rsidTr="63452C95">
        <w:tc>
          <w:tcPr>
            <w:tcW w:w="1129" w:type="dxa"/>
          </w:tcPr>
          <w:p w14:paraId="5BA40DF8" w14:textId="55480F05"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F89F092" w14:textId="5753FF57"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σε περίπτωση ανοδικής αιφνίδιας διακύμανσης βραχυπρόθεσμων επιτοκίων</w:t>
            </w:r>
          </w:p>
          <w:p w14:paraId="30FAC30B" w14:textId="1D74F1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Η μεταβολή της EVE σύμφωνα με το σενάριο «ανοδικής αιφνίδιας διακύμανσης βραχυπρόθεσμων επιτοκίων» που αναφέρεται στο άρθρο 1 παράγραφος 1 στοιχείο ε) και στο άρθρο 2 του κατ’ εξουσιοδότηση κανονισμού (ΕΕ) .../... (Υπηρεσία Εκδόσεων: να προστεθεί παραπομπή στα </w:t>
            </w:r>
            <w:r>
              <w:rPr>
                <w:rStyle w:val="FormatvorlageInstructionsTabelleText"/>
                <w:rFonts w:ascii="Times New Roman" w:hAnsi="Times New Roman"/>
                <w:noProof/>
                <w:sz w:val="24"/>
              </w:rPr>
              <w:t>ρυθμιστικά τεχνικά πρότυπα για τις SOT)</w:t>
            </w:r>
            <w:r>
              <w:rPr>
                <w:rStyle w:val="InstructionsTabelleberschrift"/>
                <w:rFonts w:ascii="Times New Roman" w:hAnsi="Times New Roman"/>
                <w:b w:val="0"/>
                <w:noProof/>
                <w:sz w:val="24"/>
                <w:u w:val="none"/>
              </w:rPr>
              <w:t>.</w:t>
            </w:r>
          </w:p>
        </w:tc>
      </w:tr>
      <w:tr w:rsidR="00B0203E" w:rsidRPr="00D82419" w14:paraId="25C6DF7C" w14:textId="77777777" w:rsidTr="63452C95">
        <w:tc>
          <w:tcPr>
            <w:tcW w:w="1129" w:type="dxa"/>
          </w:tcPr>
          <w:p w14:paraId="2989E866" w14:textId="5909BE30"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350345A" w14:textId="21B26679"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EVE σε περίπτωση καθοδικής αιφνίδιας διακύμανσης βραχυπρόθεσμων επιτοκίων</w:t>
            </w:r>
          </w:p>
          <w:p w14:paraId="25CC32D5" w14:textId="55B8644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Η μεταβολή της EVE σύμφωνα με το σενάριο «καθοδικής αιφνίδιας διακύμανσης βραχυπρόθεσμων επιτοκίων» που αναφέρεται στο άρθρο 1 παράγραφος 1 στοιχείο στ) και στο άρθρο 2 του κατ’ εξουσιοδότηση κανονισμού (ΕΕ) .../... (Υπηρεσία Εκδόσεων: να προστεθεί παραπομπή στα </w:t>
            </w:r>
            <w:r>
              <w:rPr>
                <w:rStyle w:val="FormatvorlageInstructionsTabelleText"/>
                <w:rFonts w:ascii="Times New Roman" w:hAnsi="Times New Roman"/>
                <w:noProof/>
                <w:sz w:val="24"/>
              </w:rPr>
              <w:t>ρυθμιστικά τεχνικά πρότυπα για τις SOT)</w:t>
            </w:r>
            <w:r>
              <w:rPr>
                <w:rStyle w:val="InstructionsTabelleberschrift"/>
                <w:rFonts w:ascii="Times New Roman" w:hAnsi="Times New Roman"/>
                <w:b w:val="0"/>
                <w:noProof/>
                <w:sz w:val="24"/>
                <w:u w:val="none"/>
              </w:rPr>
              <w:t>.</w:t>
            </w:r>
          </w:p>
        </w:tc>
      </w:tr>
      <w:tr w:rsidR="00B0203E" w:rsidRPr="00D82419" w14:paraId="550C7814" w14:textId="77777777" w:rsidTr="63452C95">
        <w:tc>
          <w:tcPr>
            <w:tcW w:w="1129" w:type="dxa"/>
          </w:tcPr>
          <w:p w14:paraId="5978642C" w14:textId="7A907FB3"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0100-0140</w:t>
            </w:r>
          </w:p>
        </w:tc>
        <w:tc>
          <w:tcPr>
            <w:tcW w:w="7620" w:type="dxa"/>
          </w:tcPr>
          <w:p w14:paraId="4C372E56" w14:textId="1B90BE75"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Καθαρά έσοδα από τόκους</w:t>
            </w:r>
          </w:p>
          <w:p w14:paraId="5A9A4DA0" w14:textId="702C71B5" w:rsidR="00B0203E" w:rsidRPr="00D82419" w:rsidRDefault="00B0203E"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Τα NII που αναφέρονται στο </w:t>
            </w:r>
            <w:r>
              <w:rPr>
                <w:noProof/>
              </w:rPr>
              <w:t xml:space="preserve">άρθρο 98 παράγραφος 5 στοιχείο β) της οδηγίας 2013/36/ΕΕ και προσδιορίζονται στο άρθρο 4 του κατ’ εξουσιοδότηση κανονισμού (ΕΕ) .../... (Υπηρεσία Εκδόσεων: να προστεθεί παραπομπή στα </w:t>
            </w:r>
            <w:r>
              <w:rPr>
                <w:rStyle w:val="FormatvorlageInstructionsTabelleText"/>
                <w:rFonts w:ascii="Times New Roman" w:hAnsi="Times New Roman"/>
                <w:noProof/>
                <w:sz w:val="24"/>
              </w:rPr>
              <w:t>ρυθμιστικά τεχνικά πρότυπα για τις SOT)</w:t>
            </w:r>
            <w:r>
              <w:rPr>
                <w:noProof/>
              </w:rPr>
              <w:t>.</w:t>
            </w:r>
            <w:r>
              <w:rPr>
                <w:rStyle w:val="InstructionsTabelleberschrift"/>
                <w:rFonts w:ascii="Times New Roman" w:hAnsi="Times New Roman"/>
                <w:b w:val="0"/>
                <w:noProof/>
                <w:sz w:val="24"/>
                <w:u w:val="none"/>
              </w:rPr>
              <w:t xml:space="preserve"> Όσον αφορά τις παραδοχές για την ανάπτυξη υποδειγμάτων και παραμέτρων που δεν προσδιορίζονται στο άρθρο 4 του εν λόγω κατ’ εξουσιοδότηση κανονισμού, τα ιδρύματα χρησιμοποιούν τις παραδοχές στις οποίες βασίζονται για τη μέτρηση και τη διαχείριση του IRRBB, δηλαδή τις εσωτερικές μεθοδολογίες μέτρησης, την τυποποιημένη προσέγγιση ή την απλουστευμένη τυποποιημένη προσέγγιση, κατά περίπτωση.</w:t>
            </w:r>
          </w:p>
          <w:p w14:paraId="1481DD1E" w14:textId="0736C1D5" w:rsidR="00A11939" w:rsidRPr="00D82419" w:rsidRDefault="0008615C"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Τα ιδρύματα λαμβάνουν υπόψη τη λογιστική αντιμετώπιση των αντισταθμίσεων (δηλαδή τη λογιστική αντιστάθμισης) και δεν συμπεριλαμβάνουν τις επιπτώσεις των στοιχείων που αναφέρονται στο άρθρο 33 παράγραφος 1 στοιχείο α) του </w:t>
            </w:r>
            <w:r>
              <w:rPr>
                <w:noProof/>
              </w:rPr>
              <w:t>κανονισμού (ΕΕ) αριθ. 575/2013</w:t>
            </w:r>
            <w:r>
              <w:rPr>
                <w:rStyle w:val="FormatvorlageInstructionsTabelleText"/>
                <w:rFonts w:ascii="Times New Roman" w:hAnsi="Times New Roman"/>
                <w:noProof/>
                <w:sz w:val="24"/>
              </w:rPr>
              <w:t>.</w:t>
            </w:r>
          </w:p>
        </w:tc>
      </w:tr>
      <w:tr w:rsidR="00B0203E" w:rsidRPr="00D82419" w14:paraId="0F980DD4" w14:textId="77777777" w:rsidTr="63452C95">
        <w:tc>
          <w:tcPr>
            <w:tcW w:w="1129" w:type="dxa"/>
          </w:tcPr>
          <w:p w14:paraId="5A67693C" w14:textId="0253A2BF" w:rsidR="00B0203E" w:rsidRPr="00D82419" w:rsidRDefault="00B0203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1C6833A3" w14:textId="0DF22290"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σύμφωνα με το χειρότερο σενάριο</w:t>
            </w:r>
          </w:p>
          <w:p w14:paraId="0E312D00" w14:textId="5AB6AC0B" w:rsidR="00B0203E" w:rsidRPr="00D82419" w:rsidRDefault="00B0203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Η μεταβολή των NII ενός έτους σύμφωνα με τα εποπτικά σενάρια διαταραχών που αναφέρονται στο </w:t>
            </w:r>
            <w:r>
              <w:rPr>
                <w:rStyle w:val="FormatvorlageInstructionsTabelleText"/>
                <w:rFonts w:ascii="Times New Roman" w:hAnsi="Times New Roman"/>
                <w:noProof/>
                <w:sz w:val="24"/>
              </w:rPr>
              <w:t>άρθρο 1 παράγραφος 2 του κατ’ εξουσιοδότηση κανονισμού (ΕΕ) .../... (Υπηρεσία Εκδόσεων: να προστεθεί παραπομπή στα ρυθμιστικά τεχνικά πρότυπα για τις SOT) και συνεπάγονται τη μεγαλύτερη μείωση των NII.</w:t>
            </w:r>
            <w:r>
              <w:rPr>
                <w:rStyle w:val="FormatvorlageInstructionsTabelleText"/>
                <w:rFonts w:ascii="Times New Roman" w:hAnsi="Times New Roman"/>
                <w:noProof/>
              </w:rPr>
              <w:t xml:space="preserve"> </w:t>
            </w:r>
            <w:r>
              <w:rPr>
                <w:rStyle w:val="FormatvorlageInstructionsTabelleText"/>
                <w:rFonts w:ascii="Times New Roman" w:hAnsi="Times New Roman"/>
                <w:noProof/>
                <w:sz w:val="24"/>
              </w:rPr>
              <w:t>Στη συγκεκριμένη γραμμή αναφέρεται το χειρότερο αποτέλεσμα από τις τιμές που αναγράφονται στις γραμμές </w:t>
            </w:r>
            <w:r>
              <w:rPr>
                <w:rStyle w:val="InstructionsTabelleberschrift"/>
                <w:rFonts w:ascii="Times New Roman" w:hAnsi="Times New Roman"/>
                <w:b w:val="0"/>
                <w:noProof/>
                <w:sz w:val="24"/>
                <w:u w:val="none"/>
              </w:rPr>
              <w:t xml:space="preserve">0130 έως 0140. </w:t>
            </w:r>
          </w:p>
        </w:tc>
      </w:tr>
      <w:tr w:rsidR="009E5DE6" w:rsidRPr="00D82419" w14:paraId="3F6F82BB" w14:textId="77777777" w:rsidTr="63452C95">
        <w:tc>
          <w:tcPr>
            <w:tcW w:w="1129" w:type="dxa"/>
          </w:tcPr>
          <w:p w14:paraId="3D3E8435" w14:textId="6C475191" w:rsidR="009E5DE6" w:rsidRPr="00D82419" w:rsidRDefault="009E5DE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7CED9633" w14:textId="512F2026" w:rsidR="00227983" w:rsidRPr="00D82419" w:rsidRDefault="00F64CC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Δείκτης ∆ NII σύμφωνα με το χειρότερο σενάριο</w:t>
            </w:r>
          </w:p>
          <w:p w14:paraId="2262B2BB" w14:textId="035A73E6" w:rsidR="009E5DE6" w:rsidRPr="00D82419" w:rsidRDefault="009E5D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Ο λόγος της αξίας που αναφέρεται στη γραμμή 0100 προς το κεφάλαιο κατηγορίας 1 </w:t>
            </w:r>
            <w:r>
              <w:rPr>
                <w:noProof/>
              </w:rPr>
              <w:t>που προσδιορίζεται σύμφωνα με το άρθρο 25 του κανονισμού (ΕΕ) αριθ. 575/2013</w:t>
            </w:r>
            <w:r>
              <w:rPr>
                <w:rStyle w:val="InstructionsTabelleberschrift"/>
                <w:rFonts w:ascii="Times New Roman" w:hAnsi="Times New Roman"/>
                <w:b w:val="0"/>
                <w:noProof/>
                <w:sz w:val="24"/>
                <w:u w:val="none"/>
              </w:rPr>
              <w:t>.</w:t>
            </w:r>
          </w:p>
        </w:tc>
      </w:tr>
      <w:tr w:rsidR="009F50A3" w:rsidRPr="00D82419" w14:paraId="3C0AB8F1" w14:textId="77777777" w:rsidTr="63452C95">
        <w:tc>
          <w:tcPr>
            <w:tcW w:w="1129" w:type="dxa"/>
          </w:tcPr>
          <w:p w14:paraId="575733AA" w14:textId="200097E1" w:rsidR="009F50A3" w:rsidRPr="00D82419" w:rsidRDefault="009F50A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0120-0140</w:t>
            </w:r>
          </w:p>
        </w:tc>
        <w:tc>
          <w:tcPr>
            <w:tcW w:w="7620" w:type="dxa"/>
          </w:tcPr>
          <w:p w14:paraId="674E2DEC" w14:textId="79C7A2D5" w:rsidR="00F26924"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σύμφωνα με το βασικό σενάριο και τα εποπτικά σενάρια διαταραχών</w:t>
            </w:r>
          </w:p>
          <w:p w14:paraId="29D06DA2" w14:textId="401CE418" w:rsidR="001768A4" w:rsidRPr="00D82419" w:rsidRDefault="00E115F2" w:rsidP="003C575D">
            <w:pPr>
              <w:pStyle w:val="InstructionsText"/>
              <w:rPr>
                <w:rStyle w:val="FormatvorlageInstructionsTabelleText"/>
                <w:rFonts w:ascii="Times New Roman" w:hAnsi="Times New Roman"/>
                <w:noProof/>
                <w:sz w:val="24"/>
              </w:rPr>
            </w:pPr>
            <w:r>
              <w:rPr>
                <w:rStyle w:val="InstructionsTabelleberschrift"/>
                <w:rFonts w:ascii="Times New Roman" w:hAnsi="Times New Roman"/>
                <w:b w:val="0"/>
                <w:noProof/>
                <w:sz w:val="24"/>
                <w:u w:val="none"/>
              </w:rPr>
              <w:t xml:space="preserve">Το επίπεδο NII σύμφωνα με το βασικό σενάριο και η τιμή Δ NII σύμφωνα με τα εποπτικά σενάρια διαταραχών που αναφέρονται στο </w:t>
            </w:r>
            <w:r>
              <w:rPr>
                <w:rStyle w:val="FormatvorlageInstructionsTabelleText"/>
                <w:rFonts w:ascii="Times New Roman" w:hAnsi="Times New Roman"/>
                <w:noProof/>
                <w:sz w:val="24"/>
              </w:rPr>
              <w:t>άρθρο 1 παράγραφος 2 του κατ’ εξουσιοδότηση κανονισμού (ΕΕ) …/… (Υπηρεσία Εκδόσεων: να προστεθεί παραπομπή στα ρυθμιστικά τεχνικά πρότυπα για τις SOT).</w:t>
            </w:r>
          </w:p>
        </w:tc>
      </w:tr>
      <w:tr w:rsidR="00B1769B" w:rsidRPr="00D82419" w14:paraId="74B9F5A4" w14:textId="77777777" w:rsidTr="63452C95">
        <w:tc>
          <w:tcPr>
            <w:tcW w:w="1129" w:type="dxa"/>
          </w:tcPr>
          <w:p w14:paraId="6ACD054A" w14:textId="3334CDA1"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5BBF8A3D" w14:textId="56061FD0" w:rsidR="00B1769B" w:rsidRPr="00D82419" w:rsidRDefault="0085527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Επίπεδο των NII σύμφωνα με το βασικό σενάριο </w:t>
            </w:r>
          </w:p>
          <w:p w14:paraId="5650CC49" w14:textId="440C8528" w:rsidR="00B1769B" w:rsidRPr="00D82419" w:rsidDel="008C1F5D"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Το επίπεδο των NII σύμφωνα με το βασικό σενάριο επιτοκίων κατά την ημερομηνία αναφοράς.</w:t>
            </w:r>
          </w:p>
        </w:tc>
      </w:tr>
      <w:tr w:rsidR="00B1769B" w:rsidRPr="00D82419" w14:paraId="5A23CC83" w14:textId="77777777" w:rsidTr="63452C95">
        <w:tc>
          <w:tcPr>
            <w:tcW w:w="1129" w:type="dxa"/>
          </w:tcPr>
          <w:p w14:paraId="0265CE45" w14:textId="2A0AC21C"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7CB62F0F" w14:textId="33A0680E"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σε περίπτωση παράλληλης ανοδικής αιφνίδιας διακύμανσης</w:t>
            </w:r>
          </w:p>
          <w:p w14:paraId="1B5D0209" w14:textId="280D8D7E" w:rsidR="00B1769B" w:rsidRPr="00D82419" w:rsidRDefault="00B1769B"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Η μεταβολή των NII σύμφωνα με το σενάριο «παράλληλης ανοδικής αιφνίδιας διακύμανσης» που αναφέρεται στο άρθρο 1 παράγραφος 2 στοιχείο α) και στο άρθρο 2 του κατ’ εξουσιοδότηση κανονισμού (ΕΕ) .../... (Υπηρεσία Εκδόσεων: να προστεθεί παραπομπή στα </w:t>
            </w:r>
            <w:r>
              <w:rPr>
                <w:rStyle w:val="FormatvorlageInstructionsTabelleText"/>
                <w:rFonts w:ascii="Times New Roman" w:hAnsi="Times New Roman"/>
                <w:noProof/>
                <w:sz w:val="24"/>
              </w:rPr>
              <w:t>ρυθμιστικά τεχνικά πρότυπα για τις SOT)</w:t>
            </w:r>
            <w:r>
              <w:rPr>
                <w:rStyle w:val="InstructionsTabelleberschrift"/>
                <w:rFonts w:ascii="Times New Roman" w:hAnsi="Times New Roman"/>
                <w:b w:val="0"/>
                <w:noProof/>
                <w:sz w:val="24"/>
                <w:u w:val="none"/>
              </w:rPr>
              <w:t>.</w:t>
            </w:r>
          </w:p>
        </w:tc>
      </w:tr>
      <w:tr w:rsidR="00B1769B" w:rsidRPr="00D82419" w14:paraId="3A41310B" w14:textId="77777777" w:rsidTr="63452C95">
        <w:tc>
          <w:tcPr>
            <w:tcW w:w="1129" w:type="dxa"/>
          </w:tcPr>
          <w:p w14:paraId="2A69B51A" w14:textId="0BBDEA22" w:rsidR="00B1769B" w:rsidRPr="00D82419" w:rsidRDefault="00B1769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B1B3FB9" w14:textId="774696BD"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NII σε περίπτωση παράλληλης καθοδικής αιφνίδιας διακύμανσης</w:t>
            </w:r>
          </w:p>
          <w:p w14:paraId="4D8674F1" w14:textId="517AA498" w:rsidR="00B1769B" w:rsidRPr="00D82419" w:rsidRDefault="00B1769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Η μεταβολή των NII σύμφωνα με το σενάριο «παράλληλης καθοδικής αιφνίδιας διακύμανσης» που αναφέρεται στο άρθρο 1 παράγραφος 2 στοιχείο β) και στο άρθρο 2 του κατ’ εξουσιοδότηση κανονισμού (ΕΕ) .../... (Υπηρεσία Εκδόσεων: να προστεθεί παραπομπή στα </w:t>
            </w:r>
            <w:r>
              <w:rPr>
                <w:rStyle w:val="FormatvorlageInstructionsTabelleText"/>
                <w:rFonts w:ascii="Times New Roman" w:hAnsi="Times New Roman"/>
                <w:noProof/>
                <w:sz w:val="24"/>
              </w:rPr>
              <w:t>ρυθμιστικά τεχνικά πρότυπα για τις SOT)</w:t>
            </w:r>
            <w:r>
              <w:rPr>
                <w:noProof/>
              </w:rPr>
              <w:t>.</w:t>
            </w:r>
          </w:p>
        </w:tc>
      </w:tr>
      <w:tr w:rsidR="00923153" w:rsidRPr="00D82419" w14:paraId="5B99C8B8" w14:textId="77777777" w:rsidTr="63452C95">
        <w:tc>
          <w:tcPr>
            <w:tcW w:w="1129" w:type="dxa"/>
          </w:tcPr>
          <w:p w14:paraId="7203579F" w14:textId="7494CBB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0150-0170</w:t>
            </w:r>
          </w:p>
        </w:tc>
        <w:tc>
          <w:tcPr>
            <w:tcW w:w="7620" w:type="dxa"/>
          </w:tcPr>
          <w:p w14:paraId="094CEC13" w14:textId="51CFDCB3" w:rsidR="00923153" w:rsidRPr="00D82419" w:rsidRDefault="001A01B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Μεταβολές της MV με βάση το IMS</w:t>
            </w:r>
          </w:p>
          <w:p w14:paraId="2E5292E0" w14:textId="7A67CD3C" w:rsidR="007229C5" w:rsidRPr="00D82419" w:rsidRDefault="007229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σύμφωνα με το βασικό σενάριο και τα εποπτικά σενάρια διαταραχών</w:t>
            </w:r>
          </w:p>
          <w:p w14:paraId="67095171" w14:textId="39679898"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Οι προβλέψεις των μεταβολών της MV (</w:t>
            </w:r>
            <w:r>
              <w:rPr>
                <w:rStyle w:val="FormatvorlageInstructionsTabelleText"/>
                <w:rFonts w:ascii="Times New Roman" w:hAnsi="Times New Roman"/>
                <w:b/>
                <w:noProof/>
                <w:sz w:val="24"/>
              </w:rPr>
              <w:t>∆</w:t>
            </w:r>
            <w:r>
              <w:rPr>
                <w:rStyle w:val="FormatvorlageInstructionsTabelleText"/>
                <w:rFonts w:ascii="Times New Roman" w:hAnsi="Times New Roman"/>
                <w:noProof/>
                <w:sz w:val="24"/>
              </w:rPr>
              <w:t>MV)</w:t>
            </w:r>
            <w:r>
              <w:rPr>
                <w:rStyle w:val="FormatvorlageInstructionsTabelleText"/>
                <w:rFonts w:ascii="Times New Roman" w:hAnsi="Times New Roman"/>
                <w:b/>
                <w:noProof/>
                <w:sz w:val="24"/>
              </w:rPr>
              <w:t xml:space="preserve"> </w:t>
            </w:r>
            <w:r>
              <w:rPr>
                <w:rStyle w:val="FormatvorlageInstructionsTabelleText"/>
                <w:rFonts w:ascii="Times New Roman" w:hAnsi="Times New Roman"/>
                <w:noProof/>
                <w:sz w:val="24"/>
              </w:rPr>
              <w:t xml:space="preserve">της λογιστικής αξίας για χρονικό ορίζοντα ενός έτους σύμφωνα με το </w:t>
            </w:r>
            <w:r>
              <w:rPr>
                <w:rStyle w:val="InstructionsTabelleberschrift"/>
                <w:rFonts w:ascii="Times New Roman" w:hAnsi="Times New Roman"/>
                <w:b w:val="0"/>
                <w:noProof/>
                <w:sz w:val="24"/>
                <w:u w:val="none"/>
              </w:rPr>
              <w:t>βασικό σενάριο και τα εποπτικά σενάρια διαταραχών</w:t>
            </w:r>
            <w:r>
              <w:rPr>
                <w:rStyle w:val="FormatvorlageInstructionsTabelleText"/>
                <w:rFonts w:ascii="Times New Roman" w:hAnsi="Times New Roman"/>
                <w:noProof/>
                <w:sz w:val="24"/>
              </w:rPr>
              <w:t xml:space="preserve"> εμφανίζονται είτε στον λογαριασμό αποτελεσμάτων χρήσης είτε απευθείας στο μετοχικό κεφάλαιο (π.χ. μέσω των λοιπών συνολικών εσόδων). Τα ιδρύματα αναφέρουν την τιμή </w:t>
            </w:r>
            <w:r>
              <w:rPr>
                <w:rStyle w:val="InstructionsTabelleberschrift"/>
                <w:rFonts w:ascii="Times New Roman" w:hAnsi="Times New Roman"/>
                <w:noProof/>
                <w:sz w:val="24"/>
                <w:u w:val="none"/>
              </w:rPr>
              <w:t>∆</w:t>
            </w:r>
            <w:r>
              <w:rPr>
                <w:rStyle w:val="FormatvorlageInstructionsTabelleText"/>
                <w:rFonts w:ascii="Times New Roman" w:hAnsi="Times New Roman"/>
                <w:noProof/>
                <w:sz w:val="24"/>
              </w:rPr>
              <w:t xml:space="preserve">MV χωρίς την επίδραση των λογιστικών αντισταθμίσεων (δηλαδή της λογιστικής αντιστάθμισης) και δεν λαμβάνουν υπόψη την επίδραση των στοιχείων που αναφέρονται στο άρθρο 33 παράγραφος 1 στοιχείο α) του </w:t>
            </w:r>
            <w:r>
              <w:rPr>
                <w:noProof/>
              </w:rPr>
              <w:t>κανονισμού (ΕΕ) αριθ. 575/2013</w:t>
            </w:r>
            <w:r>
              <w:rPr>
                <w:rStyle w:val="FormatvorlageInstructionsTabelleText"/>
                <w:rFonts w:ascii="Times New Roman" w:hAnsi="Times New Roman"/>
                <w:noProof/>
                <w:sz w:val="24"/>
              </w:rPr>
              <w:t xml:space="preserve"> (πραγματική συνιστώσα των παραγώγων λογιστικής αντιστάθμισης ταμειακών ροών που αντισταθμίζουν στοιχεία στο αποσβεσμένο κόστος).</w:t>
            </w:r>
          </w:p>
          <w:p w14:paraId="6B865342" w14:textId="109448BB" w:rsidR="00923153" w:rsidRPr="00D82419" w:rsidRDefault="0092315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Τα ιδρύματα χρησιμοποιούν τις προβλέψεις της τιμής ∆MV σύμφωνα με το εσωτερικό σύστημα μέτρησης (IMS) IRRBB του ιδρύματος ή, κατά περίπτωση, το άρθρο 22 του κατ’ εξουσιοδότηση κανονισμού (ΕΕ) .../... (Υπηρεσία Εκδόσεων: να προστεθεί παραπομπή στα ρυθμιστικά τεχνικά πρότυπα για την SA), για τα εποπτικά σενάρια διαταραχών που αναφέρονται στο </w:t>
            </w:r>
            <w:r>
              <w:rPr>
                <w:rStyle w:val="FormatvorlageInstructionsTabelleText"/>
                <w:rFonts w:ascii="Times New Roman" w:hAnsi="Times New Roman"/>
                <w:noProof/>
                <w:sz w:val="24"/>
              </w:rPr>
              <w:t xml:space="preserve">άρθρο 1 παράγραφος 2 του κατ’ εξουσιοδότηση κανονισμού (ΕΕ) .../... (Υπηρεσία Εκδόσεων: να προστεθεί παραπομπή στα ρυθμιστικά τεχνικά πρότυπα για τις SOT). </w:t>
            </w:r>
          </w:p>
          <w:p w14:paraId="24C4DC3D" w14:textId="23B6E2D6" w:rsidR="00923153" w:rsidRPr="00D82419" w:rsidRDefault="0092315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Το συνολικό μέγεθος και η σύνθεση του ποσού του οποίου η αξία είναι ευαίσθητη στην τιμή </w:t>
            </w:r>
            <w:r>
              <w:rPr>
                <w:rStyle w:val="InstructionsTabelleberschrift"/>
                <w:rFonts w:ascii="Times New Roman" w:hAnsi="Times New Roman"/>
                <w:b w:val="0"/>
                <w:noProof/>
                <w:sz w:val="24"/>
                <w:u w:val="none"/>
              </w:rPr>
              <w:t>∆</w:t>
            </w:r>
            <w:r>
              <w:rPr>
                <w:rStyle w:val="FormatvorlageInstructionsTabelleText"/>
                <w:rFonts w:ascii="Times New Roman" w:hAnsi="Times New Roman"/>
                <w:noProof/>
                <w:sz w:val="24"/>
              </w:rPr>
              <w:t>MV διατηρούνται με την αντικατάσταση των μέσων που λήγουν με νέα μέσα συγκρίσιμων χαρακτηριστικών (συμπεριλαμβανομένων του νομίσματος και του ονομαστικού ποσού των μέσων).</w:t>
            </w:r>
          </w:p>
          <w:p w14:paraId="536B6F4D" w14:textId="5656A60C" w:rsidR="00AF5A06" w:rsidRPr="00D82419" w:rsidRDefault="00AF5A06"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Οι εκτιμήσεις κινδύνου, από τις οποίες προκύπτουν οι σχετικές παράμετροι, είναι ισοδύναμες με εκείνες που χρησιμοποιούνται για τον υπολογισμό των SOT, συμπεριλαμβανομένων, κατά περίπτωση, της ανάπτυξης συμπεριφορικών μοντέλων και των </w:t>
            </w:r>
            <w:r>
              <w:rPr>
                <w:noProof/>
              </w:rPr>
              <w:t>αυτόματων δικαιωμάτων προαίρεσης.</w:t>
            </w:r>
          </w:p>
        </w:tc>
      </w:tr>
      <w:tr w:rsidR="00B42594" w:rsidRPr="00D82419" w:rsidDel="008E0D48" w14:paraId="7AC6FA75" w14:textId="77777777" w:rsidTr="63452C95">
        <w:tc>
          <w:tcPr>
            <w:tcW w:w="1129" w:type="dxa"/>
          </w:tcPr>
          <w:p w14:paraId="4F73B923" w14:textId="33FB00F8"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60E299BE" w14:textId="771F73A5"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Επίπεδο της MV σύμφωνα με το βασικό σενάριο </w:t>
            </w:r>
          </w:p>
          <w:p w14:paraId="25925B58" w14:textId="0CA46700" w:rsidR="00B42594" w:rsidRPr="00D82419" w:rsidDel="008C1F5D"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Το επίπεδο της MV σύμφωνα με το βασικό σενάριο επιτοκίων κατά την ημερομηνία αναφοράς.</w:t>
            </w:r>
          </w:p>
        </w:tc>
      </w:tr>
      <w:tr w:rsidR="00B42594" w:rsidRPr="00D82419" w14:paraId="3900C6EB" w14:textId="77777777" w:rsidTr="63452C95">
        <w:tc>
          <w:tcPr>
            <w:tcW w:w="1129" w:type="dxa"/>
          </w:tcPr>
          <w:p w14:paraId="35C36A35" w14:textId="61A8A73B" w:rsidR="00B42594" w:rsidRPr="00D82419" w:rsidRDefault="00B425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76BA99CE" w14:textId="0566EC69" w:rsidR="00B42594" w:rsidRPr="00D82419" w:rsidRDefault="005D07D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σε περίπτωση παράλληλης ανοδικής αιφνίδιας διακύμανσης</w:t>
            </w:r>
          </w:p>
          <w:p w14:paraId="1898CD18" w14:textId="4E66E93D"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Η μεταβολή της MV σύμφωνα με το σενάριο «παράλληλης ανοδικής αιφνίδιας διακύμανσης» που αναφέρεται στο άρθρο 1 παράγραφος 2 στοιχείο α) και στο άρθρο 2 του κατ’ εξουσιοδότηση κανονισμού (ΕΕ) .../... (Υπηρεσία Εκδόσεων: να προστεθεί παραπομπή στα </w:t>
            </w:r>
            <w:r>
              <w:rPr>
                <w:rStyle w:val="FormatvorlageInstructionsTabelleText"/>
                <w:rFonts w:ascii="Times New Roman" w:hAnsi="Times New Roman"/>
                <w:noProof/>
                <w:sz w:val="24"/>
              </w:rPr>
              <w:t>ρυθμιστικά τεχνικά πρότυπα για τις SOT)</w:t>
            </w:r>
            <w:r>
              <w:rPr>
                <w:rStyle w:val="InstructionsTabelleberschrift"/>
                <w:rFonts w:ascii="Times New Roman" w:hAnsi="Times New Roman"/>
                <w:b w:val="0"/>
                <w:noProof/>
                <w:sz w:val="24"/>
                <w:u w:val="none"/>
              </w:rPr>
              <w:t>.</w:t>
            </w:r>
          </w:p>
        </w:tc>
      </w:tr>
      <w:tr w:rsidR="00B42594" w:rsidRPr="00D82419" w14:paraId="00FFC402" w14:textId="77777777" w:rsidTr="63452C95">
        <w:tc>
          <w:tcPr>
            <w:tcW w:w="1129" w:type="dxa"/>
          </w:tcPr>
          <w:p w14:paraId="6DDBFDDC" w14:textId="51876AB6" w:rsidR="00B42594" w:rsidRPr="00D82419" w:rsidRDefault="00B4259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0170</w:t>
            </w:r>
          </w:p>
        </w:tc>
        <w:tc>
          <w:tcPr>
            <w:tcW w:w="7620" w:type="dxa"/>
          </w:tcPr>
          <w:p w14:paraId="2EEA207C" w14:textId="17CB8D0F" w:rsidR="00B42594" w:rsidRPr="00D82419" w:rsidRDefault="00B425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σε περίπτωση παράλληλης καθοδικής αιφνίδιας διακύμανσης</w:t>
            </w:r>
          </w:p>
          <w:p w14:paraId="39515A3E" w14:textId="14E3906F" w:rsidR="00B42594" w:rsidRPr="00D82419" w:rsidRDefault="00B42594" w:rsidP="003C575D">
            <w:pPr>
              <w:pStyle w:val="InstructionsText"/>
              <w:rPr>
                <w:rStyle w:val="InstructionsTabelleberschrift"/>
                <w:rFonts w:ascii="Times New Roman" w:hAnsi="Times New Roman"/>
                <w:noProof/>
                <w:sz w:val="24"/>
                <w:highlight w:val="yellow"/>
              </w:rPr>
            </w:pPr>
            <w:r>
              <w:rPr>
                <w:rStyle w:val="InstructionsTabelleberschrift"/>
                <w:rFonts w:ascii="Times New Roman" w:hAnsi="Times New Roman"/>
                <w:b w:val="0"/>
                <w:noProof/>
                <w:sz w:val="24"/>
                <w:u w:val="none"/>
              </w:rPr>
              <w:t xml:space="preserve">Η μεταβολή της MV σύμφωνα με το σενάριο «παράλληλης καθοδικής αιφνίδιας διακύμανσης» που αναφέρεται στο άρθρο 1 παράγραφος 2 στοιχείο β) και στο άρθρο 2 του κατ’ εξουσιοδότηση κανονισμού (ΕΕ) .../... (Υπηρεσία Εκδόσεων: να προστεθεί παραπομπή στα </w:t>
            </w:r>
            <w:r>
              <w:rPr>
                <w:rStyle w:val="FormatvorlageInstructionsTabelleText"/>
                <w:rFonts w:ascii="Times New Roman" w:hAnsi="Times New Roman"/>
                <w:noProof/>
                <w:sz w:val="24"/>
              </w:rPr>
              <w:t>ρυθμιστικά τεχνικά πρότυπα για τις SOT)</w:t>
            </w:r>
            <w:r>
              <w:rPr>
                <w:rStyle w:val="InstructionsTabelleberschrift"/>
                <w:rFonts w:ascii="Times New Roman" w:hAnsi="Times New Roman"/>
                <w:b w:val="0"/>
                <w:noProof/>
                <w:sz w:val="24"/>
                <w:u w:val="none"/>
              </w:rPr>
              <w:t>.</w:t>
            </w:r>
          </w:p>
        </w:tc>
      </w:tr>
      <w:tr w:rsidR="00BC1B09" w:rsidRPr="00D82419" w14:paraId="49125AD4" w14:textId="77777777" w:rsidTr="00584AD6">
        <w:tc>
          <w:tcPr>
            <w:tcW w:w="1129" w:type="dxa"/>
            <w:tcBorders>
              <w:top w:val="single" w:sz="4" w:space="0" w:color="auto"/>
              <w:left w:val="single" w:sz="4" w:space="0" w:color="auto"/>
              <w:bottom w:val="single" w:sz="4" w:space="0" w:color="auto"/>
              <w:right w:val="single" w:sz="4" w:space="0" w:color="auto"/>
            </w:tcBorders>
          </w:tcPr>
          <w:p w14:paraId="17299BC8" w14:textId="2B2B1CEF"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0180-0200</w:t>
            </w:r>
          </w:p>
        </w:tc>
        <w:tc>
          <w:tcPr>
            <w:tcW w:w="7620" w:type="dxa"/>
            <w:tcBorders>
              <w:top w:val="single" w:sz="4" w:space="0" w:color="auto"/>
              <w:left w:val="single" w:sz="4" w:space="0" w:color="auto"/>
              <w:bottom w:val="single" w:sz="4" w:space="0" w:color="auto"/>
              <w:right w:val="single" w:sz="4" w:space="0" w:color="auto"/>
            </w:tcBorders>
          </w:tcPr>
          <w:p w14:paraId="583FA646" w14:textId="58882327" w:rsidR="00E278CF" w:rsidRPr="00D82419" w:rsidRDefault="00CF733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Άλλα νομίσματα: Μέγεθος των αιφνίδιων διακυμάνσεων των επιτοκίων</w:t>
            </w:r>
          </w:p>
          <w:p w14:paraId="62EEE84C" w14:textId="7928B66E" w:rsidR="00BC1B09" w:rsidRPr="00D82419" w:rsidRDefault="00677FBE"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Μέρος Β του παραρτήματος του κατ’ εξουσιοδότηση κανονισμού (ΕΕ) .../... (Υπηρεσία Εκδόσεων: να προστεθεί παραπομπή στα ρυθμιστικά τεχνικά πρότυπα για τις SOT).</w:t>
            </w:r>
          </w:p>
          <w:p w14:paraId="0252908B" w14:textId="68C40504" w:rsidR="00BC1B09" w:rsidRPr="00D82419" w:rsidRDefault="00BC1B0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Αιφνίδιες διακυμάνσεις των επιτοκίων για νομίσματα κατόπιν αναπροσαρμογής σύμφωνα με το μέρος Β του παραρτήματος του κατ’ εξουσιοδότηση κανονισμού (ΕΕ) .../... (Υπηρεσία Εκδόσεων: να προστεθεί παραπομπή στα ρυθμιστικά τεχνικά πρότυπα για τις SOT) και το άρθρο 2 του εν λόγω κατ’ εξουσιοδότηση κανονισμού. Το μέγεθος των αιφνίδιων διακυμάνσεων των επιτοκίων αναφέρεται σε μονάδες βάσης και σε απόλυτη τιμή. Το μέγεθος της αιφνίδιας διακύμανσης αντιπροσωπεύει τη διαφορά (Δ</w:t>
            </w:r>
            <w:r>
              <w:rPr>
                <w:rStyle w:val="FormatvorlageInstructionsTabelleText"/>
                <w:rFonts w:ascii="Cambria Math" w:hAnsi="Cambria Math"/>
                <w:noProof/>
                <w:sz w:val="24"/>
              </w:rPr>
              <w:t>𝑅</w:t>
            </w:r>
            <w:r>
              <w:rPr>
                <w:rStyle w:val="FormatvorlageInstructionsTabelleText"/>
                <w:rFonts w:ascii="Times New Roman" w:hAnsi="Times New Roman"/>
                <w:noProof/>
                <w:sz w:val="24"/>
              </w:rPr>
              <w:t>) ως προς το επιτόκιο μηδενικού κινδύνου.</w:t>
            </w:r>
          </w:p>
          <w:p w14:paraId="0D8BD90C" w14:textId="2887FF27" w:rsidR="00BC1B09" w:rsidRPr="00D82419" w:rsidRDefault="00BC1B09" w:rsidP="003C575D">
            <w:pPr>
              <w:pStyle w:val="InstructionsText"/>
              <w:rPr>
                <w:rStyle w:val="FormatvorlageInstructionsTabelleText"/>
                <w:rFonts w:ascii="Times New Roman" w:hAnsi="Times New Roman"/>
                <w:b/>
                <w:noProof/>
                <w:sz w:val="24"/>
                <w:highlight w:val="yellow"/>
                <w:u w:val="single"/>
              </w:rPr>
            </w:pPr>
            <w:r>
              <w:rPr>
                <w:rStyle w:val="InstructionsTabelleberschrift"/>
                <w:rFonts w:ascii="Times New Roman" w:hAnsi="Times New Roman"/>
                <w:b w:val="0"/>
                <w:noProof/>
                <w:sz w:val="24"/>
                <w:u w:val="none"/>
              </w:rPr>
              <w:t xml:space="preserve">Οι γραμμές αυτές δεν υποβάλλονται για τα νομίσματα που αναφέρονται στο μέρος Α του παραρτήματος του κατ’ εξουσιοδότηση κανονισμού (ΕΕ) .../... (Υπηρεσία Εκδόσεων: να προστεθεί παραπομπή στα </w:t>
            </w:r>
            <w:r>
              <w:rPr>
                <w:rStyle w:val="FormatvorlageInstructionsTabelleText"/>
                <w:rFonts w:ascii="Times New Roman" w:hAnsi="Times New Roman"/>
                <w:noProof/>
                <w:sz w:val="24"/>
              </w:rPr>
              <w:t xml:space="preserve">ρυθμιστικά τεχνικά πρότυπα για τις SOT). Υποβάλλονται μόνο για τα νομίσματα που λαμβάνονται υπόψη στη SOT, </w:t>
            </w:r>
            <w:r>
              <w:rPr>
                <w:noProof/>
              </w:rPr>
              <w:t>σύμφωνα με το άρθρο 1 παράγραφος 4 του εν λόγω κατ’ εξουσιοδότηση κανονισμού</w:t>
            </w:r>
            <w:r>
              <w:rPr>
                <w:rStyle w:val="FormatvorlageInstructionsTabelleText"/>
                <w:rFonts w:ascii="Times New Roman" w:hAnsi="Times New Roman"/>
                <w:noProof/>
                <w:sz w:val="24"/>
              </w:rPr>
              <w:t>.</w:t>
            </w:r>
          </w:p>
        </w:tc>
      </w:tr>
      <w:tr w:rsidR="00C043E8" w:rsidRPr="00D82419" w14:paraId="5070F8ED" w14:textId="77777777" w:rsidTr="00584AD6">
        <w:tc>
          <w:tcPr>
            <w:tcW w:w="1129" w:type="dxa"/>
            <w:tcBorders>
              <w:top w:val="single" w:sz="4" w:space="0" w:color="auto"/>
              <w:left w:val="single" w:sz="4" w:space="0" w:color="auto"/>
              <w:bottom w:val="single" w:sz="4" w:space="0" w:color="auto"/>
              <w:right w:val="single" w:sz="4" w:space="0" w:color="auto"/>
            </w:tcBorders>
          </w:tcPr>
          <w:p w14:paraId="60335D11" w14:textId="19990D2A"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Borders>
              <w:top w:val="single" w:sz="4" w:space="0" w:color="auto"/>
              <w:left w:val="single" w:sz="4" w:space="0" w:color="auto"/>
              <w:bottom w:val="single" w:sz="4" w:space="0" w:color="auto"/>
              <w:right w:val="single" w:sz="4" w:space="0" w:color="auto"/>
            </w:tcBorders>
          </w:tcPr>
          <w:p w14:paraId="5B798E8E" w14:textId="08EAD8AD"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Παράλληλη αιφνίδια διακύμανση </w:t>
            </w:r>
          </w:p>
          <w:p w14:paraId="120B2401" w14:textId="7AFA356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 xml:space="preserve">Μέγεθος της παράλληλης αιφνίδιας διακύμανσης των επιτοκίων σε μονάδες βάσης κατόπιν αναπροσαρμογής σύμφωνα με το μέρος Β του παραρτήματος του κατ’ εξουσιοδότηση κανονισμού (ΕΕ) .../... (Υπηρεσία Εκδόσεων: να προστεθεί παραπομπή στα </w:t>
            </w:r>
            <w:r>
              <w:rPr>
                <w:noProof/>
              </w:rPr>
              <w:t>ρυθμιστικά τεχνικά πρότυπα για τις SOT)</w:t>
            </w:r>
            <w:r>
              <w:rPr>
                <w:rStyle w:val="FormatvorlageInstructionsTabelleText"/>
                <w:rFonts w:ascii="Times New Roman" w:hAnsi="Times New Roman"/>
                <w:noProof/>
                <w:sz w:val="24"/>
              </w:rPr>
              <w:t xml:space="preserve"> και το άρθρο 2 παράγραφος 1 του εν λόγω κατ’ εξουσιοδότηση κανονισμού. </w:t>
            </w:r>
          </w:p>
        </w:tc>
      </w:tr>
      <w:tr w:rsidR="00C043E8" w:rsidRPr="00D82419" w14:paraId="5F947ED6" w14:textId="77777777" w:rsidTr="00584AD6">
        <w:tc>
          <w:tcPr>
            <w:tcW w:w="1129" w:type="dxa"/>
            <w:tcBorders>
              <w:top w:val="single" w:sz="4" w:space="0" w:color="auto"/>
              <w:left w:val="single" w:sz="4" w:space="0" w:color="auto"/>
              <w:bottom w:val="single" w:sz="4" w:space="0" w:color="auto"/>
              <w:right w:val="single" w:sz="4" w:space="0" w:color="auto"/>
            </w:tcBorders>
          </w:tcPr>
          <w:p w14:paraId="190A8FA4" w14:textId="5E5DF42D"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Borders>
              <w:top w:val="single" w:sz="4" w:space="0" w:color="auto"/>
              <w:left w:val="single" w:sz="4" w:space="0" w:color="auto"/>
              <w:bottom w:val="single" w:sz="4" w:space="0" w:color="auto"/>
              <w:right w:val="single" w:sz="4" w:space="0" w:color="auto"/>
            </w:tcBorders>
          </w:tcPr>
          <w:p w14:paraId="5767B4BF" w14:textId="5CD31C76"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Αιφνίδια διακύμανση βραχυπρόθεσμων επιτοκίων</w:t>
            </w:r>
          </w:p>
          <w:p w14:paraId="268536D0" w14:textId="54B23D99"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Μέγεθος της αιφνίδιας διακύμανσης των βραχυπρόθεσμων επιτοκίων σε μονάδες βάσης κατόπιν αναπροσαρμογής σύμφωνα με τη βραχυπρόθεσμη αιφνίδια διακύμανση που αναφέρεται στο</w:t>
            </w:r>
            <w:r>
              <w:rPr>
                <w:noProof/>
                <w:sz w:val="23"/>
              </w:rPr>
              <w:t xml:space="preserve"> </w:t>
            </w:r>
            <w:r>
              <w:rPr>
                <w:rStyle w:val="FormatvorlageInstructionsTabelleText"/>
                <w:rFonts w:ascii="Times New Roman" w:hAnsi="Times New Roman"/>
                <w:noProof/>
                <w:sz w:val="24"/>
              </w:rPr>
              <w:t xml:space="preserve">μέρος Β του παραρτήματος του κατ’ εξουσιοδότηση κανονισμού (ΕΕ) .../... (Υπηρεσία Εκδόσεων: να προστεθεί παραπομπή στα </w:t>
            </w:r>
            <w:r>
              <w:rPr>
                <w:noProof/>
              </w:rPr>
              <w:t>ρυθμιστικά τεχνικά πρότυπα για τις SOT)</w:t>
            </w:r>
            <w:r>
              <w:rPr>
                <w:rStyle w:val="FormatvorlageInstructionsTabelleText"/>
                <w:rFonts w:ascii="Times New Roman" w:hAnsi="Times New Roman"/>
                <w:noProof/>
                <w:sz w:val="24"/>
              </w:rPr>
              <w:t xml:space="preserve"> και στο άρθρο 2 παράγραφος 2 του εν λόγω κατ’ εξουσιοδότηση κανονισμού.</w:t>
            </w:r>
          </w:p>
        </w:tc>
      </w:tr>
      <w:tr w:rsidR="00C043E8" w:rsidRPr="00D82419" w14:paraId="1C319AB8" w14:textId="77777777" w:rsidTr="00584AD6">
        <w:tc>
          <w:tcPr>
            <w:tcW w:w="1129" w:type="dxa"/>
            <w:tcBorders>
              <w:top w:val="single" w:sz="4" w:space="0" w:color="auto"/>
              <w:left w:val="single" w:sz="4" w:space="0" w:color="auto"/>
              <w:bottom w:val="single" w:sz="4" w:space="0" w:color="auto"/>
              <w:right w:val="single" w:sz="4" w:space="0" w:color="auto"/>
            </w:tcBorders>
          </w:tcPr>
          <w:p w14:paraId="5ED2B733" w14:textId="0996E2FC" w:rsidR="00C043E8" w:rsidRPr="00D82419" w:rsidRDefault="00C043E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Borders>
              <w:top w:val="single" w:sz="4" w:space="0" w:color="auto"/>
              <w:left w:val="single" w:sz="4" w:space="0" w:color="auto"/>
              <w:bottom w:val="single" w:sz="4" w:space="0" w:color="auto"/>
              <w:right w:val="single" w:sz="4" w:space="0" w:color="auto"/>
            </w:tcBorders>
          </w:tcPr>
          <w:p w14:paraId="1ABAAF9D" w14:textId="29F7B72E" w:rsidR="00C043E8" w:rsidRPr="00D82419" w:rsidRDefault="00C043E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Αιφνίδια διακύμανση μακροπρόθεσμων επιτοκίων</w:t>
            </w:r>
          </w:p>
          <w:p w14:paraId="0C2901AA" w14:textId="300F2D03" w:rsidR="00C043E8" w:rsidRPr="00D82419" w:rsidRDefault="00C043E8" w:rsidP="003C575D">
            <w:pPr>
              <w:pStyle w:val="InstructionsText"/>
              <w:rPr>
                <w:rStyle w:val="InstructionsTabelleberschrift"/>
                <w:rFonts w:ascii="Times New Roman" w:hAnsi="Times New Roman"/>
                <w:noProof/>
                <w:sz w:val="24"/>
              </w:rPr>
            </w:pPr>
            <w:r>
              <w:rPr>
                <w:rStyle w:val="FormatvorlageInstructionsTabelleText"/>
                <w:rFonts w:ascii="Times New Roman" w:hAnsi="Times New Roman"/>
                <w:noProof/>
                <w:sz w:val="24"/>
              </w:rPr>
              <w:t>Μέγεθος της αιφνίδιας διακύμανσης των μακροπρόθεσμων επιτοκίων σε μονάδες βάσης κατόπιν αναπροσαρμογής σύμφωνα με τη μακροπρόθεσμη αιφνίδια διακύμανση που αναφέρεται στο</w:t>
            </w:r>
            <w:r>
              <w:rPr>
                <w:noProof/>
                <w:sz w:val="23"/>
              </w:rPr>
              <w:t xml:space="preserve"> </w:t>
            </w:r>
            <w:r>
              <w:rPr>
                <w:noProof/>
              </w:rPr>
              <w:t>μέρος Β του παραρτήματος του κατ’ εξουσιοδότηση κανονισμού (ΕΕ) .../... (Υπηρεσία Εκδόσεων: να προστεθεί παραπομπή στα ρυθμιστικά τεχνικά πρότυπα για τις SOT)</w:t>
            </w:r>
            <w:r>
              <w:rPr>
                <w:rStyle w:val="FormatvorlageInstructionsTabelleText"/>
                <w:rFonts w:ascii="Times New Roman" w:hAnsi="Times New Roman"/>
                <w:noProof/>
                <w:sz w:val="24"/>
              </w:rPr>
              <w:t xml:space="preserve"> και στο άρθρο 2 παράγραφος 3 του εν λόγω κατ’ εξουσιοδότηση κανονισμού.</w:t>
            </w:r>
          </w:p>
        </w:tc>
      </w:tr>
    </w:tbl>
    <w:p w14:paraId="61DBD972" w14:textId="2B4115DD" w:rsidR="009E536A" w:rsidRPr="00D82419" w:rsidRDefault="009E536A" w:rsidP="00430DF0">
      <w:pPr>
        <w:suppressAutoHyphens/>
        <w:spacing w:after="0"/>
        <w:rPr>
          <w:rStyle w:val="InstructionsTabelleText"/>
          <w:rFonts w:ascii="Times New Roman" w:hAnsi="Times New Roman"/>
          <w:noProof/>
          <w:sz w:val="24"/>
        </w:rPr>
      </w:pPr>
    </w:p>
    <w:p w14:paraId="144E410A" w14:textId="7E7BFF82" w:rsidR="00AD0050" w:rsidRPr="00D82419" w:rsidRDefault="00AD0050" w:rsidP="00430DF0">
      <w:pPr>
        <w:suppressAutoHyphens/>
        <w:spacing w:before="0" w:after="0"/>
        <w:jc w:val="left"/>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AD0050" w:rsidRPr="00D82419" w14:paraId="2EABC7FA" w14:textId="77777777" w:rsidTr="00466F09">
        <w:trPr>
          <w:trHeight w:val="638"/>
        </w:trPr>
        <w:tc>
          <w:tcPr>
            <w:tcW w:w="1129" w:type="dxa"/>
            <w:shd w:val="clear" w:color="auto" w:fill="D9D9D9" w:themeFill="background1" w:themeFillShade="D9"/>
          </w:tcPr>
          <w:p w14:paraId="1921E000"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Στήλες</w:t>
            </w:r>
          </w:p>
        </w:tc>
        <w:tc>
          <w:tcPr>
            <w:tcW w:w="7620" w:type="dxa"/>
            <w:shd w:val="clear" w:color="auto" w:fill="D9D9D9" w:themeFill="background1" w:themeFillShade="D9"/>
          </w:tcPr>
          <w:p w14:paraId="439B0F6E" w14:textId="77777777" w:rsidR="00AD0050" w:rsidRPr="00D82419" w:rsidRDefault="00AD0050"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Νομικά κείμενα αναφοράς και οδηγίες</w:t>
            </w:r>
          </w:p>
        </w:tc>
      </w:tr>
      <w:tr w:rsidR="00AD0050" w:rsidRPr="00D82419" w14:paraId="47947801" w14:textId="77777777" w:rsidTr="63452C95">
        <w:tc>
          <w:tcPr>
            <w:tcW w:w="1129" w:type="dxa"/>
          </w:tcPr>
          <w:p w14:paraId="0F239392" w14:textId="77777777" w:rsidR="00AD0050" w:rsidRPr="00D82419" w:rsidRDefault="00AD005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62E10208" w14:textId="0AA82A12" w:rsidR="00AD0050" w:rsidRPr="00D82419" w:rsidRDefault="10290D5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Ποσό</w:t>
            </w:r>
          </w:p>
          <w:p w14:paraId="6D17DD5F" w14:textId="7B468155" w:rsidR="00AD0050" w:rsidRPr="00D82419" w:rsidRDefault="3F6CE5E4" w:rsidP="003C575D">
            <w:pPr>
              <w:pStyle w:val="InstructionsText"/>
              <w:rPr>
                <w:noProof/>
              </w:rPr>
            </w:pPr>
            <w:r>
              <w:rPr>
                <w:noProof/>
              </w:rPr>
              <w:t xml:space="preserve">Το καθορισμένο μέγεθος των αιφνίδιων διακυμάνσεων των επιτοκίων αναφέρεται σε μονάδες βάσης (μ.β.), οι δε τιμές </w:t>
            </w:r>
            <w:r>
              <w:rPr>
                <w:rStyle w:val="InstructionsTabelleberschrift"/>
                <w:rFonts w:ascii="Times New Roman" w:hAnsi="Times New Roman"/>
                <w:noProof/>
                <w:sz w:val="24"/>
                <w:u w:val="none"/>
              </w:rPr>
              <w:t>∆</w:t>
            </w:r>
            <w:r>
              <w:rPr>
                <w:noProof/>
              </w:rPr>
              <w:t xml:space="preserve">EVE και </w:t>
            </w:r>
            <w:r>
              <w:rPr>
                <w:rStyle w:val="InstructionsTabelleberschrift"/>
                <w:rFonts w:ascii="Times New Roman" w:hAnsi="Times New Roman"/>
                <w:noProof/>
                <w:sz w:val="24"/>
                <w:u w:val="none"/>
              </w:rPr>
              <w:t>∆</w:t>
            </w:r>
            <w:r>
              <w:rPr>
                <w:noProof/>
              </w:rPr>
              <w:t>NII αναφέρονται τόσο ως λόγοι όσο και ως ποσά (όπως προσδιορίζεται στις οδηγίες για τις γραμμές). Τα ποσά αναφέρονται στο νόμισμα που χρησιμοποιείται για την υποβολή αναφορών.</w:t>
            </w:r>
          </w:p>
        </w:tc>
      </w:tr>
    </w:tbl>
    <w:p w14:paraId="7AF07B4D" w14:textId="02370883" w:rsidR="009E536A" w:rsidRPr="00D82419" w:rsidRDefault="009E536A" w:rsidP="00430DF0">
      <w:pPr>
        <w:suppressAutoHyphens/>
        <w:spacing w:before="0" w:after="0"/>
        <w:jc w:val="left"/>
        <w:rPr>
          <w:rStyle w:val="InstructionsTabelleText"/>
          <w:rFonts w:ascii="Times New Roman" w:hAnsi="Times New Roman"/>
          <w:noProof/>
          <w:sz w:val="24"/>
        </w:rPr>
      </w:pPr>
    </w:p>
    <w:p w14:paraId="159245E1" w14:textId="396BFA0E" w:rsidR="00B74B3D" w:rsidRPr="00D82419" w:rsidRDefault="00B74B3D" w:rsidP="00430DF0">
      <w:pPr>
        <w:suppressAutoHyphens/>
        <w:spacing w:before="0" w:after="0"/>
        <w:jc w:val="left"/>
        <w:rPr>
          <w:rFonts w:ascii="Times New Roman" w:eastAsia="Arial" w:hAnsi="Times New Roman"/>
          <w:b/>
          <w:noProof/>
          <w:sz w:val="24"/>
          <w:lang w:eastAsia="x-none"/>
        </w:rPr>
      </w:pPr>
    </w:p>
    <w:p w14:paraId="23FCC71B" w14:textId="77777777" w:rsidR="00B15E5A" w:rsidRPr="00D82419" w:rsidRDefault="00B15E5A" w:rsidP="00430DF0">
      <w:pPr>
        <w:suppressAutoHyphens/>
        <w:spacing w:before="0" w:after="0"/>
        <w:jc w:val="left"/>
        <w:rPr>
          <w:rFonts w:ascii="Times New Roman" w:eastAsia="Arial" w:hAnsi="Times New Roman"/>
          <w:b/>
          <w:noProof/>
          <w:sz w:val="24"/>
        </w:rPr>
      </w:pPr>
      <w:r>
        <w:rPr>
          <w:noProof/>
        </w:rPr>
        <w:br w:type="page"/>
      </w:r>
    </w:p>
    <w:p w14:paraId="493C8899" w14:textId="1257BA2F" w:rsidR="009E536A" w:rsidRPr="00D82419" w:rsidRDefault="009E536A" w:rsidP="00430DF0">
      <w:pPr>
        <w:pStyle w:val="Heading2"/>
        <w:suppressAutoHyphens/>
        <w:rPr>
          <w:noProof/>
        </w:rPr>
      </w:pPr>
      <w:bookmarkStart w:id="48" w:name="_Toc160110393"/>
      <w:r>
        <w:rPr>
          <w:noProof/>
        </w:rPr>
        <w:t>ΜΕΡΟΣ III: ΑΝΑΛΥΣΗ ΤΩΝ ΕΚΤΙΜΗΣΕΩΝ ΕΥΑΙΣΘΗΣΙΑΣ (J 02.00, J 03.00 και J 04.00)</w:t>
      </w:r>
      <w:bookmarkEnd w:id="48"/>
    </w:p>
    <w:p w14:paraId="32513CE9" w14:textId="1A066483" w:rsidR="009E536A" w:rsidRPr="008270ED" w:rsidRDefault="008270ED" w:rsidP="00430DF0">
      <w:pPr>
        <w:pStyle w:val="Instructionsberschrift2"/>
        <w:numPr>
          <w:ilvl w:val="0"/>
          <w:numId w:val="0"/>
        </w:numPr>
        <w:tabs>
          <w:tab w:val="left" w:pos="567"/>
        </w:tabs>
        <w:suppressAutoHyphens/>
        <w:rPr>
          <w:rFonts w:cs="Times New Roman"/>
          <w:b/>
          <w:bCs/>
          <w:noProof/>
          <w:sz w:val="24"/>
        </w:rPr>
      </w:pPr>
      <w:bookmarkStart w:id="49" w:name="_Toc160110394"/>
      <w:r>
        <w:rPr>
          <w:b/>
          <w:noProof/>
          <w:sz w:val="24"/>
        </w:rPr>
        <w:t>1.</w:t>
      </w:r>
      <w:r>
        <w:rPr>
          <w:b/>
          <w:noProof/>
          <w:sz w:val="24"/>
        </w:rPr>
        <w:tab/>
        <w:t>Γενικές παρατηρήσεις</w:t>
      </w:r>
      <w:bookmarkEnd w:id="49"/>
    </w:p>
    <w:p w14:paraId="166F23E4" w14:textId="65159E23" w:rsidR="007F62B7"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 xml:space="preserve">Τα υποδείγματα J 02.00, J 03.00 και J 04.00 παρέχουν περαιτέρω αναλύσεις των εκτιμήσεων ενός ιδρύματος για τις ευαισθησίες όσον αφορά τον IRRBB στο πλαίσιο των εποπτικών δοκιμών ακραίων τιμών (SOT) [κατ’ εξουσιοδότηση κανονισμός (ΕΕ) .../... (Υπηρεσία Εκδόσεων: να προστεθεί παραπομπή στα ρυθμιστικά τεχνικά πρότυπα για τις SOT)] και για τις μεταβολές της MV (εσωτερική διαχείριση κινδύνου με χρονικό ορίζοντα ενός έτους και παραδοχή σταθερού ισολογισμού), συμπεριλαμβανομένων των συμπεριφορικών / υπό όρους και αυτόματων δικαιωμάτων προαίρεσης για συγκεκριμένη κατανομή των στοιχείων του ισολογισμού. </w:t>
      </w:r>
    </w:p>
    <w:p w14:paraId="0B9B6E14" w14:textId="4E265B10" w:rsidR="00911248" w:rsidRPr="00720193" w:rsidRDefault="008270ED"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Τα ιδρύματα αναφέρουν το περιεχόμενο των εν λόγω υποδειγμάτων χωριστά για κάθε νόμισμα στο οποίο το ίδρυμα διαθέτει θέσεις όταν η λογιστική αξία των χρηματοοικονομικών στοιχείων ενεργητικού ή των υποχρεώσεων που εκφράζονται σε ένα νόμισμα ανέρχεται σε τουλάχιστον 5 % των συνολικών χρηματοοικονομικών στοιχείων ενεργητικού ή των υποχρεώσεων του τραπεζικού χαρτοφυλακίου, ή σε λιγότερο από 5 % εάν το άθροισμα των χρηματοοικονομικών στοιχείων ενεργητικού ή των υποχρεώσεων που περιλαμβάνονται στον υπολογισμό είναι μικρότερο από το 90 % των συνολικών χρηματοοικονομικών στοιχείων ενεργητικού (εξαιρουμένων των ενσώματων στοιχείων ενεργητικού) ή υποχρεώσεων του τραπεζικού χαρτοφυλακίου. </w:t>
      </w:r>
    </w:p>
    <w:p w14:paraId="367BED49" w14:textId="37D34C2F" w:rsidR="009E536A" w:rsidRPr="00925E4F" w:rsidRDefault="00925E4F" w:rsidP="00430DF0">
      <w:pPr>
        <w:pStyle w:val="Instructionsberschrift2"/>
        <w:numPr>
          <w:ilvl w:val="0"/>
          <w:numId w:val="0"/>
        </w:numPr>
        <w:tabs>
          <w:tab w:val="left" w:pos="567"/>
        </w:tabs>
        <w:suppressAutoHyphens/>
        <w:rPr>
          <w:rFonts w:cs="Times New Roman"/>
          <w:b/>
          <w:bCs/>
          <w:noProof/>
          <w:sz w:val="24"/>
        </w:rPr>
      </w:pPr>
      <w:bookmarkStart w:id="50" w:name="_Ref119418268"/>
      <w:bookmarkStart w:id="51" w:name="_Toc160110395"/>
      <w:r>
        <w:rPr>
          <w:b/>
          <w:noProof/>
          <w:sz w:val="24"/>
        </w:rPr>
        <w:t>2.</w:t>
      </w:r>
      <w:r>
        <w:rPr>
          <w:b/>
          <w:noProof/>
          <w:sz w:val="24"/>
        </w:rPr>
        <w:tab/>
        <w:t>Οδηγίες για συγκεκριμένες θέσεις</w:t>
      </w:r>
      <w:bookmarkEnd w:id="50"/>
      <w:bookmarkEnd w:id="51"/>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76"/>
        <w:gridCol w:w="7512"/>
      </w:tblGrid>
      <w:tr w:rsidR="00741F94" w:rsidRPr="00D82419" w14:paraId="67553BBE" w14:textId="77777777" w:rsidTr="00CB270D">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753AF4" w14:textId="77777777" w:rsidR="00741F94" w:rsidRPr="00D82419" w:rsidRDefault="00741F94"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Γραμμή</w:t>
            </w:r>
          </w:p>
        </w:tc>
        <w:tc>
          <w:tcPr>
            <w:tcW w:w="751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9637391" w14:textId="77777777" w:rsidR="00741F94" w:rsidRPr="00D82419" w:rsidRDefault="00741F94"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Νομικά κείμενα αναφοράς και οδηγίες</w:t>
            </w:r>
          </w:p>
        </w:tc>
      </w:tr>
      <w:tr w:rsidR="00741F94" w:rsidRPr="00D82419" w14:paraId="73A737E4"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4BE1DF75" w14:textId="77777777"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512" w:type="dxa"/>
            <w:tcBorders>
              <w:top w:val="single" w:sz="4" w:space="0" w:color="auto"/>
              <w:left w:val="single" w:sz="4" w:space="0" w:color="auto"/>
              <w:bottom w:val="single" w:sz="4" w:space="0" w:color="auto"/>
              <w:right w:val="single" w:sz="4" w:space="0" w:color="auto"/>
            </w:tcBorders>
            <w:hideMark/>
          </w:tcPr>
          <w:p w14:paraId="334679E0"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Σύνολο στοιχείων ενεργητικού</w:t>
            </w:r>
          </w:p>
          <w:p w14:paraId="7107F5D8" w14:textId="44611D25"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Σύνολο ευαίσθητων σε μεταβολές επιτοκίου στοιχείων ενεργητικού</w:t>
            </w:r>
            <w:r>
              <w:rPr>
                <w:noProof/>
              </w:rPr>
              <w:t xml:space="preserve"> που εμπίπτουν στο πεδίο εφαρμογής του κατ’ εξουσιοδότηση κανονισμού (ΕΕ) .../... (Υπηρεσία Εκδόσεων: να προστεθεί παραπομπή στα ρυθμιστικά τεχνικά πρότυπα για τις SOT), </w:t>
            </w:r>
            <w:r>
              <w:rPr>
                <w:rStyle w:val="FormatvorlageInstructionsTabelleText"/>
                <w:rFonts w:ascii="Times New Roman" w:hAnsi="Times New Roman"/>
                <w:noProof/>
                <w:sz w:val="24"/>
              </w:rPr>
              <w:t xml:space="preserve">ανεξάρτητα από τη λογιστική τους αντιμετώπιση. Στην παρούσα γραμμή περιλαμβάνονται τα εξής: </w:t>
            </w:r>
          </w:p>
          <w:p w14:paraId="5F3B0345" w14:textId="5954E224" w:rsidR="00D1720D"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στοιχεία ενεργητικού έναντι κεντρικών τραπεζών,</w:t>
            </w:r>
          </w:p>
          <w:p w14:paraId="2F726373" w14:textId="2FE063AD" w:rsidR="006E4174" w:rsidRPr="00D82419"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διατραπεζικά στοιχεία ενεργητικού,</w:t>
            </w:r>
          </w:p>
          <w:p w14:paraId="04EFCDE1" w14:textId="4E5CB67E" w:rsidR="00741F94" w:rsidRPr="00D82419" w:rsidRDefault="00E21745"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 δάνεια και προκαταβολές,</w:t>
            </w:r>
          </w:p>
          <w:p w14:paraId="7EB9F6CB" w14:textId="55D1E706"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χρεωστικοί τίτλοι,</w:t>
            </w:r>
          </w:p>
          <w:p w14:paraId="3F3DC394" w14:textId="7098B68E"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παράγωγα που αντισταθμίζουν στοιχεία ενεργητικού,</w:t>
            </w:r>
          </w:p>
          <w:p w14:paraId="3F84EC18" w14:textId="2DA05C93" w:rsidR="00741F94"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άλλο.</w:t>
            </w:r>
          </w:p>
          <w:p w14:paraId="69621AB3" w14:textId="68D06F22" w:rsidR="00741F94" w:rsidRPr="00D82419" w:rsidRDefault="00F13E6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Τα ιδρύματα αναφέρουν ανοίγματα στοιχείων ενεργητικού σε IRRBB τα οποία δεν αφαιρούνται από το κεφάλαιο κοινών μετοχών της κατηγορίας 1 (CET1) που προσδιορίζονται σύμφωνα με το δεύτερο μέρος τίτλος I κεφάλαιο 2 του </w:t>
            </w:r>
            <w:r>
              <w:rPr>
                <w:noProof/>
              </w:rPr>
              <w:t>κανονισμού (ΕΕ) αριθ. 575/2013</w:t>
            </w:r>
            <w:r>
              <w:rPr>
                <w:rStyle w:val="InstructionsTabelleberschrift"/>
                <w:rFonts w:ascii="Times New Roman" w:hAnsi="Times New Roman"/>
                <w:b w:val="0"/>
                <w:noProof/>
                <w:sz w:val="24"/>
                <w:u w:val="none"/>
              </w:rPr>
              <w:t>, και εξαιρουμένων ενσώματων στοιχείων ενεργητικού όπως ακίνητα, καθώς και ανοίγματα σε μετοχές στο τραπεζικό χαρτοφυλάκιο, όπως αναφέρεται στο άρθρο 133 και στο άρθρο 147 παράγραφος 2 στοιχείο ε) του</w:t>
            </w:r>
            <w:r>
              <w:rPr>
                <w:noProof/>
              </w:rPr>
              <w:t xml:space="preserve"> κανονισμού (ΕΕ) αριθ. 575/2013</w:t>
            </w:r>
            <w:r>
              <w:rPr>
                <w:rStyle w:val="InstructionsTabelleberschrift"/>
                <w:rFonts w:ascii="Times New Roman" w:hAnsi="Times New Roman"/>
                <w:b w:val="0"/>
                <w:noProof/>
                <w:sz w:val="24"/>
                <w:u w:val="none"/>
              </w:rPr>
              <w:t>. Τα ανοίγματα αυτά ταξινομούνται σε τομείς αντισυμβαλλομένου ανάλογα με τη φύση του άμεσου αντισυμβαλλομένου.</w:t>
            </w:r>
          </w:p>
        </w:tc>
      </w:tr>
      <w:tr w:rsidR="00A827A8" w:rsidRPr="00D82419" w14:paraId="000863FE" w14:textId="77777777" w:rsidTr="00CB270D">
        <w:tc>
          <w:tcPr>
            <w:tcW w:w="1276" w:type="dxa"/>
            <w:tcBorders>
              <w:top w:val="single" w:sz="4" w:space="0" w:color="auto"/>
              <w:left w:val="single" w:sz="4" w:space="0" w:color="auto"/>
              <w:bottom w:val="single" w:sz="4" w:space="0" w:color="auto"/>
              <w:right w:val="single" w:sz="4" w:space="0" w:color="auto"/>
            </w:tcBorders>
          </w:tcPr>
          <w:p w14:paraId="0932E0BE" w14:textId="2547B05B" w:rsidR="00A827A8" w:rsidRPr="00D82419" w:rsidRDefault="00A82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512" w:type="dxa"/>
            <w:tcBorders>
              <w:top w:val="single" w:sz="4" w:space="0" w:color="auto"/>
              <w:left w:val="single" w:sz="4" w:space="0" w:color="auto"/>
              <w:bottom w:val="single" w:sz="4" w:space="0" w:color="auto"/>
              <w:right w:val="single" w:sz="4" w:space="0" w:color="auto"/>
            </w:tcBorders>
          </w:tcPr>
          <w:p w14:paraId="371FFDE6" w14:textId="349C7A2B" w:rsidR="001D67C3" w:rsidRPr="00CB270D" w:rsidRDefault="001D67C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εκ των οποίων: λόγω αυτόματων δικαιωμάτων προαίρεσης</w:t>
            </w:r>
          </w:p>
          <w:p w14:paraId="7FE49A82" w14:textId="1DF342DD" w:rsidR="00364443" w:rsidRPr="0041005E" w:rsidRDefault="001D67C3" w:rsidP="003C575D">
            <w:pPr>
              <w:pStyle w:val="InstructionsText"/>
              <w:rPr>
                <w:noProof/>
              </w:rPr>
            </w:pPr>
            <w:r>
              <w:rPr>
                <w:noProof/>
              </w:rPr>
              <w:t>Συνεισφορά των ενσωματωμένων και ρητών αυτόματων δικαιωμάτων προαίρεσης στο σύνολο των ευαίσθητων σε μεταβολές επιτοκίου στοιχείων ενεργητικού που εμπίπτουν στο πεδίο εφαρμογής του κατ’ εξουσιοδότηση κανονισμού (ΕΕ) .../... (Υπηρεσία Εκδόσεων: να προστεθεί παραπομπή στα ρυθμιστικά τεχνικά πρότυπα για τις SOT), ανεξάρτητα από τη λογιστική τους αντιμετώπιση.</w:t>
            </w:r>
          </w:p>
        </w:tc>
      </w:tr>
      <w:tr w:rsidR="00741F94" w:rsidRPr="00D82419" w14:paraId="09CBB10F"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7118111F" w14:textId="4400AE1A"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512" w:type="dxa"/>
            <w:tcBorders>
              <w:top w:val="single" w:sz="4" w:space="0" w:color="auto"/>
              <w:left w:val="single" w:sz="4" w:space="0" w:color="auto"/>
              <w:bottom w:val="single" w:sz="4" w:space="0" w:color="auto"/>
              <w:right w:val="single" w:sz="4" w:space="0" w:color="auto"/>
            </w:tcBorders>
            <w:hideMark/>
          </w:tcPr>
          <w:p w14:paraId="4355D6A9" w14:textId="39B6AB85"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Κεντρική τράπεζα</w:t>
            </w:r>
          </w:p>
          <w:p w14:paraId="4F18E9BC" w14:textId="7D9B69C5" w:rsidR="00741F94" w:rsidRPr="00D82419" w:rsidRDefault="000503D6" w:rsidP="003C575D">
            <w:pPr>
              <w:pStyle w:val="InstructionsText"/>
              <w:rPr>
                <w:rStyle w:val="InstructionsTabelleberschrift"/>
                <w:rFonts w:ascii="Times New Roman" w:hAnsi="Times New Roman"/>
                <w:b w:val="0"/>
                <w:bCs w:val="0"/>
                <w:noProof/>
                <w:sz w:val="24"/>
                <w:u w:val="none"/>
              </w:rPr>
            </w:pPr>
            <w:r>
              <w:rPr>
                <w:noProof/>
              </w:rPr>
              <w:t>Στοιχεία ενεργητικού έναντι κεντρικών τραπεζών, συμπεριλαμβανομένων των διαθέσιμων υπολοίπων και των καταθέσεων όψεως, όπως αναφέρονται στο παράρτημα V μέρος 1 σημείο 42 στοιχείο α) του παρόντος κανονισμού.</w:t>
            </w:r>
          </w:p>
        </w:tc>
      </w:tr>
      <w:tr w:rsidR="00544C58" w:rsidRPr="00D82419" w14:paraId="520FA57A" w14:textId="77777777" w:rsidTr="00CB270D">
        <w:tc>
          <w:tcPr>
            <w:tcW w:w="1276" w:type="dxa"/>
            <w:tcBorders>
              <w:top w:val="single" w:sz="4" w:space="0" w:color="auto"/>
              <w:left w:val="single" w:sz="4" w:space="0" w:color="auto"/>
              <w:bottom w:val="single" w:sz="4" w:space="0" w:color="auto"/>
              <w:right w:val="single" w:sz="4" w:space="0" w:color="auto"/>
            </w:tcBorders>
          </w:tcPr>
          <w:p w14:paraId="4ACE6ED4" w14:textId="692403AB" w:rsidR="00544C58"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512" w:type="dxa"/>
            <w:tcBorders>
              <w:top w:val="single" w:sz="4" w:space="0" w:color="auto"/>
              <w:left w:val="single" w:sz="4" w:space="0" w:color="auto"/>
              <w:bottom w:val="single" w:sz="4" w:space="0" w:color="auto"/>
              <w:right w:val="single" w:sz="4" w:space="0" w:color="auto"/>
            </w:tcBorders>
          </w:tcPr>
          <w:p w14:paraId="034E6FD3" w14:textId="77777777" w:rsidR="00544C58" w:rsidRPr="00D82419" w:rsidRDefault="00E9223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Διατραπεζικά</w:t>
            </w:r>
          </w:p>
          <w:p w14:paraId="6C7EA869" w14:textId="37B60FF4" w:rsidR="00544C58" w:rsidRPr="00D82419" w:rsidRDefault="00CB3FA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Όλα τα στοιχεία ενεργητικού των οποίων ο αντισυμβαλλόμενος είναι πιστωτικό ίδρυμα, όπως αναφέρεται στο παράρτημα V μέρος 1 σημείο 42 στοιχείο γ) του παρόντος</w:t>
            </w:r>
            <w:r>
              <w:rPr>
                <w:noProof/>
              </w:rPr>
              <w:t xml:space="preserve"> κανονισμού, εξαιρουμένων των ανοιγμάτων σε τίτλους και παράγωγα</w:t>
            </w:r>
            <w:r>
              <w:rPr>
                <w:rStyle w:val="InstructionsTabelleberschrift"/>
                <w:rFonts w:ascii="Times New Roman" w:hAnsi="Times New Roman"/>
                <w:b w:val="0"/>
                <w:noProof/>
                <w:sz w:val="24"/>
                <w:u w:val="none"/>
              </w:rPr>
              <w:t xml:space="preserve">. </w:t>
            </w:r>
          </w:p>
        </w:tc>
      </w:tr>
      <w:tr w:rsidR="00741F94" w:rsidRPr="00D82419" w14:paraId="57CB6133" w14:textId="77777777" w:rsidTr="00CB270D">
        <w:tc>
          <w:tcPr>
            <w:tcW w:w="1276" w:type="dxa"/>
            <w:tcBorders>
              <w:top w:val="single" w:sz="4" w:space="0" w:color="auto"/>
              <w:left w:val="single" w:sz="4" w:space="0" w:color="auto"/>
              <w:bottom w:val="single" w:sz="4" w:space="0" w:color="auto"/>
              <w:right w:val="single" w:sz="4" w:space="0" w:color="auto"/>
            </w:tcBorders>
            <w:hideMark/>
          </w:tcPr>
          <w:p w14:paraId="6654452B" w14:textId="47AAF884"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512" w:type="dxa"/>
            <w:tcBorders>
              <w:top w:val="single" w:sz="4" w:space="0" w:color="auto"/>
              <w:left w:val="single" w:sz="4" w:space="0" w:color="auto"/>
              <w:bottom w:val="single" w:sz="4" w:space="0" w:color="auto"/>
              <w:right w:val="single" w:sz="4" w:space="0" w:color="auto"/>
            </w:tcBorders>
            <w:hideMark/>
          </w:tcPr>
          <w:p w14:paraId="49EE6FB7"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Δάνεια και προκαταβολές</w:t>
            </w:r>
          </w:p>
          <w:p w14:paraId="64597ADD" w14:textId="23559F2E" w:rsidR="00741F94" w:rsidRPr="00D82419" w:rsidRDefault="00CE054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Χρεωστικά μέσα που διακρατούνται από ιδρύματα και δεν είναι τίτλοι, </w:t>
            </w:r>
            <w:r>
              <w:rPr>
                <w:noProof/>
              </w:rPr>
              <w:t>όπως αναφέρονται στο παράρτημα V μέρος 1 σημείο 32 του παρόντος κανονισμού</w:t>
            </w:r>
            <w:r>
              <w:rPr>
                <w:rStyle w:val="InstructionsTabelleberschrift"/>
                <w:rFonts w:ascii="Times New Roman" w:hAnsi="Times New Roman"/>
                <w:b w:val="0"/>
                <w:noProof/>
                <w:sz w:val="24"/>
                <w:u w:val="none"/>
              </w:rPr>
              <w:t>. Η παρούσα γραμμή δεν περιλαμβάνει τα ανοίγματα που περιλαμβάνονται στις γραμμές 0030 και 0040.</w:t>
            </w:r>
          </w:p>
        </w:tc>
      </w:tr>
      <w:tr w:rsidR="00D82538" w:rsidRPr="00D82419" w14:paraId="3BB1E4DD" w14:textId="77777777" w:rsidTr="00CB270D">
        <w:tc>
          <w:tcPr>
            <w:tcW w:w="1276" w:type="dxa"/>
            <w:tcBorders>
              <w:top w:val="single" w:sz="4" w:space="0" w:color="auto"/>
              <w:left w:val="single" w:sz="4" w:space="0" w:color="auto"/>
              <w:bottom w:val="single" w:sz="4" w:space="0" w:color="auto"/>
              <w:right w:val="single" w:sz="4" w:space="0" w:color="auto"/>
            </w:tcBorders>
          </w:tcPr>
          <w:p w14:paraId="59B4E6A9" w14:textId="0189D751" w:rsidR="00D82538" w:rsidRPr="00D82419" w:rsidDel="002E7204" w:rsidRDefault="00D82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0060, 0130, 0150, 0250, 0280, 0320, 0360, 0400, 0430, 0480</w:t>
            </w:r>
          </w:p>
        </w:tc>
        <w:tc>
          <w:tcPr>
            <w:tcW w:w="7512" w:type="dxa"/>
            <w:tcBorders>
              <w:top w:val="single" w:sz="4" w:space="0" w:color="auto"/>
              <w:left w:val="single" w:sz="4" w:space="0" w:color="auto"/>
              <w:bottom w:val="single" w:sz="4" w:space="0" w:color="auto"/>
              <w:right w:val="single" w:sz="4" w:space="0" w:color="auto"/>
            </w:tcBorders>
          </w:tcPr>
          <w:p w14:paraId="05C72029" w14:textId="77777777" w:rsidR="00D82538" w:rsidRPr="00D82419" w:rsidRDefault="003E57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εκ των οποίων: σταθερού επιτοκίου</w:t>
            </w:r>
          </w:p>
          <w:p w14:paraId="0C01CA13" w14:textId="2A2D1336" w:rsidR="003E575E" w:rsidRPr="00D82419" w:rsidRDefault="003E575E" w:rsidP="003C575D">
            <w:pPr>
              <w:pStyle w:val="InstructionsText"/>
              <w:rPr>
                <w:rStyle w:val="InstructionsTabelleberschrift"/>
                <w:rFonts w:ascii="Times New Roman" w:hAnsi="Times New Roman"/>
                <w:noProof/>
                <w:sz w:val="24"/>
              </w:rPr>
            </w:pPr>
            <w:r>
              <w:rPr>
                <w:noProof/>
              </w:rPr>
              <w:t>Τα ιδρύματα αναφέρουν αριθμητικά στοιχεία σχετικά με τα μέσα σταθερού επιτοκίου, σύμφωνα με τη σύμβαση που ορίζεται στο μέρος Ι τμήμα </w:t>
            </w:r>
            <w:r w:rsidRPr="0099267D">
              <w:rPr>
                <w:noProof/>
              </w:rPr>
              <w:fldChar w:fldCharType="begin"/>
            </w:r>
            <w:r w:rsidRPr="0099267D">
              <w:rPr>
                <w:noProof/>
              </w:rPr>
              <w:instrText xml:space="preserve"> REF _Ref125115357 \r \h  \* MERGEFORMAT </w:instrText>
            </w:r>
            <w:r w:rsidRPr="0099267D">
              <w:rPr>
                <w:noProof/>
              </w:rPr>
            </w:r>
            <w:r w:rsidRPr="0099267D">
              <w:rPr>
                <w:noProof/>
              </w:rPr>
              <w:fldChar w:fldCharType="separate"/>
            </w:r>
            <w:r w:rsidR="003520A1" w:rsidRPr="0099267D">
              <w:rPr>
                <w:noProof/>
              </w:rPr>
              <w:t>3</w:t>
            </w:r>
            <w:r w:rsidRPr="0099267D">
              <w:rPr>
                <w:noProof/>
              </w:rPr>
              <w:fldChar w:fldCharType="end"/>
            </w:r>
            <w:r>
              <w:rPr>
                <w:noProof/>
              </w:rPr>
              <w:t xml:space="preserve"> του παρόντος παραρτήματος.</w:t>
            </w:r>
          </w:p>
        </w:tc>
      </w:tr>
      <w:tr w:rsidR="00741F94" w:rsidRPr="00D82419" w14:paraId="0BC793E4" w14:textId="77777777" w:rsidTr="00CB270D">
        <w:tc>
          <w:tcPr>
            <w:tcW w:w="1276" w:type="dxa"/>
            <w:tcBorders>
              <w:top w:val="single" w:sz="4" w:space="0" w:color="auto"/>
              <w:left w:val="single" w:sz="4" w:space="0" w:color="auto"/>
              <w:bottom w:val="single" w:sz="4" w:space="0" w:color="auto"/>
              <w:right w:val="single" w:sz="4" w:space="0" w:color="auto"/>
            </w:tcBorders>
          </w:tcPr>
          <w:p w14:paraId="305CD777" w14:textId="42B7177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0070</w:t>
            </w:r>
          </w:p>
        </w:tc>
        <w:tc>
          <w:tcPr>
            <w:tcW w:w="7512" w:type="dxa"/>
            <w:tcBorders>
              <w:top w:val="single" w:sz="4" w:space="0" w:color="auto"/>
              <w:left w:val="single" w:sz="4" w:space="0" w:color="auto"/>
              <w:bottom w:val="single" w:sz="4" w:space="0" w:color="auto"/>
              <w:right w:val="single" w:sz="4" w:space="0" w:color="auto"/>
            </w:tcBorders>
          </w:tcPr>
          <w:p w14:paraId="74C2C652" w14:textId="1E46CDAB" w:rsidR="00741F94" w:rsidRPr="00D82419"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εκ των οποίων: μη εξυπηρετούμενα</w:t>
            </w:r>
          </w:p>
          <w:p w14:paraId="65A1D079" w14:textId="06E8A2CC" w:rsidR="00741F94" w:rsidRPr="00D82419" w:rsidRDefault="007F62B7"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Μη εξυπηρετούμενα δάνεια και προκαταβολές, όπως αναφέρονται στο άρθρο 3 παράγραφος 4 του κατ’ εξουσιοδότηση κανονισμού (ΕΕ) .../... (Υπηρεσία Εκδόσεων: να προστεθεί παραπομπή στα </w:t>
            </w:r>
            <w:r>
              <w:rPr>
                <w:noProof/>
              </w:rPr>
              <w:t>ρυθμιστικά τεχνικά πρότυπα για τις SOT)</w:t>
            </w:r>
            <w:r>
              <w:rPr>
                <w:rStyle w:val="InstructionsTabelleberschrift"/>
                <w:rFonts w:ascii="Times New Roman" w:hAnsi="Times New Roman"/>
                <w:b w:val="0"/>
                <w:noProof/>
                <w:sz w:val="24"/>
                <w:u w:val="none"/>
              </w:rPr>
              <w:t xml:space="preserve"> και στο άρθρο 47α παράγραφος 3 του </w:t>
            </w:r>
            <w:r>
              <w:rPr>
                <w:noProof/>
              </w:rPr>
              <w:t>κανονισμού (ΕΕ) αριθ. 575/2013</w:t>
            </w:r>
            <w:r>
              <w:rPr>
                <w:rStyle w:val="InstructionsTabelleberschrift"/>
                <w:rFonts w:ascii="Times New Roman" w:hAnsi="Times New Roman"/>
                <w:b w:val="0"/>
                <w:noProof/>
                <w:sz w:val="24"/>
                <w:u w:val="none"/>
              </w:rPr>
              <w:t xml:space="preserve">. </w:t>
            </w:r>
          </w:p>
        </w:tc>
      </w:tr>
      <w:tr w:rsidR="00741F94" w:rsidRPr="00D82419" w14:paraId="50137C48" w14:textId="77777777" w:rsidTr="00CB270D">
        <w:tc>
          <w:tcPr>
            <w:tcW w:w="1276" w:type="dxa"/>
            <w:tcBorders>
              <w:top w:val="single" w:sz="4" w:space="0" w:color="auto"/>
              <w:left w:val="single" w:sz="4" w:space="0" w:color="auto"/>
              <w:bottom w:val="single" w:sz="4" w:space="0" w:color="auto"/>
              <w:right w:val="single" w:sz="4" w:space="0" w:color="auto"/>
            </w:tcBorders>
          </w:tcPr>
          <w:p w14:paraId="028154D1" w14:textId="78D583D6" w:rsidR="00741F94" w:rsidRPr="00D82419" w:rsidRDefault="002E7204" w:rsidP="003C575D">
            <w:pPr>
              <w:pStyle w:val="InstructionsText"/>
              <w:rPr>
                <w:rStyle w:val="FormatvorlageInstructionsTabelleText"/>
                <w:rFonts w:ascii="Times New Roman" w:hAnsi="Times New Roman"/>
                <w:noProof/>
                <w:sz w:val="24"/>
                <w:highlight w:val="yellow"/>
              </w:rPr>
            </w:pPr>
            <w:r>
              <w:rPr>
                <w:rStyle w:val="FormatvorlageInstructionsTabelleText"/>
                <w:rFonts w:ascii="Times New Roman" w:hAnsi="Times New Roman"/>
                <w:noProof/>
                <w:sz w:val="24"/>
              </w:rPr>
              <w:t>0080</w:t>
            </w:r>
          </w:p>
        </w:tc>
        <w:tc>
          <w:tcPr>
            <w:tcW w:w="7512" w:type="dxa"/>
            <w:tcBorders>
              <w:top w:val="single" w:sz="4" w:space="0" w:color="auto"/>
              <w:left w:val="single" w:sz="4" w:space="0" w:color="auto"/>
              <w:bottom w:val="single" w:sz="4" w:space="0" w:color="auto"/>
              <w:right w:val="single" w:sz="4" w:space="0" w:color="auto"/>
            </w:tcBorders>
            <w:hideMark/>
          </w:tcPr>
          <w:p w14:paraId="369F983D"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Λιανικής</w:t>
            </w:r>
          </w:p>
          <w:p w14:paraId="6F9561E9" w14:textId="0D5F796D" w:rsidR="00BB1FA5" w:rsidRPr="00D82419" w:rsidRDefault="007F62B7" w:rsidP="003C575D">
            <w:pPr>
              <w:pStyle w:val="InstructionsText"/>
              <w:rPr>
                <w:noProof/>
              </w:rPr>
            </w:pPr>
            <w:r>
              <w:rPr>
                <w:noProof/>
              </w:rPr>
              <w:t xml:space="preserve">Δάνεια και προκαταβολές προς φυσικό πρόσωπο ή ΜΜΕ, όταν το άνοιγμα έναντι </w:t>
            </w:r>
            <w:r>
              <w:rPr>
                <w:rStyle w:val="cf01"/>
                <w:rFonts w:ascii="Times New Roman" w:hAnsi="Times New Roman"/>
                <w:noProof/>
                <w:sz w:val="24"/>
              </w:rPr>
              <w:t>μικρής και μεσαίας επιχείρησης</w:t>
            </w:r>
            <w:r>
              <w:rPr>
                <w:noProof/>
              </w:rPr>
              <w:t xml:space="preserve"> (στο εξής: ΜΜΕ) πληροί τους όρους της κατηγορίας των ανοιγμάτων λιανικής τραπεζικής βάσει της τυποποιημένης προσέγγισης ή της προσέγγισης εσωτερικών διαβαθμίσεων (στο εξής: IRB) για τον πιστωτικό κίνδυνο, όπως ορίζεται στο πρώτο μέρος τίτλος ΙΙ κεφάλαια 2 και 3 του κανονισμού (ΕΕ) αριθ. 575/2013, ή έναντι εταιρείας που είναι επιλέξιμη για την αντιμετώπιση που προβλέπεται στο άρθρο 153 παράγραφος 4 του κανονισμού (ΕΕ) αριθ. 575/2013, και όταν το σύνολο των καταθέσεων της εν λόγω ΜΜΕ ή εταιρείας σε επίπεδο ομίλου δεν υπερβαίνει το 1 εκατ. EUR.</w:t>
            </w:r>
          </w:p>
          <w:p w14:paraId="2F00E30F" w14:textId="05247D51" w:rsidR="00741F94" w:rsidRPr="00D82419" w:rsidRDefault="00741F94" w:rsidP="003C575D">
            <w:pPr>
              <w:pStyle w:val="InstructionsText"/>
              <w:rPr>
                <w:rStyle w:val="InstructionsTabelleberschrift"/>
                <w:rFonts w:ascii="Times New Roman" w:hAnsi="Times New Roman"/>
                <w:b w:val="0"/>
                <w:bCs w:val="0"/>
                <w:noProof/>
                <w:sz w:val="24"/>
                <w:u w:val="none"/>
              </w:rPr>
            </w:pPr>
            <w:r>
              <w:rPr>
                <w:noProof/>
              </w:rPr>
              <w:t>Στη γραμμή αυτή αναφέρονται τόσο τα εξυπηρετούμενα όσο και τα μη εξυπηρετούμενα δάνεια λιανικής και οι αντίστοιχες προκαταβολές.</w:t>
            </w:r>
          </w:p>
        </w:tc>
      </w:tr>
      <w:tr w:rsidR="00741F94" w:rsidRPr="00D82419" w14:paraId="13DA4198" w14:textId="77777777" w:rsidTr="00CB270D">
        <w:tc>
          <w:tcPr>
            <w:tcW w:w="1276" w:type="dxa"/>
            <w:tcBorders>
              <w:top w:val="single" w:sz="4" w:space="0" w:color="auto"/>
              <w:left w:val="single" w:sz="4" w:space="0" w:color="auto"/>
              <w:bottom w:val="single" w:sz="4" w:space="0" w:color="auto"/>
              <w:right w:val="single" w:sz="4" w:space="0" w:color="auto"/>
            </w:tcBorders>
          </w:tcPr>
          <w:p w14:paraId="1693BB16" w14:textId="755ECBC6" w:rsidR="00741F94" w:rsidRPr="00D82419" w:rsidRDefault="002E72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512" w:type="dxa"/>
            <w:tcBorders>
              <w:top w:val="single" w:sz="4" w:space="0" w:color="auto"/>
              <w:left w:val="single" w:sz="4" w:space="0" w:color="auto"/>
              <w:bottom w:val="single" w:sz="4" w:space="0" w:color="auto"/>
              <w:right w:val="single" w:sz="4" w:space="0" w:color="auto"/>
            </w:tcBorders>
            <w:hideMark/>
          </w:tcPr>
          <w:p w14:paraId="3C7D082B" w14:textId="22C1F0E3"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εκ των οποίων: εξασφαλισμένα με οικιστικά ακίνητα</w:t>
            </w:r>
          </w:p>
          <w:p w14:paraId="23AF36E9" w14:textId="26C85DBC" w:rsidR="00741F94" w:rsidRPr="00D82419" w:rsidRDefault="006E4174" w:rsidP="00430DF0">
            <w:pPr>
              <w:suppressAutoHyphens/>
              <w:rPr>
                <w:rStyle w:val="InstructionsTabelleberschrift"/>
                <w:rFonts w:ascii="Times New Roman" w:hAnsi="Times New Roman"/>
                <w:b w:val="0"/>
                <w:bCs w:val="0"/>
                <w:noProof/>
                <w:sz w:val="24"/>
              </w:rPr>
            </w:pPr>
            <w:r>
              <w:rPr>
                <w:rStyle w:val="InstructionsTabelleberschrift"/>
                <w:rFonts w:ascii="Times New Roman" w:hAnsi="Times New Roman"/>
                <w:b w:val="0"/>
                <w:noProof/>
                <w:sz w:val="24"/>
                <w:u w:val="none"/>
              </w:rPr>
              <w:t>Δ</w:t>
            </w:r>
            <w:r>
              <w:rPr>
                <w:rFonts w:ascii="Times New Roman" w:hAnsi="Times New Roman"/>
                <w:noProof/>
                <w:sz w:val="24"/>
              </w:rPr>
              <w:t>άνεια λιανικής που εξασφαλίζονται επισήμως με ακίνητα κατοικίας, ανεξάρτητα από τον λόγο δανείου/εξασφάλισης (λόγος «δανείου/αξίας») και τη νομική μορφή της εξασφάλισης.</w:t>
            </w:r>
          </w:p>
        </w:tc>
      </w:tr>
      <w:tr w:rsidR="00741F94" w:rsidRPr="00D82419" w14:paraId="315C92D4" w14:textId="77777777" w:rsidTr="00CB270D">
        <w:tc>
          <w:tcPr>
            <w:tcW w:w="1276" w:type="dxa"/>
            <w:tcBorders>
              <w:top w:val="single" w:sz="4" w:space="0" w:color="auto"/>
              <w:left w:val="single" w:sz="4" w:space="0" w:color="auto"/>
              <w:bottom w:val="single" w:sz="4" w:space="0" w:color="auto"/>
              <w:right w:val="single" w:sz="4" w:space="0" w:color="auto"/>
            </w:tcBorders>
          </w:tcPr>
          <w:p w14:paraId="63CA55BE" w14:textId="6527E2F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512" w:type="dxa"/>
            <w:tcBorders>
              <w:top w:val="single" w:sz="4" w:space="0" w:color="auto"/>
              <w:left w:val="single" w:sz="4" w:space="0" w:color="auto"/>
              <w:bottom w:val="single" w:sz="4" w:space="0" w:color="auto"/>
              <w:right w:val="single" w:sz="4" w:space="0" w:color="auto"/>
            </w:tcBorders>
            <w:hideMark/>
          </w:tcPr>
          <w:p w14:paraId="64484C70"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Μη χρηματοπιστωτικά χονδρικής</w:t>
            </w:r>
          </w:p>
          <w:p w14:paraId="44A9638B" w14:textId="224BD641" w:rsidR="00741F94" w:rsidRPr="00D82419" w:rsidRDefault="002612D5" w:rsidP="003C575D">
            <w:pPr>
              <w:pStyle w:val="InstructionsText"/>
              <w:rPr>
                <w:rStyle w:val="InstructionsTabelleberschrift"/>
                <w:rFonts w:ascii="Times New Roman" w:hAnsi="Times New Roman"/>
                <w:b w:val="0"/>
                <w:bCs w:val="0"/>
                <w:noProof/>
                <w:sz w:val="24"/>
                <w:u w:val="none"/>
              </w:rPr>
            </w:pPr>
            <w:r>
              <w:rPr>
                <w:noProof/>
              </w:rPr>
              <w:t>Δάνεια και προκαταβολές προς γενικές κυβερνήσεις και μη χρηματοδοτικές εταιρείες, όπως αναφέρονται στο παράρτημα V μέρος 1 σημείο 42 στοιχεία β) και ε) του παρόντος κανονισμού. Η παρούσα γραμμή δεν περιλαμβάνει ανοίγματα που περιλαμβάνονται στη γραμμή 0080.</w:t>
            </w:r>
          </w:p>
        </w:tc>
      </w:tr>
      <w:tr w:rsidR="00741F94" w:rsidRPr="00D82419" w14:paraId="340D17C5" w14:textId="77777777" w:rsidTr="00CB270D">
        <w:tc>
          <w:tcPr>
            <w:tcW w:w="1276" w:type="dxa"/>
            <w:tcBorders>
              <w:top w:val="single" w:sz="4" w:space="0" w:color="auto"/>
              <w:left w:val="single" w:sz="4" w:space="0" w:color="auto"/>
              <w:bottom w:val="single" w:sz="4" w:space="0" w:color="auto"/>
              <w:right w:val="single" w:sz="4" w:space="0" w:color="auto"/>
            </w:tcBorders>
          </w:tcPr>
          <w:p w14:paraId="4779A5DB" w14:textId="463AEA4F"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512" w:type="dxa"/>
            <w:tcBorders>
              <w:top w:val="single" w:sz="4" w:space="0" w:color="auto"/>
              <w:left w:val="single" w:sz="4" w:space="0" w:color="auto"/>
              <w:bottom w:val="single" w:sz="4" w:space="0" w:color="auto"/>
              <w:right w:val="single" w:sz="4" w:space="0" w:color="auto"/>
            </w:tcBorders>
            <w:hideMark/>
          </w:tcPr>
          <w:p w14:paraId="20DCB068" w14:textId="77777777" w:rsidR="00741F94" w:rsidRPr="00D82419" w:rsidRDefault="00741F94"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Χρηματοπιστωτικά χονδρικής</w:t>
            </w:r>
          </w:p>
          <w:p w14:paraId="4D684432" w14:textId="57EDA359" w:rsidR="00741F94" w:rsidRPr="00D82419" w:rsidRDefault="00741F9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Δάνεια και προκαταβολές προς άλλες χρηματοδοτικές εταιρείες, όπως αναφέρονται στο παράρτημα V μέρος 1 σημείο 42 στοιχείο δ) του παρόντος </w:t>
            </w:r>
            <w:r>
              <w:rPr>
                <w:noProof/>
              </w:rPr>
              <w:t>κανονισμού</w:t>
            </w:r>
            <w:r>
              <w:rPr>
                <w:rStyle w:val="FormatvorlageInstructionsTabelleText"/>
                <w:rFonts w:ascii="Times New Roman" w:hAnsi="Times New Roman"/>
                <w:noProof/>
                <w:sz w:val="24"/>
              </w:rPr>
              <w:t xml:space="preserve">. </w:t>
            </w:r>
          </w:p>
        </w:tc>
      </w:tr>
      <w:tr w:rsidR="00741F94" w:rsidRPr="00D82419" w14:paraId="53F7FDE2" w14:textId="77777777" w:rsidTr="00CB270D">
        <w:tc>
          <w:tcPr>
            <w:tcW w:w="1276" w:type="dxa"/>
            <w:tcBorders>
              <w:top w:val="single" w:sz="4" w:space="0" w:color="auto"/>
              <w:left w:val="single" w:sz="4" w:space="0" w:color="auto"/>
              <w:bottom w:val="single" w:sz="4" w:space="0" w:color="auto"/>
              <w:right w:val="single" w:sz="4" w:space="0" w:color="auto"/>
            </w:tcBorders>
          </w:tcPr>
          <w:p w14:paraId="75559FBA" w14:textId="061F4296"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512" w:type="dxa"/>
            <w:tcBorders>
              <w:top w:val="single" w:sz="4" w:space="0" w:color="auto"/>
              <w:left w:val="single" w:sz="4" w:space="0" w:color="auto"/>
              <w:bottom w:val="single" w:sz="4" w:space="0" w:color="auto"/>
              <w:right w:val="single" w:sz="4" w:space="0" w:color="auto"/>
            </w:tcBorders>
            <w:hideMark/>
          </w:tcPr>
          <w:p w14:paraId="70DDA77E" w14:textId="74958CC2"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Χρεωστικοί τίτλοι</w:t>
            </w:r>
          </w:p>
          <w:p w14:paraId="4F3589E5" w14:textId="297A6910" w:rsidR="00741F94" w:rsidRPr="00D82419" w:rsidRDefault="006E417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Χρεωστικά μέσα που διακρατούνται από το ίδρυμα και έχουν εκδοθεί ως τίτλοι που δεν είναι δάνεια, </w:t>
            </w:r>
            <w:r>
              <w:rPr>
                <w:noProof/>
              </w:rPr>
              <w:t>όπως αναφέρονται στο παράρτημα V μέρος 1 σημείο 31 του παρόντος κανονισμού</w:t>
            </w:r>
            <w:r>
              <w:rPr>
                <w:rStyle w:val="InstructionsTabelleberschrift"/>
                <w:rFonts w:ascii="Times New Roman" w:hAnsi="Times New Roman"/>
                <w:b w:val="0"/>
                <w:noProof/>
                <w:sz w:val="24"/>
                <w:u w:val="none"/>
              </w:rPr>
              <w:t>,</w:t>
            </w:r>
            <w:r>
              <w:rPr>
                <w:noProof/>
              </w:rPr>
              <w:t xml:space="preserve"> συμπεριλαμβανομένων των καλυμμένων ομολόγων και των ανοιγμάτων σε τιτλοποιήσεις.</w:t>
            </w:r>
          </w:p>
        </w:tc>
      </w:tr>
      <w:tr w:rsidR="00551014" w:rsidRPr="00D82419" w:rsidDel="00551014" w14:paraId="3FDF4C19" w14:textId="77777777" w:rsidTr="00CB270D">
        <w:tc>
          <w:tcPr>
            <w:tcW w:w="1276" w:type="dxa"/>
            <w:tcBorders>
              <w:top w:val="single" w:sz="4" w:space="0" w:color="auto"/>
              <w:left w:val="single" w:sz="4" w:space="0" w:color="auto"/>
              <w:bottom w:val="single" w:sz="4" w:space="0" w:color="auto"/>
              <w:right w:val="single" w:sz="4" w:space="0" w:color="auto"/>
            </w:tcBorders>
          </w:tcPr>
          <w:p w14:paraId="61188830" w14:textId="1455FAFF" w:rsidR="00551014" w:rsidRPr="00D82419" w:rsidDel="00551014"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512" w:type="dxa"/>
            <w:tcBorders>
              <w:top w:val="single" w:sz="4" w:space="0" w:color="auto"/>
              <w:left w:val="single" w:sz="4" w:space="0" w:color="auto"/>
              <w:bottom w:val="single" w:sz="4" w:space="0" w:color="auto"/>
              <w:right w:val="single" w:sz="4" w:space="0" w:color="auto"/>
            </w:tcBorders>
          </w:tcPr>
          <w:p w14:paraId="5D9F98E2" w14:textId="77777777" w:rsidR="00551014" w:rsidRPr="00D82419" w:rsidRDefault="003F1BF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Παράγωγα που αντισταθμίζουν στοιχεία ενεργητικού</w:t>
            </w:r>
          </w:p>
          <w:p w14:paraId="052D8F4E" w14:textId="7AAB2C56" w:rsidR="001E5979" w:rsidRPr="00D82419" w:rsidDel="00551014" w:rsidRDefault="00E04F77"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Παράγωγα όπως ορίζονται στο άρθρο 2 παράγραφος 1 σημείο 29 του κανονισμού (ΕΕ) αριθ. 600/2014 του Ευρωπαϊκού Κοινοβουλίου και του Συμβουλίου</w:t>
            </w:r>
            <w:r w:rsidR="00D3693A">
              <w:rPr>
                <w:rStyle w:val="FootnoteReference"/>
                <w:noProof/>
              </w:rPr>
              <w:footnoteReference w:id="3"/>
            </w:r>
            <w:r>
              <w:rPr>
                <w:rStyle w:val="InstructionsTabelleberschrift"/>
                <w:rFonts w:ascii="Times New Roman" w:hAnsi="Times New Roman"/>
                <w:b w:val="0"/>
                <w:noProof/>
                <w:sz w:val="24"/>
                <w:u w:val="none"/>
              </w:rPr>
              <w:t>.</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Τα ιδρύματα </w:t>
            </w:r>
            <w:r>
              <w:rPr>
                <w:noProof/>
              </w:rPr>
              <w:t xml:space="preserve">αναφέρουν τα παράγωγα που διακρατούνται βάσει καθεστώτος λογιστικής αντιστάθμισης, σύμφωνα με το εφαρμοστέο λογιστικό πλαίσιο, με αντισταθμισμένο στοιχείο ευαίσθητο σε μεταβολές επιτοκίων στοιχείο ενεργητικού. </w:t>
            </w:r>
          </w:p>
        </w:tc>
      </w:tr>
      <w:tr w:rsidR="00B60371" w:rsidRPr="00D82419" w:rsidDel="00551014" w14:paraId="1F75A43F" w14:textId="77777777" w:rsidTr="00CB270D">
        <w:tc>
          <w:tcPr>
            <w:tcW w:w="1276" w:type="dxa"/>
            <w:tcBorders>
              <w:top w:val="single" w:sz="4" w:space="0" w:color="auto"/>
              <w:left w:val="single" w:sz="4" w:space="0" w:color="auto"/>
              <w:bottom w:val="single" w:sz="4" w:space="0" w:color="auto"/>
              <w:right w:val="single" w:sz="4" w:space="0" w:color="auto"/>
            </w:tcBorders>
          </w:tcPr>
          <w:p w14:paraId="49F23B80" w14:textId="6601E1A1"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512" w:type="dxa"/>
            <w:tcBorders>
              <w:top w:val="single" w:sz="4" w:space="0" w:color="auto"/>
              <w:left w:val="single" w:sz="4" w:space="0" w:color="auto"/>
              <w:bottom w:val="single" w:sz="4" w:space="0" w:color="auto"/>
              <w:right w:val="single" w:sz="4" w:space="0" w:color="auto"/>
            </w:tcBorders>
          </w:tcPr>
          <w:p w14:paraId="75DCDCEB"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που αντισταθμίζουν χρεωστικούς τίτλους</w:t>
            </w:r>
          </w:p>
          <w:p w14:paraId="6CE16F3F" w14:textId="57795022" w:rsidR="00B60371" w:rsidRPr="00D82419" w:rsidRDefault="00CC25CA" w:rsidP="003C575D">
            <w:pPr>
              <w:pStyle w:val="InstructionsText"/>
              <w:rPr>
                <w:rStyle w:val="InstructionsTabelleberschrift"/>
                <w:rFonts w:ascii="Times New Roman" w:hAnsi="Times New Roman"/>
                <w:b w:val="0"/>
                <w:noProof/>
                <w:sz w:val="24"/>
                <w:u w:val="none"/>
              </w:rPr>
            </w:pPr>
            <w:r>
              <w:rPr>
                <w:noProof/>
              </w:rPr>
              <w:t>Παράγωγα λογιστικής αντιστάθμισης</w:t>
            </w:r>
            <w:r>
              <w:rPr>
                <w:rStyle w:val="InstructionsTabelleberschrift"/>
                <w:rFonts w:ascii="Times New Roman" w:hAnsi="Times New Roman"/>
                <w:b w:val="0"/>
                <w:noProof/>
                <w:sz w:val="24"/>
                <w:u w:val="none"/>
              </w:rPr>
              <w:t xml:space="preserve"> που αντισταθμίζουν στοιχεία ενεργητικού τα οποία είναι χρεωστικοί τίτλοι. </w:t>
            </w:r>
          </w:p>
        </w:tc>
      </w:tr>
      <w:tr w:rsidR="00B60371" w:rsidRPr="00D82419" w:rsidDel="00551014" w14:paraId="4CBFEE57" w14:textId="77777777" w:rsidTr="00CB270D">
        <w:tc>
          <w:tcPr>
            <w:tcW w:w="1276" w:type="dxa"/>
            <w:tcBorders>
              <w:top w:val="single" w:sz="4" w:space="0" w:color="auto"/>
              <w:left w:val="single" w:sz="4" w:space="0" w:color="auto"/>
              <w:bottom w:val="single" w:sz="4" w:space="0" w:color="auto"/>
              <w:right w:val="single" w:sz="4" w:space="0" w:color="auto"/>
            </w:tcBorders>
          </w:tcPr>
          <w:p w14:paraId="3A21FFB1" w14:textId="4D3081DE" w:rsidR="00B60371"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512" w:type="dxa"/>
            <w:tcBorders>
              <w:top w:val="single" w:sz="4" w:space="0" w:color="auto"/>
              <w:left w:val="single" w:sz="4" w:space="0" w:color="auto"/>
              <w:bottom w:val="single" w:sz="4" w:space="0" w:color="auto"/>
              <w:right w:val="single" w:sz="4" w:space="0" w:color="auto"/>
            </w:tcBorders>
          </w:tcPr>
          <w:p w14:paraId="17F88214" w14:textId="77777777" w:rsidR="00B60371" w:rsidRPr="00D82419" w:rsidRDefault="007D1A3B"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που αντισταθμίζουν άλλα στοιχεία ενεργητικού</w:t>
            </w:r>
          </w:p>
          <w:p w14:paraId="455AF042" w14:textId="0B1C6939" w:rsidR="00B60371" w:rsidRPr="00D82419" w:rsidRDefault="00881542" w:rsidP="003C575D">
            <w:pPr>
              <w:pStyle w:val="InstructionsText"/>
              <w:rPr>
                <w:rStyle w:val="InstructionsTabelleberschrift"/>
                <w:rFonts w:ascii="Times New Roman" w:hAnsi="Times New Roman"/>
                <w:noProof/>
                <w:sz w:val="24"/>
              </w:rPr>
            </w:pPr>
            <w:r>
              <w:rPr>
                <w:noProof/>
              </w:rPr>
              <w:t>Παράγωγα λογιστικής αντιστάθμισης</w:t>
            </w:r>
            <w:r>
              <w:rPr>
                <w:rStyle w:val="InstructionsTabelleberschrift"/>
                <w:rFonts w:ascii="Times New Roman" w:hAnsi="Times New Roman"/>
                <w:b w:val="0"/>
                <w:noProof/>
                <w:sz w:val="24"/>
                <w:u w:val="none"/>
              </w:rPr>
              <w:t xml:space="preserve"> που αντισταθμίζουν στοιχεία ενεργητικού τα οποία δεν είναι χρεωστικοί τίτλοι.</w:t>
            </w:r>
          </w:p>
        </w:tc>
      </w:tr>
      <w:tr w:rsidR="007F62B7" w:rsidRPr="00D82419" w14:paraId="16EF9A3C" w14:textId="77777777" w:rsidTr="00CB270D">
        <w:tc>
          <w:tcPr>
            <w:tcW w:w="1276" w:type="dxa"/>
            <w:tcBorders>
              <w:top w:val="single" w:sz="4" w:space="0" w:color="auto"/>
              <w:left w:val="single" w:sz="4" w:space="0" w:color="auto"/>
              <w:bottom w:val="single" w:sz="4" w:space="0" w:color="auto"/>
              <w:right w:val="single" w:sz="4" w:space="0" w:color="auto"/>
            </w:tcBorders>
          </w:tcPr>
          <w:p w14:paraId="5C6AACBF" w14:textId="77DFFD02" w:rsidR="007F62B7"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512" w:type="dxa"/>
            <w:tcBorders>
              <w:top w:val="single" w:sz="4" w:space="0" w:color="auto"/>
              <w:left w:val="single" w:sz="4" w:space="0" w:color="auto"/>
              <w:bottom w:val="single" w:sz="4" w:space="0" w:color="auto"/>
              <w:right w:val="single" w:sz="4" w:space="0" w:color="auto"/>
            </w:tcBorders>
            <w:hideMark/>
          </w:tcPr>
          <w:p w14:paraId="5CBEED4B" w14:textId="77777777"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Άλλα</w:t>
            </w:r>
          </w:p>
          <w:p w14:paraId="483AE853" w14:textId="32773246" w:rsidR="007F62B7" w:rsidRPr="00D82419" w:rsidRDefault="007F62B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Στην παρούσα γραμμή αναφέρονται άλλα εντός ισολογισμού στοιχεία ενεργητικού ευαίσθητα σε μεταβολές επιτοκίου, τα οποία </w:t>
            </w:r>
            <w:r>
              <w:rPr>
                <w:noProof/>
              </w:rPr>
              <w:t>δεν εμπίπτουν στις ανωτέρω γραμμές.</w:t>
            </w:r>
          </w:p>
        </w:tc>
      </w:tr>
      <w:tr w:rsidR="00741F94" w:rsidRPr="00D82419" w14:paraId="0A12EE35" w14:textId="77777777" w:rsidTr="00CB270D">
        <w:tc>
          <w:tcPr>
            <w:tcW w:w="1276" w:type="dxa"/>
            <w:tcBorders>
              <w:top w:val="single" w:sz="4" w:space="0" w:color="auto"/>
              <w:left w:val="single" w:sz="4" w:space="0" w:color="auto"/>
              <w:bottom w:val="single" w:sz="4" w:space="0" w:color="auto"/>
              <w:right w:val="single" w:sz="4" w:space="0" w:color="auto"/>
            </w:tcBorders>
          </w:tcPr>
          <w:p w14:paraId="00FCC0B9" w14:textId="1411477B" w:rsidR="00741F94" w:rsidRPr="00D82419"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512" w:type="dxa"/>
            <w:tcBorders>
              <w:top w:val="single" w:sz="4" w:space="0" w:color="auto"/>
              <w:left w:val="single" w:sz="4" w:space="0" w:color="auto"/>
              <w:bottom w:val="single" w:sz="4" w:space="0" w:color="auto"/>
              <w:right w:val="single" w:sz="4" w:space="0" w:color="auto"/>
            </w:tcBorders>
            <w:hideMark/>
          </w:tcPr>
          <w:p w14:paraId="7B7A3346" w14:textId="77777777" w:rsidR="00741F94" w:rsidRPr="00D82419" w:rsidRDefault="00741F94" w:rsidP="003C575D">
            <w:pPr>
              <w:pStyle w:val="InstructionsText"/>
              <w:rPr>
                <w:rStyle w:val="InstructionsTabelleberschrift"/>
                <w:rFonts w:ascii="Times New Roman" w:hAnsi="Times New Roman"/>
                <w:bCs w:val="0"/>
                <w:noProof/>
                <w:sz w:val="24"/>
              </w:rPr>
            </w:pPr>
            <w:bookmarkStart w:id="52" w:name="_Hlk120269837"/>
            <w:r>
              <w:rPr>
                <w:rStyle w:val="InstructionsTabelleberschrift"/>
                <w:rFonts w:ascii="Times New Roman" w:hAnsi="Times New Roman"/>
                <w:noProof/>
                <w:sz w:val="24"/>
              </w:rPr>
              <w:t>Στοιχεία ενεργητικού εκτός ισολογισμού: ενδεχόμενες απαιτήσεις</w:t>
            </w:r>
          </w:p>
          <w:bookmarkEnd w:id="52"/>
          <w:p w14:paraId="6EED4CE2" w14:textId="13D0DEFF" w:rsidR="007F62B7" w:rsidRPr="00D82419" w:rsidRDefault="005F0A8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Στοιχεία ενεργητικού εκτός ισολογισμού που περιλαμβάνονται στο παράρτημα I του </w:t>
            </w:r>
            <w:r>
              <w:rPr>
                <w:noProof/>
              </w:rPr>
              <w:t>κανονισμού (ΕΕ) αριθ. 575/2013</w:t>
            </w:r>
            <w:r>
              <w:rPr>
                <w:rStyle w:val="InstructionsTabelleberschrift"/>
                <w:rFonts w:ascii="Times New Roman" w:hAnsi="Times New Roman"/>
                <w:b w:val="0"/>
                <w:noProof/>
                <w:sz w:val="24"/>
                <w:u w:val="none"/>
              </w:rPr>
              <w:t xml:space="preserve">, τα οποία είναι ευαίσθητα σε μεταβολές του επιτοκίου, και τα οποία εμπίπτουν στο πεδίο εφαρμογής του κατ’ εξουσιοδότηση κανονισμού (ΕΕ) .../... (Υπηρεσία Εκδόσεων: να προστεθεί παραπομπή στα </w:t>
            </w:r>
            <w:r>
              <w:rPr>
                <w:noProof/>
              </w:rPr>
              <w:t>ρυθμιστικά τεχνικά πρότυπα για τις SOT)</w:t>
            </w:r>
            <w:r>
              <w:rPr>
                <w:rStyle w:val="InstructionsTabelleberschrift"/>
                <w:rFonts w:ascii="Times New Roman" w:hAnsi="Times New Roman"/>
                <w:b w:val="0"/>
                <w:noProof/>
                <w:sz w:val="24"/>
                <w:u w:val="none"/>
              </w:rPr>
              <w:t xml:space="preserve">. </w:t>
            </w:r>
          </w:p>
          <w:p w14:paraId="25844732" w14:textId="45453180"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Στην παρούσα γραμμή περιλαμβάνονται επίσης οι αναλήψεις δανειακών υποχρεώσεων σταθερού επιτοκίου με μελλοντικούς δανειολήπτες.</w:t>
            </w:r>
          </w:p>
          <w:p w14:paraId="5EAC10F2" w14:textId="3AA5FBCB"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Η ανάληψη δανειακής υποχρέωσης αναφέρεται ως συνδυασμός αρνητικής και θετικής θέσης. Πρόκειται για την περίπτωση ανάληψης δανειακής υποχρέωσης σταθερού επιτοκίου, στην οποία το ίδρυμα έχει θετική θέση στο δάνειο κατά την έναρξη ανάληψης της υποχρέωσης και αρνητική θέση όταν πρέπει να εκταμιευθεί το δάνειο. Τα ιδρύματα αναφέρουν τις θετικές θέσεις ως στοιχεία ενεργητικού και την αρνητική θέση ως υποχρεώσεις. Στην παρούσα γραμμή αναφέρουν μόνο ενδεχόμενα μέσα τα οποία πληρούν τους όρους ώστε να χαρακτηριστούν στοιχεία ενεργητικού.</w:t>
            </w:r>
          </w:p>
        </w:tc>
      </w:tr>
      <w:tr w:rsidR="00741F94" w:rsidRPr="00D82419" w14:paraId="64151DDC" w14:textId="77777777" w:rsidTr="00CB270D">
        <w:tc>
          <w:tcPr>
            <w:tcW w:w="1276" w:type="dxa"/>
            <w:tcBorders>
              <w:top w:val="single" w:sz="4" w:space="0" w:color="auto"/>
              <w:left w:val="single" w:sz="4" w:space="0" w:color="auto"/>
              <w:bottom w:val="single" w:sz="4" w:space="0" w:color="auto"/>
              <w:right w:val="single" w:sz="4" w:space="0" w:color="auto"/>
            </w:tcBorders>
          </w:tcPr>
          <w:p w14:paraId="13491603" w14:textId="32E96712" w:rsidR="00741F94" w:rsidRPr="00D82419" w:rsidDel="001D16D7" w:rsidRDefault="0041056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512" w:type="dxa"/>
            <w:tcBorders>
              <w:top w:val="single" w:sz="4" w:space="0" w:color="auto"/>
              <w:left w:val="single" w:sz="4" w:space="0" w:color="auto"/>
              <w:bottom w:val="single" w:sz="4" w:space="0" w:color="auto"/>
              <w:right w:val="single" w:sz="4" w:space="0" w:color="auto"/>
            </w:tcBorders>
          </w:tcPr>
          <w:p w14:paraId="75DE31C0" w14:textId="47D40083"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Σύνολο υποχρεώσεων</w:t>
            </w:r>
          </w:p>
          <w:p w14:paraId="7C38ACF0" w14:textId="41477556" w:rsidR="007F62B7" w:rsidRPr="00D82419" w:rsidRDefault="007F62B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Σύνολο ευαίσθητων σε μεταβολές επιτοκίου υποχρεώσεων </w:t>
            </w:r>
            <w:r>
              <w:rPr>
                <w:noProof/>
              </w:rPr>
              <w:t xml:space="preserve">που εμπίπτουν στο πεδίο εφαρμογής του κατ’ εξουσιοδότηση κανονισμού (ΕΕ) .../... (Υπηρεσία Εκδόσεων: να προστεθεί παραπομπή στα ρυθμιστικά τεχνικά πρότυπα για τις SOT) και </w:t>
            </w:r>
            <w:r>
              <w:rPr>
                <w:rStyle w:val="FormatvorlageInstructionsTabelleText"/>
                <w:rFonts w:ascii="Times New Roman" w:hAnsi="Times New Roman"/>
                <w:noProof/>
                <w:sz w:val="24"/>
              </w:rPr>
              <w:t xml:space="preserve">ανεξάρτητα από τη λογιστική τους αντιμετώπιση. Στην παρούσα γραμμή περιλαμβάνονται τα εξής: </w:t>
            </w:r>
          </w:p>
          <w:p w14:paraId="440E6249" w14:textId="6D6D4905" w:rsidR="000D6402" w:rsidRPr="00CB0212" w:rsidRDefault="00E2174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υποχρεώσεις έναντι κεντρικών τραπεζών,</w:t>
            </w:r>
          </w:p>
          <w:p w14:paraId="58C223B7" w14:textId="14972A6C" w:rsidR="005F0A8B" w:rsidRPr="00D82419" w:rsidRDefault="00E21745"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noProof/>
                <w:sz w:val="24"/>
              </w:rPr>
              <w:t>— διατραπεζικές υποχρεώσεις,</w:t>
            </w:r>
          </w:p>
          <w:p w14:paraId="28D57E3D" w14:textId="06433067"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εκδοθέντες χρεωστικοί τίτλοι,</w:t>
            </w:r>
          </w:p>
          <w:p w14:paraId="084236A4" w14:textId="5AA4979D"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καταθέσεις μη τακτής λήξης,</w:t>
            </w:r>
          </w:p>
          <w:p w14:paraId="253174FC" w14:textId="775944B6" w:rsidR="00531B36"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προθεσμιακές καταθέσεις,</w:t>
            </w:r>
          </w:p>
          <w:p w14:paraId="2158A787" w14:textId="36AE02CA" w:rsidR="000D6402" w:rsidRPr="00D82419" w:rsidRDefault="00E2174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παράγωγα που αντισταθμίζουν υποχρεώσεις,</w:t>
            </w:r>
          </w:p>
          <w:p w14:paraId="4FD61CA1" w14:textId="4CADBED9" w:rsidR="00741F94" w:rsidRPr="00D82419" w:rsidRDefault="00E21745"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άλλο.</w:t>
            </w:r>
          </w:p>
        </w:tc>
      </w:tr>
      <w:tr w:rsidR="00033F40" w:rsidRPr="00D82419" w14:paraId="6105288E" w14:textId="77777777" w:rsidTr="00CB270D">
        <w:tc>
          <w:tcPr>
            <w:tcW w:w="1276" w:type="dxa"/>
            <w:tcBorders>
              <w:top w:val="single" w:sz="4" w:space="0" w:color="auto"/>
              <w:left w:val="single" w:sz="4" w:space="0" w:color="auto"/>
              <w:bottom w:val="single" w:sz="4" w:space="0" w:color="auto"/>
              <w:right w:val="single" w:sz="4" w:space="0" w:color="auto"/>
            </w:tcBorders>
          </w:tcPr>
          <w:p w14:paraId="291A4155" w14:textId="772AC6EF" w:rsidR="00033F40" w:rsidRPr="00D82419" w:rsidRDefault="004F67A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512" w:type="dxa"/>
            <w:tcBorders>
              <w:top w:val="single" w:sz="4" w:space="0" w:color="auto"/>
              <w:left w:val="single" w:sz="4" w:space="0" w:color="auto"/>
              <w:bottom w:val="single" w:sz="4" w:space="0" w:color="auto"/>
              <w:right w:val="single" w:sz="4" w:space="0" w:color="auto"/>
            </w:tcBorders>
          </w:tcPr>
          <w:p w14:paraId="32D7F8EC" w14:textId="77777777" w:rsidR="004F67A8" w:rsidRPr="00D82419" w:rsidRDefault="004F67A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εκ των οποίων: λόγω αυτόματων δικαιωμάτων προαίρεσης </w:t>
            </w:r>
          </w:p>
          <w:p w14:paraId="6F491059" w14:textId="407F5EE7" w:rsidR="00033F40" w:rsidRPr="00D82419" w:rsidRDefault="004F67A8" w:rsidP="003C575D">
            <w:pPr>
              <w:pStyle w:val="InstructionsText"/>
              <w:rPr>
                <w:rStyle w:val="InstructionsTabelleberschrift"/>
                <w:rFonts w:ascii="Times New Roman" w:hAnsi="Times New Roman"/>
                <w:noProof/>
                <w:sz w:val="24"/>
              </w:rPr>
            </w:pPr>
            <w:r>
              <w:rPr>
                <w:noProof/>
              </w:rPr>
              <w:t>Συνεισφορά των ενσωματωμένων και ρητών αυτόματων δικαιωμάτων προαίρεσης στο σύνολο των ευαίσθητων σε μεταβολές επιτοκίου υποχρεώσεων που εμπίπτουν στο πεδίο εφαρμογής του κατ’ εξουσιοδότηση κανονισμού (ΕΕ) .../... (Υπηρεσία Εκδόσεων: να προστεθεί παραπομπή στα ρυθμιστικά τεχνικά πρότυπα για τις SOT), ανεξάρτητα από τη λογιστική τους αντιμετώπιση.</w:t>
            </w:r>
          </w:p>
        </w:tc>
      </w:tr>
      <w:tr w:rsidR="00741F94" w:rsidRPr="00D82419" w14:paraId="3F855494" w14:textId="77777777" w:rsidTr="00CB270D">
        <w:tc>
          <w:tcPr>
            <w:tcW w:w="1276" w:type="dxa"/>
            <w:tcBorders>
              <w:top w:val="single" w:sz="4" w:space="0" w:color="auto"/>
              <w:left w:val="single" w:sz="4" w:space="0" w:color="auto"/>
              <w:bottom w:val="single" w:sz="4" w:space="0" w:color="auto"/>
              <w:right w:val="single" w:sz="4" w:space="0" w:color="auto"/>
            </w:tcBorders>
          </w:tcPr>
          <w:p w14:paraId="192764CE" w14:textId="6A9385EF" w:rsidR="00741F94" w:rsidRPr="00D82419" w:rsidRDefault="001032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512" w:type="dxa"/>
            <w:tcBorders>
              <w:top w:val="single" w:sz="4" w:space="0" w:color="auto"/>
              <w:left w:val="single" w:sz="4" w:space="0" w:color="auto"/>
              <w:bottom w:val="single" w:sz="4" w:space="0" w:color="auto"/>
              <w:right w:val="single" w:sz="4" w:space="0" w:color="auto"/>
            </w:tcBorders>
            <w:hideMark/>
          </w:tcPr>
          <w:p w14:paraId="1752EB2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Κεντρική τράπεζα </w:t>
            </w:r>
          </w:p>
          <w:p w14:paraId="63153454" w14:textId="72460C63"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Υποχρεώσεις </w:t>
            </w:r>
            <w:r>
              <w:rPr>
                <w:noProof/>
              </w:rPr>
              <w:t>έναντι κεντρικών τραπεζών, όπως αναφέρονται στο παράρτημα V μέρος 1 σημείο 42 στοιχείο α) του παρόντος κανονισμού.</w:t>
            </w:r>
          </w:p>
        </w:tc>
      </w:tr>
      <w:tr w:rsidR="008B01DA" w:rsidRPr="00D82419" w14:paraId="7E060028" w14:textId="77777777" w:rsidTr="00CB270D">
        <w:tc>
          <w:tcPr>
            <w:tcW w:w="1276" w:type="dxa"/>
            <w:tcBorders>
              <w:top w:val="single" w:sz="4" w:space="0" w:color="auto"/>
              <w:left w:val="single" w:sz="4" w:space="0" w:color="auto"/>
              <w:bottom w:val="single" w:sz="4" w:space="0" w:color="auto"/>
              <w:right w:val="single" w:sz="4" w:space="0" w:color="auto"/>
            </w:tcBorders>
          </w:tcPr>
          <w:p w14:paraId="1C661A47" w14:textId="3F23FB80" w:rsidR="008B01DA" w:rsidRPr="00D82419" w:rsidDel="00103272" w:rsidRDefault="0098615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512" w:type="dxa"/>
            <w:tcBorders>
              <w:top w:val="single" w:sz="4" w:space="0" w:color="auto"/>
              <w:left w:val="single" w:sz="4" w:space="0" w:color="auto"/>
              <w:bottom w:val="single" w:sz="4" w:space="0" w:color="auto"/>
              <w:right w:val="single" w:sz="4" w:space="0" w:color="auto"/>
            </w:tcBorders>
          </w:tcPr>
          <w:p w14:paraId="1BE49544" w14:textId="77777777" w:rsidR="008B01DA" w:rsidRPr="00D82419" w:rsidRDefault="00AC072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Διατραπεζικές</w:t>
            </w:r>
          </w:p>
          <w:p w14:paraId="140AD124" w14:textId="10351551" w:rsidR="008B01DA" w:rsidRPr="00D82419" w:rsidRDefault="00B8037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Όλες οι υποχρεώσεις των οποίων ο αντισυμβαλλόμενος είναι πιστωτικό ίδρυμα,</w:t>
            </w:r>
            <w:r>
              <w:rPr>
                <w:noProof/>
              </w:rPr>
              <w:t xml:space="preserve"> όπως αναφέρεται στο παράρτημα V μέρος 1 σημείο 42 στοιχείο γ) του παρόντος κανονισμού, εξαιρουμένων των τίτλων και των ανοιγμάτων σε παράγωγα.</w:t>
            </w:r>
          </w:p>
        </w:tc>
      </w:tr>
      <w:tr w:rsidR="00741F94" w:rsidRPr="00D82419" w14:paraId="7CE775AB" w14:textId="77777777" w:rsidTr="00CB270D">
        <w:tc>
          <w:tcPr>
            <w:tcW w:w="1276" w:type="dxa"/>
            <w:tcBorders>
              <w:top w:val="single" w:sz="4" w:space="0" w:color="auto"/>
              <w:left w:val="single" w:sz="4" w:space="0" w:color="auto"/>
              <w:bottom w:val="single" w:sz="4" w:space="0" w:color="auto"/>
              <w:right w:val="single" w:sz="4" w:space="0" w:color="auto"/>
            </w:tcBorders>
          </w:tcPr>
          <w:p w14:paraId="790A9857" w14:textId="517D13A5"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512" w:type="dxa"/>
            <w:tcBorders>
              <w:top w:val="single" w:sz="4" w:space="0" w:color="auto"/>
              <w:left w:val="single" w:sz="4" w:space="0" w:color="auto"/>
              <w:bottom w:val="single" w:sz="4" w:space="0" w:color="auto"/>
              <w:right w:val="single" w:sz="4" w:space="0" w:color="auto"/>
            </w:tcBorders>
            <w:hideMark/>
          </w:tcPr>
          <w:p w14:paraId="268334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Εκδοθέντες χρεωστικοί τίτλοι </w:t>
            </w:r>
          </w:p>
          <w:p w14:paraId="5FCAA9F8" w14:textId="393B88FD" w:rsidR="00741F94" w:rsidRPr="00D82419" w:rsidRDefault="0003566D" w:rsidP="00430DF0">
            <w:pPr>
              <w:pStyle w:val="Baseparagraphnumbered"/>
              <w:numPr>
                <w:ilvl w:val="0"/>
                <w:numId w:val="0"/>
              </w:numPr>
              <w:suppressAutoHyphens/>
              <w:jc w:val="left"/>
              <w:rPr>
                <w:rStyle w:val="InstructionsTabelleberschrift"/>
                <w:rFonts w:ascii="Times New Roman" w:hAnsi="Times New Roman"/>
                <w:b w:val="0"/>
                <w:noProof/>
                <w:sz w:val="24"/>
                <w:szCs w:val="24"/>
                <w:u w:val="none"/>
              </w:rPr>
            </w:pPr>
            <w:r>
              <w:rPr>
                <w:rStyle w:val="InstructionsTabelleberschrift"/>
                <w:rFonts w:ascii="Times New Roman" w:hAnsi="Times New Roman"/>
                <w:b w:val="0"/>
                <w:noProof/>
                <w:sz w:val="24"/>
                <w:u w:val="none"/>
              </w:rPr>
              <w:t xml:space="preserve">Χρεωστικά μέσα που εκδίδονται ως τίτλοι από το ίδρυμα και δεν είναι καταθέσεις, όπως αναφέρονται στο παράρτημα V μέρος 1 σημείο 37 του παρόντος </w:t>
            </w:r>
            <w:r>
              <w:rPr>
                <w:noProof/>
              </w:rPr>
              <w:t>κανονισμού.</w:t>
            </w:r>
          </w:p>
        </w:tc>
      </w:tr>
      <w:tr w:rsidR="00741F94" w:rsidRPr="00D82419" w14:paraId="18A827B3" w14:textId="77777777" w:rsidTr="00CB270D">
        <w:tc>
          <w:tcPr>
            <w:tcW w:w="1276" w:type="dxa"/>
            <w:tcBorders>
              <w:top w:val="single" w:sz="4" w:space="0" w:color="auto"/>
              <w:left w:val="single" w:sz="4" w:space="0" w:color="auto"/>
              <w:bottom w:val="single" w:sz="4" w:space="0" w:color="auto"/>
              <w:right w:val="single" w:sz="4" w:space="0" w:color="auto"/>
            </w:tcBorders>
          </w:tcPr>
          <w:p w14:paraId="569A1482" w14:textId="522F4936" w:rsidR="00741F94" w:rsidRPr="00166525"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512" w:type="dxa"/>
            <w:tcBorders>
              <w:top w:val="single" w:sz="4" w:space="0" w:color="auto"/>
              <w:left w:val="single" w:sz="4" w:space="0" w:color="auto"/>
              <w:bottom w:val="single" w:sz="4" w:space="0" w:color="auto"/>
              <w:right w:val="single" w:sz="4" w:space="0" w:color="auto"/>
            </w:tcBorders>
            <w:hideMark/>
          </w:tcPr>
          <w:p w14:paraId="7011B4F0" w14:textId="3C032E26" w:rsidR="00741F94" w:rsidRPr="0016652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εκ των οποίων: AT1 ή T2</w:t>
            </w:r>
          </w:p>
          <w:p w14:paraId="725742BC" w14:textId="610E3248" w:rsidR="00741F94" w:rsidRPr="00166525" w:rsidRDefault="00741F94" w:rsidP="003C575D">
            <w:pPr>
              <w:pStyle w:val="InstructionsText"/>
              <w:rPr>
                <w:noProof/>
              </w:rPr>
            </w:pPr>
            <w:r>
              <w:rPr>
                <w:rStyle w:val="InstructionsTabelleberschrift"/>
                <w:rFonts w:ascii="Times New Roman" w:hAnsi="Times New Roman"/>
                <w:b w:val="0"/>
                <w:noProof/>
                <w:sz w:val="24"/>
                <w:u w:val="none"/>
              </w:rPr>
              <w:t xml:space="preserve">Χρεωστικοί τίτλοι που έχουν εκδοθεί σύμφωνα με </w:t>
            </w:r>
            <w:r>
              <w:rPr>
                <w:rStyle w:val="FormatvorlageInstructionsTabelleText"/>
                <w:rFonts w:ascii="Times New Roman" w:hAnsi="Times New Roman"/>
                <w:noProof/>
                <w:sz w:val="24"/>
              </w:rPr>
              <w:t xml:space="preserve">το άρθρο 61 ή το άρθρο 71 </w:t>
            </w:r>
            <w:r>
              <w:rPr>
                <w:noProof/>
              </w:rPr>
              <w:t>του κανονισμού (ΕΕ) αριθ. 575/2013, εξαιρουμένων των ιδίων κεφαλαίων αόριστης διάρκειας χωρίς ημερομηνία άσκησης του δικαιώματος πρόωρης εξόφλησης [άρθρο 3 του κατ’ εξουσιοδότηση κανονισμού (ΕΕ) .../... (Υπηρεσία Εκδόσεων: να προστεθεί παραπομπή στα ρυθμιστικά τεχνικά πρότυπα για τις SOT)].</w:t>
            </w:r>
          </w:p>
        </w:tc>
      </w:tr>
      <w:tr w:rsidR="00741F94" w:rsidRPr="00D82419" w14:paraId="66730361" w14:textId="77777777" w:rsidTr="00CB270D">
        <w:tc>
          <w:tcPr>
            <w:tcW w:w="1276" w:type="dxa"/>
            <w:tcBorders>
              <w:top w:val="single" w:sz="4" w:space="0" w:color="auto"/>
              <w:left w:val="single" w:sz="4" w:space="0" w:color="auto"/>
              <w:bottom w:val="single" w:sz="4" w:space="0" w:color="auto"/>
              <w:right w:val="single" w:sz="4" w:space="0" w:color="auto"/>
            </w:tcBorders>
          </w:tcPr>
          <w:p w14:paraId="0607CC2E" w14:textId="032FA37A"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512" w:type="dxa"/>
            <w:tcBorders>
              <w:top w:val="single" w:sz="4" w:space="0" w:color="auto"/>
              <w:left w:val="single" w:sz="4" w:space="0" w:color="auto"/>
              <w:bottom w:val="single" w:sz="4" w:space="0" w:color="auto"/>
              <w:right w:val="single" w:sz="4" w:space="0" w:color="auto"/>
            </w:tcBorders>
            <w:hideMark/>
          </w:tcPr>
          <w:p w14:paraId="7430C57E" w14:textId="48B6D67C"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Συναλλακτικές λιανικής</w:t>
            </w:r>
          </w:p>
          <w:p w14:paraId="0E15693D" w14:textId="0F15BCF8" w:rsidR="007F62B7" w:rsidRPr="00D82419" w:rsidRDefault="00FD0B8B" w:rsidP="003C575D">
            <w:pPr>
              <w:pStyle w:val="InstructionsText"/>
              <w:rPr>
                <w:rStyle w:val="InstructionsTabelleberschrift"/>
                <w:rFonts w:ascii="Times New Roman" w:hAnsi="Times New Roman"/>
                <w:b w:val="0"/>
                <w:bCs w:val="0"/>
                <w:noProof/>
                <w:sz w:val="24"/>
                <w:u w:val="none"/>
              </w:rPr>
            </w:pPr>
            <w:r>
              <w:rPr>
                <w:noProof/>
              </w:rPr>
              <w:t>Καταθέσεις μη τακτής λήξης λιανικής που τηρούνται σε συναλλακτικό λογαριασμό, όπως ορίζεται στο άρθρο 1 σημείο 10 του κατ’ εξουσιοδότηση κανονισμού (ΕΕ) .../... (Υπηρεσία Εκδόσεων: να προστεθεί παραπομπή στα ρυθμιστικά τεχνικά πρότυπα για την SA). Οι συναλλακτικές NMD λιανικής περιλαμβάνουν μη τοκοφόρους και άλλους λογαριασμούς λιανικής, των οποίων η συνιστώσα αποδοχών δεν επηρεάζει την απόφαση του πελάτη να διατηρεί χρήματα στον λογαριασμό.</w:t>
            </w:r>
          </w:p>
        </w:tc>
      </w:tr>
      <w:tr w:rsidR="00741F94" w:rsidRPr="00D82419" w14:paraId="0A45DBFC" w14:textId="77777777" w:rsidTr="00CB270D">
        <w:tc>
          <w:tcPr>
            <w:tcW w:w="1276" w:type="dxa"/>
            <w:tcBorders>
              <w:top w:val="single" w:sz="4" w:space="0" w:color="auto"/>
              <w:left w:val="single" w:sz="4" w:space="0" w:color="auto"/>
              <w:bottom w:val="single" w:sz="4" w:space="0" w:color="auto"/>
              <w:right w:val="single" w:sz="4" w:space="0" w:color="auto"/>
            </w:tcBorders>
          </w:tcPr>
          <w:p w14:paraId="65557F3F" w14:textId="3326431E" w:rsidR="00741F94" w:rsidRPr="00D82419" w:rsidRDefault="00BC6EC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0290, 0330, 0370</w:t>
            </w:r>
          </w:p>
        </w:tc>
        <w:tc>
          <w:tcPr>
            <w:tcW w:w="7512" w:type="dxa"/>
            <w:tcBorders>
              <w:top w:val="single" w:sz="4" w:space="0" w:color="auto"/>
              <w:left w:val="single" w:sz="4" w:space="0" w:color="auto"/>
              <w:bottom w:val="single" w:sz="4" w:space="0" w:color="auto"/>
              <w:right w:val="single" w:sz="4" w:space="0" w:color="auto"/>
            </w:tcBorders>
            <w:hideMark/>
          </w:tcPr>
          <w:p w14:paraId="1BFF7A04" w14:textId="49B4D2D6" w:rsidR="00741F94" w:rsidRPr="00580E65" w:rsidRDefault="00E620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εκ των οποίων: βασική συνιστώσα</w:t>
            </w:r>
          </w:p>
          <w:p w14:paraId="7212A9D8" w14:textId="5997E649" w:rsidR="00FD0B8B" w:rsidRPr="00D82419" w:rsidRDefault="009D614B" w:rsidP="003C575D">
            <w:pPr>
              <w:pStyle w:val="InstructionsText"/>
              <w:rPr>
                <w:noProof/>
              </w:rPr>
            </w:pPr>
            <w:r>
              <w:rPr>
                <w:noProof/>
              </w:rPr>
              <w:t>Βασική συνιστώσα των καταθέσεων μη τακτής λήξης όπως ορίζεται στο άρθρο 1 σημείο 15 του κατ’ εξουσιοδότηση κανονισμού (ΕΕ) .../... (Υπηρεσία Εκδόσεων: να προστεθεί παραπομπή στα ρυθμιστικά τεχνικά πρότυπα για την SA).</w:t>
            </w:r>
          </w:p>
          <w:p w14:paraId="32F8B509" w14:textId="5D9C51E8" w:rsidR="00741F94" w:rsidRPr="00D82419" w:rsidRDefault="008F26F7" w:rsidP="003C575D">
            <w:pPr>
              <w:pStyle w:val="InstructionsText"/>
              <w:rPr>
                <w:rStyle w:val="InstructionsTabelleberschrift"/>
                <w:rFonts w:ascii="Times New Roman" w:hAnsi="Times New Roman"/>
                <w:noProof/>
                <w:sz w:val="24"/>
              </w:rPr>
            </w:pPr>
            <w:r>
              <w:rPr>
                <w:noProof/>
              </w:rPr>
              <w:t>Οι NMD που είναι σταθερές και είναι απίθανο να ανατιμολογηθούν, ακόμη και σε περίπτωση σημαντικών μεταβολών του περιβάλλοντος των επιτοκίων, ή άλλες καταθέσεις με περιορισμένη ελαστικότητα έναντι των μεταβολών επιτοκίου μοντελοποιούνται από τα ιδρύματα.</w:t>
            </w:r>
          </w:p>
        </w:tc>
      </w:tr>
      <w:tr w:rsidR="00741F94" w:rsidRPr="00D82419" w14:paraId="03D8F8BF" w14:textId="77777777" w:rsidTr="00CB270D">
        <w:tc>
          <w:tcPr>
            <w:tcW w:w="1276" w:type="dxa"/>
            <w:tcBorders>
              <w:top w:val="single" w:sz="4" w:space="0" w:color="auto"/>
              <w:left w:val="single" w:sz="4" w:space="0" w:color="auto"/>
              <w:bottom w:val="single" w:sz="4" w:space="0" w:color="auto"/>
              <w:right w:val="single" w:sz="4" w:space="0" w:color="auto"/>
            </w:tcBorders>
          </w:tcPr>
          <w:p w14:paraId="3515117D" w14:textId="6D5EA1F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0300, 0340, 0380</w:t>
            </w:r>
          </w:p>
        </w:tc>
        <w:tc>
          <w:tcPr>
            <w:tcW w:w="7512" w:type="dxa"/>
            <w:tcBorders>
              <w:top w:val="single" w:sz="4" w:space="0" w:color="auto"/>
              <w:left w:val="single" w:sz="4" w:space="0" w:color="auto"/>
              <w:bottom w:val="single" w:sz="4" w:space="0" w:color="auto"/>
              <w:right w:val="single" w:sz="4" w:space="0" w:color="auto"/>
            </w:tcBorders>
            <w:hideMark/>
          </w:tcPr>
          <w:p w14:paraId="044CB212" w14:textId="50FF1802" w:rsidR="00741F94" w:rsidRPr="00D82419" w:rsidRDefault="00E620F8"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 xml:space="preserve">εκ των οποίων: εξαιρούμενες από το ανώτατο όριο των 5 ετών </w:t>
            </w:r>
          </w:p>
          <w:p w14:paraId="0D57FEDC" w14:textId="2D768F7A"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Ανοίγματα σε ρυθμιζόμενες καταθέσεις, όπως αναφέρονται στο άρθρο 428στ παράγραφος 2 στοιχείο α) του </w:t>
            </w:r>
            <w:r>
              <w:rPr>
                <w:noProof/>
              </w:rPr>
              <w:t>κανονισμού (ΕΕ) αριθ. 575/2013</w:t>
            </w:r>
            <w:r>
              <w:rPr>
                <w:rStyle w:val="InstructionsTabelleberschrift"/>
                <w:rFonts w:ascii="Times New Roman" w:hAnsi="Times New Roman"/>
                <w:b w:val="0"/>
                <w:noProof/>
                <w:sz w:val="24"/>
                <w:u w:val="none"/>
              </w:rPr>
              <w:t>, όχι όμως αποκλειστικά στο κεντρικό μέρος, ή σε καταθέσεις που ενέχουν ουσιώδεις οικονομικούς ή φορολογικούς περιορισμούς σε περίπτωση ανάληψης, για τα οποία το ίδρυμα δεν περιορίζει τη μέγιστη σταθμισμένη μέση ημερομηνία ανατιμολόγησης στα πέντε έτη.</w:t>
            </w:r>
          </w:p>
        </w:tc>
      </w:tr>
      <w:tr w:rsidR="00741F94" w:rsidRPr="00D82419" w14:paraId="06E3DF23" w14:textId="77777777" w:rsidTr="00CB270D">
        <w:tc>
          <w:tcPr>
            <w:tcW w:w="1276" w:type="dxa"/>
            <w:tcBorders>
              <w:top w:val="single" w:sz="4" w:space="0" w:color="auto"/>
              <w:left w:val="single" w:sz="4" w:space="0" w:color="auto"/>
              <w:bottom w:val="single" w:sz="4" w:space="0" w:color="auto"/>
              <w:right w:val="single" w:sz="4" w:space="0" w:color="auto"/>
            </w:tcBorders>
          </w:tcPr>
          <w:p w14:paraId="35CB5B0E" w14:textId="5A234DD8"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512" w:type="dxa"/>
            <w:tcBorders>
              <w:top w:val="single" w:sz="4" w:space="0" w:color="auto"/>
              <w:left w:val="single" w:sz="4" w:space="0" w:color="auto"/>
              <w:bottom w:val="single" w:sz="4" w:space="0" w:color="auto"/>
              <w:right w:val="single" w:sz="4" w:space="0" w:color="auto"/>
            </w:tcBorders>
            <w:hideMark/>
          </w:tcPr>
          <w:p w14:paraId="5570ED3E" w14:textId="16E7FC60"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Μη συναλλακτικές λιανικής</w:t>
            </w:r>
          </w:p>
          <w:p w14:paraId="67DA1BF0" w14:textId="0DA9F77A" w:rsidR="00FD0B8B" w:rsidRPr="00D82419" w:rsidRDefault="00FD0B8B" w:rsidP="003C575D">
            <w:pPr>
              <w:pStyle w:val="InstructionsText"/>
              <w:rPr>
                <w:noProof/>
              </w:rPr>
            </w:pPr>
            <w:r>
              <w:rPr>
                <w:noProof/>
              </w:rPr>
              <w:t>Καταθέσεις μη τακτής λήξης λιανικής που τηρούνται σε μη συναλλακτικό λογαριασμό, όπως ορίζεται στο άρθρο 1 σημείο 11 του κατ’ εξουσιοδότηση κανονισμού (ΕΕ) .../... (Υπηρεσία Εκδόσεων: να προστεθεί παραπομπή στα ρυθμιστικά τεχνικά πρότυπα για την SA).</w:t>
            </w:r>
          </w:p>
          <w:p w14:paraId="2CCF1716" w14:textId="014E0882" w:rsidR="007F62B7" w:rsidRPr="00D82419" w:rsidRDefault="007F62B7" w:rsidP="003C575D">
            <w:pPr>
              <w:pStyle w:val="InstructionsText"/>
              <w:rPr>
                <w:noProof/>
              </w:rPr>
            </w:pPr>
            <w:r>
              <w:rPr>
                <w:noProof/>
              </w:rPr>
              <w:t xml:space="preserve">Άλλες καταθέσεις λιανικής που δεν θεωρούνται «καταθέσεις μη τακτής λήξης: συναλλαγές λιανικής» θεωρείται ότι τηρούνται σε μη συναλλακτικό λογαριασμό. </w:t>
            </w:r>
          </w:p>
          <w:p w14:paraId="684A5676" w14:textId="536F0AD6" w:rsidR="00741F94" w:rsidRPr="00D82419" w:rsidRDefault="007F62B7" w:rsidP="003C575D">
            <w:pPr>
              <w:pStyle w:val="InstructionsText"/>
              <w:rPr>
                <w:rStyle w:val="InstructionsTabelleberschrift"/>
                <w:rFonts w:ascii="Times New Roman" w:hAnsi="Times New Roman"/>
                <w:noProof/>
                <w:sz w:val="24"/>
              </w:rPr>
            </w:pPr>
            <w:r>
              <w:rPr>
                <w:noProof/>
              </w:rPr>
              <w:t>Ειδικότερα, οι μη συναλλακτικές καταθέσεις λιανικής περιλαμβάνουν λογαριασμούς λιανικής (συμπεριλαμβανομένων των ρυθμιζόμενων λογαριασμών), των οποίων η συνιστώσα αποδοχών σχετίζεται με την απόφαση του πελάτη να διατηρεί χρήματα στον λογαριασμό.</w:t>
            </w:r>
          </w:p>
        </w:tc>
      </w:tr>
      <w:tr w:rsidR="00741F94" w:rsidRPr="00D82419" w14:paraId="7F317DA1" w14:textId="77777777" w:rsidTr="00CB270D">
        <w:tc>
          <w:tcPr>
            <w:tcW w:w="1276" w:type="dxa"/>
            <w:tcBorders>
              <w:top w:val="single" w:sz="4" w:space="0" w:color="auto"/>
              <w:left w:val="single" w:sz="4" w:space="0" w:color="auto"/>
              <w:bottom w:val="single" w:sz="4" w:space="0" w:color="auto"/>
              <w:right w:val="single" w:sz="4" w:space="0" w:color="auto"/>
            </w:tcBorders>
          </w:tcPr>
          <w:p w14:paraId="6EF3F543" w14:textId="42F42E21"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512" w:type="dxa"/>
            <w:tcBorders>
              <w:top w:val="single" w:sz="4" w:space="0" w:color="auto"/>
              <w:left w:val="single" w:sz="4" w:space="0" w:color="auto"/>
              <w:bottom w:val="single" w:sz="4" w:space="0" w:color="auto"/>
              <w:right w:val="single" w:sz="4" w:space="0" w:color="auto"/>
            </w:tcBorders>
            <w:hideMark/>
          </w:tcPr>
          <w:p w14:paraId="20150A58" w14:textId="70C34925"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Μη χρηματοπιστωτικές χονδρικής</w:t>
            </w:r>
          </w:p>
          <w:p w14:paraId="623AA74F" w14:textId="28B35872" w:rsidR="00741F94" w:rsidRPr="00B123AB" w:rsidRDefault="008C6415"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Καταθέσεις χονδρικής, </w:t>
            </w:r>
            <w:r>
              <w:rPr>
                <w:noProof/>
              </w:rPr>
              <w:t xml:space="preserve">όπως ορίζονται στο άρθρο 1 σημείο 12 του κατ’ εξουσιοδότηση κανονισμού (ΕΕ) .../... (Υπηρεσία Εκδόσεων: να προστεθεί παραπομπή στα ρυθμιστικά τεχνικά πρότυπα για την SA), οι οποίες είναι NMD γενικών κυβερνήσεων και μη χρηματοδοτικών εταιρειών (ΜΧΕ), όπως αναφέρονται στο </w:t>
            </w:r>
            <w:r>
              <w:rPr>
                <w:rStyle w:val="InstructionsTabelleberschrift"/>
                <w:rFonts w:ascii="Times New Roman" w:hAnsi="Times New Roman"/>
                <w:b w:val="0"/>
                <w:noProof/>
                <w:sz w:val="24"/>
                <w:u w:val="none"/>
              </w:rPr>
              <w:t>παράρτημα V μέρος 1 σημείο 42 στοιχεία β) και ε)</w:t>
            </w:r>
            <w:r>
              <w:rPr>
                <w:noProof/>
              </w:rPr>
              <w:t xml:space="preserve"> του παρόντος κανονισμού</w:t>
            </w:r>
            <w:r>
              <w:rPr>
                <w:rStyle w:val="InstructionsTabelleberschrift"/>
                <w:rFonts w:ascii="Times New Roman" w:hAnsi="Times New Roman"/>
                <w:b w:val="0"/>
                <w:noProof/>
                <w:sz w:val="24"/>
                <w:u w:val="none"/>
              </w:rPr>
              <w:t xml:space="preserve">. </w:t>
            </w:r>
          </w:p>
        </w:tc>
      </w:tr>
      <w:tr w:rsidR="00741F94" w:rsidRPr="00D82419" w14:paraId="2FD9C326" w14:textId="77777777" w:rsidTr="00CB270D">
        <w:tc>
          <w:tcPr>
            <w:tcW w:w="1276" w:type="dxa"/>
            <w:tcBorders>
              <w:top w:val="single" w:sz="4" w:space="0" w:color="auto"/>
              <w:left w:val="single" w:sz="4" w:space="0" w:color="auto"/>
              <w:bottom w:val="single" w:sz="4" w:space="0" w:color="auto"/>
              <w:right w:val="single" w:sz="4" w:space="0" w:color="auto"/>
            </w:tcBorders>
          </w:tcPr>
          <w:p w14:paraId="28AD73F7" w14:textId="3773B142"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0390</w:t>
            </w:r>
          </w:p>
        </w:tc>
        <w:tc>
          <w:tcPr>
            <w:tcW w:w="7512" w:type="dxa"/>
            <w:tcBorders>
              <w:top w:val="single" w:sz="4" w:space="0" w:color="auto"/>
              <w:left w:val="single" w:sz="4" w:space="0" w:color="auto"/>
              <w:bottom w:val="single" w:sz="4" w:space="0" w:color="auto"/>
              <w:right w:val="single" w:sz="4" w:space="0" w:color="auto"/>
            </w:tcBorders>
            <w:hideMark/>
          </w:tcPr>
          <w:p w14:paraId="2146828E" w14:textId="3FA2459A" w:rsidR="00741F94" w:rsidRPr="00D82419" w:rsidRDefault="00CF0D4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NMD: Χρηματοπιστωτικά χονδρικής</w:t>
            </w:r>
          </w:p>
          <w:p w14:paraId="290B416D" w14:textId="23917E82" w:rsidR="00741F94" w:rsidRPr="00B123AB" w:rsidRDefault="008C6415" w:rsidP="00B123AB">
            <w:pPr>
              <w:suppressAutoHyphens/>
              <w:spacing w:after="139"/>
              <w:ind w:right="66"/>
              <w:rPr>
                <w:rStyle w:val="InstructionsTabelleberschrift"/>
                <w:rFonts w:ascii="Times New Roman" w:hAnsi="Times New Roman"/>
                <w:b w:val="0"/>
                <w:bCs w:val="0"/>
                <w:noProof/>
                <w:u w:val="none"/>
              </w:rPr>
            </w:pPr>
            <w:r>
              <w:rPr>
                <w:rStyle w:val="InstructionsTabelleberschrift"/>
                <w:rFonts w:ascii="Times New Roman" w:hAnsi="Times New Roman"/>
                <w:b w:val="0"/>
                <w:noProof/>
                <w:sz w:val="24"/>
                <w:u w:val="none"/>
              </w:rPr>
              <w:t xml:space="preserve">Καταθέσεις χονδρικής, </w:t>
            </w:r>
            <w:r>
              <w:rPr>
                <w:rFonts w:ascii="Times New Roman" w:hAnsi="Times New Roman"/>
                <w:noProof/>
                <w:sz w:val="24"/>
              </w:rPr>
              <w:t xml:space="preserve">όπως ορίζονται στο άρθρο 1 σημείο 12 του κατ’ εξουσιοδότηση κανονισμού (ΕΕ) .../... (Υπηρεσία Εκδόσεων: να προστεθεί παραπομπή στα ρυθμιστικά τεχνικά πρότυπα για την SA), οι οποίες είναι NMD αντισυμβαλλομένων σύμφωνα με το </w:t>
            </w:r>
            <w:r>
              <w:rPr>
                <w:rStyle w:val="InstructionsTabelleberschrift"/>
                <w:rFonts w:ascii="Times New Roman" w:hAnsi="Times New Roman"/>
                <w:b w:val="0"/>
                <w:noProof/>
                <w:sz w:val="24"/>
                <w:u w:val="none"/>
              </w:rPr>
              <w:t xml:space="preserve">παράρτημα V μέρος 1 σημείο 42 στοιχείο δ) του παρόντος κανονισμού. </w:t>
            </w:r>
          </w:p>
        </w:tc>
      </w:tr>
      <w:tr w:rsidR="00741F94" w:rsidRPr="00D82419" w14:paraId="627CF461" w14:textId="77777777" w:rsidTr="00CB270D">
        <w:tc>
          <w:tcPr>
            <w:tcW w:w="1276" w:type="dxa"/>
            <w:tcBorders>
              <w:top w:val="single" w:sz="4" w:space="0" w:color="auto"/>
              <w:left w:val="single" w:sz="4" w:space="0" w:color="auto"/>
              <w:bottom w:val="single" w:sz="4" w:space="0" w:color="auto"/>
              <w:right w:val="single" w:sz="4" w:space="0" w:color="auto"/>
            </w:tcBorders>
          </w:tcPr>
          <w:p w14:paraId="50204665" w14:textId="36C23FAD" w:rsidR="00741F94" w:rsidRPr="00D82419" w:rsidRDefault="00B87C4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0410</w:t>
            </w:r>
          </w:p>
        </w:tc>
        <w:tc>
          <w:tcPr>
            <w:tcW w:w="7512" w:type="dxa"/>
            <w:tcBorders>
              <w:top w:val="single" w:sz="4" w:space="0" w:color="auto"/>
              <w:left w:val="single" w:sz="4" w:space="0" w:color="auto"/>
              <w:bottom w:val="single" w:sz="4" w:space="0" w:color="auto"/>
              <w:right w:val="single" w:sz="4" w:space="0" w:color="auto"/>
            </w:tcBorders>
            <w:hideMark/>
          </w:tcPr>
          <w:p w14:paraId="01397660" w14:textId="2BDCC513" w:rsidR="00741F94" w:rsidRPr="001B37CD" w:rsidRDefault="00166525"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εκ των οποίων: λειτουργικές καταθέσεις</w:t>
            </w:r>
          </w:p>
          <w:p w14:paraId="147EE0A6" w14:textId="72D4164C" w:rsidR="00741F94" w:rsidRPr="001B37CD" w:rsidRDefault="00A852A4" w:rsidP="003C575D">
            <w:pPr>
              <w:pStyle w:val="InstructionsText"/>
              <w:rPr>
                <w:rStyle w:val="InstructionsTabelleberschrift"/>
                <w:rFonts w:ascii="Times New Roman" w:hAnsi="Times New Roman"/>
                <w:noProof/>
                <w:sz w:val="24"/>
              </w:rPr>
            </w:pPr>
            <w:r>
              <w:rPr>
                <w:noProof/>
              </w:rPr>
              <w:t>NMD που ταξινομούνται ως λειτουργικές καταθέσεις σύμφωνα με το άρθρο 27 παράγραφος 1 στοιχείο α) του κατ’ εξουσιοδότηση κανονισμού (ΕΕ) 2015/61 της Επιτροπής</w:t>
            </w:r>
            <w:r w:rsidR="00491D20" w:rsidRPr="001B37CD">
              <w:rPr>
                <w:rStyle w:val="FootnoteReference"/>
                <w:rFonts w:ascii="Times New Roman" w:hAnsi="Times New Roman"/>
                <w:noProof/>
                <w:sz w:val="24"/>
                <w:szCs w:val="24"/>
                <w:vertAlign w:val="superscript"/>
              </w:rPr>
              <w:footnoteReference w:id="4"/>
            </w:r>
            <w:r>
              <w:rPr>
                <w:noProof/>
              </w:rPr>
              <w:t>.</w:t>
            </w:r>
          </w:p>
        </w:tc>
      </w:tr>
      <w:tr w:rsidR="00741F94" w:rsidRPr="00D82419" w14:paraId="42FD9774" w14:textId="77777777" w:rsidTr="00CB270D">
        <w:tc>
          <w:tcPr>
            <w:tcW w:w="1276" w:type="dxa"/>
            <w:tcBorders>
              <w:top w:val="single" w:sz="4" w:space="0" w:color="auto"/>
              <w:left w:val="single" w:sz="4" w:space="0" w:color="auto"/>
              <w:bottom w:val="single" w:sz="4" w:space="0" w:color="auto"/>
              <w:right w:val="single" w:sz="4" w:space="0" w:color="auto"/>
            </w:tcBorders>
          </w:tcPr>
          <w:p w14:paraId="6EB81BCB" w14:textId="7804F10C"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0420</w:t>
            </w:r>
          </w:p>
        </w:tc>
        <w:tc>
          <w:tcPr>
            <w:tcW w:w="7512" w:type="dxa"/>
            <w:tcBorders>
              <w:top w:val="single" w:sz="4" w:space="0" w:color="auto"/>
              <w:left w:val="single" w:sz="4" w:space="0" w:color="auto"/>
              <w:bottom w:val="single" w:sz="4" w:space="0" w:color="auto"/>
              <w:right w:val="single" w:sz="4" w:space="0" w:color="auto"/>
            </w:tcBorders>
            <w:hideMark/>
          </w:tcPr>
          <w:p w14:paraId="280F2825" w14:textId="1D6FB1A6"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Προθεσμιακές καταθέσεις</w:t>
            </w:r>
          </w:p>
          <w:p w14:paraId="23926A1D" w14:textId="49652B3C" w:rsidR="00741F94" w:rsidRPr="00D82419" w:rsidRDefault="00741F94" w:rsidP="00430DF0">
            <w:pPr>
              <w:suppressAutoHyphens/>
              <w:spacing w:after="139"/>
              <w:ind w:right="66"/>
              <w:rPr>
                <w:rStyle w:val="InstructionsTabelleberschrift"/>
                <w:rFonts w:ascii="Times New Roman" w:hAnsi="Times New Roman"/>
                <w:b w:val="0"/>
                <w:bCs w:val="0"/>
                <w:noProof/>
                <w:sz w:val="24"/>
                <w:u w:val="none"/>
              </w:rPr>
            </w:pPr>
            <w:r>
              <w:rPr>
                <w:rFonts w:ascii="Times New Roman" w:hAnsi="Times New Roman"/>
                <w:noProof/>
                <w:sz w:val="24"/>
              </w:rPr>
              <w:t>Μη μεταβιβάσιμες καταθέσεις, οι οποίες δεν επιτρέπεται να αναληφθούν από τον καταθέτη πριν από συμφωνηθείσα ημερομηνία λήξης ή οι οποίες μπορούν να αναληφθούν πρόωρα, υπό την προϋπόθεση ότι ο καταθέτης επιβαρύνεται με έξοδα και τέλη πρόωρης ανάληψης (προπληρωμής). Το στοιχείο αυτό περιλαμβάνει τις διοικητικά ρυθμιζόμενες καταθέσεις ταμιευτηρίου για τις οποίες το κριτήριο ληκτότητας δεν είναι σημαντικό. Μολονότι οι καταθέσεις συμφωνηθείσας ημερομηνίας λήξης είναι δυνατόν να προβλέπουν τη δυνατότητα πρόωρης ανάληψης κατόπιν προηγούμενης ειδοποίησης ή τη δυνατότητα ανάληψης σε πρώτη ζήτηση, υποκείμενες όμως σε ορισμένες ποινές, τα χαρακτηριστικά αυτά δεν χρησιμοποιούνται για σκοπούς ταξινόμησης. Η παρούσα γραμμή δεν περιλαμβάνει ανοίγματα που περιλαμβάνονται στις γραμμές 0220 και 0230.</w:t>
            </w:r>
          </w:p>
        </w:tc>
      </w:tr>
      <w:tr w:rsidR="00741F94" w:rsidRPr="00D82419" w14:paraId="228274A5" w14:textId="77777777" w:rsidTr="00CB270D">
        <w:tc>
          <w:tcPr>
            <w:tcW w:w="1276" w:type="dxa"/>
            <w:tcBorders>
              <w:top w:val="single" w:sz="4" w:space="0" w:color="auto"/>
              <w:left w:val="single" w:sz="4" w:space="0" w:color="auto"/>
              <w:bottom w:val="single" w:sz="4" w:space="0" w:color="auto"/>
              <w:right w:val="single" w:sz="4" w:space="0" w:color="auto"/>
            </w:tcBorders>
          </w:tcPr>
          <w:p w14:paraId="15A80A78" w14:textId="447F46C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0440</w:t>
            </w:r>
          </w:p>
        </w:tc>
        <w:tc>
          <w:tcPr>
            <w:tcW w:w="7512" w:type="dxa"/>
            <w:tcBorders>
              <w:top w:val="single" w:sz="4" w:space="0" w:color="auto"/>
              <w:left w:val="single" w:sz="4" w:space="0" w:color="auto"/>
              <w:bottom w:val="single" w:sz="4" w:space="0" w:color="auto"/>
              <w:right w:val="single" w:sz="4" w:space="0" w:color="auto"/>
            </w:tcBorders>
            <w:hideMark/>
          </w:tcPr>
          <w:p w14:paraId="6AA6627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Λιανικής</w:t>
            </w:r>
          </w:p>
          <w:p w14:paraId="0C1BD336" w14:textId="6F50C206"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Η παρούσα γραμμή περιλαμβάνει προθεσμιακές καταθέσεις από πελάτες λιανικής</w:t>
            </w:r>
            <w:r>
              <w:rPr>
                <w:b/>
                <w:noProof/>
              </w:rPr>
              <w:t xml:space="preserve">. </w:t>
            </w:r>
          </w:p>
        </w:tc>
      </w:tr>
      <w:tr w:rsidR="00741F94" w:rsidRPr="00D82419" w14:paraId="3917CDEB" w14:textId="77777777" w:rsidTr="00CB270D">
        <w:tc>
          <w:tcPr>
            <w:tcW w:w="1276" w:type="dxa"/>
            <w:tcBorders>
              <w:top w:val="single" w:sz="4" w:space="0" w:color="auto"/>
              <w:left w:val="single" w:sz="4" w:space="0" w:color="auto"/>
              <w:bottom w:val="single" w:sz="4" w:space="0" w:color="auto"/>
              <w:right w:val="single" w:sz="4" w:space="0" w:color="auto"/>
            </w:tcBorders>
          </w:tcPr>
          <w:p w14:paraId="01C18FFF" w14:textId="009EF5A1"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0450</w:t>
            </w:r>
          </w:p>
        </w:tc>
        <w:tc>
          <w:tcPr>
            <w:tcW w:w="7512" w:type="dxa"/>
            <w:tcBorders>
              <w:top w:val="single" w:sz="4" w:space="0" w:color="auto"/>
              <w:left w:val="single" w:sz="4" w:space="0" w:color="auto"/>
              <w:bottom w:val="single" w:sz="4" w:space="0" w:color="auto"/>
              <w:right w:val="single" w:sz="4" w:space="0" w:color="auto"/>
            </w:tcBorders>
            <w:hideMark/>
          </w:tcPr>
          <w:p w14:paraId="79BDE9FF"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Μη χρηματοπιστωτικές χονδρικής</w:t>
            </w:r>
          </w:p>
          <w:p w14:paraId="0429A193" w14:textId="2BE1783B" w:rsidR="00AB4CE3" w:rsidRPr="00D82419" w:rsidRDefault="00AB4CE3" w:rsidP="003C575D">
            <w:pPr>
              <w:pStyle w:val="InstructionsText"/>
              <w:rPr>
                <w:noProof/>
              </w:rPr>
            </w:pPr>
            <w:r>
              <w:rPr>
                <w:noProof/>
              </w:rPr>
              <w:t>Προθεσμιακές καταθέσεις από μη χρηματοπιστωτικούς πελάτες χονδρικής.</w:t>
            </w:r>
          </w:p>
          <w:p w14:paraId="05C6DCF8" w14:textId="3E2A1ABB" w:rsidR="00741F94" w:rsidRPr="00D82419" w:rsidRDefault="00894CF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xml:space="preserve">Καταθέσεις χονδρικής, </w:t>
            </w:r>
            <w:r>
              <w:rPr>
                <w:noProof/>
              </w:rPr>
              <w:t xml:space="preserve">όπως ορίζονται στο άρθρο 1 σημείο 12 του κατ’ εξουσιοδότηση κανονισμού (ΕΕ) .../... (Υπηρεσία Εκδόσεων: να προστεθεί παραπομπή στα ρυθμιστικά τεχνικά πρότυπα για την SA), οι οποίες είναι καταθέσεις εκτός των NMD από γενικές κυβερνήσεις και μη χρηματοδοτικές εταιρείες (ΜΧΕ), όπως αναφέρονται στο </w:t>
            </w:r>
            <w:r>
              <w:rPr>
                <w:rStyle w:val="InstructionsTabelleberschrift"/>
                <w:rFonts w:ascii="Times New Roman" w:hAnsi="Times New Roman"/>
                <w:b w:val="0"/>
                <w:noProof/>
                <w:sz w:val="24"/>
                <w:u w:val="none"/>
              </w:rPr>
              <w:t>παράρτημα V μέρος 1 σημείο 42 στοιχεία β) και ε)</w:t>
            </w:r>
            <w:r>
              <w:rPr>
                <w:noProof/>
              </w:rPr>
              <w:t xml:space="preserve"> του παρόντος κανονισμού</w:t>
            </w:r>
            <w:r>
              <w:rPr>
                <w:rStyle w:val="InstructionsTabelleberschrift"/>
                <w:rFonts w:ascii="Times New Roman" w:hAnsi="Times New Roman"/>
                <w:b w:val="0"/>
                <w:noProof/>
                <w:sz w:val="24"/>
                <w:u w:val="none"/>
              </w:rPr>
              <w:t xml:space="preserve">. </w:t>
            </w:r>
          </w:p>
        </w:tc>
      </w:tr>
      <w:tr w:rsidR="00741F94" w:rsidRPr="00D82419" w14:paraId="7A8A6871" w14:textId="77777777" w:rsidTr="00CB270D">
        <w:tc>
          <w:tcPr>
            <w:tcW w:w="1276" w:type="dxa"/>
            <w:tcBorders>
              <w:top w:val="single" w:sz="4" w:space="0" w:color="auto"/>
              <w:left w:val="single" w:sz="4" w:space="0" w:color="auto"/>
              <w:bottom w:val="single" w:sz="4" w:space="0" w:color="auto"/>
              <w:right w:val="single" w:sz="4" w:space="0" w:color="auto"/>
            </w:tcBorders>
          </w:tcPr>
          <w:p w14:paraId="61437035" w14:textId="461D4C90"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0460</w:t>
            </w:r>
          </w:p>
        </w:tc>
        <w:tc>
          <w:tcPr>
            <w:tcW w:w="7512" w:type="dxa"/>
            <w:tcBorders>
              <w:top w:val="single" w:sz="4" w:space="0" w:color="auto"/>
              <w:left w:val="single" w:sz="4" w:space="0" w:color="auto"/>
              <w:bottom w:val="single" w:sz="4" w:space="0" w:color="auto"/>
              <w:right w:val="single" w:sz="4" w:space="0" w:color="auto"/>
            </w:tcBorders>
            <w:hideMark/>
          </w:tcPr>
          <w:p w14:paraId="7334982A" w14:textId="77777777" w:rsidR="00741F94" w:rsidRPr="00D82419" w:rsidRDefault="00741F94" w:rsidP="003C575D">
            <w:pPr>
              <w:pStyle w:val="InstructionsText"/>
              <w:rPr>
                <w:rStyle w:val="InstructionsTabelleberschrift"/>
                <w:rFonts w:ascii="Times New Roman" w:hAnsi="Times New Roman"/>
                <w:bCs w:val="0"/>
                <w:noProof/>
                <w:sz w:val="24"/>
              </w:rPr>
            </w:pPr>
            <w:r>
              <w:rPr>
                <w:rStyle w:val="InstructionsTabelleberschrift"/>
                <w:rFonts w:ascii="Times New Roman" w:hAnsi="Times New Roman"/>
                <w:noProof/>
                <w:sz w:val="24"/>
              </w:rPr>
              <w:t>Χρηματοπιστωτικά χονδρικής</w:t>
            </w:r>
          </w:p>
          <w:p w14:paraId="0EAB8936" w14:textId="77777777" w:rsidR="00741F94" w:rsidRPr="00D82419" w:rsidRDefault="00741F94" w:rsidP="003C575D">
            <w:pPr>
              <w:pStyle w:val="InstructionsText"/>
              <w:rPr>
                <w:noProof/>
              </w:rPr>
            </w:pPr>
            <w:r>
              <w:rPr>
                <w:noProof/>
              </w:rPr>
              <w:t>Προθεσμιακές καταθέσεις από χρηματοπιστωτικούς πελάτες χονδρικής.</w:t>
            </w:r>
          </w:p>
          <w:p w14:paraId="43BE6736" w14:textId="5D9CED62" w:rsidR="00894CF8" w:rsidRPr="00D82419" w:rsidRDefault="00894CF8" w:rsidP="00430DF0">
            <w:pPr>
              <w:suppressAutoHyphens/>
              <w:spacing w:after="139"/>
              <w:ind w:right="66"/>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Καταθέσεις χονδρικής, </w:t>
            </w:r>
            <w:r>
              <w:rPr>
                <w:rFonts w:ascii="Times New Roman" w:hAnsi="Times New Roman"/>
                <w:noProof/>
                <w:sz w:val="24"/>
              </w:rPr>
              <w:t>όπως ορίζονται στο άρθρο 1 σημείο 12 του κατ’ εξουσιοδότηση κανονισμού (ΕΕ) .../... (Υπηρεσία Εκδόσεων: να προστεθεί παραπομπή στα ρυθμιστικά τεχνικά πρότυπα για την SA), οι οποίες είναι</w:t>
            </w:r>
            <w:r>
              <w:rPr>
                <w:rFonts w:ascii="Times New Roman" w:hAnsi="Times New Roman"/>
                <w:noProof/>
              </w:rPr>
              <w:t xml:space="preserve"> </w:t>
            </w:r>
            <w:r>
              <w:rPr>
                <w:rFonts w:ascii="Times New Roman" w:hAnsi="Times New Roman"/>
                <w:noProof/>
                <w:sz w:val="24"/>
              </w:rPr>
              <w:t xml:space="preserve">καταθέσεις εκτός των NMD από αντισυμβαλλομένους που αναφέρονται στο </w:t>
            </w:r>
            <w:r>
              <w:rPr>
                <w:rStyle w:val="InstructionsTabelleberschrift"/>
                <w:rFonts w:ascii="Times New Roman" w:hAnsi="Times New Roman"/>
                <w:b w:val="0"/>
                <w:noProof/>
                <w:sz w:val="24"/>
                <w:u w:val="none"/>
              </w:rPr>
              <w:t xml:space="preserve">παράρτημα V μέρος 1 σημείο 42 στοιχείο δ) του </w:t>
            </w:r>
            <w:r>
              <w:rPr>
                <w:rFonts w:ascii="Times New Roman" w:hAnsi="Times New Roman"/>
                <w:noProof/>
                <w:sz w:val="24"/>
              </w:rPr>
              <w:t>παρόντος κανονισμού</w:t>
            </w:r>
            <w:r>
              <w:rPr>
                <w:rStyle w:val="InstructionsTabelleberschrift"/>
                <w:rFonts w:ascii="Times New Roman" w:hAnsi="Times New Roman"/>
                <w:b w:val="0"/>
                <w:noProof/>
                <w:sz w:val="24"/>
                <w:u w:val="none"/>
              </w:rPr>
              <w:t xml:space="preserve">. </w:t>
            </w:r>
          </w:p>
        </w:tc>
      </w:tr>
      <w:tr w:rsidR="00A4472C" w:rsidRPr="00D82419" w:rsidDel="00576E55" w14:paraId="0ED788F2" w14:textId="77777777" w:rsidTr="00CB270D">
        <w:tc>
          <w:tcPr>
            <w:tcW w:w="1276" w:type="dxa"/>
            <w:tcBorders>
              <w:top w:val="single" w:sz="4" w:space="0" w:color="auto"/>
              <w:left w:val="single" w:sz="4" w:space="0" w:color="auto"/>
              <w:bottom w:val="single" w:sz="4" w:space="0" w:color="auto"/>
              <w:right w:val="single" w:sz="4" w:space="0" w:color="auto"/>
            </w:tcBorders>
          </w:tcPr>
          <w:p w14:paraId="03AD6ABD" w14:textId="164CA0CD" w:rsidR="00A4472C" w:rsidRPr="00D82419" w:rsidDel="00576E55"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0470</w:t>
            </w:r>
          </w:p>
        </w:tc>
        <w:tc>
          <w:tcPr>
            <w:tcW w:w="7512" w:type="dxa"/>
            <w:tcBorders>
              <w:top w:val="single" w:sz="4" w:space="0" w:color="auto"/>
              <w:left w:val="single" w:sz="4" w:space="0" w:color="auto"/>
              <w:bottom w:val="single" w:sz="4" w:space="0" w:color="auto"/>
              <w:right w:val="single" w:sz="4" w:space="0" w:color="auto"/>
            </w:tcBorders>
          </w:tcPr>
          <w:p w14:paraId="1B5B172E" w14:textId="77777777" w:rsidR="00A4472C" w:rsidRPr="00D82419" w:rsidRDefault="00217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Παράγωγα που αντισταθμίζουν υποχρεώσεις</w:t>
            </w:r>
          </w:p>
          <w:p w14:paraId="2EE47E8C" w14:textId="3B81836A" w:rsidR="00A4472C" w:rsidRPr="00D82419" w:rsidDel="00576E55" w:rsidRDefault="0032170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Παράγωγα όπως ορίζονται στο άρθρο 2 παράγραφος 1 σημείο 29 του κανονισμού (ΕΕ) αριθ. 600/2014.</w:t>
            </w:r>
            <w:r>
              <w:rPr>
                <w:rStyle w:val="InstructionsTabelleberschrift"/>
                <w:rFonts w:ascii="Times New Roman" w:hAnsi="Times New Roman"/>
                <w:noProof/>
                <w:sz w:val="24"/>
                <w:u w:val="none"/>
              </w:rPr>
              <w:t xml:space="preserve"> </w:t>
            </w:r>
            <w:r>
              <w:rPr>
                <w:rStyle w:val="InstructionsTabelleberschrift"/>
                <w:rFonts w:ascii="Times New Roman" w:hAnsi="Times New Roman"/>
                <w:b w:val="0"/>
                <w:noProof/>
                <w:sz w:val="24"/>
                <w:u w:val="none"/>
              </w:rPr>
              <w:t xml:space="preserve">Τα ιδρύματα </w:t>
            </w:r>
            <w:r>
              <w:rPr>
                <w:noProof/>
              </w:rPr>
              <w:t>αναφέρουν τα παράγωγα που διακρατούνται βάσει καθεστώτος λογιστικής αντιστάθμισης, σύμφωνα με το εφαρμοστέο λογιστικό πλαίσιο, με αντισταθμισμένο στοιχείο ευαίσθητη σε μεταβολές επιτοκίων υποχρέωση.</w:t>
            </w:r>
          </w:p>
        </w:tc>
      </w:tr>
      <w:tr w:rsidR="00912ADD" w:rsidRPr="00D82419" w:rsidDel="00576E55" w14:paraId="044CCDA5" w14:textId="77777777" w:rsidTr="00CB270D">
        <w:tc>
          <w:tcPr>
            <w:tcW w:w="1276" w:type="dxa"/>
            <w:tcBorders>
              <w:top w:val="single" w:sz="4" w:space="0" w:color="auto"/>
              <w:left w:val="single" w:sz="4" w:space="0" w:color="auto"/>
              <w:bottom w:val="single" w:sz="4" w:space="0" w:color="auto"/>
              <w:right w:val="single" w:sz="4" w:space="0" w:color="auto"/>
            </w:tcBorders>
          </w:tcPr>
          <w:p w14:paraId="00014BBF" w14:textId="68A39A56" w:rsidR="00912ADD"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0490</w:t>
            </w:r>
          </w:p>
        </w:tc>
        <w:tc>
          <w:tcPr>
            <w:tcW w:w="7512" w:type="dxa"/>
            <w:tcBorders>
              <w:top w:val="single" w:sz="4" w:space="0" w:color="auto"/>
              <w:left w:val="single" w:sz="4" w:space="0" w:color="auto"/>
              <w:bottom w:val="single" w:sz="4" w:space="0" w:color="auto"/>
              <w:right w:val="single" w:sz="4" w:space="0" w:color="auto"/>
            </w:tcBorders>
          </w:tcPr>
          <w:p w14:paraId="481EA62D" w14:textId="77777777" w:rsidR="003C7D80" w:rsidRPr="00D82419" w:rsidRDefault="004309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που αντισταθμίζουν χρεωστικούς τίτλους</w:t>
            </w:r>
          </w:p>
          <w:p w14:paraId="4CC38832" w14:textId="220A5504" w:rsidR="00912ADD" w:rsidRPr="00D82419" w:rsidRDefault="00AA0E8C" w:rsidP="003C575D">
            <w:pPr>
              <w:pStyle w:val="InstructionsText"/>
              <w:rPr>
                <w:rStyle w:val="InstructionsTabelleberschrift"/>
                <w:rFonts w:ascii="Times New Roman" w:hAnsi="Times New Roman"/>
                <w:noProof/>
                <w:sz w:val="24"/>
              </w:rPr>
            </w:pPr>
            <w:r>
              <w:rPr>
                <w:noProof/>
              </w:rPr>
              <w:t>Παράγωγα λογιστικής αντιστάθμισης</w:t>
            </w:r>
            <w:r>
              <w:rPr>
                <w:rStyle w:val="InstructionsTabelleberschrift"/>
                <w:rFonts w:ascii="Times New Roman" w:hAnsi="Times New Roman"/>
                <w:b w:val="0"/>
                <w:noProof/>
                <w:sz w:val="24"/>
                <w:u w:val="none"/>
              </w:rPr>
              <w:t xml:space="preserve"> που αντισταθμίζουν υποχρεώσεις οι οποίες είναι χρεωστικοί τίτλοι. </w:t>
            </w:r>
          </w:p>
        </w:tc>
      </w:tr>
      <w:tr w:rsidR="00693056" w:rsidRPr="00D82419" w:rsidDel="00576E55" w14:paraId="3AE364FD" w14:textId="77777777" w:rsidTr="00CB270D">
        <w:tc>
          <w:tcPr>
            <w:tcW w:w="1276" w:type="dxa"/>
            <w:tcBorders>
              <w:top w:val="single" w:sz="4" w:space="0" w:color="auto"/>
              <w:left w:val="single" w:sz="4" w:space="0" w:color="auto"/>
              <w:bottom w:val="single" w:sz="4" w:space="0" w:color="auto"/>
              <w:right w:val="single" w:sz="4" w:space="0" w:color="auto"/>
            </w:tcBorders>
          </w:tcPr>
          <w:p w14:paraId="02DBC7AF" w14:textId="491D07AD" w:rsidR="00693056"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0500</w:t>
            </w:r>
          </w:p>
        </w:tc>
        <w:tc>
          <w:tcPr>
            <w:tcW w:w="7512" w:type="dxa"/>
            <w:tcBorders>
              <w:top w:val="single" w:sz="4" w:space="0" w:color="auto"/>
              <w:left w:val="single" w:sz="4" w:space="0" w:color="auto"/>
              <w:bottom w:val="single" w:sz="4" w:space="0" w:color="auto"/>
              <w:right w:val="single" w:sz="4" w:space="0" w:color="auto"/>
            </w:tcBorders>
          </w:tcPr>
          <w:p w14:paraId="23ADE712" w14:textId="4334F9B3" w:rsidR="003C7D80" w:rsidRPr="00D82419" w:rsidRDefault="003C7D8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που αντισταθμίζουν άλλες υποχρεώσεις</w:t>
            </w:r>
          </w:p>
          <w:p w14:paraId="4488459D" w14:textId="79A2A28C" w:rsidR="00693056" w:rsidRPr="00D82419" w:rsidRDefault="00AA0E8C" w:rsidP="003C575D">
            <w:pPr>
              <w:pStyle w:val="InstructionsText"/>
              <w:rPr>
                <w:rStyle w:val="InstructionsTabelleberschrift"/>
                <w:rFonts w:ascii="Times New Roman" w:hAnsi="Times New Roman"/>
                <w:noProof/>
                <w:sz w:val="24"/>
              </w:rPr>
            </w:pPr>
            <w:r>
              <w:rPr>
                <w:noProof/>
              </w:rPr>
              <w:t>Παράγωγα λογιστικής αντιστάθμισης</w:t>
            </w:r>
            <w:r>
              <w:rPr>
                <w:rStyle w:val="InstructionsTabelleberschrift"/>
                <w:rFonts w:ascii="Times New Roman" w:hAnsi="Times New Roman"/>
                <w:b w:val="0"/>
                <w:noProof/>
                <w:sz w:val="24"/>
                <w:u w:val="none"/>
              </w:rPr>
              <w:t xml:space="preserve"> που αντισταθμίζουν υποχρεώσεις οι οποίες δεν είναι χρεωστικοί τίτλοι.</w:t>
            </w:r>
          </w:p>
        </w:tc>
      </w:tr>
      <w:tr w:rsidR="00E96058" w:rsidRPr="00D82419" w14:paraId="068A5376" w14:textId="77777777" w:rsidTr="00CB270D">
        <w:tc>
          <w:tcPr>
            <w:tcW w:w="1276" w:type="dxa"/>
            <w:tcBorders>
              <w:top w:val="single" w:sz="4" w:space="0" w:color="auto"/>
              <w:left w:val="single" w:sz="4" w:space="0" w:color="auto"/>
              <w:bottom w:val="single" w:sz="4" w:space="0" w:color="auto"/>
              <w:right w:val="single" w:sz="4" w:space="0" w:color="auto"/>
            </w:tcBorders>
          </w:tcPr>
          <w:p w14:paraId="1785C7AC" w14:textId="10310EA9" w:rsidR="00E96058"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0510</w:t>
            </w:r>
          </w:p>
        </w:tc>
        <w:tc>
          <w:tcPr>
            <w:tcW w:w="7512" w:type="dxa"/>
            <w:tcBorders>
              <w:top w:val="single" w:sz="4" w:space="0" w:color="auto"/>
              <w:left w:val="single" w:sz="4" w:space="0" w:color="auto"/>
              <w:bottom w:val="single" w:sz="4" w:space="0" w:color="auto"/>
              <w:right w:val="single" w:sz="4" w:space="0" w:color="auto"/>
            </w:tcBorders>
            <w:hideMark/>
          </w:tcPr>
          <w:p w14:paraId="3A26ECCF" w14:textId="77777777" w:rsidR="00E96058" w:rsidRPr="00D82419" w:rsidRDefault="00E9605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Άλλα</w:t>
            </w:r>
          </w:p>
          <w:p w14:paraId="65D0639C" w14:textId="76B42BA3" w:rsidR="00E96058" w:rsidRPr="00D82419" w:rsidRDefault="00E9605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Στην παρούσα γραμμή αναφέρονται άλλες εντός ισολογισμού υποχρεώσεις ευαίσθητες σε μεταβολές επιτοκίου, οι οποίες </w:t>
            </w:r>
            <w:r>
              <w:rPr>
                <w:noProof/>
              </w:rPr>
              <w:t>δεν ταξινομήθηκαν στις ανωτέρω γραμμές.</w:t>
            </w:r>
          </w:p>
        </w:tc>
      </w:tr>
      <w:tr w:rsidR="00741F94" w:rsidRPr="00D82419" w14:paraId="1FF66180" w14:textId="77777777" w:rsidTr="00CB270D">
        <w:tc>
          <w:tcPr>
            <w:tcW w:w="1276" w:type="dxa"/>
            <w:tcBorders>
              <w:top w:val="single" w:sz="4" w:space="0" w:color="auto"/>
              <w:left w:val="single" w:sz="4" w:space="0" w:color="auto"/>
              <w:bottom w:val="single" w:sz="4" w:space="0" w:color="auto"/>
              <w:right w:val="single" w:sz="4" w:space="0" w:color="auto"/>
            </w:tcBorders>
          </w:tcPr>
          <w:p w14:paraId="03B07CAF" w14:textId="478E9652" w:rsidR="00741F9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0520</w:t>
            </w:r>
          </w:p>
        </w:tc>
        <w:tc>
          <w:tcPr>
            <w:tcW w:w="7512" w:type="dxa"/>
            <w:tcBorders>
              <w:top w:val="single" w:sz="4" w:space="0" w:color="auto"/>
              <w:left w:val="single" w:sz="4" w:space="0" w:color="auto"/>
              <w:bottom w:val="single" w:sz="4" w:space="0" w:color="auto"/>
              <w:right w:val="single" w:sz="4" w:space="0" w:color="auto"/>
            </w:tcBorders>
            <w:hideMark/>
          </w:tcPr>
          <w:p w14:paraId="24ABFC80" w14:textId="6F42CC98"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Υποχρεώσεις εκτός ισολογισμού: </w:t>
            </w:r>
            <w:bookmarkStart w:id="53" w:name="_Hlk116393169"/>
            <w:r>
              <w:rPr>
                <w:rStyle w:val="InstructionsTabelleberschrift"/>
                <w:rFonts w:ascii="Times New Roman" w:hAnsi="Times New Roman"/>
                <w:noProof/>
                <w:sz w:val="24"/>
              </w:rPr>
              <w:t>Ενδεχόμενες υποχρεώσεις</w:t>
            </w:r>
            <w:bookmarkEnd w:id="53"/>
          </w:p>
          <w:p w14:paraId="75027371" w14:textId="350951E4" w:rsidR="00741F94" w:rsidRPr="00D82419" w:rsidRDefault="00741F9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Στα στοιχεία εκτός ισολογισμού περιλαμβάνονται προϊόντα όπως οι ευαίσθητες σε μεταβολές επιτοκίου αναλήψεις δανειακών υποχρεώσεων.</w:t>
            </w:r>
          </w:p>
          <w:p w14:paraId="7A13B80C" w14:textId="0020F409" w:rsidR="00741F94" w:rsidRPr="00D82419" w:rsidRDefault="00741F94" w:rsidP="003C575D">
            <w:pPr>
              <w:pStyle w:val="InstructionsText"/>
              <w:rPr>
                <w:rStyle w:val="InstructionsTabelleberschrift"/>
                <w:rFonts w:ascii="Times New Roman" w:hAnsi="Times New Roman"/>
                <w:b w:val="0"/>
                <w:noProof/>
                <w:sz w:val="24"/>
                <w:u w:val="none"/>
              </w:rPr>
            </w:pPr>
            <w:r>
              <w:rPr>
                <w:rStyle w:val="InstructionsTabelleberschrift"/>
                <w:rFonts w:ascii="Times New Roman" w:hAnsi="Times New Roman"/>
                <w:b w:val="0"/>
                <w:noProof/>
                <w:sz w:val="24"/>
                <w:u w:val="none"/>
              </w:rPr>
              <w:t xml:space="preserve">Οι ενδεχόμενες υποχρεώσεις θεωρούνται συνδυασμός αρνητικής και θετικής θέσης. Συγκεκριμένα, σε περίπτωση που το ίδρυμα διαθέτει πιστωτικό όριο με άλλα ιδρύματα, το ίδρυμα θα έχει θετική θέση κατά τον χρόνο που πρέπει να εκταμιευθεί το δάνειο και αρνητική θέση κατά την ημερομηνία ανοίγματος του πιστωτικού ορίου. </w:t>
            </w:r>
          </w:p>
          <w:p w14:paraId="52F8703B" w14:textId="72FEC13F" w:rsidR="00741F94" w:rsidRPr="00D82419" w:rsidRDefault="00741F94" w:rsidP="003C575D">
            <w:pPr>
              <w:pStyle w:val="InstructionsText"/>
              <w:rPr>
                <w:rStyle w:val="InstructionsTabelleberschrift"/>
                <w:rFonts w:ascii="Times New Roman" w:hAnsi="Times New Roman"/>
                <w:b w:val="0"/>
                <w:bCs w:val="0"/>
                <w:noProof/>
                <w:sz w:val="24"/>
                <w:highlight w:val="yellow"/>
                <w:u w:val="none"/>
              </w:rPr>
            </w:pPr>
            <w:r>
              <w:rPr>
                <w:rStyle w:val="InstructionsTabelleberschrift"/>
                <w:rFonts w:ascii="Times New Roman" w:hAnsi="Times New Roman"/>
                <w:b w:val="0"/>
                <w:noProof/>
                <w:sz w:val="24"/>
                <w:u w:val="none"/>
              </w:rPr>
              <w:t>Οι θετικές θέσεις αναφέρονται ως στοιχεία ενεργητικού, ενώ οι αρνητικές θέσεις αναφέρονται ως υποχρέωση. Στην παρούσα γραμμή αναφέρονται μόνο τα ενδεχόμενα μέσα που πληρούν τους όρους ώστε να χαρακτηριστούν υποχρεώσεις.</w:t>
            </w:r>
          </w:p>
        </w:tc>
      </w:tr>
      <w:tr w:rsidR="005F6854" w:rsidRPr="00D82419" w14:paraId="4FD182D6" w14:textId="77777777" w:rsidTr="00CB270D">
        <w:tc>
          <w:tcPr>
            <w:tcW w:w="1276" w:type="dxa"/>
            <w:tcBorders>
              <w:top w:val="single" w:sz="4" w:space="0" w:color="auto"/>
              <w:left w:val="single" w:sz="4" w:space="0" w:color="auto"/>
              <w:bottom w:val="single" w:sz="4" w:space="0" w:color="auto"/>
              <w:right w:val="single" w:sz="4" w:space="0" w:color="auto"/>
            </w:tcBorders>
          </w:tcPr>
          <w:p w14:paraId="2F3CA386" w14:textId="4429AA05" w:rsidR="005F6854" w:rsidRPr="00D82419"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0530</w:t>
            </w:r>
          </w:p>
        </w:tc>
        <w:tc>
          <w:tcPr>
            <w:tcW w:w="7512" w:type="dxa"/>
            <w:tcBorders>
              <w:top w:val="single" w:sz="4" w:space="0" w:color="auto"/>
              <w:left w:val="single" w:sz="4" w:space="0" w:color="auto"/>
              <w:bottom w:val="single" w:sz="4" w:space="0" w:color="auto"/>
              <w:right w:val="single" w:sz="4" w:space="0" w:color="auto"/>
            </w:tcBorders>
          </w:tcPr>
          <w:p w14:paraId="51267A2C" w14:textId="77777777" w:rsidR="005F6854" w:rsidRPr="00D82419" w:rsidRDefault="00D3359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Άλλα παράγωγα (Καθαρό στοιχείο ενεργητικού/παθητικού)</w:t>
            </w:r>
          </w:p>
          <w:p w14:paraId="445A1B2E" w14:textId="52EF1626" w:rsidR="008A50EB" w:rsidRPr="00D82419" w:rsidRDefault="00AA6996"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Παράγωγα επί επιτοκίων που δεν έχουν σχεδιαστεί ως λογιστικές αντισταθμίσεις, όπως οικονομικές αντισταθμίσεις επιτοκίων, τα οποία προορίζονται για την αντιστάθμιση του κινδύνου επιτοκίου στο τραπεζικό χαρτοφυλάκιο, αλλά δεν υπάγονται σε καθεστώς λογιστικής αντιστάθμισης.</w:t>
            </w:r>
          </w:p>
        </w:tc>
      </w:tr>
      <w:tr w:rsidR="00741F94" w:rsidRPr="00D82419" w14:paraId="7092C293" w14:textId="77777777" w:rsidTr="00CB270D">
        <w:tc>
          <w:tcPr>
            <w:tcW w:w="1276" w:type="dxa"/>
            <w:tcBorders>
              <w:top w:val="single" w:sz="4" w:space="0" w:color="auto"/>
              <w:left w:val="single" w:sz="4" w:space="0" w:color="auto"/>
              <w:bottom w:val="single" w:sz="4" w:space="0" w:color="auto"/>
              <w:right w:val="single" w:sz="4" w:space="0" w:color="auto"/>
            </w:tcBorders>
          </w:tcPr>
          <w:p w14:paraId="4A072BB7" w14:textId="44EFB244" w:rsidR="00741F94" w:rsidRPr="00D82419" w:rsidDel="001D16D7" w:rsidRDefault="00ED570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0540-0640</w:t>
            </w:r>
          </w:p>
        </w:tc>
        <w:tc>
          <w:tcPr>
            <w:tcW w:w="7512" w:type="dxa"/>
            <w:tcBorders>
              <w:top w:val="single" w:sz="4" w:space="0" w:color="auto"/>
              <w:left w:val="single" w:sz="4" w:space="0" w:color="auto"/>
              <w:bottom w:val="single" w:sz="4" w:space="0" w:color="auto"/>
              <w:right w:val="single" w:sz="4" w:space="0" w:color="auto"/>
            </w:tcBorders>
          </w:tcPr>
          <w:p w14:paraId="1024D883" w14:textId="77777777" w:rsidR="00741F94" w:rsidRPr="00D82419" w:rsidRDefault="00741F9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Υπομνηματικά στοιχεία</w:t>
            </w:r>
          </w:p>
        </w:tc>
      </w:tr>
      <w:tr w:rsidR="009C1A96" w:rsidRPr="00D82419" w14:paraId="1C109EDF" w14:textId="77777777" w:rsidTr="00CB270D">
        <w:tc>
          <w:tcPr>
            <w:tcW w:w="1276" w:type="dxa"/>
            <w:tcBorders>
              <w:top w:val="single" w:sz="4" w:space="0" w:color="auto"/>
              <w:left w:val="single" w:sz="4" w:space="0" w:color="auto"/>
              <w:bottom w:val="single" w:sz="4" w:space="0" w:color="auto"/>
              <w:right w:val="single" w:sz="4" w:space="0" w:color="auto"/>
            </w:tcBorders>
          </w:tcPr>
          <w:p w14:paraId="22F0F1A3" w14:textId="5084B76D" w:rsidR="009C1A96"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0540</w:t>
            </w:r>
          </w:p>
        </w:tc>
        <w:tc>
          <w:tcPr>
            <w:tcW w:w="7512" w:type="dxa"/>
            <w:tcBorders>
              <w:top w:val="single" w:sz="4" w:space="0" w:color="auto"/>
              <w:left w:val="single" w:sz="4" w:space="0" w:color="auto"/>
              <w:bottom w:val="single" w:sz="4" w:space="0" w:color="auto"/>
              <w:right w:val="single" w:sz="4" w:space="0" w:color="auto"/>
            </w:tcBorders>
          </w:tcPr>
          <w:p w14:paraId="17C1F5C7" w14:textId="77777777" w:rsidR="009C1A96" w:rsidRPr="00D82419" w:rsidRDefault="008F3EC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Καθαρά παράγωγα</w:t>
            </w:r>
          </w:p>
          <w:p w14:paraId="1072B82F" w14:textId="0B3EBFA9" w:rsidR="00AA6996" w:rsidRPr="00D82419" w:rsidRDefault="00CD037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Καθαρή συνεισφορά όλων των παραγώγων επί επιτοκίων στο τραπεζικό χαρτοφυλάκιο, λαμβανομένων υπόψη των παραγώγων επί επιτοκίων που αντισταθμίζουν στοιχεία ενεργητικού (γραμμή 0140) ή υποχρεώσεις (γραμμή 0470) βάσει καθεστώτος λογιστικής αντιστάθμισης στο τραπεζικό χαρτοφυλάκιο και των οικονομικών αντισταθμίσεων επιτοκίων (γραμμή 0530) άλλων παραγώγων επί επιτοκίων του τραπεζικού χαρτοφυλακίου που δεν έχουν σχεδιαστεί ως λογιστικές αντισταθμίσεις.</w:t>
            </w:r>
          </w:p>
        </w:tc>
      </w:tr>
      <w:tr w:rsidR="0009034B" w:rsidRPr="00D82419" w14:paraId="73C1333B" w14:textId="77777777" w:rsidTr="00CB270D">
        <w:tc>
          <w:tcPr>
            <w:tcW w:w="1276" w:type="dxa"/>
            <w:tcBorders>
              <w:top w:val="single" w:sz="4" w:space="0" w:color="auto"/>
              <w:left w:val="single" w:sz="4" w:space="0" w:color="auto"/>
              <w:bottom w:val="single" w:sz="4" w:space="0" w:color="auto"/>
              <w:right w:val="single" w:sz="4" w:space="0" w:color="auto"/>
            </w:tcBorders>
          </w:tcPr>
          <w:p w14:paraId="2973B7B7" w14:textId="05E67D87"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0550</w:t>
            </w:r>
          </w:p>
        </w:tc>
        <w:tc>
          <w:tcPr>
            <w:tcW w:w="7512" w:type="dxa"/>
            <w:tcBorders>
              <w:top w:val="single" w:sz="4" w:space="0" w:color="auto"/>
              <w:left w:val="single" w:sz="4" w:space="0" w:color="auto"/>
              <w:bottom w:val="single" w:sz="4" w:space="0" w:color="auto"/>
              <w:right w:val="single" w:sz="4" w:space="0" w:color="auto"/>
            </w:tcBorders>
          </w:tcPr>
          <w:p w14:paraId="4D29D191" w14:textId="5996F47D" w:rsidR="00736664" w:rsidRPr="00D82419" w:rsidRDefault="00736664"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Καθαρή θέση επιτοκίου χωρίς παράγωγα</w:t>
            </w:r>
          </w:p>
          <w:p w14:paraId="575BB1CF" w14:textId="016C3B32" w:rsidR="0009034B" w:rsidRPr="00D82419" w:rsidRDefault="0009034B"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Όλα τα ανοίγματα σε επιτόκια στο τραπεζικό χαρτοφυλάκιο</w:t>
            </w:r>
            <w:r>
              <w:rPr>
                <w:noProof/>
              </w:rPr>
              <w:t>, συμπεριλαμβανομένων των ανοιγμάτων εκτός ισολογισμού και</w:t>
            </w:r>
            <w:r>
              <w:rPr>
                <w:rStyle w:val="InstructionsTabelleberschrift"/>
                <w:rFonts w:ascii="Times New Roman" w:hAnsi="Times New Roman"/>
                <w:b w:val="0"/>
                <w:noProof/>
                <w:sz w:val="24"/>
                <w:u w:val="none"/>
              </w:rPr>
              <w:t xml:space="preserve"> εξαιρουμένων των παραγώγων επί επιτοκίων. Ειδικότερα, το σύνολο των στοιχείων ενεργητικού και των υποχρεώσεων, στο οποίο δεν περιλαμβάνεται η επίδραση των παραγώγων.</w:t>
            </w:r>
          </w:p>
        </w:tc>
      </w:tr>
      <w:tr w:rsidR="0009034B" w:rsidRPr="00D82419" w14:paraId="521F16BB" w14:textId="77777777" w:rsidTr="00CB270D">
        <w:tc>
          <w:tcPr>
            <w:tcW w:w="1276" w:type="dxa"/>
            <w:tcBorders>
              <w:top w:val="single" w:sz="4" w:space="0" w:color="auto"/>
              <w:left w:val="single" w:sz="4" w:space="0" w:color="auto"/>
              <w:bottom w:val="single" w:sz="4" w:space="0" w:color="auto"/>
              <w:right w:val="single" w:sz="4" w:space="0" w:color="auto"/>
            </w:tcBorders>
          </w:tcPr>
          <w:p w14:paraId="0F0F05AC" w14:textId="0F2E380E" w:rsidR="0009034B" w:rsidRPr="00D82419" w:rsidDel="00C13246"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0560</w:t>
            </w:r>
          </w:p>
        </w:tc>
        <w:tc>
          <w:tcPr>
            <w:tcW w:w="7512" w:type="dxa"/>
            <w:tcBorders>
              <w:top w:val="single" w:sz="4" w:space="0" w:color="auto"/>
              <w:left w:val="single" w:sz="4" w:space="0" w:color="auto"/>
              <w:bottom w:val="single" w:sz="4" w:space="0" w:color="auto"/>
              <w:right w:val="single" w:sz="4" w:space="0" w:color="auto"/>
            </w:tcBorders>
          </w:tcPr>
          <w:p w14:paraId="5FA7A1D6" w14:textId="2372EE46" w:rsidR="00AF19C5" w:rsidRPr="00D82419" w:rsidRDefault="00736664"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Καθαρή θέση επιτοκίου με παράγωγα</w:t>
            </w:r>
          </w:p>
          <w:p w14:paraId="4E5947AA" w14:textId="53D59421" w:rsidR="0009034B" w:rsidRPr="00D82419" w:rsidRDefault="003A313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Όλα τα στοιχεία ενεργητικού και παθητικού, συμπεριλαμβανομένων </w:t>
            </w:r>
            <w:r>
              <w:rPr>
                <w:noProof/>
              </w:rPr>
              <w:t xml:space="preserve">των ανοιγμάτων εκτός ισολογισμού και των </w:t>
            </w:r>
            <w:r>
              <w:rPr>
                <w:rStyle w:val="InstructionsTabelleberschrift"/>
                <w:rFonts w:ascii="Times New Roman" w:hAnsi="Times New Roman"/>
                <w:b w:val="0"/>
                <w:noProof/>
                <w:sz w:val="24"/>
                <w:u w:val="none"/>
              </w:rPr>
              <w:t>παραγώγων επί επιτοκίων.</w:t>
            </w:r>
          </w:p>
        </w:tc>
      </w:tr>
      <w:tr w:rsidR="00741F94" w:rsidRPr="00D82419" w14:paraId="17E69CB4" w14:textId="77777777" w:rsidTr="00CB270D">
        <w:tc>
          <w:tcPr>
            <w:tcW w:w="1276" w:type="dxa"/>
            <w:tcBorders>
              <w:top w:val="single" w:sz="4" w:space="0" w:color="auto"/>
              <w:left w:val="single" w:sz="4" w:space="0" w:color="auto"/>
              <w:bottom w:val="single" w:sz="4" w:space="0" w:color="auto"/>
              <w:right w:val="single" w:sz="4" w:space="0" w:color="auto"/>
            </w:tcBorders>
          </w:tcPr>
          <w:p w14:paraId="493F68F4" w14:textId="2C6A915C" w:rsidR="00741F94" w:rsidRPr="00D82419" w:rsidDel="001D16D7"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0570</w:t>
            </w:r>
          </w:p>
        </w:tc>
        <w:tc>
          <w:tcPr>
            <w:tcW w:w="7512" w:type="dxa"/>
            <w:tcBorders>
              <w:top w:val="single" w:sz="4" w:space="0" w:color="auto"/>
              <w:left w:val="single" w:sz="4" w:space="0" w:color="auto"/>
              <w:bottom w:val="single" w:sz="4" w:space="0" w:color="auto"/>
              <w:right w:val="single" w:sz="4" w:space="0" w:color="auto"/>
            </w:tcBorders>
          </w:tcPr>
          <w:p w14:paraId="5074E4A3" w14:textId="2CD2D4ED"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Σύνολο στοιχείων ενεργητικού με επιπτώσεις από την MV</w:t>
            </w:r>
          </w:p>
          <w:p w14:paraId="3C8D6849" w14:textId="684BBA7E" w:rsidR="00741F94" w:rsidRPr="00D82419" w:rsidRDefault="0033679B" w:rsidP="003C575D">
            <w:pPr>
              <w:pStyle w:val="InstructionsText"/>
              <w:rPr>
                <w:rStyle w:val="InstructionsTabelleberschrift"/>
                <w:rFonts w:ascii="Times New Roman" w:hAnsi="Times New Roman"/>
                <w:b w:val="0"/>
                <w:bCs w:val="0"/>
                <w:noProof/>
                <w:sz w:val="24"/>
                <w:u w:val="none"/>
              </w:rPr>
            </w:pPr>
            <w:r>
              <w:rPr>
                <w:noProof/>
              </w:rPr>
              <w:t>Το σύνολο των στοιχείων ενεργητικού όπου οι μεταβολές της MV είναι σημαντικές για τα αποτελέσματα χρήσης ή τα ίδια κεφάλαια, εξαιρουμένων των παραγώγων λογιστικής αντιστάθμισης που αναφέρονται στη γραμμή 0530. Για τα ιδρύματα που εφαρμόζουν τα ΔΠΧΑ βάσει του κανονισμού (ΕΚ) αριθ. 1606/2002 του Ευρωπαϊκού Κοινοβουλίου και του Συμβουλίου</w:t>
            </w:r>
            <w:r w:rsidR="00D3693A">
              <w:rPr>
                <w:rStyle w:val="FootnoteReference"/>
                <w:noProof/>
                <w:lang w:val="en-US"/>
              </w:rPr>
              <w:footnoteReference w:id="5"/>
            </w:r>
            <w:r>
              <w:rPr>
                <w:noProof/>
              </w:rPr>
              <w:t>, τα στοιχεία ενεργητικού του τραπεζικού χαρτοφυλακίου που καταγράφονται στην εύλογη αξία σύμφωνα με το εφαρμοστέο λογιστικό πλαίσιο (μέσω των αποτελεσμάτων χρήσης ή μέσω των λοιπών συνολικών εσόδων), μαζί με χρεωστικούς τίτλους και άλλα μέσα που καταγράφονται στο αποσβεσμένο κόστος και υπόκεινται σε λογιστική αντιστάθμισης εύλογης αξίας. Στο παρόν τμήμα αναφέρονται τα παράγωγα που αντισταθμίζουν στοιχεία ενεργητικού στο τραπεζικό χαρτοφυλάκιο βάσει καθεστώτος λογιστικής αντιστάθμισης, εκτός από την πραγματική συνιστώσα των παραγώγων λογιστικής αντιστάθμισης ταμειακών ροών που αντισταθμίζουν στοιχεία αποσβεσμένου κόστους τα οποία αναφέρονται στο άρθρο 33 παράγραφος 1 στοιχείο α) του κανονισμού (ΕΕ) αριθ. 575/2013.</w:t>
            </w:r>
          </w:p>
        </w:tc>
      </w:tr>
      <w:tr w:rsidR="002867FC" w:rsidRPr="00D82419" w14:paraId="0B3DA88C" w14:textId="77777777" w:rsidTr="00CB270D">
        <w:tc>
          <w:tcPr>
            <w:tcW w:w="1276" w:type="dxa"/>
            <w:tcBorders>
              <w:top w:val="single" w:sz="4" w:space="0" w:color="auto"/>
              <w:left w:val="single" w:sz="4" w:space="0" w:color="auto"/>
              <w:bottom w:val="single" w:sz="4" w:space="0" w:color="auto"/>
              <w:right w:val="single" w:sz="4" w:space="0" w:color="auto"/>
            </w:tcBorders>
          </w:tcPr>
          <w:p w14:paraId="05165340" w14:textId="210515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0580</w:t>
            </w:r>
          </w:p>
        </w:tc>
        <w:tc>
          <w:tcPr>
            <w:tcW w:w="7512" w:type="dxa"/>
            <w:tcBorders>
              <w:top w:val="single" w:sz="4" w:space="0" w:color="auto"/>
              <w:left w:val="single" w:sz="4" w:space="0" w:color="auto"/>
              <w:bottom w:val="single" w:sz="4" w:space="0" w:color="auto"/>
              <w:right w:val="single" w:sz="4" w:space="0" w:color="auto"/>
            </w:tcBorders>
          </w:tcPr>
          <w:p w14:paraId="6D030512" w14:textId="1CD5A301"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Χρεωστικοί τίτλοι</w:t>
            </w:r>
          </w:p>
          <w:p w14:paraId="2EF51544" w14:textId="630CA150" w:rsidR="006D2D2D" w:rsidRPr="00D82419" w:rsidRDefault="00855A8F" w:rsidP="003C575D">
            <w:pPr>
              <w:pStyle w:val="InstructionsText"/>
              <w:rPr>
                <w:rStyle w:val="InstructionsTabelleberschrift"/>
                <w:rFonts w:ascii="Times New Roman" w:hAnsi="Times New Roman"/>
                <w:b w:val="0"/>
                <w:noProof/>
                <w:sz w:val="24"/>
                <w:u w:val="none"/>
              </w:rPr>
            </w:pPr>
            <w:r>
              <w:rPr>
                <w:noProof/>
              </w:rPr>
              <w:t>Χρεωστικοί τίτλοι όπου οι μεταβολές της MV είναι σημαντικές για τα αποτελέσματα χρήσης ή τα ίδια κεφάλαια. Περιλαμβάνονται οι χρεωστικοί τίτλοι στην εύλογη αξία, μαζί με τους χρεωστικούς τίτλους που καταγράφονται στο αποσβεσμένο κόστος και υπόκεινται σε λογιστική αντιστάθμισης εύλογης αξίας.</w:t>
            </w:r>
          </w:p>
        </w:tc>
      </w:tr>
      <w:tr w:rsidR="002867FC" w:rsidRPr="00D82419" w14:paraId="5370A16B" w14:textId="77777777" w:rsidTr="00CB270D">
        <w:tc>
          <w:tcPr>
            <w:tcW w:w="1276" w:type="dxa"/>
            <w:tcBorders>
              <w:top w:val="single" w:sz="4" w:space="0" w:color="auto"/>
              <w:left w:val="single" w:sz="4" w:space="0" w:color="auto"/>
              <w:bottom w:val="single" w:sz="4" w:space="0" w:color="auto"/>
              <w:right w:val="single" w:sz="4" w:space="0" w:color="auto"/>
            </w:tcBorders>
          </w:tcPr>
          <w:p w14:paraId="5777CA57" w14:textId="32DCFAAE"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0590</w:t>
            </w:r>
          </w:p>
        </w:tc>
        <w:tc>
          <w:tcPr>
            <w:tcW w:w="7512" w:type="dxa"/>
            <w:tcBorders>
              <w:top w:val="single" w:sz="4" w:space="0" w:color="auto"/>
              <w:left w:val="single" w:sz="4" w:space="0" w:color="auto"/>
              <w:bottom w:val="single" w:sz="4" w:space="0" w:color="auto"/>
              <w:right w:val="single" w:sz="4" w:space="0" w:color="auto"/>
            </w:tcBorders>
          </w:tcPr>
          <w:p w14:paraId="1591F46E" w14:textId="090B799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Παράγωγα</w:t>
            </w:r>
          </w:p>
          <w:p w14:paraId="00FE0B0D" w14:textId="5AF9E87E" w:rsidR="000A3491" w:rsidRPr="00D82419" w:rsidRDefault="000A3491"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Παράγωγα όπως ορίζονται στο άρθρο 2 παράγραφος 1 σημείο 29 του κανονισμού (ΕΕ) αριθ. 600/2014.</w:t>
            </w:r>
            <w:r>
              <w:rPr>
                <w:rStyle w:val="InstructionsTabelleberschrift"/>
                <w:rFonts w:ascii="Times New Roman" w:hAnsi="Times New Roman"/>
                <w:noProof/>
                <w:sz w:val="24"/>
                <w:u w:val="none"/>
              </w:rPr>
              <w:t xml:space="preserve"> </w:t>
            </w:r>
          </w:p>
          <w:p w14:paraId="200AA535" w14:textId="40590E67" w:rsidR="002867FC" w:rsidRPr="00D82419" w:rsidRDefault="00D71CFD" w:rsidP="003C575D">
            <w:pPr>
              <w:pStyle w:val="InstructionsText"/>
              <w:rPr>
                <w:rStyle w:val="InstructionsTabelleberschrift"/>
                <w:rFonts w:ascii="Times New Roman" w:hAnsi="Times New Roman"/>
                <w:noProof/>
                <w:sz w:val="24"/>
                <w:u w:val="none"/>
              </w:rPr>
            </w:pPr>
            <w:r>
              <w:rPr>
                <w:noProof/>
              </w:rPr>
              <w:t>Στην παρούσα γραμμή αναφέρονται τα παράγωγα που αντισταθμίζουν στοιχεία ενεργητικού βάσει καθεστώτος λογιστικής αντιστάθμισης, εξαιρουμένων των παραγώγων που έχουν σχεδιαστεί ως αντισταθμίσεις ταμειακών ροών που αντισταθμίζουν στοιχεία αποσβεσμένου κόστους.</w:t>
            </w:r>
          </w:p>
        </w:tc>
      </w:tr>
      <w:tr w:rsidR="002867FC" w:rsidRPr="00D82419" w14:paraId="326006EE" w14:textId="77777777" w:rsidTr="00CB270D">
        <w:tc>
          <w:tcPr>
            <w:tcW w:w="1276" w:type="dxa"/>
            <w:tcBorders>
              <w:top w:val="single" w:sz="4" w:space="0" w:color="auto"/>
              <w:left w:val="single" w:sz="4" w:space="0" w:color="auto"/>
              <w:bottom w:val="single" w:sz="4" w:space="0" w:color="auto"/>
              <w:right w:val="single" w:sz="4" w:space="0" w:color="auto"/>
            </w:tcBorders>
          </w:tcPr>
          <w:p w14:paraId="22ED646F" w14:textId="2B828D8C"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0600</w:t>
            </w:r>
          </w:p>
        </w:tc>
        <w:tc>
          <w:tcPr>
            <w:tcW w:w="7512" w:type="dxa"/>
            <w:tcBorders>
              <w:top w:val="single" w:sz="4" w:space="0" w:color="auto"/>
              <w:left w:val="single" w:sz="4" w:space="0" w:color="auto"/>
              <w:bottom w:val="single" w:sz="4" w:space="0" w:color="auto"/>
              <w:right w:val="single" w:sz="4" w:space="0" w:color="auto"/>
            </w:tcBorders>
          </w:tcPr>
          <w:p w14:paraId="22C69A7C" w14:textId="680CD727"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Άλλα</w:t>
            </w:r>
          </w:p>
          <w:p w14:paraId="1BFC1FE3" w14:textId="338A5D16"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Λοιπά στοιχεία ενεργητικού στην εύλογη αξία, μαζί με λοιπά στοιχεία ενεργητικού στο αποσβεσμένο κόστος που υπόκεινται σε λογιστική αντιστάθμισης εύλογης αξίας.</w:t>
            </w:r>
          </w:p>
        </w:tc>
      </w:tr>
      <w:tr w:rsidR="002867FC" w:rsidRPr="00D82419" w14:paraId="71CDBF7D" w14:textId="77777777" w:rsidTr="00CB270D">
        <w:tc>
          <w:tcPr>
            <w:tcW w:w="1276" w:type="dxa"/>
            <w:tcBorders>
              <w:top w:val="single" w:sz="4" w:space="0" w:color="auto"/>
              <w:left w:val="single" w:sz="4" w:space="0" w:color="auto"/>
              <w:bottom w:val="single" w:sz="4" w:space="0" w:color="auto"/>
              <w:right w:val="single" w:sz="4" w:space="0" w:color="auto"/>
            </w:tcBorders>
          </w:tcPr>
          <w:p w14:paraId="28F6AC88" w14:textId="3FC9C123"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0610</w:t>
            </w:r>
          </w:p>
        </w:tc>
        <w:tc>
          <w:tcPr>
            <w:tcW w:w="7512" w:type="dxa"/>
            <w:tcBorders>
              <w:top w:val="single" w:sz="4" w:space="0" w:color="auto"/>
              <w:left w:val="single" w:sz="4" w:space="0" w:color="auto"/>
              <w:bottom w:val="single" w:sz="4" w:space="0" w:color="auto"/>
              <w:right w:val="single" w:sz="4" w:space="0" w:color="auto"/>
            </w:tcBorders>
          </w:tcPr>
          <w:p w14:paraId="70D6BE53" w14:textId="312D5BE8"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Σύνολο υποχρεώσεων με επιπτώσεις από την MV</w:t>
            </w:r>
          </w:p>
          <w:p w14:paraId="1AB95EED" w14:textId="77777777" w:rsidR="00D71CFD" w:rsidRPr="00D82419" w:rsidRDefault="00D71CFD" w:rsidP="00430DF0">
            <w:pPr>
              <w:suppressAutoHyphens/>
              <w:spacing w:line="238" w:lineRule="auto"/>
              <w:ind w:left="1" w:right="60"/>
              <w:rPr>
                <w:rFonts w:ascii="Times New Roman" w:hAnsi="Times New Roman"/>
                <w:noProof/>
                <w:sz w:val="24"/>
              </w:rPr>
            </w:pPr>
            <w:r>
              <w:rPr>
                <w:rFonts w:ascii="Times New Roman" w:hAnsi="Times New Roman"/>
                <w:noProof/>
                <w:sz w:val="24"/>
              </w:rPr>
              <w:t>Το σύνολο των υποχρεώσεων, όταν οι μεταβολές της MV είναι σημαντικές για τα αποτελέσματα χρήσης ή τα ίδια κεφάλαια, εξαιρουμένων των παραγώγων μη λογιστικής αντιστάθμισης που αναφέρονται στη γραμμή 0530.</w:t>
            </w:r>
          </w:p>
          <w:p w14:paraId="7E6E8ABF" w14:textId="2E0D9203" w:rsidR="002867FC" w:rsidRPr="00D82419" w:rsidRDefault="00D71CFD" w:rsidP="003C575D">
            <w:pPr>
              <w:pStyle w:val="InstructionsText"/>
              <w:rPr>
                <w:rStyle w:val="InstructionsTabelleberschrift"/>
                <w:rFonts w:ascii="Times New Roman" w:hAnsi="Times New Roman"/>
                <w:noProof/>
                <w:sz w:val="24"/>
              </w:rPr>
            </w:pPr>
            <w:r>
              <w:rPr>
                <w:noProof/>
              </w:rPr>
              <w:t>Υποχρεώσεις που καταγράφονται στην εύλογη αξία σύμφωνα με το εφαρμοστέο λογιστικό πλαίσιο (μέσω των αποτελεσμάτων χρήσης ή μέσω των λοιπών συνολικών εσόδων), μαζί με εκδοθέντες χρεωστικούς τίτλους και άλλες υποχρεώσεις που καταγράφονται στο αποσβεσμένο κόστος και υπόκεινται σε λογιστική αντιστάθμισης εύλογης αξίας. Στο παρόν τμήμα αναφέρονται επίσης τα παράγωγα που αντισταθμίζουν υποχρεώσεις βάσει καθεστώτος λογιστικής αντιστάθμισης, εκτός από την πραγματική συνιστώσα των παραγώγων λογιστικής αντιστάθμισης ταμειακών ροών που αντισταθμίζουν στοιχεία αποσβεσμένου κόστους σύμφωνα με το άρθρο 33 παράγραφος 1 στοιχείο α) του κανονισμού (ΕΕ) αριθ. 575/2013.</w:t>
            </w:r>
          </w:p>
        </w:tc>
      </w:tr>
      <w:tr w:rsidR="002867FC" w:rsidRPr="00D82419" w14:paraId="27FD700A" w14:textId="77777777" w:rsidTr="00CB270D">
        <w:tc>
          <w:tcPr>
            <w:tcW w:w="1276" w:type="dxa"/>
            <w:tcBorders>
              <w:top w:val="single" w:sz="4" w:space="0" w:color="auto"/>
              <w:left w:val="single" w:sz="4" w:space="0" w:color="auto"/>
              <w:bottom w:val="single" w:sz="4" w:space="0" w:color="auto"/>
              <w:right w:val="single" w:sz="4" w:space="0" w:color="auto"/>
            </w:tcBorders>
          </w:tcPr>
          <w:p w14:paraId="7D381338" w14:textId="7032D970" w:rsidR="002867FC" w:rsidRPr="00D82419" w:rsidRDefault="0021647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0620</w:t>
            </w:r>
          </w:p>
        </w:tc>
        <w:tc>
          <w:tcPr>
            <w:tcW w:w="7512" w:type="dxa"/>
            <w:tcBorders>
              <w:top w:val="single" w:sz="4" w:space="0" w:color="auto"/>
              <w:left w:val="single" w:sz="4" w:space="0" w:color="auto"/>
              <w:bottom w:val="single" w:sz="4" w:space="0" w:color="auto"/>
              <w:right w:val="single" w:sz="4" w:space="0" w:color="auto"/>
            </w:tcBorders>
          </w:tcPr>
          <w:p w14:paraId="71A747D4" w14:textId="619827CA"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Εκδοθέντες χρεωστικοί τίτλοι</w:t>
            </w:r>
          </w:p>
          <w:p w14:paraId="4BAC31C0" w14:textId="62EC4A5E" w:rsidR="00C856CF" w:rsidRPr="00D82419" w:rsidRDefault="002867FC" w:rsidP="003C575D">
            <w:pPr>
              <w:pStyle w:val="InstructionsText"/>
              <w:rPr>
                <w:rStyle w:val="InstructionsTabelleberschrift"/>
                <w:rFonts w:ascii="Times New Roman" w:hAnsi="Times New Roman"/>
                <w:b w:val="0"/>
                <w:noProof/>
                <w:sz w:val="24"/>
                <w:u w:val="none"/>
              </w:rPr>
            </w:pPr>
            <w:r>
              <w:rPr>
                <w:noProof/>
              </w:rPr>
              <w:t>Χρεωστικοί τίτλοι που εκδίδονται</w:t>
            </w:r>
            <w:r>
              <w:rPr>
                <w:rStyle w:val="InstructionsTabelleberschrift"/>
                <w:rFonts w:ascii="Times New Roman" w:hAnsi="Times New Roman"/>
                <w:b w:val="0"/>
                <w:noProof/>
                <w:sz w:val="24"/>
                <w:u w:val="none"/>
              </w:rPr>
              <w:t>ως τίτλοι από το ίδρυμα και δεν είναι καταθέσεις, όπως ορίζονται στο παράρτημα V μέρος 1 σημείο 37 του</w:t>
            </w:r>
            <w:r>
              <w:rPr>
                <w:noProof/>
              </w:rPr>
              <w:t xml:space="preserve"> παρόντος κανονισμού, </w:t>
            </w:r>
            <w:r>
              <w:rPr>
                <w:rStyle w:val="InstructionsTabelleberschrift"/>
                <w:rFonts w:ascii="Times New Roman" w:hAnsi="Times New Roman"/>
                <w:b w:val="0"/>
                <w:noProof/>
                <w:sz w:val="24"/>
                <w:u w:val="none"/>
              </w:rPr>
              <w:t>οι οποίοι</w:t>
            </w:r>
            <w:r>
              <w:rPr>
                <w:noProof/>
              </w:rPr>
              <w:t xml:space="preserve"> καταχωρίζονται όταν οι μεταβολές MV είναι σημαντικές για τα αποτελέσματα χρήσης ή τα ίδια κεφάλαια.</w:t>
            </w:r>
          </w:p>
        </w:tc>
      </w:tr>
      <w:tr w:rsidR="002867FC" w:rsidRPr="00D82419" w14:paraId="743169F2" w14:textId="77777777" w:rsidTr="00CB270D">
        <w:tc>
          <w:tcPr>
            <w:tcW w:w="1276" w:type="dxa"/>
            <w:tcBorders>
              <w:top w:val="single" w:sz="4" w:space="0" w:color="auto"/>
              <w:left w:val="single" w:sz="4" w:space="0" w:color="auto"/>
              <w:bottom w:val="single" w:sz="4" w:space="0" w:color="auto"/>
              <w:right w:val="single" w:sz="4" w:space="0" w:color="auto"/>
            </w:tcBorders>
          </w:tcPr>
          <w:p w14:paraId="40BFE894" w14:textId="69CC7F9E"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0630</w:t>
            </w:r>
          </w:p>
        </w:tc>
        <w:tc>
          <w:tcPr>
            <w:tcW w:w="7512" w:type="dxa"/>
            <w:tcBorders>
              <w:top w:val="single" w:sz="4" w:space="0" w:color="auto"/>
              <w:left w:val="single" w:sz="4" w:space="0" w:color="auto"/>
              <w:bottom w:val="single" w:sz="4" w:space="0" w:color="auto"/>
              <w:right w:val="single" w:sz="4" w:space="0" w:color="auto"/>
            </w:tcBorders>
          </w:tcPr>
          <w:p w14:paraId="0ED08E23" w14:textId="4E023BED" w:rsidR="002867FC" w:rsidRPr="00D82419" w:rsidRDefault="002867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Παράγωγα</w:t>
            </w:r>
          </w:p>
          <w:p w14:paraId="50E7B932" w14:textId="2CADDE44" w:rsidR="00217697" w:rsidRPr="00D82419" w:rsidRDefault="00217697" w:rsidP="003C575D">
            <w:pPr>
              <w:pStyle w:val="InstructionsText"/>
              <w:rPr>
                <w:rStyle w:val="InstructionsTabelleberschrift"/>
                <w:rFonts w:ascii="Times New Roman" w:hAnsi="Times New Roman"/>
                <w:noProof/>
                <w:sz w:val="24"/>
                <w:u w:val="none"/>
              </w:rPr>
            </w:pPr>
            <w:r>
              <w:rPr>
                <w:rStyle w:val="InstructionsTabelleberschrift"/>
                <w:rFonts w:ascii="Times New Roman" w:hAnsi="Times New Roman"/>
                <w:b w:val="0"/>
                <w:noProof/>
                <w:sz w:val="24"/>
                <w:u w:val="none"/>
              </w:rPr>
              <w:t>Παράγωγα όπως ορίζονται στο άρθρο 2 παράγραφος 1 σημείο 29 του κανονισμού (ΕΕ) αριθ. 600/2014.</w:t>
            </w:r>
            <w:r>
              <w:rPr>
                <w:rStyle w:val="InstructionsTabelleberschrift"/>
                <w:rFonts w:ascii="Times New Roman" w:hAnsi="Times New Roman"/>
                <w:noProof/>
                <w:sz w:val="24"/>
                <w:u w:val="none"/>
              </w:rPr>
              <w:t xml:space="preserve"> </w:t>
            </w:r>
          </w:p>
          <w:p w14:paraId="4721BBE0" w14:textId="2534AD8C" w:rsidR="00217697" w:rsidRPr="00D82419" w:rsidRDefault="00D71CFD" w:rsidP="003C575D">
            <w:pPr>
              <w:pStyle w:val="InstructionsText"/>
              <w:rPr>
                <w:noProof/>
              </w:rPr>
            </w:pPr>
            <w:r>
              <w:rPr>
                <w:noProof/>
              </w:rPr>
              <w:t>Τα ιδρύματα αναφέρουν στο παρόν τμήμα τα παράγωγα που αντισταθμίζουν υποχρεώσεις βάσει καθεστώτος λογιστικής αντιστάθμισης, εξαιρουμένων των παραγώγων που έχουν σχεδιαστεί ως αντισταθμίσεις ταμειακών ροών που αντισταθμίζουν στοιχεία αποσβεσμένου κόστους.</w:t>
            </w:r>
          </w:p>
        </w:tc>
      </w:tr>
      <w:tr w:rsidR="002867FC" w:rsidRPr="00D82419" w14:paraId="523BC217" w14:textId="77777777" w:rsidTr="00CB270D">
        <w:tc>
          <w:tcPr>
            <w:tcW w:w="1276" w:type="dxa"/>
            <w:tcBorders>
              <w:top w:val="single" w:sz="4" w:space="0" w:color="auto"/>
              <w:left w:val="single" w:sz="4" w:space="0" w:color="auto"/>
              <w:bottom w:val="single" w:sz="4" w:space="0" w:color="auto"/>
              <w:right w:val="single" w:sz="4" w:space="0" w:color="auto"/>
            </w:tcBorders>
          </w:tcPr>
          <w:p w14:paraId="26BA667F" w14:textId="0432B819" w:rsidR="002867FC" w:rsidRPr="00D82419" w:rsidRDefault="002867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0640</w:t>
            </w:r>
          </w:p>
        </w:tc>
        <w:tc>
          <w:tcPr>
            <w:tcW w:w="7512" w:type="dxa"/>
            <w:tcBorders>
              <w:top w:val="single" w:sz="4" w:space="0" w:color="auto"/>
              <w:left w:val="single" w:sz="4" w:space="0" w:color="auto"/>
              <w:bottom w:val="single" w:sz="4" w:space="0" w:color="auto"/>
              <w:right w:val="single" w:sz="4" w:space="0" w:color="auto"/>
            </w:tcBorders>
          </w:tcPr>
          <w:p w14:paraId="049BF2BA" w14:textId="2AC3000F" w:rsidR="00684CE6" w:rsidRPr="00D82419" w:rsidRDefault="00684CE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Άλλα</w:t>
            </w:r>
          </w:p>
          <w:p w14:paraId="4D8DC141" w14:textId="70F29B57" w:rsidR="002867FC" w:rsidRPr="00D82419" w:rsidRDefault="002867FC" w:rsidP="003C575D">
            <w:pPr>
              <w:pStyle w:val="InstructionsText"/>
              <w:rPr>
                <w:rStyle w:val="InstructionsTabelleberschrift"/>
                <w:rFonts w:ascii="Times New Roman" w:hAnsi="Times New Roman"/>
                <w:b w:val="0"/>
                <w:bCs w:val="0"/>
                <w:noProof/>
                <w:sz w:val="24"/>
                <w:u w:val="none"/>
              </w:rPr>
            </w:pPr>
            <w:r>
              <w:rPr>
                <w:noProof/>
              </w:rPr>
              <w:t>Λοιπές υποχρεώσεις στην εύλογη αξία, μαζί με άλλες υποχρεώσεις στο αποσβεσμένο κόστος που υπόκεινται σε λογιστική αντιστάθμισης εύλογης αξίας.</w:t>
            </w:r>
          </w:p>
        </w:tc>
      </w:tr>
    </w:tbl>
    <w:p w14:paraId="25EBEDF0" w14:textId="1A54DBA0" w:rsidR="00F02616" w:rsidRPr="00D82419" w:rsidRDefault="00F02616" w:rsidP="00430DF0">
      <w:pPr>
        <w:suppressAutoHyphens/>
        <w:spacing w:after="0"/>
        <w:rPr>
          <w:rFonts w:ascii="Times New Roman" w:hAnsi="Times New Roman"/>
          <w:noProof/>
          <w:sz w:val="24"/>
        </w:rPr>
      </w:pPr>
    </w:p>
    <w:p w14:paraId="7791B105" w14:textId="4EF32722" w:rsidR="00DD00B4" w:rsidRPr="00D82419" w:rsidRDefault="00DD00B4" w:rsidP="00430DF0">
      <w:pPr>
        <w:suppressAutoHyphens/>
        <w:spacing w:after="0"/>
        <w:rPr>
          <w:rStyle w:val="InstructionsTabelleText"/>
          <w:rFonts w:ascii="Times New Roman" w:hAnsi="Times New Roman"/>
          <w:noProof/>
          <w:sz w:val="24"/>
        </w:rPr>
      </w:pPr>
    </w:p>
    <w:tbl>
      <w:tblPr>
        <w:tblW w:w="900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701"/>
        <w:gridCol w:w="7308"/>
      </w:tblGrid>
      <w:tr w:rsidR="00DE4D5E" w:rsidRPr="00D82419" w14:paraId="74EEFDB7" w14:textId="77777777" w:rsidTr="00466F09">
        <w:tc>
          <w:tcPr>
            <w:tcW w:w="1701" w:type="dxa"/>
            <w:shd w:val="clear" w:color="auto" w:fill="D9D9D9" w:themeFill="background1" w:themeFillShade="D9"/>
          </w:tcPr>
          <w:p w14:paraId="3C4B2978"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Στήλες</w:t>
            </w:r>
          </w:p>
        </w:tc>
        <w:tc>
          <w:tcPr>
            <w:tcW w:w="7308" w:type="dxa"/>
            <w:shd w:val="clear" w:color="auto" w:fill="D9D9D9" w:themeFill="background1" w:themeFillShade="D9"/>
          </w:tcPr>
          <w:p w14:paraId="2A82BF3B" w14:textId="77777777" w:rsidR="00DE4D5E" w:rsidRPr="00D82419" w:rsidRDefault="00DE4D5E" w:rsidP="003C575D">
            <w:pPr>
              <w:pStyle w:val="InstructionsText"/>
              <w:rPr>
                <w:rStyle w:val="InstructionsTabelleText"/>
                <w:rFonts w:ascii="Times New Roman" w:hAnsi="Times New Roman"/>
                <w:noProof/>
                <w:sz w:val="24"/>
              </w:rPr>
            </w:pPr>
            <w:r>
              <w:rPr>
                <w:rStyle w:val="InstructionsTabelleText"/>
                <w:rFonts w:ascii="Times New Roman" w:hAnsi="Times New Roman"/>
                <w:noProof/>
                <w:sz w:val="24"/>
              </w:rPr>
              <w:t>Νομικά κείμενα αναφοράς και οδηγίες</w:t>
            </w:r>
          </w:p>
        </w:tc>
      </w:tr>
      <w:tr w:rsidR="0020221E" w:rsidRPr="00D82419" w14:paraId="6332F4DC" w14:textId="77777777" w:rsidTr="00466F09">
        <w:tc>
          <w:tcPr>
            <w:tcW w:w="1701" w:type="dxa"/>
            <w:shd w:val="clear" w:color="auto" w:fill="auto"/>
          </w:tcPr>
          <w:p w14:paraId="51E6FC62" w14:textId="3666E55F"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308" w:type="dxa"/>
            <w:shd w:val="clear" w:color="auto" w:fill="auto"/>
          </w:tcPr>
          <w:p w14:paraId="414B91EC" w14:textId="77777777" w:rsidR="002D30D8" w:rsidRPr="00D82419" w:rsidRDefault="002D30D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Λογιστική αξία</w:t>
            </w:r>
          </w:p>
          <w:p w14:paraId="256D0A5A" w14:textId="61AE7FD8" w:rsidR="0020221E" w:rsidRPr="00D82419" w:rsidRDefault="00766444" w:rsidP="003C575D">
            <w:pPr>
              <w:pStyle w:val="InstructionsText"/>
              <w:rPr>
                <w:rStyle w:val="FormatvorlageInstructionsTabelleText"/>
                <w:rFonts w:ascii="Times New Roman" w:hAnsi="Times New Roman"/>
                <w:b/>
                <w:bCs w:val="0"/>
                <w:noProof/>
                <w:sz w:val="24"/>
                <w:u w:val="single"/>
              </w:rPr>
            </w:pPr>
            <w:r>
              <w:rPr>
                <w:rStyle w:val="InstructionsTabelleberschrift"/>
                <w:rFonts w:ascii="Times New Roman" w:hAnsi="Times New Roman"/>
                <w:b w:val="0"/>
                <w:noProof/>
                <w:sz w:val="24"/>
                <w:u w:val="none"/>
              </w:rPr>
              <w:t xml:space="preserve">Παράρτημα V μέρος 1 σημείο 27 του παρόντος </w:t>
            </w:r>
            <w:r>
              <w:rPr>
                <w:noProof/>
              </w:rPr>
              <w:t>κανονισμού</w:t>
            </w:r>
            <w:r>
              <w:rPr>
                <w:rStyle w:val="InstructionsTabelleberschrift"/>
                <w:rFonts w:ascii="Times New Roman" w:hAnsi="Times New Roman"/>
                <w:b w:val="0"/>
                <w:noProof/>
                <w:sz w:val="24"/>
                <w:u w:val="none"/>
              </w:rPr>
              <w:t>.</w:t>
            </w:r>
          </w:p>
        </w:tc>
      </w:tr>
      <w:tr w:rsidR="0020221E" w:rsidRPr="00D82419" w14:paraId="5F1440C3" w14:textId="77777777" w:rsidTr="00466F09">
        <w:tc>
          <w:tcPr>
            <w:tcW w:w="1701" w:type="dxa"/>
            <w:shd w:val="clear" w:color="auto" w:fill="auto"/>
          </w:tcPr>
          <w:p w14:paraId="55FE2AE0" w14:textId="79BE3587" w:rsidR="0020221E" w:rsidRPr="00D82419" w:rsidRDefault="0020221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308" w:type="dxa"/>
            <w:shd w:val="clear" w:color="auto" w:fill="auto"/>
          </w:tcPr>
          <w:p w14:paraId="0E9EABEF" w14:textId="77777777" w:rsidR="0020221E" w:rsidRPr="00D82419" w:rsidRDefault="00845A45" w:rsidP="003C575D">
            <w:pPr>
              <w:pStyle w:val="InstructionsText"/>
              <w:rPr>
                <w:rStyle w:val="FormatvorlageInstructionsTabelleText"/>
                <w:rFonts w:ascii="Times New Roman" w:hAnsi="Times New Roman"/>
                <w:b/>
                <w:bCs w:val="0"/>
                <w:noProof/>
                <w:sz w:val="24"/>
                <w:u w:val="single"/>
              </w:rPr>
            </w:pPr>
            <w:r>
              <w:rPr>
                <w:rStyle w:val="FormatvorlageInstructionsTabelleText"/>
                <w:rFonts w:ascii="Times New Roman" w:hAnsi="Times New Roman"/>
                <w:b/>
                <w:noProof/>
                <w:sz w:val="24"/>
                <w:u w:val="single"/>
              </w:rPr>
              <w:t>Διάρκεια</w:t>
            </w:r>
          </w:p>
          <w:p w14:paraId="0B50AF85" w14:textId="3C438F63" w:rsidR="0033679B" w:rsidRPr="00D82419" w:rsidRDefault="0005330F" w:rsidP="00430DF0">
            <w:pPr>
              <w:suppressAutoHyphens/>
              <w:spacing w:after="0" w:line="259" w:lineRule="auto"/>
              <w:ind w:left="2"/>
              <w:jc w:val="left"/>
              <w:rPr>
                <w:rFonts w:ascii="Times New Roman" w:hAnsi="Times New Roman"/>
                <w:noProof/>
                <w:sz w:val="24"/>
              </w:rPr>
            </w:pPr>
            <w:r>
              <w:rPr>
                <w:rFonts w:ascii="Times New Roman" w:hAnsi="Times New Roman"/>
                <w:noProof/>
                <w:sz w:val="24"/>
              </w:rPr>
              <w:t xml:space="preserve">Τροποποιημένη διάρκεια («Dmod» αναφερόμενη σε έτη), συμπεριλαμβανομένων των αυτομάτων δικαιωμάτων προαίρεσης, όπου: Dmod = – EV01 / (Οικονομική αξία * 0,0001) </w:t>
            </w:r>
          </w:p>
          <w:p w14:paraId="12BFB1CA" w14:textId="316A4427" w:rsidR="00FC06C4" w:rsidRPr="00D82419" w:rsidRDefault="0033679B" w:rsidP="003C575D">
            <w:pPr>
              <w:pStyle w:val="InstructionsText"/>
              <w:rPr>
                <w:rStyle w:val="FormatvorlageInstructionsTabelleText"/>
                <w:rFonts w:ascii="Times New Roman" w:hAnsi="Times New Roman"/>
                <w:noProof/>
                <w:sz w:val="24"/>
              </w:rPr>
            </w:pPr>
            <w:r>
              <w:rPr>
                <w:noProof/>
              </w:rPr>
              <w:t>Η τιμή EV01 ισούται με ευαισθησία + 1 μ.β. (παράλληλη αιφνίδια διακύμανση) της οικονομικής τιμής.</w:t>
            </w:r>
          </w:p>
        </w:tc>
      </w:tr>
      <w:tr w:rsidR="00DE4D5E" w:rsidRPr="00D82419" w14:paraId="659E0F8D" w14:textId="77777777" w:rsidTr="00466F09">
        <w:tc>
          <w:tcPr>
            <w:tcW w:w="1701" w:type="dxa"/>
          </w:tcPr>
          <w:p w14:paraId="6D0DD35B" w14:textId="2A77B439"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0030-0090</w:t>
            </w:r>
          </w:p>
        </w:tc>
        <w:tc>
          <w:tcPr>
            <w:tcW w:w="7308" w:type="dxa"/>
          </w:tcPr>
          <w:p w14:paraId="4672288B" w14:textId="1CF64418" w:rsidR="00DE4D5E" w:rsidRPr="00D82419" w:rsidRDefault="00DE4D5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Οικονομική αξία των μετοχών</w:t>
            </w:r>
          </w:p>
          <w:p w14:paraId="248A3849" w14:textId="21777469" w:rsidR="00DE4D5E" w:rsidRPr="00D82419" w:rsidRDefault="0061536B" w:rsidP="003C575D">
            <w:pPr>
              <w:pStyle w:val="InstructionsText"/>
              <w:rPr>
                <w:rStyle w:val="InstructionsTabelleberschrift"/>
                <w:rFonts w:ascii="Times New Roman" w:hAnsi="Times New Roman"/>
                <w:b w:val="0"/>
                <w:noProof/>
                <w:sz w:val="24"/>
                <w:u w:val="none"/>
              </w:rPr>
            </w:pPr>
            <w:r>
              <w:rPr>
                <w:noProof/>
              </w:rPr>
              <w:t>Τα ιδρύματα ακολουθούν τις ίδιες οδηγίες με εκείνες που περιγράφονται στο {J 01.00; r0010-r0090}.</w:t>
            </w:r>
          </w:p>
        </w:tc>
      </w:tr>
      <w:tr w:rsidR="00DE4D5E" w:rsidRPr="00D82419" w14:paraId="5013F5EE" w14:textId="77777777" w:rsidTr="00466F09">
        <w:tc>
          <w:tcPr>
            <w:tcW w:w="1701" w:type="dxa"/>
          </w:tcPr>
          <w:p w14:paraId="7BC7758D" w14:textId="4D49B9A3"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308" w:type="dxa"/>
          </w:tcPr>
          <w:p w14:paraId="2DF5A08E" w14:textId="621509C5" w:rsidR="00DE4D5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Επίπεδο της EVE — Βασικό σενάριο</w:t>
            </w:r>
          </w:p>
          <w:p w14:paraId="431D24A7" w14:textId="17FCE104" w:rsidR="00DE4D5E" w:rsidRPr="00D82419" w:rsidRDefault="00057D6D" w:rsidP="003C575D">
            <w:pPr>
              <w:pStyle w:val="InstructionsText"/>
              <w:rPr>
                <w:rStyle w:val="InstructionsTabelleberschrift"/>
                <w:rFonts w:ascii="Times New Roman" w:hAnsi="Times New Roman"/>
                <w:noProof/>
                <w:sz w:val="24"/>
              </w:rPr>
            </w:pPr>
            <w:r>
              <w:rPr>
                <w:noProof/>
              </w:rPr>
              <w:t>Τα ιδρύματα ακολουθούν τις ίδιες οδηγίες με εκείνες που περιγράφονται στο {J 01.00; r0030}.</w:t>
            </w:r>
          </w:p>
        </w:tc>
      </w:tr>
      <w:tr w:rsidR="00DE4D5E" w:rsidRPr="00D82419" w14:paraId="072F36D8" w14:textId="77777777" w:rsidTr="00466F09">
        <w:tc>
          <w:tcPr>
            <w:tcW w:w="1701" w:type="dxa"/>
          </w:tcPr>
          <w:p w14:paraId="28CE8E71" w14:textId="20636E45"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308" w:type="dxa"/>
          </w:tcPr>
          <w:p w14:paraId="482FFA49" w14:textId="55E14F1D"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Παράλληλη ανοδική αιφνίδια διακύμανση</w:t>
            </w:r>
          </w:p>
          <w:p w14:paraId="5B6685FE" w14:textId="68AFB2ED" w:rsidR="00DE4D5E" w:rsidRPr="00D82419" w:rsidRDefault="008963CC" w:rsidP="003C575D">
            <w:pPr>
              <w:pStyle w:val="InstructionsText"/>
              <w:rPr>
                <w:rStyle w:val="InstructionsTabelleberschrift"/>
                <w:rFonts w:ascii="Times New Roman" w:hAnsi="Times New Roman"/>
                <w:b w:val="0"/>
                <w:noProof/>
                <w:sz w:val="24"/>
                <w:u w:val="none"/>
              </w:rPr>
            </w:pPr>
            <w:r>
              <w:rPr>
                <w:noProof/>
              </w:rPr>
              <w:t>Τα ιδρύματα ακολουθούν τις ίδιες οδηγίες με εκείνες που περιγράφονται στο {J 01.00; r0040}.</w:t>
            </w:r>
          </w:p>
        </w:tc>
      </w:tr>
      <w:tr w:rsidR="00DE4D5E" w:rsidRPr="00D82419" w14:paraId="2EFC486B" w14:textId="77777777" w:rsidTr="00466F09">
        <w:tc>
          <w:tcPr>
            <w:tcW w:w="1701" w:type="dxa"/>
          </w:tcPr>
          <w:p w14:paraId="3957C094" w14:textId="218A0E8E" w:rsidR="00DE4D5E" w:rsidRPr="00D82419" w:rsidRDefault="006A580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308" w:type="dxa"/>
          </w:tcPr>
          <w:p w14:paraId="4E28478C" w14:textId="6522AFE1" w:rsidR="00F22C91" w:rsidRPr="00D82419" w:rsidRDefault="0045709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Παράλληλη καθοδική αιφνίδια διακύμανση</w:t>
            </w:r>
          </w:p>
          <w:p w14:paraId="39312F9C" w14:textId="6C869EDF" w:rsidR="00DE4D5E" w:rsidRPr="00D82419" w:rsidRDefault="0045709F" w:rsidP="003C575D">
            <w:pPr>
              <w:pStyle w:val="InstructionsText"/>
              <w:rPr>
                <w:rStyle w:val="InstructionsTabelleberschrift"/>
                <w:rFonts w:ascii="Times New Roman" w:hAnsi="Times New Roman"/>
                <w:noProof/>
                <w:sz w:val="24"/>
              </w:rPr>
            </w:pPr>
            <w:r>
              <w:rPr>
                <w:noProof/>
              </w:rPr>
              <w:t>Τα ιδρύματα ακολουθούν τις ίδιες οδηγίες με εκείνες που περιγράφονται στο {J 01.00; r0050}.</w:t>
            </w:r>
          </w:p>
        </w:tc>
      </w:tr>
      <w:tr w:rsidR="007A4538" w:rsidRPr="00D82419" w14:paraId="668FC06E" w14:textId="77777777" w:rsidTr="00466F09">
        <w:tc>
          <w:tcPr>
            <w:tcW w:w="1701" w:type="dxa"/>
          </w:tcPr>
          <w:p w14:paraId="4D34A16E" w14:textId="485D2DF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308" w:type="dxa"/>
          </w:tcPr>
          <w:p w14:paraId="59627DC9" w14:textId="78EA9252"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Αιφνίδια διακύμανση με αύξηση κλίσης</w:t>
            </w:r>
          </w:p>
          <w:p w14:paraId="7721CBAE" w14:textId="75811AF2" w:rsidR="007A4538" w:rsidRPr="00D82419" w:rsidRDefault="0045709F" w:rsidP="003C575D">
            <w:pPr>
              <w:pStyle w:val="InstructionsText"/>
              <w:rPr>
                <w:rStyle w:val="InstructionsTabelleberschrift"/>
                <w:rFonts w:ascii="Times New Roman" w:hAnsi="Times New Roman"/>
                <w:noProof/>
                <w:sz w:val="24"/>
              </w:rPr>
            </w:pPr>
            <w:r>
              <w:rPr>
                <w:noProof/>
              </w:rPr>
              <w:t>Τα ιδρύματα ακολουθούν τις ίδιες οδηγίες με εκείνες που περιγράφονται στο {J 01.00; r0060}.</w:t>
            </w:r>
          </w:p>
        </w:tc>
      </w:tr>
      <w:tr w:rsidR="007A4538" w:rsidRPr="00D82419" w14:paraId="0B64F039" w14:textId="77777777" w:rsidTr="00466F09">
        <w:tc>
          <w:tcPr>
            <w:tcW w:w="1701" w:type="dxa"/>
          </w:tcPr>
          <w:p w14:paraId="1D8ACFB7" w14:textId="39B9F29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308" w:type="dxa"/>
          </w:tcPr>
          <w:p w14:paraId="5DDEE894" w14:textId="090F0007" w:rsidR="00F22C91" w:rsidRPr="00D82419" w:rsidRDefault="0056083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Αιφνίδια διακύμανση με μείωση κλίσης</w:t>
            </w:r>
          </w:p>
          <w:p w14:paraId="714F5461" w14:textId="6FFD472B" w:rsidR="007A4538" w:rsidRPr="00D82419" w:rsidRDefault="0056083C" w:rsidP="003C575D">
            <w:pPr>
              <w:pStyle w:val="InstructionsText"/>
              <w:rPr>
                <w:rStyle w:val="InstructionsTabelleberschrift"/>
                <w:rFonts w:ascii="Times New Roman" w:hAnsi="Times New Roman"/>
                <w:noProof/>
                <w:sz w:val="24"/>
              </w:rPr>
            </w:pPr>
            <w:r>
              <w:rPr>
                <w:noProof/>
              </w:rPr>
              <w:t>Τα ιδρύματα ακολουθούν τις ίδιες οδηγίες με εκείνες που περιγράφονται στο {J 01.00; r0070}.</w:t>
            </w:r>
          </w:p>
        </w:tc>
      </w:tr>
      <w:tr w:rsidR="007A4538" w:rsidRPr="00D82419" w14:paraId="0F88D558" w14:textId="77777777" w:rsidTr="00466F09">
        <w:tc>
          <w:tcPr>
            <w:tcW w:w="1701" w:type="dxa"/>
          </w:tcPr>
          <w:p w14:paraId="5CBC25A5" w14:textId="2D9B6C3C"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308" w:type="dxa"/>
          </w:tcPr>
          <w:p w14:paraId="742D48FB" w14:textId="76C2A4DD"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Ανοδική αιφνίδια διακύμανση βραχυπρόθεσμων επιτοκίων</w:t>
            </w:r>
          </w:p>
          <w:p w14:paraId="5CE9C71F" w14:textId="32920038" w:rsidR="007A4538" w:rsidRPr="00D82419" w:rsidRDefault="0056083C" w:rsidP="003C575D">
            <w:pPr>
              <w:pStyle w:val="InstructionsText"/>
              <w:rPr>
                <w:rStyle w:val="InstructionsTabelleberschrift"/>
                <w:rFonts w:ascii="Times New Roman" w:hAnsi="Times New Roman"/>
                <w:noProof/>
                <w:sz w:val="24"/>
              </w:rPr>
            </w:pPr>
            <w:r>
              <w:rPr>
                <w:noProof/>
              </w:rPr>
              <w:t>Τα ιδρύματα ακολουθούν τις ίδιες οδηγίες με εκείνες που περιγράφονται στο {J 01.00; r0080}.</w:t>
            </w:r>
          </w:p>
        </w:tc>
      </w:tr>
      <w:tr w:rsidR="007A4538" w:rsidRPr="00D82419" w14:paraId="7ACFF56C" w14:textId="77777777" w:rsidTr="00466F09">
        <w:tc>
          <w:tcPr>
            <w:tcW w:w="1701" w:type="dxa"/>
          </w:tcPr>
          <w:p w14:paraId="0F6D45B9" w14:textId="4EB16931" w:rsidR="007A4538" w:rsidRPr="00D82419" w:rsidRDefault="007A453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308" w:type="dxa"/>
          </w:tcPr>
          <w:p w14:paraId="32EE74B7" w14:textId="73FF2821" w:rsidR="00F22C91" w:rsidRPr="00D82419" w:rsidRDefault="00B42A6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∆EVE — Καθοδική αιφνίδια διακύμανση βραχυπρόθεσμων επιτοκίων</w:t>
            </w:r>
          </w:p>
          <w:p w14:paraId="3BE27C86" w14:textId="7C34A314" w:rsidR="007A4538" w:rsidRPr="00D82419" w:rsidRDefault="00B42A65" w:rsidP="003C575D">
            <w:pPr>
              <w:pStyle w:val="InstructionsText"/>
              <w:rPr>
                <w:rStyle w:val="InstructionsTabelleberschrift"/>
                <w:rFonts w:ascii="Times New Roman" w:hAnsi="Times New Roman"/>
                <w:noProof/>
                <w:sz w:val="24"/>
              </w:rPr>
            </w:pPr>
            <w:r>
              <w:rPr>
                <w:noProof/>
              </w:rPr>
              <w:t>Τα ιδρύματα ακολουθούν τις ίδιες οδηγίες με εκείνες που περιγράφονται στο {J 01.00; r0090}.</w:t>
            </w:r>
          </w:p>
        </w:tc>
      </w:tr>
      <w:tr w:rsidR="007A4538" w:rsidRPr="00D82419" w14:paraId="56F10020" w14:textId="77777777" w:rsidTr="00466F09">
        <w:tc>
          <w:tcPr>
            <w:tcW w:w="1701" w:type="dxa"/>
          </w:tcPr>
          <w:p w14:paraId="22B568E7" w14:textId="4779400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0100-0120</w:t>
            </w:r>
          </w:p>
        </w:tc>
        <w:tc>
          <w:tcPr>
            <w:tcW w:w="7308" w:type="dxa"/>
          </w:tcPr>
          <w:p w14:paraId="66F2CB32" w14:textId="57EDD3D8" w:rsidR="00F22C91" w:rsidRPr="00D82419" w:rsidRDefault="00B61D5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Καθαρά έσοδα από τόκους</w:t>
            </w:r>
          </w:p>
          <w:p w14:paraId="4B715C5C" w14:textId="2BC80B39" w:rsidR="007A4538" w:rsidRPr="00D82419" w:rsidRDefault="00B61D5C" w:rsidP="003C575D">
            <w:pPr>
              <w:pStyle w:val="InstructionsText"/>
              <w:rPr>
                <w:rStyle w:val="InstructionsTabelleberschrift"/>
                <w:rFonts w:ascii="Times New Roman" w:hAnsi="Times New Roman"/>
                <w:b w:val="0"/>
                <w:noProof/>
                <w:sz w:val="24"/>
                <w:u w:val="none"/>
              </w:rPr>
            </w:pPr>
            <w:r>
              <w:rPr>
                <w:noProof/>
              </w:rPr>
              <w:t>Τα ιδρύματα ακολουθούν τις ίδιες οδηγίες με εκείνες που περιγράφονται στο {J 01.00; r0100-r0140}.</w:t>
            </w:r>
          </w:p>
        </w:tc>
      </w:tr>
      <w:tr w:rsidR="007A4538" w:rsidRPr="00D82419" w14:paraId="2F3EA8BB" w14:textId="77777777" w:rsidTr="00466F09">
        <w:tc>
          <w:tcPr>
            <w:tcW w:w="1701" w:type="dxa"/>
          </w:tcPr>
          <w:p w14:paraId="769EA922" w14:textId="0EEDAEC6" w:rsidR="007A4538" w:rsidRPr="00D82419" w:rsidRDefault="00721EE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308" w:type="dxa"/>
          </w:tcPr>
          <w:p w14:paraId="1A909637" w14:textId="6DC1F025" w:rsidR="00F22C91"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Επίπεδο των NII — Βασικό σενάριο</w:t>
            </w:r>
          </w:p>
          <w:p w14:paraId="7AD09706" w14:textId="69D23F80" w:rsidR="007A4538" w:rsidRPr="00D82419" w:rsidRDefault="00492E67" w:rsidP="003C575D">
            <w:pPr>
              <w:pStyle w:val="InstructionsText"/>
              <w:rPr>
                <w:rStyle w:val="InstructionsTabelleberschrift"/>
                <w:rFonts w:ascii="Times New Roman" w:hAnsi="Times New Roman"/>
                <w:b w:val="0"/>
                <w:noProof/>
                <w:sz w:val="24"/>
                <w:u w:val="none"/>
              </w:rPr>
            </w:pPr>
            <w:r>
              <w:rPr>
                <w:noProof/>
              </w:rPr>
              <w:t>Τα ιδρύματα ακολουθούν τις ίδιες οδηγίες με εκείνες που περιγράφονται στο {J 01.00; r0120}.</w:t>
            </w:r>
          </w:p>
        </w:tc>
      </w:tr>
      <w:tr w:rsidR="007A4538" w:rsidRPr="00D82419" w14:paraId="018275B7" w14:textId="77777777" w:rsidTr="00466F09">
        <w:tc>
          <w:tcPr>
            <w:tcW w:w="1701" w:type="dxa"/>
          </w:tcPr>
          <w:p w14:paraId="11DBE8FA" w14:textId="47F38559"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308" w:type="dxa"/>
          </w:tcPr>
          <w:p w14:paraId="370EDFF1" w14:textId="14E13989"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Παράλληλη ανοδική αιφνίδια διακύμανση</w:t>
            </w:r>
          </w:p>
          <w:p w14:paraId="64BB5395" w14:textId="18B94676" w:rsidR="004041EF" w:rsidRPr="00D82419" w:rsidRDefault="00492E67" w:rsidP="003C575D">
            <w:pPr>
              <w:pStyle w:val="InstructionsText"/>
              <w:rPr>
                <w:rStyle w:val="InstructionsTabelleberschrift"/>
                <w:rFonts w:ascii="Times New Roman" w:hAnsi="Times New Roman"/>
                <w:noProof/>
                <w:sz w:val="24"/>
              </w:rPr>
            </w:pPr>
            <w:r>
              <w:rPr>
                <w:noProof/>
              </w:rPr>
              <w:t>Τα ιδρύματα ακολουθούν τις ίδιες οδηγίες με εκείνες που περιγράφονται στο {J 01.00; r0130}.</w:t>
            </w:r>
          </w:p>
        </w:tc>
      </w:tr>
      <w:tr w:rsidR="007A4538" w:rsidRPr="00D82419" w14:paraId="79342798" w14:textId="77777777" w:rsidTr="00466F09">
        <w:trPr>
          <w:trHeight w:val="50"/>
        </w:trPr>
        <w:tc>
          <w:tcPr>
            <w:tcW w:w="1701" w:type="dxa"/>
          </w:tcPr>
          <w:p w14:paraId="04EAA741" w14:textId="5B76EB7F"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308" w:type="dxa"/>
          </w:tcPr>
          <w:p w14:paraId="4C276325" w14:textId="756BA6DE" w:rsidR="00F22C91"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∆NII — Παράλληλη καθοδική αιφνίδια διακύμανση</w:t>
            </w:r>
          </w:p>
          <w:p w14:paraId="79C7988C" w14:textId="156E5C31" w:rsidR="004041EF" w:rsidRPr="00D82419" w:rsidRDefault="00492E67" w:rsidP="003C575D">
            <w:pPr>
              <w:pStyle w:val="InstructionsText"/>
              <w:rPr>
                <w:rStyle w:val="InstructionsTabelleberschrift"/>
                <w:rFonts w:ascii="Times New Roman" w:hAnsi="Times New Roman"/>
                <w:noProof/>
                <w:sz w:val="24"/>
              </w:rPr>
            </w:pPr>
            <w:r>
              <w:rPr>
                <w:noProof/>
              </w:rPr>
              <w:t>Τα ιδρύματα ακολουθούν τις ίδιες οδηγίες με εκείνες που περιγράφονται στο {J 01.00; r0140}.</w:t>
            </w:r>
          </w:p>
        </w:tc>
      </w:tr>
      <w:tr w:rsidR="007A4538" w:rsidRPr="00D82419" w14:paraId="787EFD12" w14:textId="77777777" w:rsidTr="00466F09">
        <w:tc>
          <w:tcPr>
            <w:tcW w:w="1701" w:type="dxa"/>
          </w:tcPr>
          <w:p w14:paraId="60DFF26B" w14:textId="2482EC0B"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0130-0150</w:t>
            </w:r>
          </w:p>
        </w:tc>
        <w:tc>
          <w:tcPr>
            <w:tcW w:w="7308" w:type="dxa"/>
          </w:tcPr>
          <w:p w14:paraId="41D72025" w14:textId="6B83FFCF" w:rsidR="00EA079E" w:rsidRPr="00D82419" w:rsidRDefault="00303FC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Αγοραία αξία</w:t>
            </w:r>
          </w:p>
          <w:p w14:paraId="7D3BC199" w14:textId="00971876" w:rsidR="007A4538" w:rsidRPr="00D82419" w:rsidRDefault="00303FCE" w:rsidP="003C575D">
            <w:pPr>
              <w:pStyle w:val="InstructionsText"/>
              <w:rPr>
                <w:rStyle w:val="InstructionsTabelleberschrift"/>
                <w:rFonts w:ascii="Times New Roman" w:hAnsi="Times New Roman"/>
                <w:b w:val="0"/>
                <w:noProof/>
                <w:sz w:val="24"/>
                <w:u w:val="none"/>
              </w:rPr>
            </w:pPr>
            <w:r>
              <w:rPr>
                <w:noProof/>
              </w:rPr>
              <w:t>Τα ιδρύματα ακολουθούν τις ίδιες οδηγίες με εκείνες που περιγράφονται στο {J 01.00; r0150-r0170}.</w:t>
            </w:r>
          </w:p>
        </w:tc>
      </w:tr>
      <w:tr w:rsidR="007A4538" w:rsidRPr="00D82419" w14:paraId="644F7128" w14:textId="77777777" w:rsidTr="00466F09">
        <w:trPr>
          <w:trHeight w:val="507"/>
        </w:trPr>
        <w:tc>
          <w:tcPr>
            <w:tcW w:w="1701" w:type="dxa"/>
          </w:tcPr>
          <w:p w14:paraId="3ABF8A5C" w14:textId="4DA62342"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308" w:type="dxa"/>
          </w:tcPr>
          <w:p w14:paraId="681520C2" w14:textId="3286ACAD" w:rsidR="00EA079E" w:rsidRPr="00D82419" w:rsidRDefault="001930C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Επίπεδο της MV — Βασικό σενάριο</w:t>
            </w:r>
          </w:p>
          <w:p w14:paraId="6536044A" w14:textId="0D1A40C4" w:rsidR="007A4538" w:rsidRPr="00D82419" w:rsidRDefault="006D1EB6" w:rsidP="003C575D">
            <w:pPr>
              <w:pStyle w:val="InstructionsText"/>
              <w:rPr>
                <w:rStyle w:val="InstructionsTabelleberschrift"/>
                <w:rFonts w:ascii="Times New Roman" w:hAnsi="Times New Roman"/>
                <w:noProof/>
                <w:sz w:val="24"/>
              </w:rPr>
            </w:pPr>
            <w:r>
              <w:rPr>
                <w:noProof/>
              </w:rPr>
              <w:t>Τα ιδρύματα ακολουθούν τις ίδιες οδηγίες με εκείνες που περιγράφονται στο {J 01.00; r0150}.</w:t>
            </w:r>
          </w:p>
        </w:tc>
      </w:tr>
      <w:tr w:rsidR="007A4538" w:rsidRPr="00D82419" w14:paraId="0E97A024" w14:textId="77777777" w:rsidTr="00466F09">
        <w:tc>
          <w:tcPr>
            <w:tcW w:w="1701" w:type="dxa"/>
          </w:tcPr>
          <w:p w14:paraId="56B50969" w14:textId="79A37CD4"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308" w:type="dxa"/>
          </w:tcPr>
          <w:p w14:paraId="13CE4294" w14:textId="345F1927"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∆MV — Παράλληλη ανοδική αιφνίδια διακύμανση</w:t>
            </w:r>
          </w:p>
          <w:p w14:paraId="2661BCE0" w14:textId="14594E55" w:rsidR="004041EF" w:rsidRPr="00D82419" w:rsidRDefault="006D1EB6" w:rsidP="003C575D">
            <w:pPr>
              <w:pStyle w:val="InstructionsText"/>
              <w:rPr>
                <w:rStyle w:val="InstructionsTabelleberschrift"/>
                <w:rFonts w:ascii="Times New Roman" w:hAnsi="Times New Roman"/>
                <w:noProof/>
                <w:sz w:val="24"/>
              </w:rPr>
            </w:pPr>
            <w:r>
              <w:rPr>
                <w:noProof/>
              </w:rPr>
              <w:t>Τα ιδρύματα ακολουθούν τις ίδιες οδηγίες με εκείνες που περιγράφονται στο {J 01.00; r0160}.</w:t>
            </w:r>
          </w:p>
        </w:tc>
      </w:tr>
      <w:tr w:rsidR="007A4538" w:rsidRPr="00D82419" w14:paraId="45C4E5F3" w14:textId="77777777" w:rsidTr="00466F09">
        <w:tc>
          <w:tcPr>
            <w:tcW w:w="1701" w:type="dxa"/>
          </w:tcPr>
          <w:p w14:paraId="69E7327C" w14:textId="0FF8D9C3" w:rsidR="007A4538" w:rsidRPr="00D82419" w:rsidRDefault="004D2DD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308" w:type="dxa"/>
          </w:tcPr>
          <w:p w14:paraId="49D8F6F5" w14:textId="76992071" w:rsidR="00EA079E" w:rsidRPr="00D82419" w:rsidRDefault="0070008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MV — Παράλληλη καθοδική αιφνίδια διακύμανση</w:t>
            </w:r>
          </w:p>
          <w:p w14:paraId="44CB4939" w14:textId="482E3B3A" w:rsidR="004041EF" w:rsidRPr="00D82419" w:rsidRDefault="006D1EB6" w:rsidP="003C575D">
            <w:pPr>
              <w:pStyle w:val="InstructionsText"/>
              <w:rPr>
                <w:rStyle w:val="InstructionsTabelleberschrift"/>
                <w:rFonts w:ascii="Times New Roman" w:hAnsi="Times New Roman"/>
                <w:noProof/>
                <w:sz w:val="24"/>
              </w:rPr>
            </w:pPr>
            <w:r>
              <w:rPr>
                <w:noProof/>
              </w:rPr>
              <w:t>Τα ιδρύματα ακολουθούν τις ίδιες οδηγίες με εκείνες που περιγράφονται στο {J 01.00; r0170}.</w:t>
            </w:r>
          </w:p>
        </w:tc>
      </w:tr>
    </w:tbl>
    <w:p w14:paraId="651ED856" w14:textId="77777777" w:rsidR="009E536A" w:rsidRPr="00D82419" w:rsidRDefault="009E536A" w:rsidP="00430DF0">
      <w:pPr>
        <w:suppressAutoHyphens/>
        <w:spacing w:before="0" w:after="0"/>
        <w:jc w:val="left"/>
        <w:rPr>
          <w:rStyle w:val="InstructionsTabelleText"/>
          <w:rFonts w:ascii="Times New Roman" w:hAnsi="Times New Roman"/>
          <w:noProof/>
          <w:sz w:val="24"/>
        </w:rPr>
      </w:pPr>
      <w:r>
        <w:rPr>
          <w:noProof/>
        </w:rPr>
        <w:br w:type="page"/>
      </w:r>
    </w:p>
    <w:p w14:paraId="6B5E5AFE" w14:textId="678A1AF7" w:rsidR="009E536A" w:rsidRPr="00D82419" w:rsidRDefault="009E536A" w:rsidP="00430DF0">
      <w:pPr>
        <w:pStyle w:val="Heading2"/>
        <w:suppressAutoHyphens/>
        <w:rPr>
          <w:noProof/>
        </w:rPr>
      </w:pPr>
      <w:bookmarkStart w:id="54" w:name="_Toc160110396"/>
      <w:r>
        <w:rPr>
          <w:noProof/>
        </w:rPr>
        <w:t>ΜΕΡΟΣ IV: ΥΠΟ ΑΝΑΤΙΜΟΛΟΓΗΣΗ ΤΑΜΕΙΑΚΕΣ ΡΟΕΣ (J 05.00, J 06.00 και J 07.00)</w:t>
      </w:r>
      <w:bookmarkEnd w:id="54"/>
    </w:p>
    <w:p w14:paraId="1DD5B6DD" w14:textId="0A06B7E4" w:rsidR="009E536A" w:rsidRPr="00A75ED8" w:rsidRDefault="00A75ED8" w:rsidP="00430DF0">
      <w:pPr>
        <w:pStyle w:val="Instructionsberschrift2"/>
        <w:numPr>
          <w:ilvl w:val="0"/>
          <w:numId w:val="0"/>
        </w:numPr>
        <w:tabs>
          <w:tab w:val="left" w:pos="567"/>
        </w:tabs>
        <w:suppressAutoHyphens/>
        <w:rPr>
          <w:rFonts w:cs="Times New Roman"/>
          <w:b/>
          <w:bCs/>
          <w:noProof/>
          <w:sz w:val="24"/>
        </w:rPr>
      </w:pPr>
      <w:bookmarkStart w:id="55" w:name="_Toc160110397"/>
      <w:r>
        <w:rPr>
          <w:b/>
          <w:noProof/>
          <w:sz w:val="24"/>
        </w:rPr>
        <w:t>1.</w:t>
      </w:r>
      <w:r>
        <w:rPr>
          <w:b/>
          <w:noProof/>
          <w:sz w:val="24"/>
        </w:rPr>
        <w:tab/>
        <w:t>Γενικές παρατηρήσεις</w:t>
      </w:r>
      <w:bookmarkEnd w:id="55"/>
    </w:p>
    <w:p w14:paraId="2C9ABE9B" w14:textId="1549DB17" w:rsidR="00903207"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Τα υποδείγματα J 05.00, J 06.00 και J 07.00 περιέχουν λεπτομερείς πληροφορίες σχετικά με τις υπό ανατιμολόγηση ταμειακές ροές για τα στοιχεία ισολογισμού που αναφέρονται στα υποδείγματα J 02.00, J 03.00 και J 04.00. Τα ιδρύματα αναφέρουν τις εν λόγω πληροφορίες υπό το πρίσμα της EVE, λαμβάνοντας υπόψη τόσο τις απαιτήσεις και τις παραδοχές ανάπτυξης μοντέλων που ορίζονται στο άρθρο 3 του κατ’ εξουσιοδότηση κανονισμού (ΕΕ) .../... (Υπηρεσία Εκδόσεων: να προστεθεί παραπομπή στα ρυθμιστικά τεχνικά πρότυπα για τις SOT) όσο και τις συμβατικές και συμπεριφορικές πληροφορίες, και στις δύο περιπτώσεις χωρίς να λαμβάνονται υπόψη τα αυτόματα δικαιώματα προαίρεσης. Οι οδηγίες για τις γραμμές είναι οι ίδιες με εκείνες που περιγράφονται στο μέρος IV τμήμα 2 του παρόντος παραρτήματος. Επιπλέον, τα ιδρύματα λαμβάνουν δεόντως υπόψη τις συμβάσεις υποβολής αναφορών που καθορίζονται στο μέρος Ι, ιδίως εκείνες που αφορούν τον ορισμό των μέσων σταθερού/κυμαινόμενου επιτοκίου και την αντιμετώπιση των δικαιωμάτων προαίρεσης.</w:t>
      </w:r>
    </w:p>
    <w:p w14:paraId="476D1915" w14:textId="3E68B675" w:rsidR="0076500E"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Τα ιδρύματα αναφέρουν το περιεχόμενο των εν λόγω υποδειγμάτων χωριστά για κάθε νόμισμα στο οποίο το ίδρυμα διαθέτει θέσεις όταν η λογιστική αξία των χρηματοοικονομικών στοιχείων ενεργητικού ή των υποχρεώσεων που εκφράζονται σε ένα νόμισμα ανέρχεται σε τουλάχιστον 5 % των συνολικών χρηματοοικονομικών στοιχείων ενεργητικού ή των υποχρεώσεων του τραπεζικού χαρτοφυλακίου, ή σε λιγότερο από 5 % εάν το άθροισμα των χρηματοοικονομικών στοιχείων ενεργητικού ή των υποχρεώσεων που περιλαμβάνονται στον υπολογισμό είναι μικρότερο από το 90 % των συνολικών χρηματοοικονομικών στοιχείων ενεργητικού (εξαιρουμένων των ενσώματων στοιχείων ενεργητικού) ή παθητικού του τραπεζικού χαρτοφυλακίου. </w:t>
      </w:r>
    </w:p>
    <w:p w14:paraId="7C0A7F4F" w14:textId="3B1416C7" w:rsidR="002E2229"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1.3</w:t>
      </w:r>
      <w:r>
        <w:rPr>
          <w:rFonts w:ascii="Times New Roman" w:hAnsi="Times New Roman"/>
          <w:noProof/>
          <w:sz w:val="24"/>
        </w:rPr>
        <w:tab/>
        <w:t>Τα ιδρύματα αναφέρουν το περιεχόμενο των εν λόγω υποδειγμάτων χωριστά σύμφωνα με τους συμβατικούς και συμπεριφορικούς όρους (ανάπτυξη μοντέλων: συμβατικών ή συμπεριφορικών):</w:t>
      </w:r>
    </w:p>
    <w:p w14:paraId="4AF04087" w14:textId="0CBAB46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α)</w:t>
      </w:r>
      <w:r>
        <w:rPr>
          <w:rFonts w:ascii="Times New Roman" w:hAnsi="Times New Roman"/>
          <w:noProof/>
          <w:sz w:val="24"/>
        </w:rPr>
        <w:tab/>
        <w:t>συμβατικά: σύμφωνα με τη συμβατική ημερομηνία ανατιμολόγησης, όπως ορίζεται στο άρθρο 1 σημείο 2 του κατ’ εξουσιοδότηση κανονισμού (ΕΕ) .../... (Υπηρεσία Εκδόσεων: να προστεθεί παραπομπή στα ρυθμιστικά τεχνικά πρότυπα για την SA), χωρίς να λαμβάνονται υπόψη συμπεριφορικές παραδοχές. Λαμβάνονται υπόψη μόνο τα συμβατικά και νομικά χαρακτηριστικά (χωρίς να λαμβάνονται υπόψη τα αυτόματα δικαιώματα προαίρεσης και τα νόμιμα ανώτατα όρια / κατώτατα όρια). Το προφίλ ταμειακών ροών των προϊόντων μη τακτής λήξης (συμπεριλαμβανομένων των NMD) αντιμετωπίζεται ως βραχυπρόθεσμη μεταβλητή θέση (μικρότερη χρονική ζώνη). Δεν εφαρμόζονται συμπεριφορική πρόωρη λήξη και προπληρωμή, που ισοδυναμούν με επιτόκιο 0 % για την υπό όρους προπληρωμή και πρόωρη εξόφληση·</w:t>
      </w:r>
    </w:p>
    <w:p w14:paraId="5697020E" w14:textId="0EDDD937" w:rsidR="0076500E" w:rsidRPr="00577327" w:rsidRDefault="00A75ED8" w:rsidP="00430DF0">
      <w:pPr>
        <w:suppressAutoHyphens/>
        <w:ind w:left="567" w:hanging="567"/>
        <w:rPr>
          <w:rFonts w:ascii="Times New Roman" w:hAnsi="Times New Roman"/>
          <w:noProof/>
          <w:sz w:val="24"/>
        </w:rPr>
      </w:pPr>
      <w:r>
        <w:rPr>
          <w:rFonts w:ascii="Times New Roman" w:hAnsi="Times New Roman"/>
          <w:noProof/>
          <w:sz w:val="24"/>
        </w:rPr>
        <w:t>β)</w:t>
      </w:r>
      <w:r>
        <w:rPr>
          <w:rFonts w:ascii="Times New Roman" w:hAnsi="Times New Roman"/>
          <w:noProof/>
          <w:sz w:val="24"/>
        </w:rPr>
        <w:tab/>
        <w:t>συμπεριφορικά μοντέλα στο βασικό σενάριο: σύμφωνα με τα μοντέλα υπό ανατιμολόγηση ταμειακών ροών που έχουν αναπτυχθεί και αντιμετωπίζουν λογιστικά, κατά περίπτωση, τις συμπεριφορικές παραδοχές σύμφωνα με το βασικό σενάριο.</w:t>
      </w:r>
    </w:p>
    <w:p w14:paraId="63E1F799" w14:textId="04590283" w:rsidR="00786D30" w:rsidRPr="00577327" w:rsidRDefault="00A75ED8" w:rsidP="00430DF0">
      <w:pPr>
        <w:tabs>
          <w:tab w:val="left" w:pos="567"/>
        </w:tabs>
        <w:suppressAutoHyphens/>
        <w:rPr>
          <w:rFonts w:ascii="Times New Roman" w:hAnsi="Times New Roman"/>
          <w:noProof/>
          <w:sz w:val="24"/>
        </w:rPr>
      </w:pPr>
      <w:bookmarkStart w:id="56" w:name="_Ref140654581"/>
      <w:r>
        <w:rPr>
          <w:rFonts w:ascii="Times New Roman" w:hAnsi="Times New Roman"/>
          <w:noProof/>
          <w:sz w:val="24"/>
        </w:rPr>
        <w:t>1.4</w:t>
      </w:r>
      <w:r>
        <w:rPr>
          <w:rFonts w:ascii="Times New Roman" w:hAnsi="Times New Roman"/>
          <w:noProof/>
          <w:sz w:val="24"/>
        </w:rPr>
        <w:tab/>
        <w:t>Στην περίπτωση των παραγώγων, τα ιδρύματα αναφέρουν τα καθαρά ποσά των υπό ανατιμολόγηση ταμειακών ροών (δηλαδή δεν αναλύονται ανά σκέλος αποδέκτη/πληρωτή). Για τα παράγωγα που αντισταθμίζουν στοιχεία ενεργητικού, το προθεσμιακό (long) σκέλος (αποδέκτης / στοιχείο ενεργητικού) του παραγώγου λαμβάνεται υπόψη με θετικό πρόσημο, ενώ το άμεσο (short) σκέλος (πληρωτής/υποχρέωση) λαμβάνεται υπόψη με αρνητικό πρόσημο κατά τον υπολογισμό των καθαρών ποσών ανά χρονική ζώνη. Εξαιρέσεις από τον εν λόγω κανόνα εφαρμόζονται στην περίπτωση τοκομεριδίου του αποδέκτη σε περιβάλλον σταθερών αρνητικών επιτοκίων, το οποίο λαμβάνεται υπόψη με αρνητικό πρόσημο, ακόμη και αν μέρος του προθεσμιακού (long) σκέλους (αποδέκτης / στοιχείο ενεργητικού) έχει ληφθεί υπόψη με θετικό πρόσημο. Για τα παράγωγα που αντισταθμίζουν υποχρεώσεις ισχύει το αντίθετο: το προθεσμιακό σκέλος (αποδέκτης / στοιχείο ενεργητικού) λαμβάνεται υπόψη με αρνητικό πρόσημο, ενώ το άμεσο (short) σκέλος (πληρωτής/υποχρέωση) λαμβάνεται υπόψη με θετικό πρόσημο κατά τον υπολογισμό των καθαρών υπό ανατιμολόγηση ταμειακών ροών.</w:t>
      </w:r>
      <w:bookmarkEnd w:id="56"/>
      <w:r>
        <w:rPr>
          <w:rFonts w:ascii="Times New Roman" w:hAnsi="Times New Roman"/>
          <w:noProof/>
          <w:sz w:val="24"/>
        </w:rPr>
        <w:t xml:space="preserve"> </w:t>
      </w:r>
    </w:p>
    <w:p w14:paraId="0A355842" w14:textId="3B32B977" w:rsidR="00A75ED8" w:rsidRPr="00577327" w:rsidRDefault="00A75ED8" w:rsidP="00430DF0">
      <w:pPr>
        <w:tabs>
          <w:tab w:val="left" w:pos="567"/>
        </w:tabs>
        <w:suppressAutoHyphens/>
        <w:rPr>
          <w:rFonts w:ascii="Times New Roman" w:hAnsi="Times New Roman"/>
          <w:noProof/>
          <w:sz w:val="24"/>
        </w:rPr>
      </w:pPr>
      <w:r>
        <w:rPr>
          <w:rFonts w:ascii="Times New Roman" w:hAnsi="Times New Roman"/>
          <w:noProof/>
          <w:sz w:val="24"/>
        </w:rPr>
        <w:t>1.5</w:t>
      </w:r>
      <w:r>
        <w:rPr>
          <w:rFonts w:ascii="Times New Roman" w:hAnsi="Times New Roman"/>
          <w:noProof/>
          <w:sz w:val="24"/>
        </w:rPr>
        <w:tab/>
        <w:t>Τα ιδρύματα δεν αναφέρουν στοιχεία στις στήλες που αφορούν το ονομαστικό ποσό, τις πληροφορίες σχετικά με τα αυτόματα δικαιώματα προαίρεσης και την ανάπτυξη συμπεριφορικών μοντέλων, τη μέση απόδοση και τη συμβατική ληκτότητα στα φύλλα για τους συμβατικούς όρους.</w:t>
      </w:r>
    </w:p>
    <w:p w14:paraId="2401EC9D" w14:textId="77777777" w:rsidR="00A75ED8" w:rsidRDefault="00A75ED8" w:rsidP="00CB270D">
      <w:pPr>
        <w:suppressAutoHyphens/>
        <w:rPr>
          <w:rFonts w:ascii="Times New Roman" w:hAnsi="Times New Roman"/>
          <w:noProof/>
          <w:sz w:val="24"/>
        </w:rPr>
      </w:pPr>
      <w:r>
        <w:rPr>
          <w:noProof/>
        </w:rPr>
        <w:br w:type="page"/>
      </w:r>
    </w:p>
    <w:p w14:paraId="34D3A582" w14:textId="4F06788E" w:rsidR="003F3D6D" w:rsidRPr="00A75ED8" w:rsidRDefault="00A75ED8" w:rsidP="00430DF0">
      <w:pPr>
        <w:pStyle w:val="Instructionsberschrift2"/>
        <w:numPr>
          <w:ilvl w:val="0"/>
          <w:numId w:val="0"/>
        </w:numPr>
        <w:suppressAutoHyphens/>
        <w:rPr>
          <w:rFonts w:cs="Times New Roman"/>
          <w:b/>
          <w:bCs/>
          <w:noProof/>
          <w:sz w:val="24"/>
        </w:rPr>
      </w:pPr>
      <w:bookmarkStart w:id="57" w:name="_Toc160110398"/>
      <w:r>
        <w:rPr>
          <w:b/>
          <w:noProof/>
          <w:sz w:val="24"/>
        </w:rPr>
        <w:t>2.</w:t>
      </w:r>
      <w:r>
        <w:rPr>
          <w:b/>
          <w:noProof/>
          <w:sz w:val="24"/>
        </w:rPr>
        <w:tab/>
        <w:t>Οδηγίες για συγκεκριμένες θέσεις:</w:t>
      </w:r>
      <w:bookmarkEnd w:id="57"/>
    </w:p>
    <w:p w14:paraId="5615CEA5" w14:textId="77777777" w:rsidR="009E536A" w:rsidRPr="00D82419" w:rsidRDefault="009E536A"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E334BE" w:rsidRPr="00D82419" w14:paraId="1AAC0987" w14:textId="77777777" w:rsidTr="63452C95">
        <w:tc>
          <w:tcPr>
            <w:tcW w:w="1129" w:type="dxa"/>
            <w:shd w:val="clear" w:color="auto" w:fill="D9D9D9" w:themeFill="background1" w:themeFillShade="D9"/>
          </w:tcPr>
          <w:p w14:paraId="58577E93"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Στήλες</w:t>
            </w:r>
          </w:p>
        </w:tc>
        <w:tc>
          <w:tcPr>
            <w:tcW w:w="7620" w:type="dxa"/>
            <w:shd w:val="clear" w:color="auto" w:fill="D9D9D9" w:themeFill="background1" w:themeFillShade="D9"/>
          </w:tcPr>
          <w:p w14:paraId="2F9FA5E5" w14:textId="77777777" w:rsidR="00E334BE" w:rsidRPr="00D82419" w:rsidRDefault="00E334BE"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Νομικά κείμενα αναφοράς και οδηγίες</w:t>
            </w:r>
          </w:p>
        </w:tc>
      </w:tr>
      <w:tr w:rsidR="00A65377" w:rsidRPr="00D82419" w:rsidDel="00910670" w14:paraId="4BFF452C" w14:textId="77777777" w:rsidTr="63452C95">
        <w:tc>
          <w:tcPr>
            <w:tcW w:w="1129" w:type="dxa"/>
          </w:tcPr>
          <w:p w14:paraId="424DCEEA" w14:textId="2047D5C3" w:rsidR="00A65377" w:rsidRPr="00D82419" w:rsidDel="00910670" w:rsidRDefault="00ED0A05"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0010-0250</w:t>
            </w:r>
          </w:p>
        </w:tc>
        <w:tc>
          <w:tcPr>
            <w:tcW w:w="7620" w:type="dxa"/>
          </w:tcPr>
          <w:p w14:paraId="53EA9135" w14:textId="66FFB9DA"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Σταθερό επιτόκιο</w:t>
            </w:r>
          </w:p>
          <w:p w14:paraId="3E07CAE3" w14:textId="552D9907" w:rsidR="00EF76AB" w:rsidRPr="00D82419" w:rsidDel="00910670" w:rsidRDefault="00EF76AB" w:rsidP="003C575D">
            <w:pPr>
              <w:pStyle w:val="InstructionsText"/>
              <w:rPr>
                <w:rStyle w:val="InstructionsTabelleberschrift"/>
                <w:rFonts w:ascii="Times New Roman" w:hAnsi="Times New Roman"/>
                <w:noProof/>
                <w:sz w:val="24"/>
              </w:rPr>
            </w:pPr>
            <w:r>
              <w:rPr>
                <w:noProof/>
              </w:rPr>
              <w:t>Τα ιδρύματα αναφέρουν εκτιμήσεις σχετικά με τα μέσα σταθερού επιτοκίου, σύμφωνα με τη σύμβαση που ορίζεται στο μέρος Ι τμήμα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του παρόντος παραρτήματος.</w:t>
            </w:r>
          </w:p>
        </w:tc>
      </w:tr>
      <w:tr w:rsidR="00A65377" w:rsidRPr="00D82419" w:rsidDel="00910670" w14:paraId="57B0CF75" w14:textId="77777777" w:rsidTr="63452C95">
        <w:tc>
          <w:tcPr>
            <w:tcW w:w="1129" w:type="dxa"/>
          </w:tcPr>
          <w:p w14:paraId="6E3BC7AB" w14:textId="2B703315" w:rsidR="00A65377" w:rsidRPr="00D82419" w:rsidDel="00910670" w:rsidRDefault="00543AB9"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0260-0390</w:t>
            </w:r>
          </w:p>
        </w:tc>
        <w:tc>
          <w:tcPr>
            <w:tcW w:w="7620" w:type="dxa"/>
          </w:tcPr>
          <w:p w14:paraId="7B9BFD7B" w14:textId="7B89C8CB" w:rsidR="00A65377" w:rsidRPr="00D82419" w:rsidRDefault="00FE6D2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Κυμαινόμενο επιτόκιο</w:t>
            </w:r>
          </w:p>
          <w:p w14:paraId="0667D05A" w14:textId="1C1E5E1A" w:rsidR="00EF76AB" w:rsidRPr="00D82419" w:rsidDel="00910670" w:rsidRDefault="00EF76AB" w:rsidP="003C575D">
            <w:pPr>
              <w:pStyle w:val="InstructionsText"/>
              <w:rPr>
                <w:rStyle w:val="InstructionsTabelleberschrift"/>
                <w:rFonts w:ascii="Times New Roman" w:hAnsi="Times New Roman"/>
                <w:noProof/>
                <w:sz w:val="24"/>
              </w:rPr>
            </w:pPr>
            <w:r>
              <w:rPr>
                <w:noProof/>
              </w:rPr>
              <w:t xml:space="preserve">Τα ιδρύματα αναφέρουν εκτιμήσεις σχετικά με τα μέσα </w:t>
            </w:r>
            <w:r>
              <w:rPr>
                <w:rStyle w:val="InstructionsTabelleberschrift"/>
                <w:rFonts w:ascii="Times New Roman" w:hAnsi="Times New Roman"/>
                <w:b w:val="0"/>
                <w:noProof/>
                <w:sz w:val="24"/>
                <w:u w:val="none"/>
              </w:rPr>
              <w:t>κυμαινόμενου</w:t>
            </w:r>
            <w:r>
              <w:rPr>
                <w:noProof/>
              </w:rPr>
              <w:t xml:space="preserve"> επιτοκίου, σύμφωνα με τη σύμβαση που ορίζεται στο μέρος Ι τμήμα </w:t>
            </w:r>
            <w:r w:rsidRPr="0099267D">
              <w:rPr>
                <w:noProof/>
              </w:rPr>
              <w:fldChar w:fldCharType="begin"/>
            </w:r>
            <w:r w:rsidRPr="0099267D">
              <w:rPr>
                <w:noProof/>
              </w:rPr>
              <w:instrText xml:space="preserve"> REF _Ref125115357 \r \h </w:instrText>
            </w:r>
            <w:r w:rsidR="00B3089D"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του παρόντος παραρτήματος.</w:t>
            </w:r>
          </w:p>
        </w:tc>
      </w:tr>
      <w:tr w:rsidR="00910670" w:rsidRPr="00D82419" w:rsidDel="00910670" w14:paraId="501C377B" w14:textId="77777777" w:rsidTr="63452C95">
        <w:tc>
          <w:tcPr>
            <w:tcW w:w="1129" w:type="dxa"/>
          </w:tcPr>
          <w:p w14:paraId="440DBE1C" w14:textId="5EB8B8CF" w:rsidR="00910670" w:rsidRPr="00D82419" w:rsidDel="00910670" w:rsidRDefault="00910670"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75A0ED55" w14:textId="29E23F25" w:rsidR="00910670" w:rsidRPr="00D82419" w:rsidRDefault="0091067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Ονομαστικό ποσό</w:t>
            </w:r>
          </w:p>
          <w:p w14:paraId="46766D8B" w14:textId="222F990D" w:rsidR="00CB0263" w:rsidRPr="00D82419" w:rsidRDefault="00CB026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Τα ιδρύματα αναφέρουν το ανεξόφλητο ποσό κεφαλαίου των μέσων.</w:t>
            </w:r>
          </w:p>
          <w:p w14:paraId="5E431F7F" w14:textId="07283D72" w:rsidR="00910670" w:rsidRPr="00D82419" w:rsidDel="00910670" w:rsidRDefault="00C57102" w:rsidP="003C575D">
            <w:pPr>
              <w:pStyle w:val="InstructionsText"/>
              <w:rPr>
                <w:rStyle w:val="InstructionsTabelleberschrift"/>
                <w:rFonts w:ascii="Times New Roman" w:hAnsi="Times New Roman"/>
                <w:b w:val="0"/>
                <w:noProof/>
                <w:sz w:val="24"/>
                <w:u w:val="none"/>
              </w:rPr>
            </w:pPr>
            <w:r>
              <w:rPr>
                <w:noProof/>
              </w:rPr>
              <w:t>Στην περίπτωση των παραγώγων, αναφέρεται το ανεξόφλητο ποσό κεφαλαίου του σκέλους στοιχείου ενεργητικού (αποδέκτη) (δηλαδή δεν συμψηφίζονται τα ποσά των σκελών αποδέκτη/πληρωτή).</w:t>
            </w:r>
          </w:p>
        </w:tc>
      </w:tr>
      <w:tr w:rsidR="008A13DA" w:rsidRPr="00D82419" w14:paraId="2FB0A7BA" w14:textId="77777777" w:rsidTr="63452C95">
        <w:tc>
          <w:tcPr>
            <w:tcW w:w="1129" w:type="dxa"/>
          </w:tcPr>
          <w:p w14:paraId="3AFC7C48" w14:textId="1AE5011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 και 0270</w:t>
            </w:r>
          </w:p>
        </w:tc>
        <w:tc>
          <w:tcPr>
            <w:tcW w:w="7620" w:type="dxa"/>
          </w:tcPr>
          <w:p w14:paraId="1D1717F1" w14:textId="693BF04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Με ενσωματωμένο ή ρητό αυτόματο δικαίωμα προαίρεσης — αγορασθέν</w:t>
            </w:r>
          </w:p>
          <w:p w14:paraId="19FE4847" w14:textId="216BDE82"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Ποσοστό του ονομαστικού ποσού που αναφέρεται στις στήλες 0010 και 0260 το οποίο υπόκειται σε αγορασθέντα αυτόματα δικαιώματα προαίρεσης επιτοκίου. Τα δικαιώματα προαίρεσης μπορούν να προκύψουν από αυτοτελή μέσα που έχει αγοράσει το ίδρυμα (περιλαμβανομένων </w:t>
            </w:r>
            <w:r>
              <w:rPr>
                <w:rStyle w:val="InstructionsTabelleberschrift"/>
                <w:rFonts w:ascii="Times New Roman" w:hAnsi="Times New Roman"/>
                <w:b w:val="0"/>
                <w:i/>
                <w:noProof/>
                <w:sz w:val="24"/>
                <w:u w:val="none"/>
              </w:rPr>
              <w:t>κατώτατων ορίων, ανώτατων ορίων</w:t>
            </w:r>
            <w:r>
              <w:rPr>
                <w:rStyle w:val="InstructionsTabelleberschrift"/>
                <w:rFonts w:ascii="Times New Roman" w:hAnsi="Times New Roman"/>
                <w:b w:val="0"/>
                <w:noProof/>
                <w:sz w:val="24"/>
                <w:u w:val="none"/>
              </w:rPr>
              <w:t xml:space="preserve"> και </w:t>
            </w:r>
            <w:r>
              <w:rPr>
                <w:rStyle w:val="InstructionsTabelleberschrift"/>
                <w:rFonts w:ascii="Times New Roman" w:hAnsi="Times New Roman"/>
                <w:b w:val="0"/>
                <w:i/>
                <w:noProof/>
                <w:sz w:val="24"/>
                <w:u w:val="none"/>
              </w:rPr>
              <w:t>δικαιωμάτων προαίρεσης σε συμφωνίες ανταλλαγής</w:t>
            </w:r>
            <w:r>
              <w:rPr>
                <w:rStyle w:val="InstructionsTabelleberschrift"/>
                <w:rFonts w:ascii="Times New Roman" w:hAnsi="Times New Roman"/>
                <w:b w:val="0"/>
                <w:noProof/>
                <w:sz w:val="24"/>
                <w:u w:val="none"/>
              </w:rPr>
              <w:t>) ή να είναι «ενσωματωμένα» στους συμβατικούς όρους άλλων τυποποιημένων τραπεζικών προϊόντων.</w:t>
            </w:r>
          </w:p>
          <w:p w14:paraId="03C11696" w14:textId="540CCE6E" w:rsidR="00A83E73" w:rsidRPr="00D82419" w:rsidRDefault="00A83E73" w:rsidP="003C575D">
            <w:pPr>
              <w:pStyle w:val="InstructionsText"/>
              <w:rPr>
                <w:rStyle w:val="InstructionsTabelleberschrift"/>
                <w:rFonts w:ascii="Times New Roman" w:hAnsi="Times New Roman"/>
                <w:b w:val="0"/>
                <w:bCs w:val="0"/>
                <w:noProof/>
                <w:sz w:val="24"/>
                <w:u w:val="none"/>
              </w:rPr>
            </w:pPr>
            <w:r>
              <w:rPr>
                <w:noProof/>
              </w:rPr>
              <w:t>Τα ενσωματωμένα αυτόματα δικαιώματα προαίρεσης επιτοκίου αναφέρονται μαζί με το σχετικό κύριο μέσο (στοιχείο ενεργητικού ή υποχρέωση). Τα ρητά αυτόματα δικαιώματα προαίρεσης επιτοκίου αναφέρονται ως παράγωγα μέσα.</w:t>
            </w:r>
          </w:p>
          <w:p w14:paraId="1515B951" w14:textId="0815A965" w:rsidR="000452C6"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Στα αγορασθέντα ενσωματωμένα αυτόματα δικαιώματα προαίρεσης περιλαμβάνονται, στην περίπτωση θέσεων κυμαινόμενου επιτοκίου, τα ακόλουθα: i) αγορασθέντα κατώτατα όρια επί στοιχείων ενεργητικού κυμαινόμενου επιτοκίου (δανείων ή χρεωστικών τίτλων)· ii) αγορασθέντα ανώτατα όρια επί εκδοθέντων χρεωστικών τίτλων κυμαινόμενου επιτοκίου κ.λπ. </w:t>
            </w:r>
          </w:p>
          <w:p w14:paraId="4B278975" w14:textId="2CD15610" w:rsidR="008A13DA" w:rsidRPr="00D82419" w:rsidRDefault="008449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Στα αγορασθέντα ενσωματωμένα αυτόματα δικαιώματα προαίρεσης περιλαμβάνονται, στην περίπτωση θέσεων σταθερού επιτοκίου, τα ακόλουθα: i) στοιχεία ενεργητικού χρεωστικών τίτλων σταθερού επιτοκίου με δικαίωμα προπληρωμής για το ίδρυμα (ενσωματωμένο αγορασθέν δικαίωμα προαίρεσης πληρωτή (payer) σε συμφωνίες ανταλλαγής)· ii) εκδοθείσες υποχρεώσεις χρεωστικών τίτλων σταθερού επιτοκίου με δικαίωμα προπληρωμής για το ίδρυμα (ενσωματωμένο αγορασθέν δικαίωμα προαίρεσης αποδέκτη (receiver) σε συμφωνίες ανταλλαγής).</w:t>
            </w:r>
          </w:p>
          <w:p w14:paraId="0EC5C984" w14:textId="06780A02" w:rsidR="004736B2" w:rsidRPr="00D82419" w:rsidRDefault="004736B2"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Τα αγορασθέντα ρητά αυτόματα δικαιώματα προαίρεσης είναι παράγωγα, τα οποία περιλαμβάνουν τα εξής: i) ρητά αγορασθέντα δικαιώματα κατώτατου ορίου· ii) ρητά αγορασθέντα δικαιώματα προαίρεσης πληρωτή (payer) σε συμφωνίες ανταλλαγής (ένα ίδρυμα έχει το δικαίωμα να συνάψει συμφωνία ανταλλαγής επιτοκίων στην οποία θα πληρώνει σταθερό και θα λαμβάνει μεταβλητό επιτόκιο)· iii) ρητά αγορασθέντα δικαιώματα ανώτατου ορίου· iv) ρητά αγορασθέντα δικαιώματα προαίρεσης αποδέκτη (receiver) σε συμφωνίες ανταλλαγής (ένα ίδρυμα έχει το δικαίωμα να συνάψει συμφωνία ανταλλαγής επιτοκίων στην οποία θα λαμβάνει σταθερό και θα πληρώνει μεταβλητό επιτόκιο).</w:t>
            </w:r>
          </w:p>
          <w:p w14:paraId="0338A8CE" w14:textId="46249BD5" w:rsidR="008A13DA" w:rsidRPr="00D82419" w:rsidRDefault="004736B2" w:rsidP="003C575D">
            <w:pPr>
              <w:pStyle w:val="InstructionsText"/>
              <w:rPr>
                <w:rStyle w:val="InstructionsTabelleberschrift"/>
                <w:rFonts w:ascii="Times New Roman" w:hAnsi="Times New Roman"/>
                <w:noProof/>
                <w:sz w:val="24"/>
              </w:rPr>
            </w:pPr>
            <w:r>
              <w:rPr>
                <w:noProof/>
              </w:rPr>
              <w:t>Κατά τον υπολογισμό του ποσοστού ανοίγματος, τα ιδρύματα λαμβάνουν δεόντως υπόψη τις συμβάσεις που ορίζονται στο μέρος Ι τμήμα </w:t>
            </w:r>
            <w:r w:rsidRPr="0099267D">
              <w:rPr>
                <w:noProof/>
              </w:rPr>
              <w:fldChar w:fldCharType="begin"/>
            </w:r>
            <w:r w:rsidRPr="0099267D">
              <w:rPr>
                <w:noProof/>
              </w:rPr>
              <w:instrText xml:space="preserve"> REF _Ref122265153 \r \h </w:instrText>
            </w:r>
            <w:r w:rsidR="00A6215F"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όσον αφορά τα δικαιώματα προαίρεσης.</w:t>
            </w:r>
          </w:p>
        </w:tc>
      </w:tr>
      <w:tr w:rsidR="008A13DA" w:rsidRPr="00D82419" w14:paraId="148EA992" w14:textId="77777777" w:rsidTr="63452C95">
        <w:tc>
          <w:tcPr>
            <w:tcW w:w="1129" w:type="dxa"/>
          </w:tcPr>
          <w:p w14:paraId="0C9C2184" w14:textId="481FBD27" w:rsidR="008A13DA" w:rsidRPr="00D82419" w:rsidRDefault="008A13D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 και 0280</w:t>
            </w:r>
          </w:p>
        </w:tc>
        <w:tc>
          <w:tcPr>
            <w:tcW w:w="7620" w:type="dxa"/>
          </w:tcPr>
          <w:p w14:paraId="685A6336" w14:textId="5A91B1B4" w:rsidR="008A13DA" w:rsidRPr="00D82419" w:rsidRDefault="008A13DA"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Με ενσωματωμένο ή ρητό αυτόματο δικαίωμα προαίρεσης — πωληθέν</w:t>
            </w:r>
          </w:p>
          <w:p w14:paraId="6E9CFF28" w14:textId="4243EF27" w:rsidR="008A13DA" w:rsidRPr="00D82419" w:rsidRDefault="008A13DA"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Ποσοστό του ονομαστικού ποσού που αναφέρεται στις στήλες 0010 και 0260 το οποίο υπόκειται σε πωληθέντα αυτόματα δικαιώματα προαίρεσης επιτοκίου. Τα δικαιώματα προαίρεσης μπορούν να προκύψουν από αυτοτελή μέσα που έχει πωλήσει το ίδρυμα (περιλαμβανομένων </w:t>
            </w:r>
            <w:r>
              <w:rPr>
                <w:rStyle w:val="InstructionsTabelleberschrift"/>
                <w:rFonts w:ascii="Times New Roman" w:hAnsi="Times New Roman"/>
                <w:b w:val="0"/>
                <w:i/>
                <w:noProof/>
                <w:sz w:val="24"/>
                <w:u w:val="none"/>
              </w:rPr>
              <w:t>κατώτατων ορίων, ανώτατων ορίων</w:t>
            </w:r>
            <w:r>
              <w:rPr>
                <w:rStyle w:val="InstructionsTabelleberschrift"/>
                <w:rFonts w:ascii="Times New Roman" w:hAnsi="Times New Roman"/>
                <w:b w:val="0"/>
                <w:noProof/>
                <w:sz w:val="24"/>
                <w:u w:val="none"/>
              </w:rPr>
              <w:t xml:space="preserve"> και </w:t>
            </w:r>
            <w:r>
              <w:rPr>
                <w:rStyle w:val="InstructionsTabelleberschrift"/>
                <w:rFonts w:ascii="Times New Roman" w:hAnsi="Times New Roman"/>
                <w:b w:val="0"/>
                <w:i/>
                <w:noProof/>
                <w:sz w:val="24"/>
                <w:u w:val="none"/>
              </w:rPr>
              <w:t>δικαιωμάτων προαίρεσης σε συμφωνίες ανταλλαγής</w:t>
            </w:r>
            <w:r>
              <w:rPr>
                <w:rStyle w:val="InstructionsTabelleberschrift"/>
                <w:rFonts w:ascii="Times New Roman" w:hAnsi="Times New Roman"/>
                <w:b w:val="0"/>
                <w:noProof/>
                <w:sz w:val="24"/>
                <w:u w:val="none"/>
              </w:rPr>
              <w:t>) ή να είναι «ενσωματωμένα» στους συμβατικούς όρους άλλων τυποποιημένων τραπεζικών προϊόντων.</w:t>
            </w:r>
          </w:p>
          <w:p w14:paraId="4F3EEBA7" w14:textId="5FC322FE" w:rsidR="00332BAD" w:rsidRPr="00D82419" w:rsidRDefault="00332BAD" w:rsidP="00430DF0">
            <w:pPr>
              <w:suppressAutoHyphens/>
              <w:spacing w:after="118" w:line="244" w:lineRule="auto"/>
              <w:ind w:right="82"/>
              <w:rPr>
                <w:rStyle w:val="InstructionsTabelleberschrift"/>
                <w:rFonts w:ascii="Times New Roman" w:hAnsi="Times New Roman"/>
                <w:b w:val="0"/>
                <w:bCs w:val="0"/>
                <w:noProof/>
                <w:sz w:val="24"/>
                <w:u w:val="none"/>
              </w:rPr>
            </w:pPr>
            <w:r>
              <w:rPr>
                <w:rFonts w:ascii="Times New Roman" w:hAnsi="Times New Roman"/>
                <w:noProof/>
                <w:sz w:val="24"/>
              </w:rPr>
              <w:t>Τα ενσωματωμένα αυτόματα δικαιώματα προαίρεσης επιτοκίου αναφέρονται μαζί με το σχετικό κύριο μέσο (στοιχείο ενεργητικού ή υποχρέωση). Τα ρητά αυτόματα δικαιώματα προαίρεσης επιτοκίου αναφέρονται ως παράγωγα μέσα.</w:t>
            </w:r>
          </w:p>
          <w:p w14:paraId="5E648301" w14:textId="67D908B7" w:rsidR="000978F0" w:rsidRPr="00D82419" w:rsidRDefault="008A13DA" w:rsidP="003C575D">
            <w:pPr>
              <w:pStyle w:val="InstructionsText"/>
              <w:rPr>
                <w:noProof/>
              </w:rPr>
            </w:pPr>
            <w:r>
              <w:rPr>
                <w:noProof/>
              </w:rPr>
              <w:t xml:space="preserve">Στα πωληθέντα ενσωματωμένα αυτόματα δικαιώματα προαίρεσης επιτοκίου περιλαμβάνονται, στην περίπτωση θέσεων κυμαινόμενου επιτοκίου, τα ακόλουθα: i) πωληθέντα ανώτατα όρια επί στοιχείων ενεργητικού κυμαινόμενου επιτοκίου (δανείων και χρεωστικών τίτλων)· ii) πωληθέντα κατώτατα όρια επί εκδοθέντων χρεωστικών τίτλων κυμαινόμενου επιτοκίου κ.λπ. </w:t>
            </w:r>
          </w:p>
          <w:p w14:paraId="17F59AFE" w14:textId="1DC8181A" w:rsidR="008A13DA" w:rsidRPr="00D82419" w:rsidRDefault="008A13DA" w:rsidP="003C575D">
            <w:pPr>
              <w:pStyle w:val="InstructionsText"/>
              <w:rPr>
                <w:noProof/>
              </w:rPr>
            </w:pPr>
            <w:r>
              <w:rPr>
                <w:noProof/>
              </w:rPr>
              <w:t>Για θέσεις σταθερού επιτοκίου, στα πωληθέντα ενσωματωμένα αυτόματα δικαιώματα προαίρεσης επιτοκίου περιλαμβάνονται τα ακόλουθα: i) χρεωστικοί τίτλοι σταθερού επιτοκίου με δικαίωμα προπληρωμής για τον εκδότη (ενσωματωμένο πωληθέν δικαίωμα προαίρεσης αποδέκτη (receiver) σε συμφωνίες ανταλλαγής)· ii) πωληθέντα κατώτατα όρια για NMD και προθεσμιακές καταθέσεις, συμπεριλαμβανομένων των νόμιμων και τεκμαρτών κατώτατων ορίων και iii) χρεωστικοί τίτλοι σταθερού επιτοκίου που έχουν εκδοθεί με δικαίωμα προπληρωμής για τον επενδυτή (ενσωματωμένο πωληθέν δικαίωμα προαίρεσης πληρωτή (payer) σε συμφωνίες ανταλλαγής).</w:t>
            </w:r>
          </w:p>
          <w:p w14:paraId="4039C229" w14:textId="6ACB1D35" w:rsidR="00F73C99" w:rsidRPr="00D82419" w:rsidRDefault="00F73C99"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Τα ρητά αυτόματα πωληθέντα δικαιώματα προαίρεσης είναι παράγωγα, τα οποία περιλαμβάνουν i) ρητά πωληθέντα ανώτατα όρια· ii) ρητά πωληθέντα δικαιώματα προαίρεσης αποδέκτη (receiver) σε συμφωνίες ανταλλαγής (ένα ίδρυμα έχει την υποχρέωση να συνάψει συμφωνία ανταλλαγής επιτοκίων στην οποία θα πληρώνει σταθερό και θα λαμβάνει μεταβλητό επιτόκιο)· iii) ρητά πωληθέντα κατώτατα όρια· iv) ρητά πωληθέντα δικαιώματα προαίρεσης πληρωτή (payer) σε συμφωνίες ανταλλαγής (ένα ίδρυμα έχει την υποχρέωση να συνάψει συμφωνία ανταλλαγής επιτοκίων στην οποία θα λαμβάνει σταθερό και θα πληρώνει μεταβλητό επιτόκιο).</w:t>
            </w:r>
          </w:p>
          <w:p w14:paraId="5CBE88B0" w14:textId="0D2C5A51" w:rsidR="008A13DA" w:rsidRPr="00D82419" w:rsidRDefault="00F73C99" w:rsidP="003C575D">
            <w:pPr>
              <w:pStyle w:val="InstructionsText"/>
              <w:rPr>
                <w:rStyle w:val="InstructionsTabelleberschrift"/>
                <w:rFonts w:ascii="Times New Roman" w:hAnsi="Times New Roman"/>
                <w:noProof/>
                <w:sz w:val="24"/>
              </w:rPr>
            </w:pPr>
            <w:r>
              <w:rPr>
                <w:noProof/>
              </w:rPr>
              <w:t>Κατά τον υπολογισμό του ποσοστού, τα ιδρύματα λαμβάνουν δεόντως υπόψη τις συμβάσεις που ορίζονται στο μέρος Ι τμήμα </w:t>
            </w:r>
            <w:r w:rsidRPr="0099267D">
              <w:rPr>
                <w:noProof/>
              </w:rPr>
              <w:fldChar w:fldCharType="begin"/>
            </w:r>
            <w:r w:rsidRPr="0099267D">
              <w:rPr>
                <w:noProof/>
              </w:rPr>
              <w:instrText xml:space="preserve"> REF _Ref122265153 \r \h </w:instrText>
            </w:r>
            <w:r w:rsidR="00D82419" w:rsidRPr="0099267D">
              <w:rPr>
                <w:noProof/>
              </w:rPr>
              <w:instrText xml:space="preserve"> \* MERGEFORMAT </w:instrText>
            </w:r>
            <w:r w:rsidRPr="0099267D">
              <w:rPr>
                <w:noProof/>
              </w:rPr>
            </w:r>
            <w:r w:rsidRPr="0099267D">
              <w:rPr>
                <w:noProof/>
              </w:rPr>
              <w:fldChar w:fldCharType="separate"/>
            </w:r>
            <w:r w:rsidR="004049B3" w:rsidRPr="0099267D">
              <w:rPr>
                <w:noProof/>
              </w:rPr>
              <w:t>3</w:t>
            </w:r>
            <w:r w:rsidRPr="0099267D">
              <w:rPr>
                <w:noProof/>
              </w:rPr>
              <w:fldChar w:fldCharType="end"/>
            </w:r>
            <w:r>
              <w:rPr>
                <w:noProof/>
              </w:rPr>
              <w:t xml:space="preserve"> όσον αφορά τα δικαιώματα προαίρεσης.</w:t>
            </w:r>
          </w:p>
        </w:tc>
      </w:tr>
      <w:tr w:rsidR="005A510E" w:rsidRPr="00D82419" w14:paraId="2D5F7193" w14:textId="77777777" w:rsidTr="63452C95">
        <w:tc>
          <w:tcPr>
            <w:tcW w:w="1129" w:type="dxa"/>
          </w:tcPr>
          <w:p w14:paraId="400C1384" w14:textId="08885C17"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 και 0290</w:t>
            </w:r>
          </w:p>
        </w:tc>
        <w:tc>
          <w:tcPr>
            <w:tcW w:w="7620" w:type="dxa"/>
          </w:tcPr>
          <w:p w14:paraId="0B5BDF1F" w14:textId="77777777" w:rsidR="001D2293"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Υποκείμενο στην ανάπτυξη συμπεριφορικών μοντέλων</w:t>
            </w:r>
          </w:p>
          <w:p w14:paraId="2A5581C0" w14:textId="2E607039" w:rsidR="005A510E" w:rsidRPr="00D82419" w:rsidRDefault="001D229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Ποσοστό του ονομαστικού ποσού που αναφέρεται στις στήλες 0010 και 0260, το οποίο υπόκειται στην ανάπτυξη συμπεριφορικών μοντέλων και για το οποίο η χρονική στιγμή ή το ύψος των ταμειακών ροών εξαρτάται από τη συμπεριφορά των πελατών.</w:t>
            </w:r>
          </w:p>
        </w:tc>
      </w:tr>
      <w:tr w:rsidR="005A510E" w:rsidRPr="00D82419" w14:paraId="320394BE" w14:textId="77777777" w:rsidTr="63452C95">
        <w:tc>
          <w:tcPr>
            <w:tcW w:w="1129" w:type="dxa"/>
          </w:tcPr>
          <w:p w14:paraId="4194F18A" w14:textId="66BE13F3"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 και 0300</w:t>
            </w:r>
          </w:p>
        </w:tc>
        <w:tc>
          <w:tcPr>
            <w:tcW w:w="7620" w:type="dxa"/>
          </w:tcPr>
          <w:p w14:paraId="1F589AA0" w14:textId="6E6F27F9"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Σταθμισμένη μέση απόδοση</w:t>
            </w:r>
          </w:p>
          <w:p w14:paraId="0A030C82" w14:textId="148A1E1F" w:rsidR="005A510E" w:rsidRPr="00D82419" w:rsidRDefault="000B09F9"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Μέση απόδοση σε ετήσια βάση, σταθμισμένη με το ονομαστικό ποσό.</w:t>
            </w:r>
          </w:p>
        </w:tc>
      </w:tr>
      <w:tr w:rsidR="005A510E" w:rsidRPr="00D82419" w14:paraId="241B7FD2" w14:textId="77777777" w:rsidTr="63452C95">
        <w:tc>
          <w:tcPr>
            <w:tcW w:w="1129" w:type="dxa"/>
          </w:tcPr>
          <w:p w14:paraId="05DB9DDC" w14:textId="75231452" w:rsidR="005A510E" w:rsidRPr="00D82419" w:rsidRDefault="005A510E"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 και 0310</w:t>
            </w:r>
          </w:p>
        </w:tc>
        <w:tc>
          <w:tcPr>
            <w:tcW w:w="7620" w:type="dxa"/>
          </w:tcPr>
          <w:p w14:paraId="61B75614" w14:textId="476C6EAF" w:rsidR="005A510E" w:rsidRPr="00D82419" w:rsidRDefault="005A510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Σταθμισμένη μέση ληκτότητα (συμβατική)</w:t>
            </w:r>
          </w:p>
          <w:p w14:paraId="5543C64E" w14:textId="5DCF7F02" w:rsidR="005A510E" w:rsidRPr="00D82419" w:rsidRDefault="00E054D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Μέση συμβατική ληκτότητα μετρούμενη σε έτη, σταθμισμένη με το ονομαστικό ποσό.</w:t>
            </w:r>
          </w:p>
        </w:tc>
      </w:tr>
      <w:tr w:rsidR="00E334BE" w:rsidRPr="00D82419" w14:paraId="1C045037" w14:textId="77777777" w:rsidTr="63452C95">
        <w:tc>
          <w:tcPr>
            <w:tcW w:w="1129" w:type="dxa"/>
          </w:tcPr>
          <w:p w14:paraId="77861FE1" w14:textId="066DD219" w:rsidR="00E334BE" w:rsidRPr="00D82419" w:rsidRDefault="00B45B2A"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0070-0250 και 0320-0390</w:t>
            </w:r>
          </w:p>
        </w:tc>
        <w:tc>
          <w:tcPr>
            <w:tcW w:w="7620" w:type="dxa"/>
          </w:tcPr>
          <w:p w14:paraId="244DABE7" w14:textId="77777777" w:rsidR="00A37710" w:rsidRPr="00D82419" w:rsidRDefault="00E334BE"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Χρονοδιάγραμμα ανατιμολόγησης για όλες τις ονομαστικές υπό ανατιμολόγηση ταμειακές ροές</w:t>
            </w:r>
          </w:p>
          <w:p w14:paraId="27AC5034" w14:textId="495DB905" w:rsidR="00F93C6A" w:rsidRPr="00D82419" w:rsidRDefault="00F93C6A" w:rsidP="003C575D">
            <w:pPr>
              <w:pStyle w:val="InstructionsText"/>
              <w:rPr>
                <w:noProof/>
              </w:rPr>
            </w:pPr>
            <w:r>
              <w:rPr>
                <w:noProof/>
              </w:rPr>
              <w:t xml:space="preserve">Τα ιδρύματα αναφέρουν όλες τις μελλοντικές ονομαστικές υπό ανατιμολόγηση ταμειακές ροές που προκύπτουν από τις ευαίσθητες σε μεταβολές επιτοκίου θέσεις που εμπίπτουν στο πεδίο εφαρμογής του </w:t>
            </w:r>
            <w:r>
              <w:rPr>
                <w:rStyle w:val="InstructionsTabelleberschrift"/>
                <w:rFonts w:ascii="Times New Roman" w:hAnsi="Times New Roman"/>
                <w:b w:val="0"/>
                <w:noProof/>
                <w:sz w:val="24"/>
                <w:u w:val="none"/>
              </w:rPr>
              <w:t>κατ’ εξουσιοδότηση κανονισμού (ΕΕ) .../... (Υπηρεσία Εκδόσεων: να προστεθεί παραπομπή στα ρυθμιστικά τεχνικά πρότυπα για τις SOT</w:t>
            </w:r>
            <w:r>
              <w:rPr>
                <w:noProof/>
              </w:rPr>
              <w:t xml:space="preserve">) στις προκαθορισμένες χρονικές ζώνες (στις οποίες εμπίπτουν σύμφωνα με τις οικείες ημερομηνίες ανατιμολόγησης. </w:t>
            </w:r>
            <w:r>
              <w:rPr>
                <w:rStyle w:val="FormatvorlageInstructionsTabelleText"/>
                <w:rFonts w:ascii="Times New Roman" w:hAnsi="Times New Roman"/>
                <w:noProof/>
                <w:sz w:val="24"/>
              </w:rPr>
              <w:t xml:space="preserve">[ορισμοί των «ονομαστικών υπό ανατιμολόγηση ταμειακών ροών» και της «ημερομηνίας ανατιμολόγησης» προβλέπονται στο άρθρο 1 σημεία 1 και 2 του </w:t>
            </w:r>
            <w:r>
              <w:rPr>
                <w:noProof/>
              </w:rPr>
              <w:t>κατ’ εξουσιοδότηση κανονισμού (ΕΕ) .../... (Υπηρεσία Εκδόσεων: να προστεθεί παραπομπή στα ρυθμιστικά τεχνικά πρότυπα για την SA)]</w:t>
            </w:r>
            <w:r>
              <w:rPr>
                <w:rStyle w:val="FormatvorlageInstructionsTabelleText"/>
                <w:rFonts w:ascii="Times New Roman" w:hAnsi="Times New Roman"/>
                <w:noProof/>
                <w:sz w:val="24"/>
              </w:rPr>
              <w:t>.</w:t>
            </w:r>
          </w:p>
          <w:p w14:paraId="07BE21EC" w14:textId="406647A0" w:rsidR="00E334BE" w:rsidRPr="00D82419" w:rsidRDefault="00F93C6A" w:rsidP="003C575D">
            <w:pPr>
              <w:pStyle w:val="InstructionsText"/>
              <w:rPr>
                <w:noProof/>
              </w:rPr>
            </w:pPr>
            <w:r>
              <w:rPr>
                <w:noProof/>
              </w:rPr>
              <w:t>Τα αυτόματα δικαιώματα προαίρεσης επιτοκίου, ρητά ή ενσωματωμένα, αφαιρούνται από τις κύριες συμβάσεις που αφορούν και δεν λαμβάνονται υπόψη κατά την κατανομή των ονομαστικών υπό ανατιμολόγηση ταμειακών ροών.</w:t>
            </w:r>
          </w:p>
          <w:p w14:paraId="126FAB26" w14:textId="3C5ADDB7" w:rsidR="00DE2BDF" w:rsidRPr="00D82419" w:rsidRDefault="00DE2BDF" w:rsidP="003C575D">
            <w:pPr>
              <w:pStyle w:val="InstructionsText"/>
              <w:rPr>
                <w:noProof/>
              </w:rPr>
            </w:pPr>
            <w:r>
              <w:rPr>
                <w:noProof/>
              </w:rPr>
              <w:t xml:space="preserve">Τα παράγωγα που δεν είναι αυτόματα δικαιώματα προαίρεσης επιτοκίου μετατρέπονται σε θέσεις στο σχετικό υποκείμενο μέσο και διαχωρίζονται σε θέσεις πληρωμής και είσπραξης (αρνητικές και θετικές θέσεις) στο σχετικό υποκείμενο μέσο. Τα ποσά που λαμβάνονται υπόψη είναι τα ποσά του αρχικού κεφαλαίου του υποκείμενου μέσου ή του ονομαστικού υποκείμενου μέσου. Τα συμβόλαια μελλοντικής εκπλήρωσης και τα προθεσμιακά συμβόλαια, συμπεριλαμβανομένων των προθεσμιακών συμφωνιών επιτοκίου, αντιμετωπίζονται ως συνδυασμός αρνητικών και θετικών θέσεων. </w:t>
            </w:r>
          </w:p>
          <w:p w14:paraId="4256EE64" w14:textId="3862EF6A" w:rsidR="00DE2BDF" w:rsidRPr="00D82419" w:rsidRDefault="00DE2BDF" w:rsidP="003C575D">
            <w:pPr>
              <w:pStyle w:val="InstructionsText"/>
              <w:rPr>
                <w:rStyle w:val="InstructionsTabelleberschrift"/>
                <w:rFonts w:ascii="Times New Roman" w:hAnsi="Times New Roman"/>
                <w:b w:val="0"/>
                <w:noProof/>
                <w:u w:val="none"/>
              </w:rPr>
            </w:pPr>
            <w:r>
              <w:rPr>
                <w:noProof/>
              </w:rPr>
              <w:t>Κατά την παρουσίαση των υπό ανατιμολόγηση ταμειακών ροών των παραγώγων που δεν είναι αυτόματα δικαιώματα προαίρεσης επιτοκίου, τα ιδρύματα λαμβάνουν δεόντως υπόψη τις συμβάσεις που καθορίζονται στο μέρος IV τμήμα 1 παράγραφος </w:t>
            </w:r>
            <w:r w:rsidR="00D401D8" w:rsidRPr="008A047B">
              <w:rPr>
                <w:noProof/>
              </w:rPr>
              <w:fldChar w:fldCharType="begin"/>
            </w:r>
            <w:r w:rsidR="00D401D8" w:rsidRPr="008A047B">
              <w:rPr>
                <w:noProof/>
              </w:rPr>
              <w:instrText xml:space="preserve"> REF _Ref140654581 \r \h </w:instrText>
            </w:r>
            <w:r w:rsidR="00A6215F" w:rsidRPr="008A047B">
              <w:rPr>
                <w:noProof/>
              </w:rPr>
              <w:instrText xml:space="preserve"> \* MERGEFORMAT </w:instrText>
            </w:r>
            <w:r w:rsidR="00D401D8" w:rsidRPr="008A047B">
              <w:rPr>
                <w:noProof/>
              </w:rPr>
            </w:r>
            <w:r w:rsidR="00D401D8" w:rsidRPr="008A047B">
              <w:rPr>
                <w:noProof/>
              </w:rPr>
              <w:fldChar w:fldCharType="separate"/>
            </w:r>
            <w:r w:rsidR="0099267D" w:rsidRPr="008A047B">
              <w:rPr>
                <w:noProof/>
              </w:rPr>
              <w:t>1.</w:t>
            </w:r>
            <w:r w:rsidR="004049B3" w:rsidRPr="008A047B">
              <w:rPr>
                <w:noProof/>
              </w:rPr>
              <w:t>4</w:t>
            </w:r>
            <w:r w:rsidR="00D401D8" w:rsidRPr="008A047B">
              <w:rPr>
                <w:noProof/>
              </w:rPr>
              <w:fldChar w:fldCharType="end"/>
            </w:r>
            <w:r>
              <w:rPr>
                <w:noProof/>
              </w:rPr>
              <w:t xml:space="preserve"> όσον αφορά τα παράγωγα.</w:t>
            </w:r>
          </w:p>
        </w:tc>
      </w:tr>
    </w:tbl>
    <w:p w14:paraId="14B6B511" w14:textId="02E578E4" w:rsidR="0074085C" w:rsidRPr="00D82419" w:rsidRDefault="0074085C" w:rsidP="00430DF0">
      <w:pPr>
        <w:suppressAutoHyphens/>
        <w:spacing w:after="0"/>
        <w:rPr>
          <w:rStyle w:val="InstructionsTabelleText"/>
          <w:rFonts w:ascii="Times New Roman" w:hAnsi="Times New Roman"/>
          <w:noProof/>
          <w:sz w:val="24"/>
        </w:rPr>
      </w:pPr>
    </w:p>
    <w:p w14:paraId="385B6273" w14:textId="114D160B" w:rsidR="0074085C" w:rsidRPr="00D82419" w:rsidRDefault="0074085C" w:rsidP="00430DF0">
      <w:pPr>
        <w:suppressAutoHyphens/>
        <w:spacing w:before="0" w:after="0"/>
        <w:jc w:val="left"/>
        <w:rPr>
          <w:rStyle w:val="InstructionsTabelleText"/>
          <w:rFonts w:ascii="Times New Roman" w:hAnsi="Times New Roman"/>
          <w:noProof/>
          <w:sz w:val="24"/>
        </w:rPr>
      </w:pPr>
    </w:p>
    <w:p w14:paraId="65BC6811" w14:textId="77777777" w:rsidR="00935CE7" w:rsidRPr="00D82419" w:rsidRDefault="00935CE7" w:rsidP="00430DF0">
      <w:pPr>
        <w:suppressAutoHyphens/>
        <w:spacing w:before="0" w:after="0"/>
        <w:jc w:val="left"/>
        <w:rPr>
          <w:rFonts w:ascii="Times New Roman" w:eastAsia="Arial" w:hAnsi="Times New Roman"/>
          <w:b/>
          <w:noProof/>
          <w:sz w:val="24"/>
        </w:rPr>
      </w:pPr>
      <w:r>
        <w:rPr>
          <w:noProof/>
        </w:rPr>
        <w:br w:type="page"/>
      </w:r>
    </w:p>
    <w:p w14:paraId="24DCA249" w14:textId="06E369EE" w:rsidR="0074085C" w:rsidRPr="00D82419" w:rsidRDefault="0074085C" w:rsidP="00430DF0">
      <w:pPr>
        <w:pStyle w:val="Heading2"/>
        <w:suppressAutoHyphens/>
        <w:rPr>
          <w:noProof/>
        </w:rPr>
      </w:pPr>
      <w:bookmarkStart w:id="58" w:name="_Toc160110399"/>
      <w:r>
        <w:rPr>
          <w:noProof/>
        </w:rPr>
        <w:t>ΜΕΡΟΣ V: ΣΧΕΤΙΚΕΣ ΠΑΡΑΜΕΤΡΟΙ (J 08.00 και J 09.00)</w:t>
      </w:r>
      <w:bookmarkEnd w:id="58"/>
    </w:p>
    <w:p w14:paraId="3F4A8018" w14:textId="12422CA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59" w:name="_Toc160110400"/>
      <w:r>
        <w:rPr>
          <w:b/>
          <w:noProof/>
          <w:sz w:val="24"/>
        </w:rPr>
        <w:t>1.</w:t>
      </w:r>
      <w:r>
        <w:rPr>
          <w:b/>
          <w:noProof/>
          <w:sz w:val="24"/>
        </w:rPr>
        <w:tab/>
        <w:t>Γενικές παρατηρήσεις</w:t>
      </w:r>
      <w:bookmarkEnd w:id="59"/>
    </w:p>
    <w:p w14:paraId="6DBD998C" w14:textId="462008A4" w:rsidR="00615CD6"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1.1</w:t>
      </w:r>
      <w:r>
        <w:rPr>
          <w:rFonts w:ascii="Times New Roman" w:hAnsi="Times New Roman"/>
          <w:noProof/>
          <w:sz w:val="24"/>
        </w:rPr>
        <w:tab/>
        <w:t>Τα υποδείγματα J 08.00 και J 09.00 περιέχουν πληροφορίες ως προς τις σχετικές παραμέτρους για την παρακολούθηση της ανάπτυξης μοντέλων όσον αφορά τον IRRBB. Οι περισσότερες από τις πληροφορίες του παρόντος υποδείγματος προέρχονται από τις πληροφορίες που αναφέρονται στα υποδείγματα J 02.00 έως J 07.00. Οι πληροφορίες αναφέρονται υπό το πρίσμα της EVE, συμπεριλαμβανομένων των απαιτήσεων και των παραδοχών ανάπτυξης μοντέλων που ορίζονται στο άρθρο 3 του κατ’ εξουσιοδότηση κανονισμού (ΕΕ) .../... (Υπηρεσία Εκδόσεων: να προστεθεί παραπομπή στα ρυθμιστικά τεχνικά πρότυπα για τις SOT), και χωρίς να λαμβάνονται υπόψη τα αυτόματα δικαιώματα προαίρεσης, με εξαίρεση τις γραμμές 0120 έως 0150.</w:t>
      </w:r>
    </w:p>
    <w:p w14:paraId="392AF82E" w14:textId="63D81CC8" w:rsidR="00583FE1" w:rsidRPr="007F52CC" w:rsidRDefault="00A75ED8"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Τα υποδείγματα αυτά υποβάλλονται χωριστά για κάθε νόμισμα στο οποίο το ίδρυμα διαθέτει θέσεις όταν η λογιστική αξία των χρηματοοικονομικών στοιχείων ενεργητικού ή των υποχρεώσεων που εκφράζονται σε ένα νόμισμα ανέρχεται σε τουλάχιστον 5 % των συνολικών χρηματοοικονομικών στοιχείων ενεργητικού ή υποχρεώσεων του τραπεζικού χαρτοφυλακίου, ή σε λιγότερο από 5 % εάν το άθροισμα των χρηματοοικονομικών στοιχείων ενεργητικού ή των υποχρεώσεων που περιλαμβάνονται στον υπολογισμό είναι μικρότερο από το 90 % των συνολικών χρηματοοικονομικών στοιχείων ενεργητικού (εξαιρουμένων των ενσώματων στοιχείων ενεργητικού) ή υποχρεώσεων του τραπεζικού χαρτοφυλακίου.</w:t>
      </w:r>
    </w:p>
    <w:p w14:paraId="6E96AF41" w14:textId="32BDCC1B" w:rsidR="0074085C" w:rsidRPr="00A75ED8" w:rsidRDefault="00A75ED8" w:rsidP="00430DF0">
      <w:pPr>
        <w:pStyle w:val="Instructionsberschrift2"/>
        <w:numPr>
          <w:ilvl w:val="0"/>
          <w:numId w:val="0"/>
        </w:numPr>
        <w:tabs>
          <w:tab w:val="left" w:pos="567"/>
        </w:tabs>
        <w:suppressAutoHyphens/>
        <w:rPr>
          <w:rFonts w:cs="Times New Roman"/>
          <w:b/>
          <w:bCs/>
          <w:noProof/>
          <w:sz w:val="24"/>
        </w:rPr>
      </w:pPr>
      <w:bookmarkStart w:id="60" w:name="_Toc160110401"/>
      <w:r>
        <w:rPr>
          <w:b/>
          <w:noProof/>
          <w:sz w:val="24"/>
        </w:rPr>
        <w:t>2.</w:t>
      </w:r>
      <w:r>
        <w:rPr>
          <w:b/>
          <w:noProof/>
          <w:sz w:val="24"/>
        </w:rPr>
        <w:tab/>
        <w:t>Οδηγίες για συγκεκριμένες θέσεις</w:t>
      </w:r>
      <w:bookmarkEnd w:id="60"/>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B87342" w:rsidRPr="00D82419" w14:paraId="1C34855D" w14:textId="77777777" w:rsidTr="63452C95">
        <w:tc>
          <w:tcPr>
            <w:tcW w:w="1129" w:type="dxa"/>
            <w:shd w:val="clear" w:color="auto" w:fill="D9D9D9" w:themeFill="background1" w:themeFillShade="D9"/>
          </w:tcPr>
          <w:p w14:paraId="409F2F99" w14:textId="77777777" w:rsidR="00B87342" w:rsidRPr="00D82419" w:rsidRDefault="00B87342"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Γραμμή</w:t>
            </w:r>
          </w:p>
        </w:tc>
        <w:tc>
          <w:tcPr>
            <w:tcW w:w="7620" w:type="dxa"/>
            <w:shd w:val="clear" w:color="auto" w:fill="D9D9D9" w:themeFill="background1" w:themeFillShade="D9"/>
          </w:tcPr>
          <w:p w14:paraId="35F1E6EB" w14:textId="77777777" w:rsidR="00B87342" w:rsidRPr="00D82419" w:rsidRDefault="00B87342"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Νομικά κείμενα αναφοράς και οδηγίες</w:t>
            </w:r>
          </w:p>
        </w:tc>
      </w:tr>
      <w:tr w:rsidR="00B87342" w:rsidRPr="00D82419" w14:paraId="0045BC51" w14:textId="77777777" w:rsidTr="63452C95">
        <w:tc>
          <w:tcPr>
            <w:tcW w:w="1129" w:type="dxa"/>
          </w:tcPr>
          <w:p w14:paraId="25ECF8E9" w14:textId="7BC0B77B"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0010-0110</w:t>
            </w:r>
          </w:p>
        </w:tc>
        <w:tc>
          <w:tcPr>
            <w:tcW w:w="7620" w:type="dxa"/>
          </w:tcPr>
          <w:p w14:paraId="4F4071B3" w14:textId="3F3376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 — Ανάπτυξη συμπεριφορικών μοντέλων — Μέσες ημερομηνίες ανατιμολόγησης πριν και μετά την ανάπτυξη μοντέλων</w:t>
            </w:r>
          </w:p>
          <w:p w14:paraId="7656C57A" w14:textId="5C4468A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 xml:space="preserve">Οι μέσες ημερομηνίες ανατιμολόγησης, μετρούμενες σε έτη, υπολογίζονται ανά κατηγορία NMD σύμφωνα με την κατανομή που ορίζεται στο μέρος III </w:t>
            </w:r>
            <w:r>
              <w:rPr>
                <w:noProof/>
              </w:rPr>
              <w:t>τμήμα 2 του παρόντος παραρτήματος</w:t>
            </w:r>
            <w:r>
              <w:rPr>
                <w:rStyle w:val="FormatvorlageInstructionsTabelleText"/>
                <w:rFonts w:ascii="Times New Roman" w:hAnsi="Times New Roman"/>
                <w:noProof/>
                <w:sz w:val="24"/>
              </w:rPr>
              <w:t>, με περαιτέρω ανάλυση των ακόλουθων στοιχείων: α) του τμήματος που θεωρείται ότι αποτελεί τον «βασικό» όγκο (για τις NMD που δεν είναι χρηματοπιστωτικές καταθέσεις λιανικής, και σύμφωνα με τον ορισμό του «βασικού» στο άρθρο 1 σημείο 15 του</w:t>
            </w:r>
            <w:r>
              <w:rPr>
                <w:noProof/>
              </w:rPr>
              <w:t xml:space="preserve"> κατ’ εξουσιοδότηση κανονισμού (ΕΕ) .../... (Υπηρεσία Εκδόσεων: να προστεθεί παραπομπή στα ρυθμιστικά τεχνικά πρότυπα για την SA)</w:t>
            </w:r>
            <w:r>
              <w:rPr>
                <w:rStyle w:val="FormatvorlageInstructionsTabelleText"/>
                <w:rFonts w:ascii="Times New Roman" w:hAnsi="Times New Roman"/>
                <w:noProof/>
                <w:sz w:val="24"/>
              </w:rPr>
              <w:t xml:space="preserve">, β) της περιμέτρου των ρυθμιζόμενων καταθέσεων που αναφέρονται στο άρθρο 428στ παράγραφος 2 στοιχείο α) του </w:t>
            </w:r>
            <w:r>
              <w:rPr>
                <w:noProof/>
              </w:rPr>
              <w:t>κανονισμού (ΕΕ) αριθ. 575/2013</w:t>
            </w:r>
            <w:r>
              <w:rPr>
                <w:rStyle w:val="FormatvorlageInstructionsTabelleText"/>
                <w:rFonts w:ascii="Times New Roman" w:hAnsi="Times New Roman"/>
                <w:noProof/>
                <w:sz w:val="24"/>
              </w:rPr>
              <w:t xml:space="preserve"> —που δεν περιορίζεται αποκλειστικά στο κεντρικό μέρος— ή οποιωνδήποτε άλλων ρυθμιζόμενων καταθέσεων που ενέχουν ουσιώδεις οικονομικούς ή φορολογικούς περιορισμούς σε περίπτωση ανάληψης, και στις οποίες το ίδρυμα δεν εφαρμόζει ανώτατο όριο στην οικεία ληκτότητα ανατιμολόγησης (όπως το ανώτατο όριο των 5 ετών), στο πλαίσιο της οικείας εσωτερικής διαχείρισης κινδύνου IRRBB, και γ) της περιμέτρου των λειτουργικών καταθέσεων όπως ορίζονται στο άρθρο 27 παράγραφος 1 στοιχείο α) του</w:t>
            </w:r>
            <w:r>
              <w:rPr>
                <w:noProof/>
              </w:rPr>
              <w:t xml:space="preserve"> κατ’ εξουσιοδότηση κανονισμού (ΕΕ) 2015/61</w:t>
            </w:r>
            <w:r>
              <w:rPr>
                <w:rStyle w:val="FormatvorlageInstructionsTabelleText"/>
                <w:rFonts w:ascii="Times New Roman" w:hAnsi="Times New Roman"/>
                <w:noProof/>
                <w:sz w:val="24"/>
              </w:rPr>
              <w:t>.</w:t>
            </w:r>
          </w:p>
          <w:p w14:paraId="0E697F4F" w14:textId="0B347860" w:rsidR="00B87342" w:rsidRPr="00D82419" w:rsidRDefault="00B87342"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Οι μέσες ημερομηνίες ανατιμολόγησης υπολογίζονται ως σταθμισμένος μέσος όρος των «ημερομηνιών ανατιμολόγησης» και του συντελεστή στάθμισης που αποδίδεται βάσει των «ονομαστικών υπό ανατιμολόγηση ταμειακών ροών» των θέσεων σε κάθε σχετική κατηγορία/κατανομή των NMD [ορισμοί των «ονομαστικών υπό ανατιμολόγηση ταμειακών ροών» και της «ημερομηνίας ανατιμολόγησης» προβλέπονται στο άρθρο 1 σημεία 1 και 2 του </w:t>
            </w:r>
            <w:r>
              <w:rPr>
                <w:noProof/>
              </w:rPr>
              <w:t>κατ’ εξουσιοδότηση κανονισμού (ΕΕ) .../... (Υπηρεσία Εκδόσεων: να προστεθεί παραπομπή στα ρυθμιστικά τεχνικά πρότυπα για την SA)</w:t>
            </w:r>
            <w:r>
              <w:rPr>
                <w:rStyle w:val="FormatvorlageInstructionsTabelleText"/>
                <w:rFonts w:ascii="Times New Roman" w:hAnsi="Times New Roman"/>
                <w:noProof/>
                <w:sz w:val="24"/>
              </w:rPr>
              <w:t>].</w:t>
            </w:r>
          </w:p>
        </w:tc>
      </w:tr>
      <w:tr w:rsidR="00B87342" w:rsidRPr="00D82419" w14:paraId="1314EB2E" w14:textId="77777777" w:rsidTr="63452C95">
        <w:tc>
          <w:tcPr>
            <w:tcW w:w="1129" w:type="dxa"/>
          </w:tcPr>
          <w:p w14:paraId="0E560EE6" w14:textId="1917CD8F"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0120-0150</w:t>
            </w:r>
          </w:p>
        </w:tc>
        <w:tc>
          <w:tcPr>
            <w:tcW w:w="7620" w:type="dxa"/>
          </w:tcPr>
          <w:p w14:paraId="16864C20" w14:textId="4D758673"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NMD — Ανάπτυξη συμπεριφορικών μοντέλων — Ρυθμός μετακύλισης (PTR) με χρονικό ορίζοντα άνω του ενός έτους</w:t>
            </w:r>
          </w:p>
          <w:p w14:paraId="7BE8129E" w14:textId="53FD4EE3" w:rsidR="00B87342" w:rsidRPr="00D82419" w:rsidRDefault="3DB3CFB4"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Ο ρυθμός μετακύλισης (PTR), όπως ορίζεται στο άρθρο 1 σημείο 14 του </w:t>
            </w:r>
            <w:r>
              <w:rPr>
                <w:noProof/>
              </w:rPr>
              <w:t xml:space="preserve">κατ’ εξουσιοδότηση κανονισμού (ΕΕ) .../... (Υπηρεσία Εκδόσεων: να προστεθεί παραπομπή στα ρυθμιστικά τεχνικά πρότυπα για την SA) </w:t>
            </w:r>
            <w:r>
              <w:rPr>
                <w:rStyle w:val="FormatvorlageInstructionsTabelleText"/>
                <w:rFonts w:ascii="Times New Roman" w:hAnsi="Times New Roman"/>
                <w:noProof/>
                <w:sz w:val="24"/>
              </w:rPr>
              <w:t>αναφέρεται ανά κατηγορία NMD σύμφωνα με την κατανομή που προσδιορίζεται στο</w:t>
            </w:r>
            <w:r>
              <w:rPr>
                <w:noProof/>
              </w:rPr>
              <w:t xml:space="preserve"> μέρος III τμήμα 2 του παρόντος παραρτήματος</w:t>
            </w:r>
            <w:r>
              <w:rPr>
                <w:rStyle w:val="FormatvorlageInstructionsTabelleText"/>
                <w:rFonts w:ascii="Times New Roman" w:hAnsi="Times New Roman"/>
                <w:noProof/>
                <w:sz w:val="24"/>
              </w:rPr>
              <w:t>, και για χρονικό ορίζοντα ενός έτους.</w:t>
            </w:r>
          </w:p>
          <w:p w14:paraId="39231CCE" w14:textId="5897B846" w:rsidR="00B87342" w:rsidRPr="00D82419" w:rsidRDefault="7EB25965" w:rsidP="003C575D">
            <w:pPr>
              <w:pStyle w:val="InstructionsText"/>
              <w:rPr>
                <w:rFonts w:eastAsia="Calibri"/>
                <w:noProof/>
              </w:rPr>
            </w:pPr>
            <w:r>
              <w:rPr>
                <w:noProof/>
              </w:rPr>
              <w:t xml:space="preserve">Τα ιδρύματα αναφέρουν ως ρυθμό μετακύλισης το σταθμισμένο μέσο ποσοστό της αιφνίδιας διακύμανσης των επιτοκίων που θεωρείται ότι μεταφέρεται στις οικείες NMD, σύμφωνα με τα κανονιστικά σενάρια επιτοκίων και τους δείκτες μέτρησης NII που προσδιορίζονται στον </w:t>
            </w:r>
            <w:r>
              <w:rPr>
                <w:rStyle w:val="InstructionsTabelleberschrift"/>
                <w:rFonts w:ascii="Times New Roman" w:hAnsi="Times New Roman"/>
                <w:b w:val="0"/>
                <w:noProof/>
                <w:sz w:val="24"/>
                <w:u w:val="none"/>
              </w:rPr>
              <w:t xml:space="preserve">κατ’ εξουσιοδότηση κανονισμό (ΕΕ) .../... (να προστεθεί παραπομπή στα ρυθμιστικά τεχνικά πρότυπα για τις </w:t>
            </w:r>
            <w:r>
              <w:rPr>
                <w:rStyle w:val="FormatvorlageInstructionsTabelleText"/>
                <w:rFonts w:ascii="Times New Roman" w:hAnsi="Times New Roman"/>
                <w:noProof/>
                <w:sz w:val="24"/>
              </w:rPr>
              <w:t>SOT)</w:t>
            </w:r>
            <w:r>
              <w:rPr>
                <w:noProof/>
              </w:rPr>
              <w:t>.</w:t>
            </w:r>
          </w:p>
        </w:tc>
      </w:tr>
      <w:tr w:rsidR="00B87342" w:rsidRPr="00D82419" w14:paraId="44881724" w14:textId="77777777" w:rsidTr="63452C95">
        <w:tc>
          <w:tcPr>
            <w:tcW w:w="1129" w:type="dxa"/>
          </w:tcPr>
          <w:p w14:paraId="248EEF52" w14:textId="6ED74CE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0160-0220</w:t>
            </w:r>
          </w:p>
        </w:tc>
        <w:tc>
          <w:tcPr>
            <w:tcW w:w="7620" w:type="dxa"/>
          </w:tcPr>
          <w:p w14:paraId="1A7FEBB1" w14:textId="77777777"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Σταθερό επιτόκιο — Κίνδυνος προπληρωμής — Μέσες ημερομηνίες ανατιμολόγησης πριν και μετά την ανάπτυξη μοντέλων</w:t>
            </w:r>
          </w:p>
          <w:p w14:paraId="3E76D491" w14:textId="0A6DCF17" w:rsidR="0011705A" w:rsidRPr="00D82419" w:rsidRDefault="0011705A"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Οι μέσες ημερομηνίες ανατιμολόγησης, μετρούμενες σε έτη, υπολογίζονται ανά σχετική κατηγορία, όπως ορίζεται στο μέρος III </w:t>
            </w:r>
            <w:r>
              <w:rPr>
                <w:noProof/>
              </w:rPr>
              <w:t>τμήμα 2 του παρόντος παραρτήματος</w:t>
            </w:r>
            <w:r>
              <w:rPr>
                <w:rStyle w:val="FormatvorlageInstructionsTabelleText"/>
                <w:rFonts w:ascii="Times New Roman" w:hAnsi="Times New Roman"/>
                <w:noProof/>
                <w:sz w:val="24"/>
              </w:rPr>
              <w:t>, για «δάνεια και προκαταβολές» σταθερού επιτοκίου και «χρεωστικούς τίτλους» σταθερού επιτοκίου που υπόκεινται σε κίνδυνο προπληρωμής.</w:t>
            </w:r>
          </w:p>
          <w:p w14:paraId="6058AA3F" w14:textId="67C5AABC" w:rsidR="00B87342" w:rsidRPr="00D82419" w:rsidRDefault="0011705A"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Τα ιδρύματα λαμβάνουν υπόψη ως θέσεις υποκείμενες σε κίνδυνο προπληρωμής μόνο τις θέσεις για τις οποίες το πλήρες οικονομικό κόστος της πρόωρης αποπληρωμής δεν βαρύνει τον πελάτη. Οι θέσεις για τις οποίες το πλήρες οικονομικό κόστος της πρόωρης αποπληρωμής βαρύνει τον πελάτη δεν θεωρείται ότι υπόκεινται σε κίνδυνο προπληρωμής για τους σκοπούς του υπολογισμού. Οι μέσες ημερομηνίες ανατιμολόγησης υπολογίζονται ως σταθμισμένος μέσος όρος των «ημερομηνιών ανατιμολόγησης» και του συντελεστή στάθμισης που αποδίδεται βάσει των«ονομαστικών υπό ανατιμολόγηση ταμειακών ροών» των θέσεων σε κάθε σχετική κατηγορία/κατανομή των «δανείων και προκαταβολών» σταθερού επιτοκίου και των «χρεωστικών τίτλων» σταθερού επιτοκίου [ορισμοί των «ονομαστικών υπό ανατιμολόγηση ταμειακών ροών» και της «ημερομηνίας ανατιμολόγησης» προβλέπονται στο άρθρο 1 σημεία 1 και 2 του </w:t>
            </w:r>
            <w:r>
              <w:rPr>
                <w:noProof/>
              </w:rPr>
              <w:t>κατ’ εξουσιοδότηση κανονισμού (ΕΕ) .../... (Υπηρεσία Εκδόσεων: να προστεθεί παραπομπή στα ρυθμιστικά τεχνικά πρότυπα για την SA)</w:t>
            </w:r>
            <w:r>
              <w:rPr>
                <w:rStyle w:val="FormatvorlageInstructionsTabelleText"/>
                <w:rFonts w:ascii="Times New Roman" w:hAnsi="Times New Roman"/>
                <w:noProof/>
                <w:sz w:val="24"/>
              </w:rPr>
              <w:t>].</w:t>
            </w:r>
          </w:p>
        </w:tc>
      </w:tr>
      <w:tr w:rsidR="00B87342" w:rsidRPr="00D82419" w14:paraId="105F7BA0" w14:textId="77777777" w:rsidTr="63452C95">
        <w:tc>
          <w:tcPr>
            <w:tcW w:w="1129" w:type="dxa"/>
          </w:tcPr>
          <w:p w14:paraId="33EC9B44" w14:textId="29F9C45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0230-0290</w:t>
            </w:r>
          </w:p>
        </w:tc>
        <w:tc>
          <w:tcPr>
            <w:tcW w:w="7620" w:type="dxa"/>
          </w:tcPr>
          <w:p w14:paraId="170D5BB8" w14:textId="74C86AF3" w:rsidR="00B87342" w:rsidRPr="00D82419" w:rsidRDefault="00B87342" w:rsidP="003C575D">
            <w:pPr>
              <w:pStyle w:val="InstructionsText"/>
              <w:rPr>
                <w:rStyle w:val="FormatvorlageInstructionsTabelleText"/>
                <w:rFonts w:ascii="Times New Roman" w:hAnsi="Times New Roman"/>
                <w:b/>
                <w:noProof/>
                <w:sz w:val="24"/>
                <w:u w:val="single"/>
              </w:rPr>
            </w:pPr>
            <w:r>
              <w:rPr>
                <w:rStyle w:val="FormatvorlageInstructionsTabelleText"/>
                <w:rFonts w:ascii="Times New Roman" w:hAnsi="Times New Roman"/>
                <w:b/>
                <w:noProof/>
                <w:sz w:val="24"/>
                <w:u w:val="single"/>
              </w:rPr>
              <w:t>Σταθερό επιτόκιο — Κίνδυνος προπληρωμής — Ποσοστά υπό όρους προπληρωμής (μέσος όρος σε ετήσια βάση)</w:t>
            </w:r>
          </w:p>
          <w:p w14:paraId="689AA958" w14:textId="558FA5B5" w:rsidR="00B87342" w:rsidRPr="00D82419" w:rsidRDefault="006A74E7"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Το μέσο ποσοστό </w:t>
            </w:r>
            <w:r w:rsidR="00982D89">
              <w:rPr>
                <w:rStyle w:val="FormatvorlageInstructionsTabelleText"/>
                <w:rFonts w:ascii="Times New Roman" w:hAnsi="Times New Roman"/>
                <w:noProof/>
                <w:sz w:val="24"/>
              </w:rPr>
              <w:t xml:space="preserve">υπό όρους </w:t>
            </w:r>
            <w:r>
              <w:rPr>
                <w:rStyle w:val="FormatvorlageInstructionsTabelleText"/>
                <w:rFonts w:ascii="Times New Roman" w:hAnsi="Times New Roman"/>
                <w:noProof/>
                <w:sz w:val="24"/>
              </w:rPr>
              <w:t xml:space="preserve">προπληρωμής σε ετήσια βάση αναφέρεται υπολογισμένο σε ετήσια βάση, ανά σχετική κατηγορία, όπως ορίζεται στο μέρος III </w:t>
            </w:r>
            <w:r>
              <w:rPr>
                <w:noProof/>
              </w:rPr>
              <w:t>τμήμα 2 του παρόντος παραρτήματος</w:t>
            </w:r>
            <w:r>
              <w:rPr>
                <w:rStyle w:val="FormatvorlageInstructionsTabelleText"/>
                <w:rFonts w:ascii="Times New Roman" w:hAnsi="Times New Roman"/>
                <w:noProof/>
                <w:sz w:val="24"/>
              </w:rPr>
              <w:t>, ως το σταθμισμένο ετήσιο μέσο ποσοστό προπληρωμής προς το ανεξόφλητο ποσό σε κάθε ετήσια περίοδο, έως την εκκαθάριση του χαρτοφυλακίου, των χαρτοφυλακίων «δανείων και προκαταβολών» σταθερού επιτοκίου και «χρεωστικών τίτλων» σταθερού επιτοκίου που υπόκεινται σε κίνδυνο προπληρωμής.</w:t>
            </w:r>
          </w:p>
        </w:tc>
      </w:tr>
      <w:tr w:rsidR="00B87342" w:rsidRPr="00D82419" w14:paraId="57163FCB" w14:textId="77777777" w:rsidTr="63452C95">
        <w:tc>
          <w:tcPr>
            <w:tcW w:w="1129" w:type="dxa"/>
          </w:tcPr>
          <w:p w14:paraId="3A1656C2" w14:textId="3B773E31"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0300-0330</w:t>
            </w:r>
          </w:p>
        </w:tc>
        <w:tc>
          <w:tcPr>
            <w:tcW w:w="7620" w:type="dxa"/>
          </w:tcPr>
          <w:p w14:paraId="060B1BB5" w14:textId="56BF7C42"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Σταθερό επιτόκιο — Κίνδυνος πρόωρης εξόφλησης — Μέσες ημερομηνίες ανατιμολόγησης πριν και μετά την ανάπτυξη μοντέλων</w:t>
            </w:r>
          </w:p>
          <w:p w14:paraId="1E1D4FB4" w14:textId="52E85BA2"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Οι μέσες ημερομηνίες ανατιμολόγησης, μετρούμενες σε έτη, υπολογίζονται ανά σχετική κατηγορία, όπως ορίζεται στο μέρος III </w:t>
            </w:r>
            <w:r>
              <w:rPr>
                <w:noProof/>
              </w:rPr>
              <w:t>τμήμα 2 του παρόντος παραρτήματος</w:t>
            </w:r>
            <w:r>
              <w:rPr>
                <w:rStyle w:val="FormatvorlageInstructionsTabelleText"/>
                <w:rFonts w:ascii="Times New Roman" w:hAnsi="Times New Roman"/>
                <w:noProof/>
                <w:sz w:val="24"/>
              </w:rPr>
              <w:t>, για τις «προθεσμιακές καταθέσεις» σταθερού επιτοκίου που υπόκεινται σε κίνδυνο πρόωρης εξόφλησης.</w:t>
            </w:r>
          </w:p>
          <w:p w14:paraId="6587669C" w14:textId="6CE97E7A" w:rsidR="002901F9" w:rsidRPr="00D82419" w:rsidRDefault="002901F9"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Οι μέσες ημερομηνίες ανατιμολόγησης υπολογίζονται ως σταθμισμένος μέσος όρος των «ημερομηνιών ανατιμολόγησης» και του συντελεστή στάθμισης που αποδίδεται βάσει των «ονομαστικών υπό ανατιμολόγηση ταμειακών ροών» των συνολικών θέσεων σε κάθε σχετική κατηγορία/κατανομή [ορισμοί των «ονομαστικών υπό ανατιμολόγηση ταμειακών ροών» και της «ημερομηνίας ανατιμολόγησης» προβλέπονται στο άρθρο 1 σημεία 1 και 2 του </w:t>
            </w:r>
            <w:r>
              <w:rPr>
                <w:noProof/>
              </w:rPr>
              <w:t>κατ’ εξουσιοδότηση κανονισμού (ΕΕ) .../... (Υπηρεσία Εκδόσεων: να προστεθεί παραπομπή στα ρυθμιστικά τεχνικά πρότυπα για την SA)</w:t>
            </w:r>
            <w:r>
              <w:rPr>
                <w:rStyle w:val="FormatvorlageInstructionsTabelleText"/>
                <w:rFonts w:ascii="Times New Roman" w:hAnsi="Times New Roman"/>
                <w:noProof/>
                <w:sz w:val="24"/>
              </w:rPr>
              <w:t>].</w:t>
            </w:r>
          </w:p>
          <w:p w14:paraId="7AA2EACA" w14:textId="10F458EC" w:rsidR="00B87342" w:rsidRPr="00D82419" w:rsidRDefault="002901F9"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Τα ιδρύματα λαμβάνουν υπόψη ως θέσεις υποκείμενες σε κίνδυνο πρόωρης εξόφλησης μόνο τις θέσεις για τις οποίες το πλήρες οικονομικό κόστος της πρόωρης εξόφλησης δεν βαρύνει τον πελάτη. Οι θέσεις για τις οποίες το πλήρες οικονομικό κόστος της πρόωρης εξόφλησης βαρύνει τον πελάτη δεν θεωρείται ότι υπόκεινται σε κίνδυνο πρόωρης εξόφλησης για τους σκοπούς του υπολογισμού.</w:t>
            </w:r>
          </w:p>
        </w:tc>
      </w:tr>
      <w:tr w:rsidR="00B87342" w:rsidRPr="00D82419" w14:paraId="481018BD" w14:textId="77777777" w:rsidTr="63452C95">
        <w:tc>
          <w:tcPr>
            <w:tcW w:w="1129" w:type="dxa"/>
          </w:tcPr>
          <w:p w14:paraId="0B9A24B1" w14:textId="6B6EE886" w:rsidR="00B87342" w:rsidRPr="00D82419" w:rsidRDefault="00B8734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0340-0370</w:t>
            </w:r>
          </w:p>
        </w:tc>
        <w:tc>
          <w:tcPr>
            <w:tcW w:w="7620" w:type="dxa"/>
          </w:tcPr>
          <w:p w14:paraId="337E5AE4" w14:textId="084B5BDD" w:rsidR="00B87342" w:rsidRPr="00D82419" w:rsidRDefault="00B8734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Σταθερό επιτόκιο — Κίνδυνος πρόωρης εξόφλησης — Ποσοστά πρόωρης εξόφλησης (σωρευτικός μέσος όρος)</w:t>
            </w:r>
          </w:p>
          <w:p w14:paraId="34980BF9" w14:textId="49E31838" w:rsidR="00B87342" w:rsidRPr="00D82419" w:rsidRDefault="00950563" w:rsidP="003C575D">
            <w:pPr>
              <w:pStyle w:val="InstructionsText"/>
              <w:rPr>
                <w:rStyle w:val="InstructionsTabelleberschrift"/>
                <w:rFonts w:ascii="Times New Roman" w:hAnsi="Times New Roman"/>
                <w:b w:val="0"/>
                <w:bCs w:val="0"/>
                <w:noProof/>
                <w:sz w:val="24"/>
                <w:u w:val="none"/>
              </w:rPr>
            </w:pPr>
            <w:r>
              <w:rPr>
                <w:rStyle w:val="FormatvorlageInstructionsTabelleText"/>
                <w:rFonts w:ascii="Times New Roman" w:hAnsi="Times New Roman"/>
                <w:noProof/>
                <w:sz w:val="24"/>
              </w:rPr>
              <w:t xml:space="preserve">Ο σωρευτικός μέσος όρος του ποσοστού </w:t>
            </w:r>
            <w:r w:rsidR="00982D89">
              <w:rPr>
                <w:rStyle w:val="FormatvorlageInstructionsTabelleText"/>
                <w:rFonts w:ascii="Times New Roman" w:hAnsi="Times New Roman"/>
                <w:noProof/>
                <w:sz w:val="24"/>
              </w:rPr>
              <w:t xml:space="preserve">υπό όρους </w:t>
            </w:r>
            <w:r>
              <w:rPr>
                <w:rStyle w:val="FormatvorlageInstructionsTabelleText"/>
                <w:rFonts w:ascii="Times New Roman" w:hAnsi="Times New Roman"/>
                <w:noProof/>
                <w:sz w:val="24"/>
              </w:rPr>
              <w:t xml:space="preserve">πρόωρης εξόφλησης αναφέρεται ανά σχετική κατηγορία, όπως ορίζεται στο μέρος III </w:t>
            </w:r>
            <w:r>
              <w:rPr>
                <w:noProof/>
              </w:rPr>
              <w:t>τμήμα 2 του παρόντος παραρτήματος</w:t>
            </w:r>
            <w:r>
              <w:rPr>
                <w:rStyle w:val="FormatvorlageInstructionsTabelleText"/>
                <w:rFonts w:ascii="Times New Roman" w:hAnsi="Times New Roman"/>
                <w:noProof/>
                <w:sz w:val="24"/>
              </w:rPr>
              <w:t>, ως ο λόγος του πρόωρα εξοφλούμενου ποσού των θέσεων «προθεσμιακών καταθέσεων» σταθερού επιτοκίου που υπόκεινται σε κίνδυνο πρόωρης εξόφλησης (ανά σχετική κατηγορία) προς το συνολικό ανεξόφλητο ποσό των «προθεσμιακών καταθέσεων» σταθερού επιτοκίου που υπόκεινται σε κίνδυνο πρόωρης εξόφλησης (ανά σχετική κατηγορία).</w:t>
            </w:r>
          </w:p>
        </w:tc>
      </w:tr>
    </w:tbl>
    <w:p w14:paraId="477588BE" w14:textId="77777777" w:rsidR="0074085C" w:rsidRPr="00D82419" w:rsidRDefault="0074085C" w:rsidP="00430DF0">
      <w:pPr>
        <w:suppressAutoHyphens/>
        <w:spacing w:after="0"/>
        <w:rPr>
          <w:rStyle w:val="InstructionsTabelleText"/>
          <w:rFonts w:ascii="Times New Roman" w:hAnsi="Times New Roman"/>
          <w:noProof/>
          <w:sz w:val="24"/>
        </w:rPr>
      </w:pPr>
    </w:p>
    <w:p w14:paraId="3D10AEE0" w14:textId="77777777" w:rsidR="0074085C" w:rsidRPr="00D82419" w:rsidRDefault="0074085C" w:rsidP="00430DF0">
      <w:pPr>
        <w:suppressAutoHyphens/>
        <w:spacing w:after="0"/>
        <w:rPr>
          <w:rStyle w:val="InstructionsTabelleText"/>
          <w:rFonts w:ascii="Times New Roman" w:hAnsi="Times New Roman"/>
          <w:noProof/>
          <w:sz w:val="24"/>
        </w:rPr>
      </w:pPr>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5B10B8" w:rsidRPr="00D82419" w14:paraId="0DA0B8E7" w14:textId="77777777" w:rsidTr="63452C95">
        <w:tc>
          <w:tcPr>
            <w:tcW w:w="1129" w:type="dxa"/>
            <w:shd w:val="clear" w:color="auto" w:fill="D9D9D9" w:themeFill="background1" w:themeFillShade="D9"/>
          </w:tcPr>
          <w:p w14:paraId="12788917"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Στήλες</w:t>
            </w:r>
          </w:p>
        </w:tc>
        <w:tc>
          <w:tcPr>
            <w:tcW w:w="7620" w:type="dxa"/>
            <w:shd w:val="clear" w:color="auto" w:fill="D9D9D9" w:themeFill="background1" w:themeFillShade="D9"/>
          </w:tcPr>
          <w:p w14:paraId="353000F0" w14:textId="77777777" w:rsidR="005B10B8" w:rsidRPr="00D82419" w:rsidRDefault="005B10B8"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Νομικά κείμενα αναφοράς και οδηγίες</w:t>
            </w:r>
          </w:p>
        </w:tc>
      </w:tr>
      <w:tr w:rsidR="00F47983" w:rsidRPr="00D82419" w:rsidDel="00F47983" w14:paraId="4C4CB1B5" w14:textId="77777777" w:rsidTr="63452C95">
        <w:tc>
          <w:tcPr>
            <w:tcW w:w="1129" w:type="dxa"/>
          </w:tcPr>
          <w:p w14:paraId="62C284D6" w14:textId="7940C70E" w:rsidR="00F47983" w:rsidRPr="00D82419" w:rsidDel="00F47983" w:rsidRDefault="00F47983"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2118B900" w14:textId="77777777" w:rsidR="00F47983" w:rsidRPr="00D82419" w:rsidRDefault="00F4798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Ονομαστικό ποσό</w:t>
            </w:r>
          </w:p>
          <w:p w14:paraId="5B6EFF80" w14:textId="5E9934E5" w:rsidR="00F47983" w:rsidRPr="00D82419" w:rsidDel="00F47983" w:rsidRDefault="004F47D0" w:rsidP="003C575D">
            <w:pPr>
              <w:pStyle w:val="InstructionsText"/>
              <w:rPr>
                <w:rStyle w:val="InstructionsTabelleberschrift"/>
                <w:rFonts w:ascii="Times New Roman" w:hAnsi="Times New Roman"/>
                <w:noProof/>
                <w:sz w:val="24"/>
              </w:rPr>
            </w:pPr>
            <w:r>
              <w:rPr>
                <w:noProof/>
              </w:rPr>
              <w:t>Τα ιδρύματα ακολουθούν τις ίδιες οδηγίες με εκείνες που περιγράφονται στο {J 05.00; c0010}.</w:t>
            </w:r>
          </w:p>
        </w:tc>
      </w:tr>
      <w:tr w:rsidR="005B10B8" w:rsidRPr="00D82419" w14:paraId="102216EE" w14:textId="77777777" w:rsidTr="63452C95">
        <w:tc>
          <w:tcPr>
            <w:tcW w:w="1129" w:type="dxa"/>
          </w:tcPr>
          <w:p w14:paraId="5DE0749C" w14:textId="01F50747"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46BCBBB4" w14:textId="77777777" w:rsidR="00E62089" w:rsidRPr="00D82419" w:rsidRDefault="005B10B8"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noProof/>
                <w:sz w:val="24"/>
              </w:rPr>
              <w:t>Υποκείμενο στην ανάπτυξη συμπεριφορικών μοντέλων (%)</w:t>
            </w:r>
            <w:r>
              <w:rPr>
                <w:rStyle w:val="InstructionsTabelleberschrift"/>
                <w:rFonts w:ascii="Times New Roman" w:hAnsi="Times New Roman"/>
                <w:b w:val="0"/>
                <w:noProof/>
                <w:sz w:val="24"/>
                <w:u w:val="none"/>
              </w:rPr>
              <w:t xml:space="preserve"> </w:t>
            </w:r>
          </w:p>
          <w:p w14:paraId="516AFABD" w14:textId="368F2955" w:rsidR="005B10B8" w:rsidRPr="00D82419" w:rsidRDefault="0083437E" w:rsidP="003C575D">
            <w:pPr>
              <w:pStyle w:val="InstructionsText"/>
              <w:rPr>
                <w:rStyle w:val="InstructionsTabelleberschrift"/>
                <w:rFonts w:ascii="Times New Roman" w:hAnsi="Times New Roman"/>
                <w:b w:val="0"/>
                <w:noProof/>
                <w:sz w:val="24"/>
                <w:u w:val="none"/>
              </w:rPr>
            </w:pPr>
            <w:r>
              <w:rPr>
                <w:noProof/>
              </w:rPr>
              <w:t>Τα ιδρύματα ακολουθούν τις ίδιες οδηγίες με εκείνες που περιγράφονται στο {J 05.00; c0040}.</w:t>
            </w:r>
          </w:p>
        </w:tc>
      </w:tr>
      <w:tr w:rsidR="005B10B8" w:rsidRPr="00D82419" w14:paraId="42F754E3" w14:textId="77777777" w:rsidTr="63452C95">
        <w:tc>
          <w:tcPr>
            <w:tcW w:w="1129" w:type="dxa"/>
          </w:tcPr>
          <w:p w14:paraId="70F3C500" w14:textId="1658EE49" w:rsidR="005B10B8" w:rsidRPr="00D82419" w:rsidRDefault="005B10B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52D99519" w14:textId="6F2418B4" w:rsidR="005B10B8" w:rsidRPr="00D82419" w:rsidRDefault="005B10B8"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Βασικό σενάριο (συμβατικό)</w:t>
            </w:r>
          </w:p>
          <w:p w14:paraId="3844FF21" w14:textId="29835F5D" w:rsidR="003D25AF" w:rsidRPr="00D82419" w:rsidRDefault="003D25A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Τα ιδρύματα παρέχουν τις σχετικές παραμέτρους (δηλαδή τις μέσες ημερομηνίες ανατιμολόγησης) σύμφωνα με τους συμβατικούς όρους των υποκείμενων μέσων</w:t>
            </w:r>
            <w:r>
              <w:rPr>
                <w:rStyle w:val="InstructionsTabelleberschrift"/>
                <w:rFonts w:ascii="Times New Roman" w:hAnsi="Times New Roman"/>
                <w:b w:val="0"/>
                <w:noProof/>
                <w:sz w:val="24"/>
                <w:u w:val="none"/>
              </w:rPr>
              <w:t xml:space="preserve"> για ανοίγματα που υπόκεινται σε συμβατικούς όρους και χαρακτηριστικά, σύμφωνα με το βασικό σενάριο επιτοκίων</w:t>
            </w:r>
            <w:r>
              <w:rPr>
                <w:rStyle w:val="FormatvorlageInstructionsTabelleText"/>
                <w:rFonts w:ascii="Times New Roman" w:hAnsi="Times New Roman"/>
                <w:noProof/>
                <w:sz w:val="24"/>
              </w:rPr>
              <w:t xml:space="preserve">. </w:t>
            </w:r>
          </w:p>
          <w:p w14:paraId="49FC7605" w14:textId="5C296D41" w:rsidR="003D25AF" w:rsidRPr="00D82419" w:rsidRDefault="003D25AF" w:rsidP="003C575D">
            <w:pPr>
              <w:pStyle w:val="InstructionsText"/>
              <w:rPr>
                <w:rStyle w:val="FormatvorlageInstructionsTabelleText"/>
                <w:rFonts w:ascii="Times New Roman" w:hAnsi="Times New Roman"/>
                <w:bCs w:val="0"/>
                <w:noProof/>
                <w:sz w:val="24"/>
              </w:rPr>
            </w:pPr>
            <w:r>
              <w:rPr>
                <w:rStyle w:val="InstructionsTabelleberschrift"/>
                <w:rFonts w:ascii="Times New Roman" w:hAnsi="Times New Roman"/>
                <w:b w:val="0"/>
                <w:noProof/>
                <w:sz w:val="24"/>
                <w:u w:val="none"/>
              </w:rPr>
              <w:t xml:space="preserve">Τα ιδρύματα αναφέρουν δεδομένα με βάση τις προδιαγραφές που ορίζονται στο άρθρο 98 παράγραφος 5 στοιχείο α) της </w:t>
            </w:r>
            <w:r>
              <w:rPr>
                <w:noProof/>
              </w:rPr>
              <w:t xml:space="preserve">οδηγίας 2013/36/ΕΕ </w:t>
            </w:r>
            <w:r>
              <w:rPr>
                <w:rStyle w:val="InstructionsTabelleberschrift"/>
                <w:rFonts w:ascii="Times New Roman" w:hAnsi="Times New Roman"/>
                <w:b w:val="0"/>
                <w:noProof/>
                <w:sz w:val="24"/>
                <w:u w:val="none"/>
              </w:rPr>
              <w:t xml:space="preserve">και προβλέπονται στο άρθρο 3 του κατ’ εξουσιοδότηση κανονισμού (ΕΕ) …/… (Υπηρεσία Εκδόσεων: να προστεθεί παραπομπή στα ρυθμιστικά τεχνικά πρότυπα για τις </w:t>
            </w:r>
            <w:r>
              <w:rPr>
                <w:rStyle w:val="FormatvorlageInstructionsTabelleText"/>
                <w:rFonts w:ascii="Times New Roman" w:hAnsi="Times New Roman"/>
                <w:noProof/>
                <w:sz w:val="24"/>
              </w:rPr>
              <w:t>SOT).</w:t>
            </w:r>
          </w:p>
          <w:p w14:paraId="0039C2EB" w14:textId="764ED080" w:rsidR="00A36E5F" w:rsidRPr="00D82419" w:rsidRDefault="003D25AF" w:rsidP="003C575D">
            <w:pPr>
              <w:pStyle w:val="InstructionsText"/>
              <w:rPr>
                <w:rStyle w:val="InstructionsTabelleberschrift"/>
                <w:rFonts w:ascii="Times New Roman" w:hAnsi="Times New Roman"/>
                <w:b w:val="0"/>
                <w:noProof/>
                <w:sz w:val="24"/>
                <w:u w:val="none"/>
              </w:rPr>
            </w:pPr>
            <w:r>
              <w:rPr>
                <w:rStyle w:val="FormatvorlageInstructionsTabelleText"/>
                <w:rFonts w:ascii="Times New Roman" w:hAnsi="Times New Roman"/>
                <w:noProof/>
                <w:sz w:val="24"/>
              </w:rPr>
              <w:t xml:space="preserve">Τα συμπεριφορικά μοντέλα ή τα υπό όρους μοντέλα [όπως προσδιορίζονται στο άρθρο 3 παράγραφος 2 στοιχείο γ) του </w:t>
            </w:r>
            <w:r>
              <w:rPr>
                <w:rStyle w:val="InstructionsTabelleberschrift"/>
                <w:rFonts w:ascii="Times New Roman" w:hAnsi="Times New Roman"/>
                <w:b w:val="0"/>
                <w:noProof/>
                <w:sz w:val="24"/>
                <w:u w:val="none"/>
              </w:rPr>
              <w:t xml:space="preserve">κατ’ εξουσιοδότηση κανονισμού (ΕΕ) .../... (Υπηρεσία Εκδόσεων: να προστεθεί παραπομπή στα ρυθμιστικά τεχνικά πρότυπα για τις </w:t>
            </w:r>
            <w:r>
              <w:rPr>
                <w:rStyle w:val="FormatvorlageInstructionsTabelleText"/>
                <w:rFonts w:ascii="Times New Roman" w:hAnsi="Times New Roman"/>
                <w:noProof/>
                <w:sz w:val="24"/>
              </w:rPr>
              <w:t>SOT)] δεν λαμβάνονται υπόψη για τους σκοπούς του υπολογισμού των παραμέτρων.</w:t>
            </w:r>
          </w:p>
        </w:tc>
      </w:tr>
      <w:tr w:rsidR="00B2164F" w:rsidRPr="00D82419" w14:paraId="667D2C44" w14:textId="77777777" w:rsidTr="63452C95">
        <w:tc>
          <w:tcPr>
            <w:tcW w:w="1129" w:type="dxa"/>
          </w:tcPr>
          <w:p w14:paraId="2580660E" w14:textId="5AD3781B"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000FABC9" w14:textId="2AF06EDD"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Βασικό σενάριο (συμπεριφορικό)</w:t>
            </w:r>
          </w:p>
          <w:p w14:paraId="0577FD0F" w14:textId="5353BCF4" w:rsidR="00B2164F" w:rsidRPr="00D82419" w:rsidRDefault="00B2164F" w:rsidP="003C575D">
            <w:pPr>
              <w:pStyle w:val="InstructionsText"/>
              <w:rPr>
                <w:rStyle w:val="FormatvorlageInstructionsTabelleText"/>
                <w:rFonts w:ascii="Times New Roman" w:hAnsi="Times New Roman"/>
                <w:bCs w:val="0"/>
                <w:noProof/>
                <w:sz w:val="24"/>
              </w:rPr>
            </w:pPr>
            <w:r>
              <w:rPr>
                <w:rStyle w:val="FormatvorlageInstructionsTabelleText"/>
                <w:rFonts w:ascii="Times New Roman" w:hAnsi="Times New Roman"/>
                <w:noProof/>
                <w:sz w:val="24"/>
              </w:rPr>
              <w:t xml:space="preserve">Τα ιδρύματα παρέχουν τις σχετικές παραμέτρους (δηλαδή τις μέσες ημερομηνίες ανατιμολόγησης) που χρησιμοποιούνται </w:t>
            </w:r>
            <w:r>
              <w:rPr>
                <w:rStyle w:val="InstructionsTabelleberschrift"/>
                <w:rFonts w:ascii="Times New Roman" w:hAnsi="Times New Roman"/>
                <w:b w:val="0"/>
                <w:noProof/>
                <w:sz w:val="24"/>
                <w:u w:val="none"/>
              </w:rPr>
              <w:t>για ανοίγματα για τα οποία αναπτύσσουν συμπεριφορικά μοντέλα και για τα οποία η χρονική στιγμή και το ύψος των ταμειακών ροών εξαρτώνται από τη συμπεριφορά των πελατών, σύμφωνα με το βασικό σενάριο επιτοκίων</w:t>
            </w:r>
            <w:r>
              <w:rPr>
                <w:rStyle w:val="FormatvorlageInstructionsTabelleText"/>
                <w:rFonts w:ascii="Times New Roman" w:hAnsi="Times New Roman"/>
                <w:noProof/>
                <w:sz w:val="24"/>
              </w:rPr>
              <w:t xml:space="preserve">. </w:t>
            </w:r>
          </w:p>
          <w:p w14:paraId="7A4FE7D1" w14:textId="6D70AB16" w:rsidR="00B2164F" w:rsidRPr="00D82419" w:rsidRDefault="00B2164F"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xml:space="preserve">Τα ιδρύματα αναφέρουν δεδομένα με βάση τις προδιαγραφές που ορίζονται στο άρθρο 98 παράγραφος 5 στοιχείο α) της </w:t>
            </w:r>
            <w:r>
              <w:rPr>
                <w:noProof/>
              </w:rPr>
              <w:t xml:space="preserve">οδηγίας 2013/36/ΕΕ </w:t>
            </w:r>
            <w:r>
              <w:rPr>
                <w:rStyle w:val="InstructionsTabelleberschrift"/>
                <w:rFonts w:ascii="Times New Roman" w:hAnsi="Times New Roman"/>
                <w:b w:val="0"/>
                <w:noProof/>
                <w:sz w:val="24"/>
                <w:u w:val="none"/>
              </w:rPr>
              <w:t xml:space="preserve">και προβλέπονται στο άρθρο 3 του κατ’ εξουσιοδότηση κανονισμού (ΕΕ) …/… (Υπηρεσία Εκδόσεων: να προστεθεί παραπομπή στα ρυθμιστικά τεχνικά πρότυπα για τις </w:t>
            </w:r>
            <w:r>
              <w:rPr>
                <w:rStyle w:val="FormatvorlageInstructionsTabelleText"/>
                <w:rFonts w:ascii="Times New Roman" w:hAnsi="Times New Roman"/>
                <w:noProof/>
                <w:sz w:val="24"/>
              </w:rPr>
              <w:t>SOT).</w:t>
            </w:r>
          </w:p>
        </w:tc>
      </w:tr>
      <w:tr w:rsidR="00B2164F" w:rsidRPr="00D82419" w14:paraId="6D8D7D20" w14:textId="77777777" w:rsidTr="63452C95">
        <w:tc>
          <w:tcPr>
            <w:tcW w:w="1129" w:type="dxa"/>
          </w:tcPr>
          <w:p w14:paraId="6B1829E8" w14:textId="30EECC5E"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6DB8ED08" w14:textId="7099B5A1"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Παράλληλη ανοδική αιφνίδια διακύμανση </w:t>
            </w:r>
          </w:p>
          <w:p w14:paraId="300C93C3" w14:textId="0E724783" w:rsidR="00B2164F" w:rsidRPr="00D82419" w:rsidRDefault="00E32A97" w:rsidP="003C575D">
            <w:pPr>
              <w:pStyle w:val="InstructionsText"/>
              <w:rPr>
                <w:rStyle w:val="InstructionsTabelleberschrift"/>
                <w:rFonts w:ascii="Times New Roman" w:hAnsi="Times New Roman"/>
                <w:b w:val="0"/>
                <w:bCs w:val="0"/>
                <w:noProof/>
                <w:sz w:val="24"/>
                <w:u w:val="none"/>
              </w:rPr>
            </w:pPr>
            <w:r>
              <w:rPr>
                <w:noProof/>
              </w:rPr>
              <w:t>Τα ιδρύματα ακολουθούν τις ίδιες οδηγίες με εκείνες που περιγράφονται στο {J 01.00; r0040}.</w:t>
            </w:r>
          </w:p>
        </w:tc>
      </w:tr>
      <w:tr w:rsidR="00B2164F" w:rsidRPr="00D82419" w14:paraId="544E890D" w14:textId="77777777" w:rsidTr="63452C95">
        <w:tc>
          <w:tcPr>
            <w:tcW w:w="1129" w:type="dxa"/>
          </w:tcPr>
          <w:p w14:paraId="53DE47F8" w14:textId="418E41D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79AB7DEB" w14:textId="53D9DB8C"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Παράλληλη καθοδική αιφνίδια διακύμανση </w:t>
            </w:r>
          </w:p>
          <w:p w14:paraId="117BC558" w14:textId="751EDFD3" w:rsidR="00B2164F" w:rsidRPr="00D82419" w:rsidRDefault="00E32A97" w:rsidP="003C575D">
            <w:pPr>
              <w:pStyle w:val="InstructionsText"/>
              <w:rPr>
                <w:rStyle w:val="InstructionsTabelleberschrift"/>
                <w:rFonts w:ascii="Times New Roman" w:hAnsi="Times New Roman"/>
                <w:noProof/>
                <w:sz w:val="24"/>
              </w:rPr>
            </w:pPr>
            <w:r>
              <w:rPr>
                <w:noProof/>
              </w:rPr>
              <w:t>Τα ιδρύματα ακολουθούν τις ίδιες οδηγίες με εκείνες που περιγράφονται στο {J 01.00; r0050}.</w:t>
            </w:r>
          </w:p>
        </w:tc>
      </w:tr>
      <w:tr w:rsidR="00B2164F" w:rsidRPr="00D82419" w14:paraId="787D1540" w14:textId="77777777" w:rsidTr="63452C95">
        <w:tc>
          <w:tcPr>
            <w:tcW w:w="1129" w:type="dxa"/>
          </w:tcPr>
          <w:p w14:paraId="79200A12" w14:textId="78456E09"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660534BE" w14:textId="67C85FA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Αιφνίδια διακύμανση με αύξηση κλίσης </w:t>
            </w:r>
          </w:p>
          <w:p w14:paraId="5D2F3E7C" w14:textId="43E6083D" w:rsidR="00B2164F" w:rsidRPr="00D82419" w:rsidRDefault="00E32A97" w:rsidP="003C575D">
            <w:pPr>
              <w:pStyle w:val="InstructionsText"/>
              <w:rPr>
                <w:rStyle w:val="InstructionsTabelleberschrift"/>
                <w:rFonts w:ascii="Times New Roman" w:hAnsi="Times New Roman"/>
                <w:noProof/>
                <w:sz w:val="24"/>
              </w:rPr>
            </w:pPr>
            <w:r>
              <w:rPr>
                <w:noProof/>
              </w:rPr>
              <w:t>Τα ιδρύματα ακολουθούν τις ίδιες οδηγίες με εκείνες που περιγράφονται στο {J 01.00; r0060}.</w:t>
            </w:r>
          </w:p>
        </w:tc>
      </w:tr>
      <w:tr w:rsidR="00B2164F" w:rsidRPr="00D82419" w14:paraId="26632335" w14:textId="77777777" w:rsidTr="63452C95">
        <w:tc>
          <w:tcPr>
            <w:tcW w:w="1129" w:type="dxa"/>
          </w:tcPr>
          <w:p w14:paraId="0601D2A0" w14:textId="683FDEA6"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1A9F3B03" w14:textId="0D0A62B0"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Αιφνίδια διακύμανση με μείωση κλίσης </w:t>
            </w:r>
          </w:p>
          <w:p w14:paraId="0EF9F61B" w14:textId="340D5599" w:rsidR="00B2164F" w:rsidRPr="00D82419" w:rsidRDefault="00E32A97" w:rsidP="003C575D">
            <w:pPr>
              <w:pStyle w:val="InstructionsText"/>
              <w:rPr>
                <w:rStyle w:val="InstructionsTabelleberschrift"/>
                <w:rFonts w:ascii="Times New Roman" w:hAnsi="Times New Roman"/>
                <w:noProof/>
                <w:sz w:val="24"/>
              </w:rPr>
            </w:pPr>
            <w:r>
              <w:rPr>
                <w:noProof/>
              </w:rPr>
              <w:t>Τα ιδρύματα ακολουθούν τις ίδιες οδηγίες με εκείνες που περιγράφονται στο {J 01.00; r0070}.</w:t>
            </w:r>
          </w:p>
        </w:tc>
      </w:tr>
      <w:tr w:rsidR="00B2164F" w:rsidRPr="00D82419" w14:paraId="58F3D8B0" w14:textId="77777777" w:rsidTr="63452C95">
        <w:tc>
          <w:tcPr>
            <w:tcW w:w="1129" w:type="dxa"/>
          </w:tcPr>
          <w:p w14:paraId="1C269019" w14:textId="66D93D88"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0E72BFB7" w14:textId="6278A552"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Ανοδική αιφνίδια διακύμανση βραχυπρόθεσμων επιτοκίων </w:t>
            </w:r>
          </w:p>
          <w:p w14:paraId="7CD02A4D" w14:textId="077159AA" w:rsidR="00B2164F" w:rsidRPr="00D82419" w:rsidRDefault="002100F4" w:rsidP="003C575D">
            <w:pPr>
              <w:pStyle w:val="InstructionsText"/>
              <w:rPr>
                <w:rStyle w:val="InstructionsTabelleberschrift"/>
                <w:rFonts w:ascii="Times New Roman" w:hAnsi="Times New Roman"/>
                <w:noProof/>
                <w:sz w:val="24"/>
              </w:rPr>
            </w:pPr>
            <w:r>
              <w:rPr>
                <w:noProof/>
              </w:rPr>
              <w:t>Τα ιδρύματα ακολουθούν τις ίδιες οδηγίες με εκείνες που περιγράφονται στο {J 01.00; r0080}.</w:t>
            </w:r>
          </w:p>
        </w:tc>
      </w:tr>
      <w:tr w:rsidR="00B2164F" w:rsidRPr="00D82419" w14:paraId="3C8E5AC7" w14:textId="77777777" w:rsidTr="63452C95">
        <w:tc>
          <w:tcPr>
            <w:tcW w:w="1129" w:type="dxa"/>
          </w:tcPr>
          <w:p w14:paraId="1DCCB693" w14:textId="701E1D81" w:rsidR="00B2164F" w:rsidRPr="00D82419" w:rsidRDefault="00B2164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27C110D6" w14:textId="496B1B26" w:rsidR="00B2164F" w:rsidRPr="00D82419" w:rsidRDefault="00B2164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Καθοδική αιφνίδια διακύμανση βραχυπρόθεσμων επιτοκίων </w:t>
            </w:r>
          </w:p>
          <w:p w14:paraId="04293978" w14:textId="3C4DA249" w:rsidR="00B2164F" w:rsidRPr="00D82419" w:rsidRDefault="002100F4" w:rsidP="003C575D">
            <w:pPr>
              <w:pStyle w:val="InstructionsText"/>
              <w:rPr>
                <w:rStyle w:val="InstructionsTabelleberschrift"/>
                <w:rFonts w:ascii="Times New Roman" w:hAnsi="Times New Roman"/>
                <w:noProof/>
                <w:sz w:val="24"/>
              </w:rPr>
            </w:pPr>
            <w:r>
              <w:rPr>
                <w:noProof/>
              </w:rPr>
              <w:t>Τα ιδρύματα ακολουθούν τις ίδιες οδηγίες με εκείνες που περιγράφονται στο {J 01.00; r0090}.</w:t>
            </w:r>
          </w:p>
        </w:tc>
      </w:tr>
    </w:tbl>
    <w:p w14:paraId="239AC0DC" w14:textId="3397F6EF" w:rsidR="009E536A" w:rsidRPr="00D82419" w:rsidRDefault="009E536A" w:rsidP="00430DF0">
      <w:pPr>
        <w:suppressAutoHyphens/>
        <w:spacing w:after="0"/>
        <w:rPr>
          <w:rStyle w:val="InstructionsTabelleText"/>
          <w:rFonts w:ascii="Times New Roman" w:hAnsi="Times New Roman"/>
          <w:noProof/>
          <w:sz w:val="24"/>
        </w:rPr>
      </w:pPr>
    </w:p>
    <w:p w14:paraId="67E90C55" w14:textId="728B0D17" w:rsidR="0074085C" w:rsidRPr="00D82419" w:rsidRDefault="0074085C" w:rsidP="00430DF0">
      <w:pPr>
        <w:suppressAutoHyphens/>
        <w:spacing w:before="0" w:after="0"/>
        <w:jc w:val="left"/>
        <w:rPr>
          <w:rStyle w:val="InstructionsTabelleText"/>
          <w:rFonts w:ascii="Times New Roman" w:hAnsi="Times New Roman"/>
          <w:noProof/>
          <w:sz w:val="24"/>
        </w:rPr>
      </w:pPr>
      <w:r>
        <w:rPr>
          <w:noProof/>
        </w:rPr>
        <w:br w:type="page"/>
      </w:r>
    </w:p>
    <w:p w14:paraId="2A389102" w14:textId="231412D1" w:rsidR="0074085C" w:rsidRPr="00CB270D" w:rsidRDefault="0074085C" w:rsidP="00430DF0">
      <w:pPr>
        <w:pStyle w:val="Heading2"/>
        <w:suppressAutoHyphens/>
        <w:rPr>
          <w:noProof/>
        </w:rPr>
      </w:pPr>
      <w:bookmarkStart w:id="61" w:name="_Toc160110402"/>
      <w:r>
        <w:rPr>
          <w:noProof/>
        </w:rPr>
        <w:t>ΜΕΡΟΣ VI: ΠΟΙΟΤΙΚΕΣ ΠΛΗΡΟΦΟΡΙΕΣ (J 10.00 και J 11.00)</w:t>
      </w:r>
      <w:bookmarkEnd w:id="61"/>
    </w:p>
    <w:p w14:paraId="571FC04F" w14:textId="09F6DCA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2" w:name="_Toc160110403"/>
      <w:r>
        <w:rPr>
          <w:b/>
          <w:noProof/>
          <w:sz w:val="24"/>
        </w:rPr>
        <w:t>1.</w:t>
      </w:r>
      <w:r>
        <w:rPr>
          <w:b/>
          <w:noProof/>
          <w:sz w:val="24"/>
        </w:rPr>
        <w:tab/>
        <w:t>Γενικές παρατηρήσεις</w:t>
      </w:r>
      <w:bookmarkEnd w:id="62"/>
    </w:p>
    <w:p w14:paraId="74AAE8C3" w14:textId="0484956A" w:rsidR="0074085C" w:rsidRPr="007F52CC" w:rsidRDefault="00D10176" w:rsidP="00430DF0">
      <w:pPr>
        <w:tabs>
          <w:tab w:val="left" w:pos="567"/>
        </w:tabs>
        <w:suppressAutoHyphens/>
        <w:rPr>
          <w:rFonts w:ascii="Times New Roman" w:hAnsi="Times New Roman"/>
          <w:noProof/>
          <w:sz w:val="24"/>
        </w:rPr>
      </w:pPr>
      <w:r>
        <w:rPr>
          <w:noProof/>
        </w:rPr>
        <w:t>1.1</w:t>
      </w:r>
      <w:r>
        <w:rPr>
          <w:noProof/>
        </w:rPr>
        <w:tab/>
      </w:r>
      <w:r>
        <w:rPr>
          <w:rFonts w:ascii="Times New Roman" w:hAnsi="Times New Roman"/>
          <w:noProof/>
          <w:sz w:val="24"/>
        </w:rPr>
        <w:t xml:space="preserve">Τα υποδείγματα J 10.00 και J 11.00 περιέχουν ποιοτικά δεδομένα σχετικά με τις μεθοδολογίες που χρησιμοποιούνται κατά την αξιολόγηση του IRRBB. </w:t>
      </w:r>
    </w:p>
    <w:p w14:paraId="5B806750" w14:textId="40BB27F9" w:rsidR="003C1853" w:rsidRPr="006942B1" w:rsidRDefault="00D10176" w:rsidP="00430DF0">
      <w:pPr>
        <w:tabs>
          <w:tab w:val="left" w:pos="567"/>
        </w:tabs>
        <w:suppressAutoHyphens/>
        <w:rPr>
          <w:rFonts w:ascii="Times New Roman" w:hAnsi="Times New Roman"/>
          <w:noProof/>
          <w:sz w:val="24"/>
        </w:rPr>
      </w:pPr>
      <w:r>
        <w:rPr>
          <w:rFonts w:ascii="Times New Roman" w:hAnsi="Times New Roman"/>
          <w:noProof/>
          <w:sz w:val="24"/>
        </w:rPr>
        <w:t>1.2</w:t>
      </w:r>
      <w:r>
        <w:rPr>
          <w:rFonts w:ascii="Times New Roman" w:hAnsi="Times New Roman"/>
          <w:noProof/>
          <w:sz w:val="24"/>
        </w:rPr>
        <w:tab/>
        <w:t xml:space="preserve">Τα ιδρύματα αναφέρουν τις σχετικές πληροφορίες βάσει προκαθορισμένου καταλόγου επιλογών. Οι γραμμές 0320 έως 0360 αναφέρονται χωριστά για κάθε νόμισμα στο οποίο το ίδρυμα διαθέτει θέσεις όταν η λογιστική αξία των χρηματοοικονομικών στοιχείων ενεργητικού ή των υποχρεώσεων που εκφράζονται σε ένα νόμισμα ανέρχεται σε ποσοστό τουλάχιστον 5 % των συνολικών χρηματοοικονομικών στοιχείων ενεργητικού ή των υποχρεώσεων του τραπεζικού χαρτοφυλακίου, ή σε λιγότερο από 5 % εάν το άθροισμα των χρηματοοικονομικών στοιχείων ενεργητικού ή των υποχρεώσεων που περιλαμβάνονται στον υπολογισμό είναι μικρότερο από το 90 % των συνολικών χρηματοοικονομικών στοιχείων ενεργητικού (εξαιρουμένων των ενσώματων στοιχείων ενεργητικού) ή υποχρεώσεων του τραπεζικού χαρτοφυλακίου. Οι υπόλοιπες γραμμές (από 0010 έως 0310) δεν εξαρτώνται από το νόμισμα. </w:t>
      </w:r>
    </w:p>
    <w:p w14:paraId="43FC2152" w14:textId="65D36F93" w:rsidR="0074085C" w:rsidRPr="00D10176" w:rsidRDefault="00D10176" w:rsidP="00430DF0">
      <w:pPr>
        <w:pStyle w:val="Instructionsberschrift2"/>
        <w:numPr>
          <w:ilvl w:val="0"/>
          <w:numId w:val="0"/>
        </w:numPr>
        <w:tabs>
          <w:tab w:val="left" w:pos="567"/>
        </w:tabs>
        <w:suppressAutoHyphens/>
        <w:rPr>
          <w:rFonts w:cs="Times New Roman"/>
          <w:b/>
          <w:bCs/>
          <w:noProof/>
          <w:sz w:val="24"/>
        </w:rPr>
      </w:pPr>
      <w:bookmarkStart w:id="63" w:name="_Toc160110404"/>
      <w:r>
        <w:rPr>
          <w:b/>
          <w:noProof/>
          <w:sz w:val="24"/>
        </w:rPr>
        <w:t>2.</w:t>
      </w:r>
      <w:r>
        <w:rPr>
          <w:b/>
          <w:noProof/>
          <w:sz w:val="24"/>
        </w:rPr>
        <w:tab/>
        <w:t>Οδηγίες για συγκεκριμένες θέσεις</w:t>
      </w:r>
      <w:bookmarkEnd w:id="63"/>
    </w:p>
    <w:tbl>
      <w:tblPr>
        <w:tblW w:w="8749"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7620"/>
      </w:tblGrid>
      <w:tr w:rsidR="0074085C" w:rsidRPr="00D82419" w14:paraId="705499B5" w14:textId="77777777" w:rsidTr="763F32FC">
        <w:tc>
          <w:tcPr>
            <w:tcW w:w="1129" w:type="dxa"/>
            <w:shd w:val="clear" w:color="auto" w:fill="D9D9D9" w:themeFill="background1" w:themeFillShade="D9"/>
          </w:tcPr>
          <w:p w14:paraId="3A97293F" w14:textId="77777777" w:rsidR="0074085C" w:rsidRPr="00D82419" w:rsidRDefault="0074085C" w:rsidP="003C575D">
            <w:pPr>
              <w:pStyle w:val="InstructionsText"/>
              <w:rPr>
                <w:rStyle w:val="InstructionsTabelleText"/>
                <w:rFonts w:ascii="Times New Roman" w:eastAsia="Arial" w:hAnsi="Times New Roman"/>
                <w:noProof/>
                <w:sz w:val="24"/>
              </w:rPr>
            </w:pPr>
            <w:r>
              <w:rPr>
                <w:rStyle w:val="InstructionsTabelleText"/>
                <w:rFonts w:ascii="Times New Roman" w:hAnsi="Times New Roman"/>
                <w:noProof/>
                <w:sz w:val="24"/>
              </w:rPr>
              <w:t>Γραμμή</w:t>
            </w:r>
          </w:p>
        </w:tc>
        <w:tc>
          <w:tcPr>
            <w:tcW w:w="7620" w:type="dxa"/>
            <w:shd w:val="clear" w:color="auto" w:fill="D9D9D9" w:themeFill="background1" w:themeFillShade="D9"/>
          </w:tcPr>
          <w:p w14:paraId="54162349" w14:textId="77777777" w:rsidR="0074085C" w:rsidRPr="00D82419" w:rsidRDefault="0074085C" w:rsidP="003C575D">
            <w:pPr>
              <w:pStyle w:val="InstructionsText"/>
              <w:rPr>
                <w:rStyle w:val="InstructionsTabelleText"/>
                <w:rFonts w:ascii="Times New Roman" w:hAnsi="Times New Roman"/>
                <w:bCs/>
                <w:noProof/>
                <w:sz w:val="24"/>
              </w:rPr>
            </w:pPr>
            <w:r>
              <w:rPr>
                <w:rStyle w:val="InstructionsTabelleText"/>
                <w:rFonts w:ascii="Times New Roman" w:hAnsi="Times New Roman"/>
                <w:noProof/>
                <w:sz w:val="24"/>
              </w:rPr>
              <w:t>Νομικά κείμενα αναφοράς και οδηγίες</w:t>
            </w:r>
          </w:p>
        </w:tc>
      </w:tr>
      <w:tr w:rsidR="004B1A38" w:rsidRPr="00D82419" w14:paraId="5F38AE8D" w14:textId="77777777" w:rsidTr="763F32FC">
        <w:tc>
          <w:tcPr>
            <w:tcW w:w="1129" w:type="dxa"/>
          </w:tcPr>
          <w:p w14:paraId="29457CC0" w14:textId="715B783F" w:rsidR="004B1A38" w:rsidRPr="00D82419" w:rsidRDefault="00841D8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0010</w:t>
            </w:r>
          </w:p>
        </w:tc>
        <w:tc>
          <w:tcPr>
            <w:tcW w:w="7620" w:type="dxa"/>
          </w:tcPr>
          <w:p w14:paraId="54292758" w14:textId="4685B5BB" w:rsidR="002236E8" w:rsidRPr="00D82419" w:rsidRDefault="00217BB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Προσέγγιση που χρησιμοποιείται για τους σκοπούς των SOT (NII/EVE)</w:t>
            </w:r>
          </w:p>
          <w:p w14:paraId="7216C571" w14:textId="77455230" w:rsidR="004B1A38" w:rsidRPr="00D82419" w:rsidRDefault="00217BB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Τα ιδρύματα αναφέρουν την προσέγγιση που χρησιμοποιείται για τον υπολογισμό των SOT (NII/EVE):</w:t>
            </w:r>
          </w:p>
          <w:p w14:paraId="7B855B4F" w14:textId="557797B9"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απλουστευμένη SA,</w:t>
            </w:r>
          </w:p>
          <w:p w14:paraId="7E6C77BA" w14:textId="36428AA7" w:rsidR="00217BB3"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SA,</w:t>
            </w:r>
          </w:p>
          <w:p w14:paraId="69CFAD4F" w14:textId="2BFF009E" w:rsidR="00217BB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IMS.</w:t>
            </w:r>
          </w:p>
        </w:tc>
      </w:tr>
      <w:tr w:rsidR="00157828" w:rsidRPr="00D82419" w14:paraId="64BE9BF4" w14:textId="77777777" w:rsidTr="763F32FC">
        <w:tc>
          <w:tcPr>
            <w:tcW w:w="1129" w:type="dxa"/>
          </w:tcPr>
          <w:p w14:paraId="20392DF4" w14:textId="5D20EF89" w:rsidR="00157828" w:rsidRPr="00D82419" w:rsidRDefault="001578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0020</w:t>
            </w:r>
          </w:p>
        </w:tc>
        <w:tc>
          <w:tcPr>
            <w:tcW w:w="7620" w:type="dxa"/>
          </w:tcPr>
          <w:p w14:paraId="5F35D420" w14:textId="3A4EC9E8" w:rsidR="00157828" w:rsidRPr="00D82419" w:rsidRDefault="00DA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Απαίτηση της αρμόδιας αρχής (NII/EVE)</w:t>
            </w:r>
          </w:p>
          <w:p w14:paraId="389D5262" w14:textId="29DEC2AA" w:rsidR="00277E76" w:rsidRPr="00D82419" w:rsidRDefault="00BE7DD8" w:rsidP="003C575D">
            <w:pPr>
              <w:pStyle w:val="InstructionsText"/>
              <w:rPr>
                <w:rStyle w:val="InstructionsTabelleberschrift"/>
                <w:rFonts w:ascii="Times New Roman" w:hAnsi="Times New Roman"/>
                <w:b w:val="0"/>
                <w:bCs w:val="0"/>
                <w:noProof/>
                <w:sz w:val="24"/>
                <w:u w:val="none"/>
              </w:rPr>
            </w:pPr>
            <w:r>
              <w:rPr>
                <w:noProof/>
              </w:rPr>
              <w:t>Άρθρο 84 παράγραφοι 3 και 4 της οδηγίας 2013/36/ΕΕ. Εάν η μέθοδος που χρησιμοποιεί το ίδρυμα για τον υπολογισμό των EVE/NII βασίζεται στην SA, τα ιδρύματα αναφέρουν αν πρόκειται για απαίτηση της αρμόδιας αρχής:</w:t>
            </w:r>
          </w:p>
          <w:p w14:paraId="066E4D86" w14:textId="61DECE1F" w:rsidR="00277E76"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ναι,</w:t>
            </w:r>
          </w:p>
          <w:p w14:paraId="5A773C0F" w14:textId="3B965759" w:rsidR="00157828" w:rsidRPr="00D82419" w:rsidRDefault="00D92403"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όχι,</w:t>
            </w:r>
          </w:p>
          <w:p w14:paraId="4CA4AE46" w14:textId="11A1D43E" w:rsidR="00D92403" w:rsidRPr="00D82419" w:rsidRDefault="00D92403"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άνευ αντικειμένου.</w:t>
            </w:r>
          </w:p>
        </w:tc>
      </w:tr>
      <w:tr w:rsidR="763F32FC" w:rsidRPr="00D82419" w14:paraId="59431DE9" w14:textId="77777777" w:rsidTr="763F32FC">
        <w:tc>
          <w:tcPr>
            <w:tcW w:w="1129" w:type="dxa"/>
          </w:tcPr>
          <w:p w14:paraId="6EBAC84A" w14:textId="1DE0F1C8" w:rsidR="52C6E47D" w:rsidRPr="00D82419" w:rsidRDefault="52C6E47D"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0030</w:t>
            </w:r>
          </w:p>
        </w:tc>
        <w:tc>
          <w:tcPr>
            <w:tcW w:w="7620" w:type="dxa"/>
          </w:tcPr>
          <w:p w14:paraId="234AE587" w14:textId="56E42126" w:rsidR="00B20B37" w:rsidRPr="00D82419" w:rsidRDefault="00B20B37"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Μεθοδολογία (NII)</w:t>
            </w:r>
          </w:p>
          <w:p w14:paraId="66032093" w14:textId="0857F903" w:rsidR="52C6E47D" w:rsidRPr="00D82419" w:rsidRDefault="52C6E47D" w:rsidP="003C575D">
            <w:pPr>
              <w:pStyle w:val="InstructionsText"/>
              <w:rPr>
                <w:noProof/>
              </w:rPr>
            </w:pPr>
            <w:r>
              <w:rPr>
                <w:noProof/>
              </w:rPr>
              <w:t xml:space="preserve">Τα ιδρύματα αναφέρουν αν έχει ληφθεί υπόψη προσέγγιση διαφοράς ανατιμολόγησης, πλήρους αναπροσαρμογής ή μικτή προσέγγιση κατά τον υπολογισμό της SOT των καθαρών εσόδων από τόκους (NII): </w:t>
            </w:r>
          </w:p>
          <w:p w14:paraId="452346E8" w14:textId="29667BFF" w:rsidR="52C6E47D" w:rsidRPr="00D82419" w:rsidRDefault="00C5351C" w:rsidP="003C575D">
            <w:pPr>
              <w:pStyle w:val="InstructionsText"/>
              <w:rPr>
                <w:noProof/>
              </w:rPr>
            </w:pPr>
            <w:r>
              <w:rPr>
                <w:noProof/>
              </w:rPr>
              <w:t>— διαφορά ανατιμολόγησης,</w:t>
            </w:r>
          </w:p>
          <w:p w14:paraId="194FA0B0" w14:textId="5BAFAD44" w:rsidR="52C6E47D" w:rsidRPr="00D82419" w:rsidRDefault="00D92403" w:rsidP="003C575D">
            <w:pPr>
              <w:pStyle w:val="InstructionsText"/>
              <w:rPr>
                <w:noProof/>
              </w:rPr>
            </w:pPr>
            <w:r>
              <w:rPr>
                <w:noProof/>
              </w:rPr>
              <w:t>— πλήρης αναπροσαρμογή,</w:t>
            </w:r>
          </w:p>
          <w:p w14:paraId="76F39DDB" w14:textId="245E723C" w:rsidR="52C6E47D" w:rsidRPr="00D82419" w:rsidRDefault="00D92403" w:rsidP="003C575D">
            <w:pPr>
              <w:pStyle w:val="InstructionsText"/>
              <w:rPr>
                <w:noProof/>
              </w:rPr>
            </w:pPr>
            <w:r>
              <w:rPr>
                <w:noProof/>
              </w:rPr>
              <w:t>— μικτή,</w:t>
            </w:r>
          </w:p>
          <w:p w14:paraId="583AB55E" w14:textId="565127DC" w:rsidR="52C6E47D" w:rsidRPr="00D82419" w:rsidRDefault="00D92403" w:rsidP="003C575D">
            <w:pPr>
              <w:pStyle w:val="InstructionsText"/>
              <w:rPr>
                <w:noProof/>
              </w:rPr>
            </w:pPr>
            <w:r>
              <w:rPr>
                <w:noProof/>
              </w:rPr>
              <w:t>— άλλη.</w:t>
            </w:r>
          </w:p>
        </w:tc>
      </w:tr>
      <w:tr w:rsidR="763F32FC" w:rsidRPr="00D82419" w14:paraId="12B42F11" w14:textId="77777777" w:rsidTr="763F32FC">
        <w:tc>
          <w:tcPr>
            <w:tcW w:w="1129" w:type="dxa"/>
          </w:tcPr>
          <w:p w14:paraId="7E0CC1E5" w14:textId="53925547"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0040</w:t>
            </w:r>
          </w:p>
        </w:tc>
        <w:tc>
          <w:tcPr>
            <w:tcW w:w="7620" w:type="dxa"/>
          </w:tcPr>
          <w:p w14:paraId="24E44913" w14:textId="78E4F5B7" w:rsidR="00B30873" w:rsidRPr="00D82419" w:rsidRDefault="009C26BD" w:rsidP="00430DF0">
            <w:pPr>
              <w:suppressAutoHyphens/>
              <w:rPr>
                <w:rStyle w:val="InstructionsTabelleberschrift"/>
                <w:rFonts w:ascii="Times New Roman" w:hAnsi="Times New Roman"/>
                <w:noProof/>
                <w:sz w:val="24"/>
              </w:rPr>
            </w:pPr>
            <w:r>
              <w:rPr>
                <w:rStyle w:val="InstructionsTabelleberschrift"/>
                <w:rFonts w:ascii="Times New Roman" w:hAnsi="Times New Roman"/>
                <w:noProof/>
                <w:sz w:val="24"/>
              </w:rPr>
              <w:t>Εξαρτώμενες</w:t>
            </w:r>
            <w:r w:rsidR="4FB20FC0">
              <w:rPr>
                <w:rStyle w:val="InstructionsTabelleberschrift"/>
                <w:rFonts w:ascii="Times New Roman" w:hAnsi="Times New Roman"/>
                <w:noProof/>
                <w:sz w:val="24"/>
              </w:rPr>
              <w:t xml:space="preserve"> ταμειακές ροές (NII)</w:t>
            </w:r>
          </w:p>
          <w:p w14:paraId="58A3E268" w14:textId="26B280C7" w:rsidR="0C990F80" w:rsidRPr="00D82419" w:rsidRDefault="0C990F80" w:rsidP="003C575D">
            <w:pPr>
              <w:pStyle w:val="InstructionsText"/>
              <w:rPr>
                <w:noProof/>
              </w:rPr>
            </w:pPr>
            <w:r>
              <w:rPr>
                <w:noProof/>
              </w:rPr>
              <w:t xml:space="preserve">Τα ιδρύματα αναφέρουν αν έχουν ληφθεί υπόψη </w:t>
            </w:r>
            <w:r w:rsidR="009C26BD">
              <w:rPr>
                <w:noProof/>
              </w:rPr>
              <w:t>εξαρτώμενες</w:t>
            </w:r>
            <w:r>
              <w:rPr>
                <w:noProof/>
              </w:rPr>
              <w:t xml:space="preserve"> ταμειακές ροές κατά τον υπολογισμό της SOT των καθαρών εσόδων από τόκους (NII): </w:t>
            </w:r>
          </w:p>
          <w:p w14:paraId="45813F3E" w14:textId="4FD81609" w:rsidR="0C990F80" w:rsidRPr="00D82419" w:rsidRDefault="00C5351C" w:rsidP="003C575D">
            <w:pPr>
              <w:pStyle w:val="InstructionsText"/>
              <w:rPr>
                <w:noProof/>
              </w:rPr>
            </w:pPr>
            <w:r>
              <w:rPr>
                <w:noProof/>
              </w:rPr>
              <w:t xml:space="preserve">— όλα τα ουσιώδη στοιχεία, </w:t>
            </w:r>
          </w:p>
          <w:p w14:paraId="7EBCAFEA" w14:textId="2C9BFD64" w:rsidR="0C990F80" w:rsidRPr="00D82419" w:rsidRDefault="00C5351C" w:rsidP="003C575D">
            <w:pPr>
              <w:pStyle w:val="InstructionsText"/>
              <w:rPr>
                <w:noProof/>
              </w:rPr>
            </w:pPr>
            <w:r>
              <w:rPr>
                <w:noProof/>
              </w:rPr>
              <w:t xml:space="preserve">— ορισμένα ουσιώδη στοιχεία, </w:t>
            </w:r>
          </w:p>
          <w:p w14:paraId="544BB1F4" w14:textId="7754A876" w:rsidR="763F32FC" w:rsidRPr="00D82419" w:rsidRDefault="00C5351C" w:rsidP="003C575D">
            <w:pPr>
              <w:pStyle w:val="InstructionsText"/>
              <w:rPr>
                <w:noProof/>
              </w:rPr>
            </w:pPr>
            <w:r>
              <w:rPr>
                <w:noProof/>
              </w:rPr>
              <w:t>— δεν έχουν ληφθεί υπόψη.</w:t>
            </w:r>
          </w:p>
        </w:tc>
      </w:tr>
      <w:tr w:rsidR="763F32FC" w:rsidRPr="00D82419" w14:paraId="3F42A7DA" w14:textId="77777777" w:rsidTr="763F32FC">
        <w:tc>
          <w:tcPr>
            <w:tcW w:w="1129" w:type="dxa"/>
          </w:tcPr>
          <w:p w14:paraId="0F383914" w14:textId="4C29E384"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0050</w:t>
            </w:r>
          </w:p>
        </w:tc>
        <w:tc>
          <w:tcPr>
            <w:tcW w:w="7620" w:type="dxa"/>
          </w:tcPr>
          <w:p w14:paraId="09470A6C" w14:textId="33E9121B" w:rsidR="763F32FC" w:rsidRPr="00D82419" w:rsidRDefault="6B674FF6"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Κίνδυνος δικαιωμάτων προαίρεσης (NII)</w:t>
            </w:r>
          </w:p>
          <w:p w14:paraId="560A53E7" w14:textId="05CFAD7C" w:rsidR="3FE6FD8F" w:rsidRPr="00D82419" w:rsidRDefault="3FE6FD8F" w:rsidP="003C575D">
            <w:pPr>
              <w:pStyle w:val="InstructionsText"/>
              <w:rPr>
                <w:noProof/>
              </w:rPr>
            </w:pPr>
            <w:r>
              <w:rPr>
                <w:noProof/>
              </w:rPr>
              <w:t xml:space="preserve">Τα ιδρύματα αναφέρουν αν έχει ληφθεί υπόψη ο κίνδυνος δικαιώματος προαίρεσης κατά τον υπολογισμό της SOT των καθαρών εσόδων από τόκους (NII): </w:t>
            </w:r>
          </w:p>
          <w:p w14:paraId="08F6654E" w14:textId="0B3F0FD8" w:rsidR="3FE6FD8F" w:rsidRPr="00D82419" w:rsidRDefault="00C5351C" w:rsidP="003C575D">
            <w:pPr>
              <w:pStyle w:val="InstructionsText"/>
              <w:rPr>
                <w:noProof/>
              </w:rPr>
            </w:pPr>
            <w:r>
              <w:rPr>
                <w:noProof/>
              </w:rPr>
              <w:t xml:space="preserve">— έχει ληφθεί υπόψη, </w:t>
            </w:r>
          </w:p>
          <w:p w14:paraId="095F51A9" w14:textId="0D4F81E0" w:rsidR="3FE6FD8F" w:rsidRPr="00D82419" w:rsidRDefault="00C5351C" w:rsidP="003C575D">
            <w:pPr>
              <w:pStyle w:val="InstructionsText"/>
              <w:rPr>
                <w:noProof/>
              </w:rPr>
            </w:pPr>
            <w:r>
              <w:rPr>
                <w:noProof/>
              </w:rPr>
              <w:t>— δεν έχει ληφθεί υπόψη.</w:t>
            </w:r>
          </w:p>
        </w:tc>
      </w:tr>
      <w:tr w:rsidR="763F32FC" w:rsidRPr="00D82419" w14:paraId="2570BF8E" w14:textId="77777777" w:rsidTr="763F32FC">
        <w:tc>
          <w:tcPr>
            <w:tcW w:w="1129" w:type="dxa"/>
          </w:tcPr>
          <w:p w14:paraId="0BA99032" w14:textId="64B391ED"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0060</w:t>
            </w:r>
          </w:p>
        </w:tc>
        <w:tc>
          <w:tcPr>
            <w:tcW w:w="7620" w:type="dxa"/>
          </w:tcPr>
          <w:p w14:paraId="330E5BA9" w14:textId="4DE8DEE2" w:rsidR="763F32FC" w:rsidRPr="00D82419" w:rsidRDefault="0207BC45"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Κίνδυνος βάσης (NII)</w:t>
            </w:r>
          </w:p>
          <w:p w14:paraId="17E07B43" w14:textId="3E362EE4" w:rsidR="070D7E34" w:rsidRPr="00D82419" w:rsidRDefault="070D7E34" w:rsidP="003C575D">
            <w:pPr>
              <w:pStyle w:val="InstructionsText"/>
              <w:rPr>
                <w:noProof/>
              </w:rPr>
            </w:pPr>
            <w:r>
              <w:rPr>
                <w:noProof/>
              </w:rPr>
              <w:t xml:space="preserve">Τα ιδρύματα αναφέρουν αν έχει ληφθεί υπόψη ο κίνδυνος βάσης κατά τον υπολογισμό της SOT των καθαρών εσόδων από τόκους (NII): </w:t>
            </w:r>
          </w:p>
          <w:p w14:paraId="3EE4DDE1" w14:textId="3FB1A35D" w:rsidR="070D7E34" w:rsidRPr="00D82419" w:rsidRDefault="00C5351C" w:rsidP="003C575D">
            <w:pPr>
              <w:pStyle w:val="InstructionsText"/>
              <w:rPr>
                <w:noProof/>
              </w:rPr>
            </w:pPr>
            <w:r>
              <w:rPr>
                <w:noProof/>
              </w:rPr>
              <w:t xml:space="preserve">— έχει ληφθεί υπόψη, </w:t>
            </w:r>
          </w:p>
          <w:p w14:paraId="649CCC92" w14:textId="1CD50C04" w:rsidR="070D7E34" w:rsidRPr="00D82419" w:rsidRDefault="00C5351C" w:rsidP="003C575D">
            <w:pPr>
              <w:pStyle w:val="InstructionsText"/>
              <w:rPr>
                <w:noProof/>
              </w:rPr>
            </w:pPr>
            <w:r>
              <w:rPr>
                <w:noProof/>
              </w:rPr>
              <w:t>— δεν έχει ληφθεί υπόψη.</w:t>
            </w:r>
          </w:p>
        </w:tc>
      </w:tr>
      <w:tr w:rsidR="763F32FC" w:rsidRPr="00D82419" w14:paraId="6486DBA5" w14:textId="77777777" w:rsidTr="763F32FC">
        <w:tc>
          <w:tcPr>
            <w:tcW w:w="1129" w:type="dxa"/>
          </w:tcPr>
          <w:p w14:paraId="741CBF91" w14:textId="7C1EA4E8"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0070</w:t>
            </w:r>
          </w:p>
        </w:tc>
        <w:tc>
          <w:tcPr>
            <w:tcW w:w="7620" w:type="dxa"/>
          </w:tcPr>
          <w:p w14:paraId="181923B9" w14:textId="08D89323" w:rsidR="003C5B8C" w:rsidRPr="00D82419" w:rsidRDefault="003C5B8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Μεθοδολογία (EVE)</w:t>
            </w:r>
          </w:p>
          <w:p w14:paraId="1BABA0D4" w14:textId="343AB824" w:rsidR="763F32FC" w:rsidRPr="00D82419" w:rsidRDefault="763F32FC" w:rsidP="003C575D">
            <w:pPr>
              <w:pStyle w:val="InstructionsText"/>
              <w:rPr>
                <w:noProof/>
              </w:rPr>
            </w:pPr>
            <w:r>
              <w:rPr>
                <w:noProof/>
              </w:rPr>
              <w:t xml:space="preserve">Τα ιδρύματα αναφέρουν αν έχει ληφθεί υπόψη προσέγγιση διαφοράς διάρκειας ή πλήρους αναπροσαρμογής κατά τον υπολογισμό της SOT της EVE: </w:t>
            </w:r>
          </w:p>
          <w:p w14:paraId="20A04372" w14:textId="4802DD8C" w:rsidR="64A51879" w:rsidRPr="00D82419" w:rsidRDefault="008A192D" w:rsidP="003C575D">
            <w:pPr>
              <w:pStyle w:val="InstructionsText"/>
              <w:rPr>
                <w:noProof/>
              </w:rPr>
            </w:pPr>
            <w:r>
              <w:rPr>
                <w:noProof/>
              </w:rPr>
              <w:t xml:space="preserve">— διαφορά διάρκειας, </w:t>
            </w:r>
          </w:p>
          <w:p w14:paraId="4C457BB6" w14:textId="047AC2EA" w:rsidR="763F32FC" w:rsidRPr="00D82419" w:rsidRDefault="008A192D" w:rsidP="003C575D">
            <w:pPr>
              <w:pStyle w:val="InstructionsText"/>
              <w:rPr>
                <w:noProof/>
              </w:rPr>
            </w:pPr>
            <w:r>
              <w:rPr>
                <w:noProof/>
              </w:rPr>
              <w:t>— πλήρης αναπροσαρμογή,</w:t>
            </w:r>
          </w:p>
          <w:p w14:paraId="4C151CBC" w14:textId="74942F58" w:rsidR="763F32FC" w:rsidRPr="00D82419" w:rsidRDefault="008A192D" w:rsidP="003C575D">
            <w:pPr>
              <w:pStyle w:val="InstructionsText"/>
              <w:rPr>
                <w:noProof/>
              </w:rPr>
            </w:pPr>
            <w:r>
              <w:rPr>
                <w:noProof/>
              </w:rPr>
              <w:t xml:space="preserve">— μικτή, </w:t>
            </w:r>
          </w:p>
          <w:p w14:paraId="50BEB398" w14:textId="73E946D7" w:rsidR="763F32FC" w:rsidRPr="00D82419" w:rsidRDefault="00C5351C" w:rsidP="003C575D">
            <w:pPr>
              <w:pStyle w:val="InstructionsText"/>
              <w:rPr>
                <w:noProof/>
              </w:rPr>
            </w:pPr>
            <w:r>
              <w:rPr>
                <w:noProof/>
              </w:rPr>
              <w:t>— άλλη.</w:t>
            </w:r>
          </w:p>
        </w:tc>
      </w:tr>
      <w:tr w:rsidR="763F32FC" w:rsidRPr="00D82419" w14:paraId="00BE1C3A" w14:textId="77777777" w:rsidTr="763F32FC">
        <w:tc>
          <w:tcPr>
            <w:tcW w:w="1129" w:type="dxa"/>
          </w:tcPr>
          <w:p w14:paraId="574576BF" w14:textId="7B1007FE"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0080</w:t>
            </w:r>
          </w:p>
        </w:tc>
        <w:tc>
          <w:tcPr>
            <w:tcW w:w="7620" w:type="dxa"/>
          </w:tcPr>
          <w:p w14:paraId="560D6E2E" w14:textId="253ABCF6" w:rsidR="763F32FC" w:rsidRPr="00D82419" w:rsidRDefault="009C26BD"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Εξαρτώμενες</w:t>
            </w:r>
            <w:r w:rsidR="763F32FC">
              <w:rPr>
                <w:rStyle w:val="InstructionsTabelleberschrift"/>
                <w:rFonts w:ascii="Times New Roman" w:hAnsi="Times New Roman"/>
                <w:noProof/>
                <w:sz w:val="24"/>
              </w:rPr>
              <w:t xml:space="preserve"> ταμειακές ροές (EVE)</w:t>
            </w:r>
          </w:p>
          <w:p w14:paraId="5A1AF2A1" w14:textId="7C57805D" w:rsidR="763F32FC" w:rsidRPr="00D82419" w:rsidRDefault="763F32FC" w:rsidP="003C575D">
            <w:pPr>
              <w:pStyle w:val="InstructionsText"/>
              <w:rPr>
                <w:noProof/>
              </w:rPr>
            </w:pPr>
            <w:r>
              <w:rPr>
                <w:noProof/>
              </w:rPr>
              <w:t xml:space="preserve">Τα ιδρύματα αναφέρουν αν έχουν ληφθεί υπόψη </w:t>
            </w:r>
            <w:r w:rsidR="009C26BD">
              <w:rPr>
                <w:noProof/>
              </w:rPr>
              <w:t>εξαρτώμενες</w:t>
            </w:r>
            <w:r>
              <w:rPr>
                <w:noProof/>
              </w:rPr>
              <w:t xml:space="preserve"> ταμειακές ροές κατά τον υπολογισμό της SOT της οικονομικής αξίας των μετοχών (EVE): </w:t>
            </w:r>
          </w:p>
          <w:p w14:paraId="78F8AD0B" w14:textId="65182544" w:rsidR="763F32FC" w:rsidRPr="00D82419" w:rsidRDefault="008A192D" w:rsidP="003C575D">
            <w:pPr>
              <w:pStyle w:val="InstructionsText"/>
              <w:rPr>
                <w:noProof/>
              </w:rPr>
            </w:pPr>
            <w:r>
              <w:rPr>
                <w:noProof/>
              </w:rPr>
              <w:t xml:space="preserve">— όλα τα ουσιώδη στοιχεία, </w:t>
            </w:r>
          </w:p>
          <w:p w14:paraId="0B4611A5" w14:textId="2C6A935C" w:rsidR="763F32FC" w:rsidRPr="00D82419" w:rsidRDefault="008A192D" w:rsidP="003C575D">
            <w:pPr>
              <w:pStyle w:val="InstructionsText"/>
              <w:rPr>
                <w:noProof/>
              </w:rPr>
            </w:pPr>
            <w:r>
              <w:rPr>
                <w:noProof/>
              </w:rPr>
              <w:t xml:space="preserve">— ορισμένα ουσιώδη στοιχεία, </w:t>
            </w:r>
          </w:p>
          <w:p w14:paraId="71069CE3" w14:textId="0FA3F67C" w:rsidR="763F32FC" w:rsidRPr="00D82419" w:rsidRDefault="008A192D" w:rsidP="003C575D">
            <w:pPr>
              <w:pStyle w:val="InstructionsText"/>
              <w:rPr>
                <w:noProof/>
              </w:rPr>
            </w:pPr>
            <w:r>
              <w:rPr>
                <w:noProof/>
              </w:rPr>
              <w:t>— δεν έχουν ληφθεί υπόψη.</w:t>
            </w:r>
          </w:p>
        </w:tc>
      </w:tr>
      <w:tr w:rsidR="763F32FC" w:rsidRPr="00D82419" w14:paraId="369003CD" w14:textId="77777777" w:rsidTr="763F32FC">
        <w:tc>
          <w:tcPr>
            <w:tcW w:w="1129" w:type="dxa"/>
          </w:tcPr>
          <w:p w14:paraId="606284D4" w14:textId="766B3122"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0090</w:t>
            </w:r>
          </w:p>
        </w:tc>
        <w:tc>
          <w:tcPr>
            <w:tcW w:w="7620" w:type="dxa"/>
          </w:tcPr>
          <w:p w14:paraId="12CC20AA" w14:textId="79B4262F"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Κίνδυνος δικαιωμάτων προαίρεσης (EVE)</w:t>
            </w:r>
          </w:p>
          <w:p w14:paraId="2937ACD4" w14:textId="67DF171C" w:rsidR="763F32FC" w:rsidRPr="00D82419" w:rsidRDefault="763F32FC" w:rsidP="003C575D">
            <w:pPr>
              <w:pStyle w:val="InstructionsText"/>
              <w:rPr>
                <w:noProof/>
              </w:rPr>
            </w:pPr>
            <w:r>
              <w:rPr>
                <w:noProof/>
              </w:rPr>
              <w:t xml:space="preserve">Τα ιδρύματα αναφέρουν αν έχει ληφθεί υπόψη ο κίνδυνος δικαιωμάτων προαίρεσης κατά τον υπολογισμό της SOT της οικονομικής αξίας των μετοχών (EVE). </w:t>
            </w:r>
          </w:p>
          <w:p w14:paraId="548B2643" w14:textId="2033A028" w:rsidR="763F32FC" w:rsidRPr="00D82419" w:rsidRDefault="008A192D" w:rsidP="003C575D">
            <w:pPr>
              <w:pStyle w:val="InstructionsText"/>
              <w:rPr>
                <w:noProof/>
              </w:rPr>
            </w:pPr>
            <w:r>
              <w:rPr>
                <w:noProof/>
              </w:rPr>
              <w:t xml:space="preserve">— έχει ληφθεί υπόψη, </w:t>
            </w:r>
          </w:p>
          <w:p w14:paraId="587E9328" w14:textId="7793DF57" w:rsidR="763F32FC" w:rsidRPr="00D82419" w:rsidRDefault="008A192D" w:rsidP="003C575D">
            <w:pPr>
              <w:pStyle w:val="InstructionsText"/>
              <w:rPr>
                <w:noProof/>
              </w:rPr>
            </w:pPr>
            <w:r>
              <w:rPr>
                <w:noProof/>
              </w:rPr>
              <w:t>— δεν έχει ληφθεί υπόψη.</w:t>
            </w:r>
          </w:p>
        </w:tc>
      </w:tr>
      <w:tr w:rsidR="763F32FC" w:rsidRPr="00D82419" w14:paraId="2AFEFF08" w14:textId="77777777" w:rsidTr="763F32FC">
        <w:tc>
          <w:tcPr>
            <w:tcW w:w="1129" w:type="dxa"/>
          </w:tcPr>
          <w:p w14:paraId="72EDD5E2" w14:textId="74868C79" w:rsidR="763F32FC" w:rsidRPr="00D82419" w:rsidRDefault="763F32FC"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0100</w:t>
            </w:r>
          </w:p>
        </w:tc>
        <w:tc>
          <w:tcPr>
            <w:tcW w:w="7620" w:type="dxa"/>
          </w:tcPr>
          <w:p w14:paraId="7382AF45" w14:textId="0F29D562" w:rsidR="763F32FC" w:rsidRPr="00D82419" w:rsidRDefault="763F32FC"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Κίνδυνος βάσης (EVE)</w:t>
            </w:r>
          </w:p>
          <w:p w14:paraId="3B23B83A" w14:textId="7EEC1160" w:rsidR="763F32FC" w:rsidRPr="00D82419" w:rsidRDefault="763F32FC" w:rsidP="00430DF0">
            <w:pPr>
              <w:suppressAutoHyphens/>
              <w:rPr>
                <w:rFonts w:ascii="Times New Roman" w:hAnsi="Times New Roman"/>
                <w:noProof/>
                <w:sz w:val="24"/>
              </w:rPr>
            </w:pPr>
            <w:r>
              <w:rPr>
                <w:rFonts w:ascii="Times New Roman" w:hAnsi="Times New Roman"/>
                <w:noProof/>
                <w:sz w:val="24"/>
              </w:rPr>
              <w:t xml:space="preserve">Τα ιδρύματα αναφέρουν αν έχει ληφθεί υπόψη ο κίνδυνος βάσης κατά τον υπολογισμό της SOT της οικονομικής αξίας των μετοχών (EVE): </w:t>
            </w:r>
          </w:p>
          <w:p w14:paraId="424B47DA" w14:textId="41638AFC" w:rsidR="763F32FC" w:rsidRPr="00D82419" w:rsidRDefault="008A192D" w:rsidP="003C575D">
            <w:pPr>
              <w:pStyle w:val="InstructionsText"/>
              <w:rPr>
                <w:noProof/>
              </w:rPr>
            </w:pPr>
            <w:r>
              <w:rPr>
                <w:noProof/>
              </w:rPr>
              <w:t xml:space="preserve">— έχει ληφθεί υπόψη, </w:t>
            </w:r>
          </w:p>
          <w:p w14:paraId="232998CD" w14:textId="22D7A9CF" w:rsidR="763F32FC" w:rsidRPr="00D82419" w:rsidRDefault="008A192D" w:rsidP="003C575D">
            <w:pPr>
              <w:pStyle w:val="InstructionsText"/>
              <w:rPr>
                <w:noProof/>
              </w:rPr>
            </w:pPr>
            <w:r>
              <w:rPr>
                <w:noProof/>
              </w:rPr>
              <w:t>— δεν έχει ληφθεί υπόψη.</w:t>
            </w:r>
          </w:p>
        </w:tc>
      </w:tr>
      <w:tr w:rsidR="00C12CCF" w:rsidRPr="00D82419" w14:paraId="2C78FC42" w14:textId="77777777" w:rsidTr="763F32FC">
        <w:tc>
          <w:tcPr>
            <w:tcW w:w="1129" w:type="dxa"/>
          </w:tcPr>
          <w:p w14:paraId="1930DDCD" w14:textId="4E12156D"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0110</w:t>
            </w:r>
          </w:p>
        </w:tc>
        <w:tc>
          <w:tcPr>
            <w:tcW w:w="7620" w:type="dxa"/>
          </w:tcPr>
          <w:p w14:paraId="6C36D5EE" w14:textId="2DE64B9A" w:rsidR="00E626D0" w:rsidRPr="00D82419" w:rsidRDefault="00E626D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Εμπορικά περιθώρια / άλλες συνιστώσες περιθωρίου (EVE)</w:t>
            </w:r>
          </w:p>
          <w:p w14:paraId="0F471F3B" w14:textId="2B60EF94" w:rsidR="0041268F" w:rsidRPr="00D82419" w:rsidRDefault="0041268F" w:rsidP="003C575D">
            <w:pPr>
              <w:pStyle w:val="InstructionsText"/>
              <w:rPr>
                <w:rStyle w:val="InstructionsTabelleberschrift"/>
                <w:rFonts w:ascii="Times New Roman" w:hAnsi="Times New Roman"/>
                <w:b w:val="0"/>
                <w:bCs w:val="0"/>
                <w:noProof/>
                <w:sz w:val="24"/>
                <w:u w:val="none"/>
              </w:rPr>
            </w:pPr>
            <w:r>
              <w:rPr>
                <w:noProof/>
              </w:rPr>
              <w:t>Τα ιδρύματα αναφέρουν αν τα εμπορικά περιθώρια και άλλες συνιστώσες περιθωρίου έχουν συμπεριληφθεί στον υπολογισμό της μέτρησης κινδύνου της SOT της οικονομικής αξίας των μετοχών (EVE):</w:t>
            </w:r>
          </w:p>
          <w:p w14:paraId="5D3C585E" w14:textId="469A2FE2"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έχουν συμπεριληφθεί,</w:t>
            </w:r>
          </w:p>
          <w:p w14:paraId="02B9C9A2" w14:textId="242BC81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δεν έχουν συμπεριληφθεί.</w:t>
            </w:r>
          </w:p>
        </w:tc>
      </w:tr>
      <w:tr w:rsidR="00C12CCF" w:rsidRPr="00D82419" w14:paraId="1A79783A" w14:textId="77777777" w:rsidTr="763F32FC">
        <w:tc>
          <w:tcPr>
            <w:tcW w:w="1129" w:type="dxa"/>
          </w:tcPr>
          <w:p w14:paraId="3872307E" w14:textId="1AFD8382"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0120</w:t>
            </w:r>
          </w:p>
        </w:tc>
        <w:tc>
          <w:tcPr>
            <w:tcW w:w="7620" w:type="dxa"/>
          </w:tcPr>
          <w:p w14:paraId="4C3231D0" w14:textId="78D6A9F2" w:rsidR="0003330C" w:rsidRPr="00D82419" w:rsidRDefault="0003330C"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Χρηματικές ποινές από προπληρωμές δανείων</w:t>
            </w:r>
          </w:p>
          <w:p w14:paraId="7BD499BC" w14:textId="2D316A30"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Τα ιδρύματα αναφέρουν αν οι χρηματικές ποινές από προπληρωμές δανείων έχουν συμπεριληφθεί ως μέρος των SOT της οικονομικής αξίας των μετοχών (EVE) / των καθαρών εσόδων από τόκους (NII):</w:t>
            </w:r>
          </w:p>
          <w:p w14:paraId="3739DD8A" w14:textId="3EA8162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έχουν συμπεριληφθεί,</w:t>
            </w:r>
          </w:p>
          <w:p w14:paraId="0FBB2B51" w14:textId="51661940"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δεν έχουν συμπεριληφθεί.</w:t>
            </w:r>
          </w:p>
        </w:tc>
      </w:tr>
      <w:tr w:rsidR="00C12CCF" w:rsidRPr="00D82419" w14:paraId="264BB766" w14:textId="77777777" w:rsidTr="763F32FC">
        <w:tc>
          <w:tcPr>
            <w:tcW w:w="1129" w:type="dxa"/>
          </w:tcPr>
          <w:p w14:paraId="41060C95" w14:textId="56216889"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0130</w:t>
            </w:r>
          </w:p>
        </w:tc>
        <w:tc>
          <w:tcPr>
            <w:tcW w:w="7620" w:type="dxa"/>
          </w:tcPr>
          <w:p w14:paraId="466E2A73" w14:textId="199EAD3A" w:rsidR="00772D0F" w:rsidRPr="00D82419" w:rsidRDefault="00772D0F"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Συνταξιοδοτικές υποχρεώσεις / περιουσιακά στοιχεία συνταξιοδοτικών προγραμμάτων</w:t>
            </w:r>
          </w:p>
          <w:p w14:paraId="32BE6413" w14:textId="75B316BE"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Τα ιδρύματα αναφέρουν αν οι συνταξιοδοτικές υποχρεώσεις και τα περιουσιακά στοιχεία συνταξιοδοτικών προγραμμάτων έχουν συμπεριληφθεί στον υπολογισμό των SOT της οικονομικής αξίας των μετοχών (EVE) / των καθαρών εσόδων από τόκους (NII):</w:t>
            </w:r>
          </w:p>
          <w:p w14:paraId="09F4D480" w14:textId="54E3929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έχουν συμπεριληφθεί,</w:t>
            </w:r>
          </w:p>
          <w:p w14:paraId="201D7CDC" w14:textId="397BFC6E"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δεν έχουν συμπεριληφθεί.</w:t>
            </w:r>
          </w:p>
        </w:tc>
      </w:tr>
      <w:tr w:rsidR="00C12CCF" w:rsidRPr="00D82419" w14:paraId="6F804664" w14:textId="77777777" w:rsidTr="763F32FC">
        <w:tc>
          <w:tcPr>
            <w:tcW w:w="1129" w:type="dxa"/>
          </w:tcPr>
          <w:p w14:paraId="32EBC373" w14:textId="4B5706BC"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0140</w:t>
            </w:r>
          </w:p>
        </w:tc>
        <w:tc>
          <w:tcPr>
            <w:tcW w:w="7620" w:type="dxa"/>
          </w:tcPr>
          <w:p w14:paraId="0CFDFC69" w14:textId="77777777" w:rsidR="00841CA8" w:rsidRPr="00D82419" w:rsidRDefault="00841CA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Μη εξυπηρετούμενα ανοίγματα </w:t>
            </w:r>
          </w:p>
          <w:p w14:paraId="34535DAF" w14:textId="675EC6A3" w:rsidR="00E138D5" w:rsidRPr="00D82419" w:rsidRDefault="00E138D5" w:rsidP="003C575D">
            <w:pPr>
              <w:pStyle w:val="InstructionsText"/>
              <w:rPr>
                <w:rStyle w:val="InstructionsTabelleberschrift"/>
                <w:rFonts w:ascii="Times New Roman" w:hAnsi="Times New Roman"/>
                <w:b w:val="0"/>
                <w:noProof/>
                <w:sz w:val="24"/>
                <w:u w:val="none"/>
              </w:rPr>
            </w:pPr>
            <w:r>
              <w:rPr>
                <w:noProof/>
              </w:rPr>
              <w:t>Τα ιδρύματα αναφέρουν αν τα μη εξυπηρετούμενα ανοίγματα έχουν συμπεριληφθεί στις SOT της οικονομικής αξίας των μετοχών (EVE) / των καθαρών εσόδων από τόκους (NII):</w:t>
            </w:r>
          </w:p>
          <w:p w14:paraId="2AE7E06F" w14:textId="648FE3AC"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έχουν συμπεριληφθεί,</w:t>
            </w:r>
          </w:p>
          <w:p w14:paraId="19B5D385" w14:textId="7F1E23E8"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δεν έχουν συμπεριληφθεί.</w:t>
            </w:r>
          </w:p>
        </w:tc>
      </w:tr>
      <w:tr w:rsidR="00C12CCF" w:rsidRPr="00D82419" w14:paraId="5659F8D1" w14:textId="77777777" w:rsidTr="763F32FC">
        <w:tc>
          <w:tcPr>
            <w:tcW w:w="1129" w:type="dxa"/>
          </w:tcPr>
          <w:p w14:paraId="2719698F" w14:textId="6F4EA384"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0150</w:t>
            </w:r>
          </w:p>
        </w:tc>
        <w:tc>
          <w:tcPr>
            <w:tcW w:w="7620" w:type="dxa"/>
          </w:tcPr>
          <w:p w14:paraId="7E20A73B" w14:textId="36E3EE26" w:rsidR="00C53E68" w:rsidRPr="00D82419" w:rsidRDefault="00C53E68"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Αναλήψεις δανειακών υποχρεώσεων σταθερού επιτοκίου </w:t>
            </w:r>
          </w:p>
          <w:p w14:paraId="1EC6CE29" w14:textId="727C7BB8" w:rsidR="00E138D5" w:rsidRPr="00D82419" w:rsidRDefault="00E138D5" w:rsidP="003C575D">
            <w:pPr>
              <w:pStyle w:val="InstructionsText"/>
              <w:rPr>
                <w:rStyle w:val="InstructionsTabelleberschrift"/>
                <w:rFonts w:ascii="Times New Roman" w:hAnsi="Times New Roman"/>
                <w:b w:val="0"/>
                <w:noProof/>
                <w:sz w:val="24"/>
                <w:u w:val="none"/>
              </w:rPr>
            </w:pPr>
            <w:r>
              <w:rPr>
                <w:noProof/>
              </w:rPr>
              <w:t>Τα ιδρύματα αναφέρουν αν οι αναλήψεις δανειακών υποχρεώσεων σταθερού επιτοκίου έχουν συμπεριληφθεί στις SOT της οικονομικής αξίας των μετοχών (EVE) / των καθαρών εσόδων από τόκους (NII):</w:t>
            </w:r>
          </w:p>
          <w:p w14:paraId="786511A5" w14:textId="42548719"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έχουν συμπεριληφθεί,</w:t>
            </w:r>
          </w:p>
          <w:p w14:paraId="14F356EA" w14:textId="3FCFA1D3"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δεν έχουν συμπεριληφθεί.</w:t>
            </w:r>
          </w:p>
        </w:tc>
      </w:tr>
      <w:tr w:rsidR="00C12CCF" w:rsidRPr="00D82419" w14:paraId="5199326E" w14:textId="77777777" w:rsidTr="763F32FC">
        <w:tc>
          <w:tcPr>
            <w:tcW w:w="1129" w:type="dxa"/>
          </w:tcPr>
          <w:p w14:paraId="2D43B355" w14:textId="2E114DE7"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0160</w:t>
            </w:r>
          </w:p>
        </w:tc>
        <w:tc>
          <w:tcPr>
            <w:tcW w:w="7620" w:type="dxa"/>
          </w:tcPr>
          <w:p w14:paraId="5110BF04" w14:textId="2067FB8B" w:rsidR="004567EB" w:rsidRPr="00D82419" w:rsidRDefault="004567EB"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Κίνδυνος προπληρωμής </w:t>
            </w:r>
          </w:p>
          <w:p w14:paraId="42D03395" w14:textId="2CA3360F" w:rsidR="00E138D5" w:rsidRPr="00D82419" w:rsidRDefault="00E138D5" w:rsidP="003C575D">
            <w:pPr>
              <w:pStyle w:val="InstructionsText"/>
              <w:rPr>
                <w:rStyle w:val="InstructionsTabelleberschrift"/>
                <w:rFonts w:ascii="Times New Roman" w:hAnsi="Times New Roman"/>
                <w:b w:val="0"/>
                <w:bCs w:val="0"/>
                <w:noProof/>
                <w:sz w:val="24"/>
                <w:u w:val="none"/>
              </w:rPr>
            </w:pPr>
            <w:r>
              <w:rPr>
                <w:noProof/>
              </w:rPr>
              <w:t>Τα ιδρύματα αναφέρουν αν ο κίνδυνος προπληρωμής λιανικής έχει συμπεριληφθεί στους υπολογισμούς των SOT της οικονομικής αξίας των μετοχών (EVE) / των καθαρών εσόδων από τόκους (NII):</w:t>
            </w:r>
          </w:p>
          <w:p w14:paraId="049C644C" w14:textId="1B7FEA08"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έχει συμπεριληφθεί,</w:t>
            </w:r>
          </w:p>
          <w:p w14:paraId="19439AE0" w14:textId="1541E83C"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δεν έχει συμπεριληφθεί.</w:t>
            </w:r>
          </w:p>
        </w:tc>
      </w:tr>
      <w:tr w:rsidR="00C12CCF" w:rsidRPr="00D82419" w14:paraId="4C1D220B" w14:textId="77777777" w:rsidTr="763F32FC">
        <w:tc>
          <w:tcPr>
            <w:tcW w:w="1129" w:type="dxa"/>
          </w:tcPr>
          <w:p w14:paraId="7D30827E" w14:textId="2E38F1CA" w:rsidR="00C12CCF" w:rsidRPr="00D82419" w:rsidRDefault="00C12CCF"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0170</w:t>
            </w:r>
          </w:p>
        </w:tc>
        <w:tc>
          <w:tcPr>
            <w:tcW w:w="7620" w:type="dxa"/>
          </w:tcPr>
          <w:p w14:paraId="24FB3F5E" w14:textId="7E7EDF0D" w:rsidR="006043A5" w:rsidRPr="00D82419" w:rsidRDefault="006043A5" w:rsidP="00430DF0">
            <w:pPr>
              <w:suppressAutoHyphens/>
              <w:spacing w:before="0"/>
              <w:rPr>
                <w:rFonts w:ascii="Times New Roman" w:hAnsi="Times New Roman"/>
                <w:b/>
                <w:bCs/>
                <w:noProof/>
                <w:sz w:val="24"/>
                <w:u w:val="single"/>
              </w:rPr>
            </w:pPr>
            <w:r>
              <w:rPr>
                <w:rFonts w:ascii="Times New Roman" w:hAnsi="Times New Roman"/>
                <w:b/>
                <w:noProof/>
                <w:sz w:val="24"/>
                <w:u w:val="single"/>
              </w:rPr>
              <w:t xml:space="preserve">Κίνδυνος πρόωρης εξόφλησης </w:t>
            </w:r>
          </w:p>
          <w:p w14:paraId="67868C1F" w14:textId="0C5DACCD" w:rsidR="008478F8" w:rsidRPr="00D82419" w:rsidRDefault="008478F8" w:rsidP="003C575D">
            <w:pPr>
              <w:pStyle w:val="InstructionsText"/>
              <w:rPr>
                <w:noProof/>
              </w:rPr>
            </w:pPr>
            <w:r>
              <w:rPr>
                <w:noProof/>
              </w:rPr>
              <w:t>Τα ιδρύματα αναφέρουν αν ο κίνδυνος πρόωρης εξόφλησης λιανικής έχει συμπεριληφθεί στους υπολογισμούς των SOT της οικονομικής αξίας των μετοχών (EVE) / των καθαρών εσόδων από τόκους (NII):</w:t>
            </w:r>
          </w:p>
          <w:p w14:paraId="17E090F3" w14:textId="1C770989"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έχει συμπεριληφθεί,</w:t>
            </w:r>
          </w:p>
          <w:p w14:paraId="490B287D" w14:textId="1DB5880A" w:rsidR="00C12CCF"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δεν έχει συμπεριληφθεί.</w:t>
            </w:r>
          </w:p>
        </w:tc>
      </w:tr>
      <w:tr w:rsidR="00343C28" w:rsidRPr="00D82419" w14:paraId="0AD7CFF7" w14:textId="77777777" w:rsidTr="763F32FC">
        <w:tc>
          <w:tcPr>
            <w:tcW w:w="1129" w:type="dxa"/>
          </w:tcPr>
          <w:p w14:paraId="51E55F8D" w14:textId="284EAFCF" w:rsidR="00343C28" w:rsidRPr="00D82419" w:rsidRDefault="00343C28"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0180</w:t>
            </w:r>
          </w:p>
        </w:tc>
        <w:tc>
          <w:tcPr>
            <w:tcW w:w="7620" w:type="dxa"/>
          </w:tcPr>
          <w:p w14:paraId="0ED1DA2C" w14:textId="26163666" w:rsidR="00343C28" w:rsidRPr="00D82419" w:rsidRDefault="007A5DA9" w:rsidP="00430DF0">
            <w:pPr>
              <w:suppressAutoHyphens/>
              <w:spacing w:before="0"/>
              <w:rPr>
                <w:rFonts w:ascii="Times New Roman" w:hAnsi="Times New Roman"/>
                <w:b/>
                <w:bCs/>
                <w:noProof/>
                <w:sz w:val="24"/>
                <w:u w:val="single"/>
              </w:rPr>
            </w:pPr>
            <w:r>
              <w:rPr>
                <w:rFonts w:ascii="Times New Roman" w:hAnsi="Times New Roman"/>
                <w:b/>
                <w:noProof/>
                <w:sz w:val="24"/>
                <w:u w:val="single"/>
              </w:rPr>
              <w:t>Γενική προσέγγιση για την ανάπτυξη μοντέλων NMD</w:t>
            </w:r>
          </w:p>
          <w:p w14:paraId="77B7CA20" w14:textId="633B5127" w:rsidR="008857EC" w:rsidRPr="00D82419" w:rsidRDefault="007A5DA9" w:rsidP="00430DF0">
            <w:pPr>
              <w:suppressAutoHyphens/>
              <w:spacing w:before="0"/>
              <w:rPr>
                <w:rFonts w:ascii="Times New Roman" w:hAnsi="Times New Roman"/>
                <w:noProof/>
                <w:sz w:val="24"/>
              </w:rPr>
            </w:pPr>
            <w:r>
              <w:rPr>
                <w:rFonts w:ascii="Times New Roman" w:hAnsi="Times New Roman"/>
                <w:noProof/>
                <w:sz w:val="24"/>
              </w:rPr>
              <w:t xml:space="preserve">Τα ιδρύματα αναφέρουν τη μέθοδο που χρησιμοποιείται για τον προσδιορισμό του χρόνου συμπεριφορικής ανατιμολόγησης των NMD: </w:t>
            </w:r>
          </w:p>
          <w:p w14:paraId="63BED8EC" w14:textId="5830B51C" w:rsidR="008857EC" w:rsidRPr="00CB270D" w:rsidRDefault="008A192D" w:rsidP="00430DF0">
            <w:pPr>
              <w:suppressAutoHyphens/>
              <w:spacing w:before="0"/>
              <w:rPr>
                <w:rFonts w:ascii="Times New Roman" w:hAnsi="Times New Roman"/>
                <w:noProof/>
                <w:sz w:val="24"/>
              </w:rPr>
            </w:pPr>
            <w:r>
              <w:rPr>
                <w:rFonts w:ascii="Times New Roman" w:hAnsi="Times New Roman"/>
                <w:noProof/>
                <w:sz w:val="24"/>
              </w:rPr>
              <w:t>— υπόδειγμα χρονολογικών σειρών (σταθερή προσέγγιση / μη σταθερή προσέγγιση / προσέγγιση PTR Βασιλείας / ΕΑΤ),</w:t>
            </w:r>
          </w:p>
          <w:p w14:paraId="332AB750" w14:textId="5FA0C5F7"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αντισταθμιστικό χαρτοφυλάκιο,</w:t>
            </w:r>
          </w:p>
          <w:p w14:paraId="76311097" w14:textId="28D2D982"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οικονομικά μοντέλα (ανάπτυξη μοντέλων κατανομής του χρηματοοικονομικού πλούτου σε NMD ή εναλλακτικές επενδύσεις σύμφωνα με διαφορετικά σενάρια της αγοράς / οικονομικούς παράγοντες),</w:t>
            </w:r>
          </w:p>
          <w:p w14:paraId="080A6466" w14:textId="3BEF2199" w:rsidR="008857EC" w:rsidRPr="00D82419" w:rsidRDefault="008A192D" w:rsidP="00430DF0">
            <w:pPr>
              <w:suppressAutoHyphens/>
              <w:spacing w:before="0"/>
              <w:rPr>
                <w:rFonts w:ascii="Times New Roman" w:hAnsi="Times New Roman"/>
                <w:noProof/>
                <w:sz w:val="24"/>
              </w:rPr>
            </w:pPr>
            <w:r>
              <w:rPr>
                <w:rFonts w:ascii="Times New Roman" w:hAnsi="Times New Roman"/>
                <w:noProof/>
                <w:sz w:val="24"/>
              </w:rPr>
              <w:t>— κρίση εμπειρογνώμονα,</w:t>
            </w:r>
          </w:p>
          <w:p w14:paraId="678F986F" w14:textId="5FE8CE76" w:rsidR="007A5DA9" w:rsidRPr="00D82419" w:rsidRDefault="008A192D" w:rsidP="00430DF0">
            <w:pPr>
              <w:suppressAutoHyphens/>
              <w:spacing w:before="0"/>
              <w:rPr>
                <w:rFonts w:ascii="Times New Roman" w:hAnsi="Times New Roman"/>
                <w:noProof/>
                <w:sz w:val="24"/>
              </w:rPr>
            </w:pPr>
            <w:r>
              <w:rPr>
                <w:rFonts w:ascii="Times New Roman" w:hAnsi="Times New Roman"/>
                <w:noProof/>
                <w:sz w:val="24"/>
              </w:rPr>
              <w:t>— άλλη.</w:t>
            </w:r>
          </w:p>
        </w:tc>
      </w:tr>
      <w:tr w:rsidR="00B3451B" w:rsidRPr="00D82419" w14:paraId="46309D17" w14:textId="77777777" w:rsidTr="763F32FC">
        <w:tc>
          <w:tcPr>
            <w:tcW w:w="1129" w:type="dxa"/>
          </w:tcPr>
          <w:p w14:paraId="178C8037" w14:textId="03375BE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0190</w:t>
            </w:r>
          </w:p>
        </w:tc>
        <w:tc>
          <w:tcPr>
            <w:tcW w:w="7620" w:type="dxa"/>
          </w:tcPr>
          <w:p w14:paraId="11B9CE0D" w14:textId="543F5F75" w:rsidR="00B3451B" w:rsidRPr="00D82419" w:rsidRDefault="00B3451B" w:rsidP="00430DF0">
            <w:pPr>
              <w:suppressAutoHyphens/>
              <w:spacing w:before="0"/>
              <w:rPr>
                <w:rFonts w:ascii="Times New Roman" w:hAnsi="Times New Roman"/>
                <w:noProof/>
                <w:sz w:val="24"/>
                <w:u w:val="single"/>
              </w:rPr>
            </w:pPr>
            <w:r>
              <w:rPr>
                <w:rFonts w:ascii="Times New Roman" w:hAnsi="Times New Roman"/>
                <w:b/>
                <w:noProof/>
                <w:sz w:val="24"/>
                <w:u w:val="single"/>
              </w:rPr>
              <w:t>Προσδιορισμός των υπολοίπων της βασικής συνιστώσας των NMD</w:t>
            </w:r>
            <w:r>
              <w:rPr>
                <w:rFonts w:ascii="Times New Roman" w:hAnsi="Times New Roman"/>
                <w:noProof/>
                <w:sz w:val="24"/>
                <w:u w:val="single"/>
              </w:rPr>
              <w:t xml:space="preserve"> </w:t>
            </w:r>
          </w:p>
          <w:p w14:paraId="7B68425D" w14:textId="08EBCB9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Τα ιδρύματα αναφέρουν αν αντιμετωπίζουν προκλήσεις ως προς τον προσδιορισμό υπολοίπων της βασικής συνιστώσας των NMD που δεν εξαρτώνται από το σενάριο επιτοκίου:</w:t>
            </w:r>
          </w:p>
          <w:p w14:paraId="405B5D9F" w14:textId="0145639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ναι,</w:t>
            </w:r>
          </w:p>
          <w:p w14:paraId="0C236ED0" w14:textId="5E09EF0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όχι,</w:t>
            </w:r>
          </w:p>
          <w:p w14:paraId="041F774E" w14:textId="3E236CE2" w:rsidR="0096266F"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άνευ αντικειμένου.</w:t>
            </w:r>
          </w:p>
        </w:tc>
      </w:tr>
      <w:tr w:rsidR="00B3451B" w:rsidRPr="00D82419" w14:paraId="0AC7A101" w14:textId="77777777" w:rsidTr="763F32FC">
        <w:tc>
          <w:tcPr>
            <w:tcW w:w="1129" w:type="dxa"/>
          </w:tcPr>
          <w:p w14:paraId="52074635" w14:textId="572A5CB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0200</w:t>
            </w:r>
          </w:p>
        </w:tc>
        <w:tc>
          <w:tcPr>
            <w:tcW w:w="7620" w:type="dxa"/>
          </w:tcPr>
          <w:p w14:paraId="0444DE63" w14:textId="743A7A9C"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Σχετικοί παράγοντες για τα υπόλοιπα των NMD</w:t>
            </w:r>
          </w:p>
          <w:p w14:paraId="7C1D4AB3" w14:textId="027E9701" w:rsidR="00B3451B" w:rsidRPr="00D82419" w:rsidRDefault="00EE6F88" w:rsidP="00430DF0">
            <w:pPr>
              <w:suppressAutoHyphens/>
              <w:spacing w:before="0"/>
              <w:rPr>
                <w:rFonts w:ascii="Times New Roman" w:hAnsi="Times New Roman"/>
                <w:b/>
                <w:bCs/>
                <w:noProof/>
                <w:sz w:val="24"/>
                <w:u w:val="single"/>
              </w:rPr>
            </w:pPr>
            <w:r>
              <w:rPr>
                <w:rFonts w:ascii="Times New Roman" w:hAnsi="Times New Roman"/>
                <w:noProof/>
                <w:sz w:val="24"/>
              </w:rPr>
              <w:t xml:space="preserve">Τα ιδρύματα καταγράφουν το/τα όνομα/-τα του/των σχετικού/-ών παράγοντα/-ων που χρησιμοποιείται/-ούνται για τον προσδιορισμό των υπολοίπων της βασικής συνιστώσας. </w:t>
            </w:r>
          </w:p>
        </w:tc>
      </w:tr>
      <w:tr w:rsidR="00B3451B" w:rsidRPr="00D82419" w14:paraId="7E64C4CA" w14:textId="77777777" w:rsidTr="763F32FC">
        <w:tc>
          <w:tcPr>
            <w:tcW w:w="1129" w:type="dxa"/>
          </w:tcPr>
          <w:p w14:paraId="48F8F1A7" w14:textId="27235DE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0210</w:t>
            </w:r>
          </w:p>
        </w:tc>
        <w:tc>
          <w:tcPr>
            <w:tcW w:w="7620" w:type="dxa"/>
          </w:tcPr>
          <w:p w14:paraId="1E9D3972" w14:textId="5F50B09E"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Υπόλοιπα της βασικής συνιστώσας των NMD (κατανομή των υπολοίπων της βασικής συνιστώσας NMD)</w:t>
            </w:r>
          </w:p>
          <w:p w14:paraId="26774FB2" w14:textId="0373CBFE" w:rsidR="00EE6F88" w:rsidRPr="00D82419" w:rsidRDefault="00EE6F88" w:rsidP="00430DF0">
            <w:pPr>
              <w:suppressAutoHyphens/>
              <w:spacing w:before="0"/>
              <w:rPr>
                <w:rFonts w:ascii="Times New Roman" w:hAnsi="Times New Roman"/>
                <w:noProof/>
                <w:sz w:val="24"/>
              </w:rPr>
            </w:pPr>
            <w:r>
              <w:rPr>
                <w:rFonts w:ascii="Times New Roman" w:hAnsi="Times New Roman"/>
                <w:noProof/>
                <w:sz w:val="24"/>
              </w:rPr>
              <w:t>Τα ιδρύματα αναφέρουν τον τρόπο με τον οποίο κατανέμουν τα υπόλοιπα της βασικής συνιστώσας των NMD:</w:t>
            </w:r>
          </w:p>
          <w:p w14:paraId="5AED92C8" w14:textId="6CBFEEAA" w:rsidR="00EE6F88" w:rsidRPr="00D82419" w:rsidRDefault="008A192D" w:rsidP="00430DF0">
            <w:pPr>
              <w:suppressAutoHyphens/>
              <w:spacing w:before="0"/>
              <w:rPr>
                <w:rFonts w:ascii="Times New Roman" w:hAnsi="Times New Roman"/>
                <w:b/>
                <w:bCs/>
                <w:noProof/>
                <w:sz w:val="24"/>
                <w:u w:val="single"/>
              </w:rPr>
            </w:pPr>
            <w:r>
              <w:rPr>
                <w:rFonts w:ascii="Times New Roman" w:hAnsi="Times New Roman"/>
                <w:noProof/>
                <w:sz w:val="24"/>
              </w:rPr>
              <w:t>— όλα τα βασικά υπόλοιπα κατανέμονται σε μία μόνο διάρκεια ανατιμολόγησης,</w:t>
            </w:r>
          </w:p>
          <w:p w14:paraId="115B80B1" w14:textId="1A33D4D7" w:rsidR="00B3451B" w:rsidRPr="00D82419" w:rsidRDefault="008A192D" w:rsidP="00430DF0">
            <w:pPr>
              <w:suppressAutoHyphens/>
              <w:spacing w:before="0"/>
              <w:rPr>
                <w:rFonts w:ascii="Times New Roman" w:hAnsi="Times New Roman"/>
                <w:b/>
                <w:noProof/>
                <w:u w:val="single"/>
              </w:rPr>
            </w:pPr>
            <w:r>
              <w:rPr>
                <w:rFonts w:ascii="Times New Roman" w:hAnsi="Times New Roman"/>
                <w:noProof/>
                <w:sz w:val="24"/>
              </w:rPr>
              <w:t>— τα βασικά υπόλοιπα κατανέμονται σε διαφορετικές διάρκειες ανατιμολόγησης.</w:t>
            </w:r>
          </w:p>
        </w:tc>
      </w:tr>
      <w:tr w:rsidR="00B3451B" w:rsidRPr="00D82419" w14:paraId="793FE408" w14:textId="77777777" w:rsidTr="763F32FC">
        <w:tc>
          <w:tcPr>
            <w:tcW w:w="1129" w:type="dxa"/>
          </w:tcPr>
          <w:p w14:paraId="09DC633C" w14:textId="6BD27C76"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0220</w:t>
            </w:r>
          </w:p>
        </w:tc>
        <w:tc>
          <w:tcPr>
            <w:tcW w:w="7620" w:type="dxa"/>
          </w:tcPr>
          <w:p w14:paraId="1BD693EB" w14:textId="146148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Ανώτατο όριο πέντε ετών για την ανατιμολόγηση των NMD όσον αφορά τη διαχείριση κινδύνου IRRBB</w:t>
            </w:r>
          </w:p>
          <w:p w14:paraId="188A8A54" w14:textId="00BAF5AA" w:rsidR="00B3451B" w:rsidRPr="00D82419" w:rsidRDefault="00EE6F88" w:rsidP="00430DF0">
            <w:pPr>
              <w:suppressAutoHyphens/>
              <w:spacing w:before="0"/>
              <w:rPr>
                <w:rFonts w:ascii="Times New Roman" w:hAnsi="Times New Roman"/>
                <w:noProof/>
                <w:sz w:val="24"/>
              </w:rPr>
            </w:pPr>
            <w:r>
              <w:rPr>
                <w:rFonts w:ascii="Times New Roman" w:hAnsi="Times New Roman"/>
                <w:noProof/>
                <w:sz w:val="24"/>
              </w:rPr>
              <w:t>Τα ιδρύματα αναφέρουν αν παρατηρούνται τυχόν ακούσιες επιπτώσεις όσον αφορά τη διαχείριση κινδύνου IRRBB και τις στρατηγικές αντιστάθμισης κινδύνου λόγω του ανώτατου ορίου ανατιμολόγησης πέντε ετών στο εσωτερικό σύστημα μέτρησης (IMS) του IRRBB:</w:t>
            </w:r>
          </w:p>
          <w:p w14:paraId="6B092AAE" w14:textId="5178F0EE"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ναι,</w:t>
            </w:r>
          </w:p>
          <w:p w14:paraId="59B74C58" w14:textId="27BFB67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όχι,</w:t>
            </w:r>
          </w:p>
          <w:p w14:paraId="66D7A0C7" w14:textId="00C81BE6"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άνευ αντικειμένου.</w:t>
            </w:r>
          </w:p>
        </w:tc>
      </w:tr>
      <w:tr w:rsidR="00B3451B" w:rsidRPr="00D82419" w14:paraId="000798D2" w14:textId="77777777" w:rsidTr="763F32FC">
        <w:tc>
          <w:tcPr>
            <w:tcW w:w="1129" w:type="dxa"/>
          </w:tcPr>
          <w:p w14:paraId="231BFCC5" w14:textId="1A03F6AA"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0230</w:t>
            </w:r>
          </w:p>
        </w:tc>
        <w:tc>
          <w:tcPr>
            <w:tcW w:w="7620" w:type="dxa"/>
          </w:tcPr>
          <w:p w14:paraId="7C54CEED" w14:textId="77777777"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Εξαιρέσεις από το ανώτατο όριο πέντε ετών για την ανατιμολόγηση των NMD</w:t>
            </w:r>
          </w:p>
          <w:p w14:paraId="2B9A88F2" w14:textId="75C94D59" w:rsidR="00B3451B" w:rsidRPr="00D82419" w:rsidRDefault="00CD2D7A" w:rsidP="00430DF0">
            <w:pPr>
              <w:suppressAutoHyphens/>
              <w:spacing w:before="0"/>
              <w:rPr>
                <w:rFonts w:ascii="Times New Roman" w:hAnsi="Times New Roman"/>
                <w:noProof/>
                <w:sz w:val="24"/>
              </w:rPr>
            </w:pPr>
            <w:r>
              <w:rPr>
                <w:rFonts w:ascii="Times New Roman" w:hAnsi="Times New Roman"/>
                <w:noProof/>
                <w:sz w:val="24"/>
              </w:rPr>
              <w:t>Τα ιδρύματα αναφέρουν αν χρησιμοποιούν τις εξαιρέσεις από το ανώτατο όριο ανατιμολόγησης πέντε ετών για οποιοδήποτε από τα οικεία προϊόντα που ενέχουν IRRBB:</w:t>
            </w:r>
          </w:p>
          <w:p w14:paraId="1A4C2114" w14:textId="17E2F52A"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ναι,</w:t>
            </w:r>
          </w:p>
          <w:p w14:paraId="759DBDD3" w14:textId="78E3FEFB"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όχι,</w:t>
            </w:r>
          </w:p>
          <w:p w14:paraId="03BCE0C5" w14:textId="40E33CC3" w:rsidR="00CD2D7A"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άνευ αντικειμένου.</w:t>
            </w:r>
          </w:p>
        </w:tc>
      </w:tr>
      <w:tr w:rsidR="00B3451B" w:rsidRPr="00D82419" w14:paraId="640FEDD7" w14:textId="77777777" w:rsidTr="763F32FC">
        <w:tc>
          <w:tcPr>
            <w:tcW w:w="1129" w:type="dxa"/>
          </w:tcPr>
          <w:p w14:paraId="3E7E6D0E" w14:textId="5FCC1AC1"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0240</w:t>
            </w:r>
          </w:p>
        </w:tc>
        <w:tc>
          <w:tcPr>
            <w:tcW w:w="7620" w:type="dxa"/>
          </w:tcPr>
          <w:p w14:paraId="7177E094" w14:textId="1488F142" w:rsidR="00B3451B" w:rsidRPr="00D82419" w:rsidRDefault="00B3451B" w:rsidP="00430DF0">
            <w:pPr>
              <w:suppressAutoHyphens/>
              <w:spacing w:before="0"/>
              <w:rPr>
                <w:rFonts w:ascii="Times New Roman" w:hAnsi="Times New Roman"/>
                <w:b/>
                <w:bCs/>
                <w:noProof/>
                <w:sz w:val="24"/>
                <w:u w:val="single"/>
              </w:rPr>
            </w:pPr>
            <w:r>
              <w:rPr>
                <w:rFonts w:ascii="Times New Roman" w:hAnsi="Times New Roman"/>
                <w:b/>
                <w:noProof/>
                <w:sz w:val="24"/>
                <w:u w:val="single"/>
              </w:rPr>
              <w:t>Ανάπτυξη μοντέλων λειτουργικών NMD από χρηματοπιστωτικούς πελάτες</w:t>
            </w:r>
          </w:p>
          <w:p w14:paraId="016808F6" w14:textId="045DC9E3" w:rsidR="00CD2D7A" w:rsidRPr="00D82419" w:rsidRDefault="00CD2D7A" w:rsidP="00430DF0">
            <w:pPr>
              <w:suppressAutoHyphens/>
              <w:spacing w:before="0"/>
              <w:rPr>
                <w:rFonts w:ascii="Times New Roman" w:hAnsi="Times New Roman"/>
                <w:noProof/>
                <w:sz w:val="24"/>
              </w:rPr>
            </w:pPr>
            <w:r>
              <w:rPr>
                <w:rFonts w:ascii="Times New Roman" w:hAnsi="Times New Roman"/>
                <w:noProof/>
                <w:sz w:val="24"/>
              </w:rPr>
              <w:t>Τα ιδρύματα αναφέρουν αν οι NMD από χρηματοπιστωτικούς πελάτες που ταξινομούνται ως λειτουργικές καταθέσεις, για τις οποίες εφαρμόζεται το άρθρο 27 παράγραφος 1 στοιχείο α) του κατ’ εξουσιοδότηση κανονισμού (ΕΕ) 2015/61, υπόκεινται στην ανάπτυξη συμπεριφορικών μοντέλων:</w:t>
            </w:r>
          </w:p>
          <w:p w14:paraId="66706F43" w14:textId="1D16C3C3"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ναι,</w:t>
            </w:r>
          </w:p>
          <w:p w14:paraId="026950A9" w14:textId="0D60CF75" w:rsidR="008A192D" w:rsidRPr="00D82419" w:rsidRDefault="008A192D"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όχι,</w:t>
            </w:r>
          </w:p>
          <w:p w14:paraId="132A97D8" w14:textId="56037725" w:rsidR="00B3451B" w:rsidRPr="00D82419" w:rsidRDefault="008A192D"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άνευ αντικειμένου.</w:t>
            </w:r>
          </w:p>
        </w:tc>
      </w:tr>
      <w:tr w:rsidR="00B3451B" w:rsidRPr="00D82419" w14:paraId="73931E62" w14:textId="77777777" w:rsidTr="763F32FC">
        <w:tc>
          <w:tcPr>
            <w:tcW w:w="1129" w:type="dxa"/>
          </w:tcPr>
          <w:p w14:paraId="0BA17B70" w14:textId="732BF3CF"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0250</w:t>
            </w:r>
          </w:p>
        </w:tc>
        <w:tc>
          <w:tcPr>
            <w:tcW w:w="7620" w:type="dxa"/>
          </w:tcPr>
          <w:p w14:paraId="16F3972E" w14:textId="68C6CD62"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Μεταβολές στη διάρθρωση του ισολογισμού λόγω επιτοκίων</w:t>
            </w:r>
          </w:p>
          <w:p w14:paraId="1B01EB73" w14:textId="45302EF2"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Τα ιδρύματα αναφέρουν τις μεταβολές που έχουν επέλθει στη διάρθρωση του ισολογισμού τους μετά την τελευταία υποβολή αναφορών για τον IRRBB: </w:t>
            </w:r>
          </w:p>
          <w:p w14:paraId="55D34979" w14:textId="0FB61509"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μείωση της διαφοράς διάρκειας μεταξύ στοιχείου ενεργητικού / υποχρεώσεων μέσω της μείωσης της διάρκειας του στοιχείου ενεργητικού,</w:t>
            </w:r>
          </w:p>
          <w:p w14:paraId="694D4FF0" w14:textId="722499D5"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μείωση της διαφοράς διάρκειας μεταξύ στοιχείου ενεργητικού / υποχρεώσεων μέσω της αύξησης της διάρκειας των υποχρεώσεων,</w:t>
            </w:r>
          </w:p>
          <w:p w14:paraId="374D8D69" w14:textId="70919FAA"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μείωση της διαφοράς διάρκειας μεταξύ στοιχείου ενεργητικού / υποχρεώσεων μέσω της μείωσης της διάρκειας του στοιχείου ενεργητικού και της αύξησης της διάρκειας των υποχρεώσεων,</w:t>
            </w:r>
          </w:p>
          <w:p w14:paraId="57D61254" w14:textId="33EEA5AC" w:rsidR="00B3451B" w:rsidRPr="00D82419" w:rsidRDefault="00694CA0" w:rsidP="00430DF0">
            <w:pPr>
              <w:suppressAutoHyphens/>
              <w:spacing w:before="0"/>
              <w:rPr>
                <w:rFonts w:ascii="Times New Roman" w:hAnsi="Times New Roman"/>
                <w:noProof/>
                <w:sz w:val="24"/>
              </w:rPr>
            </w:pPr>
            <w:r>
              <w:rPr>
                <w:rFonts w:ascii="Times New Roman" w:hAnsi="Times New Roman"/>
                <w:noProof/>
                <w:sz w:val="24"/>
              </w:rPr>
              <w:t>— αύξηση της διαφοράς διάρκειας μέσω της αύξησης της διάρκειας των στοιχείων ενεργητικού,</w:t>
            </w:r>
          </w:p>
          <w:p w14:paraId="6BEBC9EB" w14:textId="65569957" w:rsidR="008B3953" w:rsidRPr="00D82419" w:rsidRDefault="00694CA0" w:rsidP="00430DF0">
            <w:pPr>
              <w:suppressAutoHyphens/>
              <w:spacing w:before="0"/>
              <w:rPr>
                <w:rFonts w:ascii="Times New Roman" w:hAnsi="Times New Roman"/>
                <w:noProof/>
                <w:sz w:val="24"/>
              </w:rPr>
            </w:pPr>
            <w:r>
              <w:rPr>
                <w:rFonts w:ascii="Times New Roman" w:hAnsi="Times New Roman"/>
                <w:noProof/>
                <w:sz w:val="24"/>
              </w:rPr>
              <w:t>— αύξηση της διαφοράς διάρκειας μέσω της μείωσης της διάρκειας των υποχρεώσεων,</w:t>
            </w:r>
          </w:p>
          <w:p w14:paraId="4D0929BD" w14:textId="464580FC" w:rsidR="008B3953"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αύξηση της διαφοράς διάρκειας μέσω της αύξησης της διάρκειας των στοιχείων ενεργητικού και της μείωσης της διάρκειας των υποχρεώσεων.</w:t>
            </w:r>
          </w:p>
        </w:tc>
      </w:tr>
      <w:tr w:rsidR="00B3451B" w:rsidRPr="00D82419" w14:paraId="218435CB" w14:textId="77777777" w:rsidTr="763F32FC">
        <w:tc>
          <w:tcPr>
            <w:tcW w:w="1129" w:type="dxa"/>
          </w:tcPr>
          <w:p w14:paraId="6E0196ED" w14:textId="6D16DEF7" w:rsidR="00B3451B" w:rsidRPr="00D82419" w:rsidRDefault="00B3451B"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0260</w:t>
            </w:r>
          </w:p>
        </w:tc>
        <w:tc>
          <w:tcPr>
            <w:tcW w:w="7620" w:type="dxa"/>
          </w:tcPr>
          <w:p w14:paraId="4FFDB841" w14:textId="71F7EA4E" w:rsidR="00EE6F88" w:rsidRPr="00D82419" w:rsidRDefault="00EE6F88" w:rsidP="00430DF0">
            <w:pPr>
              <w:suppressAutoHyphens/>
              <w:spacing w:before="0"/>
              <w:rPr>
                <w:rFonts w:ascii="Times New Roman" w:hAnsi="Times New Roman"/>
                <w:b/>
                <w:bCs/>
                <w:noProof/>
                <w:sz w:val="24"/>
                <w:u w:val="single"/>
              </w:rPr>
            </w:pPr>
            <w:r>
              <w:rPr>
                <w:rFonts w:ascii="Times New Roman" w:hAnsi="Times New Roman"/>
                <w:b/>
                <w:noProof/>
                <w:sz w:val="24"/>
                <w:u w:val="single"/>
              </w:rPr>
              <w:t>Στρατηγικές μείωσης και αντιστάθμισης του κινδύνου IRRBB (EVE)</w:t>
            </w:r>
          </w:p>
          <w:p w14:paraId="6516422C" w14:textId="3150FCEC" w:rsidR="008B3953" w:rsidRPr="00D82419" w:rsidRDefault="00B3451B" w:rsidP="00430DF0">
            <w:pPr>
              <w:suppressAutoHyphens/>
              <w:spacing w:before="0"/>
              <w:rPr>
                <w:rFonts w:ascii="Times New Roman" w:hAnsi="Times New Roman"/>
                <w:noProof/>
                <w:sz w:val="24"/>
              </w:rPr>
            </w:pPr>
            <w:r>
              <w:rPr>
                <w:rFonts w:ascii="Times New Roman" w:hAnsi="Times New Roman"/>
                <w:noProof/>
                <w:sz w:val="24"/>
              </w:rPr>
              <w:t xml:space="preserve">Τα ιδρύματα αναφέρουν αν αναμένουν να επιφέρουν μεταβολές στις οικείες στρατηγικές μείωσης και αντιστάθμισης του κινδύνου επιτοκίου σε οποιοδήποτε από τα σενάρια που προβλέπονται στον </w:t>
            </w:r>
            <w:r>
              <w:rPr>
                <w:rStyle w:val="InstructionsTabelleberschrift"/>
                <w:rFonts w:ascii="Times New Roman" w:hAnsi="Times New Roman"/>
                <w:b w:val="0"/>
                <w:noProof/>
                <w:sz w:val="24"/>
                <w:u w:val="none"/>
              </w:rPr>
              <w:t>κατ’ εξουσιοδότηση κανονισμό (ΕΕ) .../... (Υπηρεσία Εκδόσεων: να προστεθεί παραπομπή στα ρυθμιστικά τεχνικά πρότυπα για τις</w:t>
            </w:r>
            <w:r>
              <w:rPr>
                <w:rFonts w:ascii="Times New Roman" w:hAnsi="Times New Roman"/>
                <w:noProof/>
                <w:sz w:val="24"/>
              </w:rPr>
              <w:t xml:space="preserve"> SOT) για την EVE:</w:t>
            </w:r>
          </w:p>
          <w:p w14:paraId="0F1BB673" w14:textId="5D6449C7"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παράλληλη ανοδική αιφνίδια διακύμανση,</w:t>
            </w:r>
          </w:p>
          <w:p w14:paraId="353314E6" w14:textId="2682B715"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παράλληλη καθοδική αιφνίδια διακύμανση,</w:t>
            </w:r>
          </w:p>
          <w:p w14:paraId="03B57B19" w14:textId="13660339"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αιφνίδια διακύμανση με αύξηση κλίσης,</w:t>
            </w:r>
          </w:p>
          <w:p w14:paraId="644022C1" w14:textId="60744793"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αιφνίδια διακύμανση με μείωση κλίσης,</w:t>
            </w:r>
          </w:p>
          <w:p w14:paraId="0B823A8E" w14:textId="31BECE1C"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ανοδική αιφνίδια διακύμανση βραχυπρόθεσμων επιτοκίων,</w:t>
            </w:r>
          </w:p>
          <w:p w14:paraId="4E07EFB8" w14:textId="7FF5D306" w:rsidR="00F466A7" w:rsidRPr="00D82419" w:rsidRDefault="00694CA0" w:rsidP="00430DF0">
            <w:pPr>
              <w:suppressAutoHyphens/>
              <w:spacing w:before="0"/>
              <w:rPr>
                <w:rFonts w:ascii="Times New Roman" w:hAnsi="Times New Roman"/>
                <w:b/>
                <w:bCs/>
                <w:noProof/>
                <w:sz w:val="24"/>
                <w:u w:val="single"/>
              </w:rPr>
            </w:pPr>
            <w:r>
              <w:rPr>
                <w:rFonts w:ascii="Times New Roman" w:hAnsi="Times New Roman"/>
                <w:noProof/>
                <w:sz w:val="24"/>
              </w:rPr>
              <w:t>— καθοδική αιφνίδια διακύμανση βραχυπρόθεσμων επιτοκίων.</w:t>
            </w:r>
          </w:p>
        </w:tc>
      </w:tr>
      <w:tr w:rsidR="00F466A7" w:rsidRPr="00D82419" w14:paraId="532A6946" w14:textId="77777777" w:rsidTr="763F32FC">
        <w:tc>
          <w:tcPr>
            <w:tcW w:w="1129" w:type="dxa"/>
          </w:tcPr>
          <w:p w14:paraId="3EAC5854" w14:textId="247A16AB" w:rsidR="00F466A7" w:rsidRPr="00D82419" w:rsidRDefault="00F466A7"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0270</w:t>
            </w:r>
          </w:p>
        </w:tc>
        <w:tc>
          <w:tcPr>
            <w:tcW w:w="7620" w:type="dxa"/>
          </w:tcPr>
          <w:p w14:paraId="423E008D" w14:textId="4EE4B888" w:rsidR="00F466A7" w:rsidRPr="00D82419" w:rsidRDefault="00F466A7" w:rsidP="00430DF0">
            <w:pPr>
              <w:suppressAutoHyphens/>
              <w:spacing w:before="0"/>
              <w:rPr>
                <w:rFonts w:ascii="Times New Roman" w:hAnsi="Times New Roman"/>
                <w:b/>
                <w:bCs/>
                <w:noProof/>
                <w:sz w:val="24"/>
                <w:u w:val="single"/>
              </w:rPr>
            </w:pPr>
            <w:r>
              <w:rPr>
                <w:rFonts w:ascii="Times New Roman" w:hAnsi="Times New Roman"/>
                <w:b/>
                <w:noProof/>
                <w:sz w:val="24"/>
                <w:u w:val="single"/>
              </w:rPr>
              <w:t>Στρατηγικές μείωσης και αντιστάθμισης του κινδύνου IRRBB (NII)</w:t>
            </w:r>
          </w:p>
          <w:p w14:paraId="5FA7EE52" w14:textId="73479DF8" w:rsidR="00F466A7" w:rsidRPr="00D82419" w:rsidRDefault="00F466A7" w:rsidP="00430DF0">
            <w:pPr>
              <w:suppressAutoHyphens/>
              <w:spacing w:before="0"/>
              <w:rPr>
                <w:rFonts w:ascii="Times New Roman" w:hAnsi="Times New Roman"/>
                <w:noProof/>
                <w:sz w:val="24"/>
              </w:rPr>
            </w:pPr>
            <w:r>
              <w:rPr>
                <w:rFonts w:ascii="Times New Roman" w:hAnsi="Times New Roman"/>
                <w:noProof/>
                <w:sz w:val="24"/>
              </w:rPr>
              <w:t xml:space="preserve">Τα ιδρύματα αναφέρουν αν αναμένουν να επιφέρουν μεταβολές στις οικείες στρατηγικές μείωσης και αντιστάθμισης του κινδύνου επιτοκίου σε οποιοδήποτε από τα σενάρια που προβλέπονται στον </w:t>
            </w:r>
            <w:r>
              <w:rPr>
                <w:rStyle w:val="InstructionsTabelleberschrift"/>
                <w:rFonts w:ascii="Times New Roman" w:hAnsi="Times New Roman"/>
                <w:b w:val="0"/>
                <w:noProof/>
                <w:sz w:val="24"/>
                <w:u w:val="none"/>
              </w:rPr>
              <w:t>κατ’ εξουσιοδότηση κανονισμό (ΕΕ) .../... (Υπηρεσία Εκδόσεων: να προστεθεί παραπομπή στα ρυθμιστικά τεχνικά πρότυπα για τις</w:t>
            </w:r>
            <w:r>
              <w:rPr>
                <w:rFonts w:ascii="Times New Roman" w:hAnsi="Times New Roman"/>
                <w:noProof/>
                <w:sz w:val="24"/>
              </w:rPr>
              <w:t xml:space="preserve"> SOT) για τα NII:</w:t>
            </w:r>
          </w:p>
          <w:p w14:paraId="2683288C" w14:textId="3EC59A21"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παράλληλη ανοδική αιφνίδια διακύμανση,</w:t>
            </w:r>
          </w:p>
          <w:p w14:paraId="74C56115" w14:textId="3DB6C0E6" w:rsidR="00F466A7" w:rsidRPr="00D82419" w:rsidRDefault="00694CA0" w:rsidP="00430DF0">
            <w:pPr>
              <w:suppressAutoHyphens/>
              <w:spacing w:before="0"/>
              <w:rPr>
                <w:rFonts w:ascii="Times New Roman" w:hAnsi="Times New Roman"/>
                <w:noProof/>
                <w:sz w:val="24"/>
              </w:rPr>
            </w:pPr>
            <w:r>
              <w:rPr>
                <w:rFonts w:ascii="Times New Roman" w:hAnsi="Times New Roman"/>
                <w:noProof/>
                <w:sz w:val="24"/>
              </w:rPr>
              <w:t>— παράλληλη καθοδική αιφνίδια διακύμανση.</w:t>
            </w:r>
          </w:p>
        </w:tc>
      </w:tr>
      <w:tr w:rsidR="00831F72" w:rsidRPr="00D82419" w14:paraId="0AE292E1" w14:textId="77777777" w:rsidTr="763F32FC">
        <w:tc>
          <w:tcPr>
            <w:tcW w:w="1129" w:type="dxa"/>
          </w:tcPr>
          <w:p w14:paraId="37E0D940" w14:textId="089C8BDE"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0280</w:t>
            </w:r>
          </w:p>
        </w:tc>
        <w:tc>
          <w:tcPr>
            <w:tcW w:w="7620" w:type="dxa"/>
          </w:tcPr>
          <w:p w14:paraId="78AE75FF" w14:textId="22A0F2CD"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σχετικά με τη μέτρηση κινδύνου NII στο πλαίσιο της προσέγγισης IMS  — PTR των προθεσμιακών καταθέσεων λιανικής</w:t>
            </w:r>
          </w:p>
          <w:p w14:paraId="41C954DD" w14:textId="41834E99" w:rsidR="00831F72" w:rsidRPr="00D82419" w:rsidRDefault="00831F72" w:rsidP="00430DF0">
            <w:pPr>
              <w:suppressAutoHyphens/>
              <w:spacing w:before="0"/>
              <w:rPr>
                <w:rFonts w:ascii="Times New Roman" w:hAnsi="Times New Roman"/>
                <w:noProof/>
                <w:sz w:val="24"/>
              </w:rPr>
            </w:pPr>
            <w:r>
              <w:rPr>
                <w:rFonts w:ascii="Times New Roman" w:hAnsi="Times New Roman"/>
                <w:noProof/>
                <w:sz w:val="24"/>
              </w:rPr>
              <w:t xml:space="preserve">Τα ιδρύματα αναφέρουν αν μετακυλίουν το 100 % των μεταβολών των επιτοκίων της αγοράς στην ανατιμολόγηση των προθεσμιακών καταθέσεων λιανικής μετά τη λήξη τους σύμφωνα με το σενάριο παράλληλης διακύμανσης επιτοκίου + 200: </w:t>
            </w:r>
          </w:p>
          <w:p w14:paraId="59547F70" w14:textId="27131A6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ναι,</w:t>
            </w:r>
          </w:p>
          <w:p w14:paraId="19A9CCCC" w14:textId="22E811D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όχι,</w:t>
            </w:r>
          </w:p>
          <w:p w14:paraId="47FB330F" w14:textId="3C01690E" w:rsidR="00831F72"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άνευ αντικειμένου.</w:t>
            </w:r>
          </w:p>
        </w:tc>
      </w:tr>
      <w:tr w:rsidR="00831F72" w:rsidRPr="00D82419" w14:paraId="0CE0F7C9" w14:textId="77777777" w:rsidTr="763F32FC">
        <w:tc>
          <w:tcPr>
            <w:tcW w:w="1129" w:type="dxa"/>
          </w:tcPr>
          <w:p w14:paraId="6B5FECF5" w14:textId="6F8280B6"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0290</w:t>
            </w:r>
          </w:p>
        </w:tc>
        <w:tc>
          <w:tcPr>
            <w:tcW w:w="7620" w:type="dxa"/>
          </w:tcPr>
          <w:p w14:paraId="7C90BC0D" w14:textId="6C766439" w:rsidR="00831F72" w:rsidRPr="00D82419" w:rsidRDefault="00831F72" w:rsidP="00430DF0">
            <w:pPr>
              <w:suppressAutoHyphens/>
              <w:spacing w:before="0"/>
              <w:rPr>
                <w:rFonts w:ascii="Times New Roman" w:hAnsi="Times New Roman"/>
                <w:b/>
                <w:bCs/>
                <w:noProof/>
                <w:sz w:val="24"/>
                <w:u w:val="single"/>
              </w:rPr>
            </w:pPr>
            <w:r>
              <w:rPr>
                <w:rFonts w:ascii="Times New Roman" w:hAnsi="Times New Roman"/>
                <w:b/>
                <w:noProof/>
                <w:sz w:val="24"/>
                <w:u w:val="single"/>
              </w:rPr>
              <w:t>SOT όσον αφορά τη μέτρηση κινδύνου NII στο πλαίσιο της προσέγγισης IMS — PTR των δανείων λιανικής σταθερού επιτοκίου</w:t>
            </w:r>
          </w:p>
          <w:p w14:paraId="2EAF0973" w14:textId="36777687" w:rsidR="002A07FE" w:rsidRPr="00D82419" w:rsidRDefault="002A07FE" w:rsidP="00430DF0">
            <w:pPr>
              <w:suppressAutoHyphens/>
              <w:spacing w:before="0"/>
              <w:rPr>
                <w:rFonts w:ascii="Times New Roman" w:hAnsi="Times New Roman"/>
                <w:noProof/>
                <w:sz w:val="24"/>
              </w:rPr>
            </w:pPr>
            <w:r>
              <w:rPr>
                <w:rFonts w:ascii="Times New Roman" w:hAnsi="Times New Roman"/>
                <w:noProof/>
                <w:sz w:val="24"/>
              </w:rPr>
              <w:t xml:space="preserve">Τα ιδρύματα αναφέρουν αν μετακυλίουν το 100 % των μεταβολών των επιτοκίων της αγοράς στην ανατιμολόγηση των δανείων λιανικής σταθερού επιτοκίου μετά τη λήξη τους σύμφωνα με το παράλληλο σενάριο επιτοκίου + 200: </w:t>
            </w:r>
          </w:p>
          <w:p w14:paraId="71DBAFC7" w14:textId="1D2812E8"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ναι,</w:t>
            </w:r>
          </w:p>
          <w:p w14:paraId="13F351DE" w14:textId="256A1970"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όχι,</w:t>
            </w:r>
          </w:p>
          <w:p w14:paraId="5A1258AE" w14:textId="725E9847" w:rsidR="00831F72"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άνευ αντικειμένου.</w:t>
            </w:r>
          </w:p>
        </w:tc>
      </w:tr>
      <w:tr w:rsidR="00D23E14" w:rsidRPr="00D82419" w14:paraId="3B602049" w14:textId="77777777" w:rsidTr="763F32FC">
        <w:tc>
          <w:tcPr>
            <w:tcW w:w="1129" w:type="dxa"/>
          </w:tcPr>
          <w:p w14:paraId="7B5D50F2" w14:textId="748605D2"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0300</w:t>
            </w:r>
          </w:p>
        </w:tc>
        <w:tc>
          <w:tcPr>
            <w:tcW w:w="7620" w:type="dxa"/>
          </w:tcPr>
          <w:p w14:paraId="7FF4CAFC" w14:textId="77777777" w:rsidR="00D23E14" w:rsidRPr="00D82419" w:rsidRDefault="00DE58BB" w:rsidP="00430DF0">
            <w:pPr>
              <w:suppressAutoHyphens/>
              <w:spacing w:before="0"/>
              <w:rPr>
                <w:rFonts w:ascii="Times New Roman" w:hAnsi="Times New Roman"/>
                <w:b/>
                <w:bCs/>
                <w:noProof/>
                <w:sz w:val="24"/>
                <w:u w:val="single"/>
              </w:rPr>
            </w:pPr>
            <w:r>
              <w:rPr>
                <w:rFonts w:ascii="Times New Roman" w:hAnsi="Times New Roman"/>
                <w:b/>
                <w:noProof/>
                <w:sz w:val="24"/>
                <w:u w:val="single"/>
              </w:rPr>
              <w:t>Κίνδυνος βάσης</w:t>
            </w:r>
          </w:p>
          <w:p w14:paraId="6E9C9674" w14:textId="28AF3529" w:rsidR="00DE58BB" w:rsidRPr="00D82419" w:rsidRDefault="00DE58BB" w:rsidP="00430DF0">
            <w:pPr>
              <w:suppressAutoHyphens/>
              <w:spacing w:before="0"/>
              <w:rPr>
                <w:rFonts w:ascii="Times New Roman" w:hAnsi="Times New Roman"/>
                <w:noProof/>
                <w:sz w:val="24"/>
              </w:rPr>
            </w:pPr>
            <w:r>
              <w:rPr>
                <w:rFonts w:ascii="Times New Roman" w:hAnsi="Times New Roman"/>
                <w:noProof/>
                <w:sz w:val="24"/>
              </w:rPr>
              <w:t xml:space="preserve">Τα ιδρύματα αναφέρουν αν θεωρούν ότι ο κίνδυνος βάσης είναι ουσιώδης: </w:t>
            </w:r>
          </w:p>
          <w:p w14:paraId="1D01F903" w14:textId="3204DDA5"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ναι,</w:t>
            </w:r>
          </w:p>
          <w:p w14:paraId="6FBAAE4C" w14:textId="7FB7D489"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όχι,</w:t>
            </w:r>
          </w:p>
          <w:p w14:paraId="45F74D5F" w14:textId="4A61848E" w:rsidR="00DE58BB"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άνευ αντικειμένου.</w:t>
            </w:r>
          </w:p>
        </w:tc>
      </w:tr>
      <w:tr w:rsidR="00D23E14" w:rsidRPr="00D82419" w14:paraId="5E0618BC" w14:textId="77777777" w:rsidTr="763F32FC">
        <w:tc>
          <w:tcPr>
            <w:tcW w:w="1129" w:type="dxa"/>
          </w:tcPr>
          <w:p w14:paraId="6D05D7E7" w14:textId="143F0C8F" w:rsidR="00D23E14" w:rsidRPr="00D82419" w:rsidRDefault="00D23E14"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0310</w:t>
            </w:r>
          </w:p>
        </w:tc>
        <w:tc>
          <w:tcPr>
            <w:tcW w:w="7620" w:type="dxa"/>
          </w:tcPr>
          <w:p w14:paraId="7065C1C7" w14:textId="65786C0A" w:rsidR="00213C4A" w:rsidRPr="00D82419" w:rsidRDefault="00213C4A" w:rsidP="00430DF0">
            <w:pPr>
              <w:suppressAutoHyphens/>
              <w:spacing w:before="0"/>
              <w:rPr>
                <w:rFonts w:ascii="Times New Roman" w:hAnsi="Times New Roman"/>
                <w:b/>
                <w:bCs/>
                <w:noProof/>
                <w:sz w:val="24"/>
                <w:u w:val="single"/>
              </w:rPr>
            </w:pPr>
            <w:r>
              <w:rPr>
                <w:rFonts w:ascii="Times New Roman" w:hAnsi="Times New Roman"/>
                <w:b/>
                <w:noProof/>
                <w:sz w:val="24"/>
                <w:u w:val="single"/>
              </w:rPr>
              <w:t>Κίνδυνος πιστωτικού περιθωρίου στο τραπεζικό χαρτοφυλάκιο (CSRBB)</w:t>
            </w:r>
          </w:p>
          <w:p w14:paraId="2E5544DE" w14:textId="674E5533" w:rsidR="0000410C" w:rsidRPr="00D82419" w:rsidRDefault="0000410C" w:rsidP="00430DF0">
            <w:pPr>
              <w:suppressAutoHyphens/>
              <w:spacing w:before="0"/>
              <w:rPr>
                <w:rFonts w:ascii="Times New Roman" w:hAnsi="Times New Roman"/>
                <w:noProof/>
                <w:sz w:val="24"/>
              </w:rPr>
            </w:pPr>
            <w:r>
              <w:rPr>
                <w:rFonts w:ascii="Times New Roman" w:hAnsi="Times New Roman"/>
                <w:noProof/>
                <w:sz w:val="24"/>
              </w:rPr>
              <w:t>Τα ιδρύματα αναφέρουν αν έχουν λάβει υπόψη διαφορετική περίμετρο των μέσων που υπόκεινται σε CSRBB, όπως αναφέρεται στο άρθρο 84 παράγραφος 2 της οδηγίας 2013/36/ΕΕ, για τις μετρήσεις των NII και της EVE:</w:t>
            </w:r>
          </w:p>
          <w:p w14:paraId="50023EB7" w14:textId="43277B64"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ναι,</w:t>
            </w:r>
          </w:p>
          <w:p w14:paraId="012CE02E" w14:textId="5CB57A73"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όχι,</w:t>
            </w:r>
          </w:p>
          <w:p w14:paraId="1438B1B5" w14:textId="392786CA" w:rsidR="0000410C" w:rsidRPr="00D82419" w:rsidRDefault="00694CA0" w:rsidP="00430DF0">
            <w:pPr>
              <w:suppressAutoHyphens/>
              <w:spacing w:before="0"/>
              <w:rPr>
                <w:rFonts w:ascii="Times New Roman" w:hAnsi="Times New Roman"/>
                <w:noProof/>
              </w:rPr>
            </w:pPr>
            <w:r>
              <w:rPr>
                <w:rStyle w:val="InstructionsTabelleberschrift"/>
                <w:rFonts w:ascii="Times New Roman" w:hAnsi="Times New Roman"/>
                <w:b w:val="0"/>
                <w:noProof/>
                <w:sz w:val="24"/>
                <w:u w:val="none"/>
              </w:rPr>
              <w:t>— άνευ αντικειμένου.</w:t>
            </w:r>
          </w:p>
        </w:tc>
      </w:tr>
      <w:tr w:rsidR="00831F72" w:rsidRPr="00D82419" w14:paraId="1BDCDE63" w14:textId="77777777" w:rsidTr="763F32FC">
        <w:tc>
          <w:tcPr>
            <w:tcW w:w="1129" w:type="dxa"/>
          </w:tcPr>
          <w:p w14:paraId="6C3568C5" w14:textId="15541633"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0320</w:t>
            </w:r>
          </w:p>
        </w:tc>
        <w:tc>
          <w:tcPr>
            <w:tcW w:w="7620" w:type="dxa"/>
          </w:tcPr>
          <w:p w14:paraId="58014394" w14:textId="4E31E255"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 xml:space="preserve">Καμπύλη απόδοσης μηδενικού κινδύνου (προεξόφληση στη SOT της EVE) </w:t>
            </w:r>
          </w:p>
          <w:p w14:paraId="438A61E7" w14:textId="6492A071" w:rsidR="00831F72" w:rsidRPr="00D82419" w:rsidRDefault="00831F72" w:rsidP="003C575D">
            <w:pPr>
              <w:pStyle w:val="InstructionsText"/>
              <w:rPr>
                <w:noProof/>
              </w:rPr>
            </w:pPr>
            <w:r>
              <w:rPr>
                <w:noProof/>
              </w:rPr>
              <w:t xml:space="preserve">Τα ιδρύματα αναφέρουν την καμπύλη απόδοσης μηδενικού κινδύνου που έχει χρησιμοποιηθεί για την προεξόφληση σύμφωνα με το άρθρο 3 παράγραφος 10 του </w:t>
            </w:r>
            <w:r>
              <w:rPr>
                <w:rStyle w:val="InstructionsTabelleberschrift"/>
                <w:rFonts w:ascii="Times New Roman" w:hAnsi="Times New Roman"/>
                <w:b w:val="0"/>
                <w:noProof/>
                <w:sz w:val="24"/>
                <w:u w:val="none"/>
              </w:rPr>
              <w:t>κατ’ εξουσιοδότηση κανονισμού (ΕΕ) .../... (Υπηρεσία Εκδόσεων: να προστεθεί παραπομπή στα ρυθμιστικά τεχνικά πρότυπα για τις SOT)</w:t>
            </w:r>
            <w:r>
              <w:rPr>
                <w:noProof/>
              </w:rPr>
              <w:t>:</w:t>
            </w:r>
          </w:p>
          <w:p w14:paraId="1C07B050" w14:textId="7C4E723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διατραπεζικά εξασφαλισμένα δάνεια,</w:t>
            </w:r>
          </w:p>
          <w:p w14:paraId="452A2398" w14:textId="03AAC715"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διατραπεζικά μη εξασφαλισμένα δάνεια διάρκειας μίας ημέρας,</w:t>
            </w:r>
          </w:p>
          <w:p w14:paraId="7CC5BD45" w14:textId="3AB07E7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διατραπεζικά μη εξασφαλισμένα προθεσμιακά δάνεια,</w:t>
            </w:r>
          </w:p>
          <w:p w14:paraId="46113D77" w14:textId="6DAA15EF"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καμπύλη δημόσιου χρέους,</w:t>
            </w:r>
          </w:p>
          <w:p w14:paraId="01B618A9" w14:textId="0CE7A167"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ειδική καμπύλη ανά προϊόν,</w:t>
            </w:r>
          </w:p>
          <w:p w14:paraId="5E68E7CE" w14:textId="62989819" w:rsidR="00F41077"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ειδική καμπύλη ανά οντότητα,</w:t>
            </w:r>
          </w:p>
          <w:p w14:paraId="3CE0EC7A" w14:textId="130FD618"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άλλη.</w:t>
            </w:r>
          </w:p>
        </w:tc>
      </w:tr>
      <w:tr w:rsidR="00831F72" w:rsidRPr="00D82419" w14:paraId="0D032E3B" w14:textId="77777777" w:rsidTr="763F32FC">
        <w:tc>
          <w:tcPr>
            <w:tcW w:w="1129" w:type="dxa"/>
          </w:tcPr>
          <w:p w14:paraId="1D5E6175" w14:textId="55E46B5B"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0330</w:t>
            </w:r>
          </w:p>
        </w:tc>
        <w:tc>
          <w:tcPr>
            <w:tcW w:w="7620" w:type="dxa"/>
          </w:tcPr>
          <w:p w14:paraId="39EBEB8B" w14:textId="06081CF4"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Καμπύλη απόδοσης μηδενικού κινδύνου (εσωτερικές μετρήσεις κινδύνου της EVE)</w:t>
            </w:r>
          </w:p>
          <w:p w14:paraId="17F84D95" w14:textId="01917E40" w:rsidR="00831F72" w:rsidRPr="00D82419" w:rsidRDefault="00831F72" w:rsidP="003C575D">
            <w:pPr>
              <w:pStyle w:val="InstructionsText"/>
              <w:rPr>
                <w:noProof/>
              </w:rPr>
            </w:pPr>
            <w:r>
              <w:rPr>
                <w:noProof/>
              </w:rPr>
              <w:t>Τα ιδρύματα αναφέρουν την καμπύλη απόδοσης μηδενικού κινδύνου που έχει χρησιμοποιηθεί για εσωτερικούς σκοπούς προεξόφλησης της εσωτερικής μέτρησης κινδύνου της EVE:</w:t>
            </w:r>
          </w:p>
          <w:p w14:paraId="2BC51B81" w14:textId="2F8C5CA1"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διατραπεζικά εξασφαλισμένα δάνεια,</w:t>
            </w:r>
          </w:p>
          <w:p w14:paraId="43BCFD8D" w14:textId="0A26DFD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διατραπεζικά μη εξασφαλισμένα δάνεια διάρκειας μίας ημέρας,</w:t>
            </w:r>
          </w:p>
          <w:p w14:paraId="4457F452" w14:textId="2951F9F4"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διατραπεζικά μη εξασφαλισμένα προθεσμιακά δάνεια,</w:t>
            </w:r>
          </w:p>
          <w:p w14:paraId="7D44CF6B" w14:textId="0A5A38E6"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καμπύλη δημόσιου χρέους,</w:t>
            </w:r>
          </w:p>
          <w:p w14:paraId="53D62FB6" w14:textId="0266FD10"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ειδική καμπύλη ανά προϊόν,</w:t>
            </w:r>
          </w:p>
          <w:p w14:paraId="5AF12C10" w14:textId="59D8FA9C"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ειδική καμπύλη ανά οντότητα,</w:t>
            </w:r>
          </w:p>
          <w:p w14:paraId="48CD74B5" w14:textId="74132250"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άλλη.</w:t>
            </w:r>
          </w:p>
        </w:tc>
      </w:tr>
      <w:tr w:rsidR="00831F72" w:rsidRPr="00D82419" w14:paraId="6BE31A4F" w14:textId="77777777" w:rsidTr="763F32FC">
        <w:tc>
          <w:tcPr>
            <w:tcW w:w="1129" w:type="dxa"/>
          </w:tcPr>
          <w:p w14:paraId="6879B5FB" w14:textId="36F7712E"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0340</w:t>
            </w:r>
          </w:p>
        </w:tc>
        <w:tc>
          <w:tcPr>
            <w:tcW w:w="7620" w:type="dxa"/>
          </w:tcPr>
          <w:p w14:paraId="1E8B815B" w14:textId="51D83114"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Μεταβολή ουσιωδών παραδοχών (EVE)</w:t>
            </w:r>
          </w:p>
          <w:p w14:paraId="68EE4B49" w14:textId="6B95A076" w:rsidR="00831F72" w:rsidRPr="00D82419" w:rsidRDefault="00831F72" w:rsidP="003C575D">
            <w:pPr>
              <w:pStyle w:val="InstructionsText"/>
              <w:rPr>
                <w:rStyle w:val="InstructionsTabelleberschrift"/>
                <w:rFonts w:ascii="Times New Roman" w:hAnsi="Times New Roman"/>
                <w:b w:val="0"/>
                <w:bCs w:val="0"/>
                <w:noProof/>
                <w:sz w:val="24"/>
                <w:u w:val="none"/>
              </w:rPr>
            </w:pPr>
            <w:r>
              <w:rPr>
                <w:noProof/>
              </w:rPr>
              <w:t>Τα ιδρύματα αναφέρουν αν έχουν μεταβληθεί μετά την τελευταία υποβολή αναφορών τυχόν ουσιώδεις παραδοχές στις οποίες βασίζεται ο υπολογισμός της εποπτικής τυπικής διαταραχής στις μετρήσεις της SOT της οικονομικής αξίας των μετοχών (EVE):</w:t>
            </w:r>
          </w:p>
          <w:p w14:paraId="08DC01FF" w14:textId="1D1849A1"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ναι,</w:t>
            </w:r>
          </w:p>
          <w:p w14:paraId="7B454EAD" w14:textId="47CD74FD"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όχι,</w:t>
            </w:r>
          </w:p>
          <w:p w14:paraId="2047570C" w14:textId="300DDD09"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άνευ αντικειμένου.</w:t>
            </w:r>
          </w:p>
        </w:tc>
      </w:tr>
      <w:tr w:rsidR="00831F72" w:rsidRPr="00D82419" w14:paraId="0E990BEC" w14:textId="77777777" w:rsidTr="763F32FC">
        <w:tc>
          <w:tcPr>
            <w:tcW w:w="1129" w:type="dxa"/>
          </w:tcPr>
          <w:p w14:paraId="63FEF734" w14:textId="4DBDB37F" w:rsidR="00831F72" w:rsidRPr="00D82419" w:rsidDel="00DD0AD0"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0350</w:t>
            </w:r>
          </w:p>
        </w:tc>
        <w:tc>
          <w:tcPr>
            <w:tcW w:w="7620" w:type="dxa"/>
          </w:tcPr>
          <w:p w14:paraId="64533084" w14:textId="39B1B770" w:rsidR="00831F72" w:rsidRPr="00D82419" w:rsidRDefault="00831F72" w:rsidP="00430DF0">
            <w:pPr>
              <w:suppressAutoHyphens/>
              <w:spacing w:before="0"/>
              <w:rPr>
                <w:rStyle w:val="InstructionsTabelleberschrift"/>
                <w:rFonts w:ascii="Times New Roman" w:hAnsi="Times New Roman"/>
                <w:noProof/>
                <w:sz w:val="24"/>
              </w:rPr>
            </w:pPr>
            <w:r>
              <w:rPr>
                <w:rStyle w:val="InstructionsTabelleberschrift"/>
                <w:rFonts w:ascii="Times New Roman" w:hAnsi="Times New Roman"/>
                <w:noProof/>
                <w:sz w:val="24"/>
              </w:rPr>
              <w:t>Μεταβολή ουσιωδών παραδοχών (NII)</w:t>
            </w:r>
          </w:p>
          <w:p w14:paraId="6679202D" w14:textId="4DB0B200" w:rsidR="00831F72" w:rsidRPr="00D82419" w:rsidRDefault="00831F72" w:rsidP="003C575D">
            <w:pPr>
              <w:pStyle w:val="InstructionsText"/>
              <w:rPr>
                <w:noProof/>
              </w:rPr>
            </w:pPr>
            <w:r>
              <w:rPr>
                <w:noProof/>
              </w:rPr>
              <w:t>Τα ιδρύματα αναφέρουν αν έχουν μεταβληθεί μετά την τελευταία υποβολή αναφορών τυχόν ουσιώδεις παραδοχές στις οποίες βασίζεται ο υπολογισμός της εποπτικής τυπικής διαταραχής στις μετρήσεις της SOT των καθαρών εσόδων από τόκους (NII):</w:t>
            </w:r>
            <w:r>
              <w:rPr>
                <w:noProof/>
                <w:color w:val="333333"/>
                <w:sz w:val="18"/>
              </w:rPr>
              <w:t xml:space="preserve"> </w:t>
            </w:r>
          </w:p>
          <w:p w14:paraId="7DAFE939" w14:textId="1EE574EB"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ναι,</w:t>
            </w:r>
          </w:p>
          <w:p w14:paraId="60932CE9" w14:textId="63C31C42"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όχι,</w:t>
            </w:r>
          </w:p>
          <w:p w14:paraId="475E7AC7" w14:textId="4F1FF55B" w:rsidR="00831F72" w:rsidRPr="00D82419" w:rsidRDefault="00694CA0"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b w:val="0"/>
                <w:noProof/>
                <w:sz w:val="24"/>
                <w:u w:val="none"/>
              </w:rPr>
              <w:t>— άνευ αντικειμένου.</w:t>
            </w:r>
          </w:p>
        </w:tc>
      </w:tr>
      <w:tr w:rsidR="00831F72" w:rsidRPr="00D82419" w14:paraId="77B4BB6E" w14:textId="77777777" w:rsidTr="763F32FC">
        <w:tc>
          <w:tcPr>
            <w:tcW w:w="1129" w:type="dxa"/>
          </w:tcPr>
          <w:p w14:paraId="3103DAA3" w14:textId="019BFB6A" w:rsidR="00831F72" w:rsidRPr="00D82419" w:rsidRDefault="00831F72" w:rsidP="003C575D">
            <w:pPr>
              <w:pStyle w:val="InstructionsText"/>
              <w:rPr>
                <w:rStyle w:val="FormatvorlageInstructionsTabelleText"/>
                <w:rFonts w:ascii="Times New Roman" w:hAnsi="Times New Roman"/>
                <w:noProof/>
                <w:sz w:val="24"/>
              </w:rPr>
            </w:pPr>
            <w:r>
              <w:rPr>
                <w:rStyle w:val="FormatvorlageInstructionsTabelleText"/>
                <w:rFonts w:ascii="Times New Roman" w:hAnsi="Times New Roman"/>
                <w:noProof/>
                <w:sz w:val="24"/>
              </w:rPr>
              <w:t>0360</w:t>
            </w:r>
          </w:p>
        </w:tc>
        <w:tc>
          <w:tcPr>
            <w:tcW w:w="7620" w:type="dxa"/>
          </w:tcPr>
          <w:p w14:paraId="5248A7BA" w14:textId="71D70433" w:rsidR="00831F72" w:rsidRPr="00D82419" w:rsidRDefault="00831F72" w:rsidP="003C575D">
            <w:pPr>
              <w:pStyle w:val="InstructionsText"/>
              <w:rPr>
                <w:rStyle w:val="InstructionsTabelleberschrift"/>
                <w:rFonts w:ascii="Times New Roman" w:hAnsi="Times New Roman"/>
                <w:noProof/>
                <w:sz w:val="24"/>
              </w:rPr>
            </w:pPr>
            <w:r>
              <w:rPr>
                <w:rStyle w:val="InstructionsTabelleberschrift"/>
                <w:rFonts w:ascii="Times New Roman" w:hAnsi="Times New Roman"/>
                <w:noProof/>
                <w:sz w:val="24"/>
              </w:rPr>
              <w:t>Κατώτατο όριο επιτοκίου κατόπιν αιφνίδιας διακύμανσης (NII/EVE)</w:t>
            </w:r>
          </w:p>
          <w:p w14:paraId="48577CD6" w14:textId="63FB4571" w:rsidR="00831F72" w:rsidRPr="00D82419" w:rsidRDefault="00126BE8" w:rsidP="003C575D">
            <w:pPr>
              <w:pStyle w:val="InstructionsText"/>
              <w:rPr>
                <w:rStyle w:val="InstructionsTabelleberschrift"/>
                <w:rFonts w:ascii="Times New Roman" w:hAnsi="Times New Roman"/>
                <w:b w:val="0"/>
                <w:bCs w:val="0"/>
                <w:noProof/>
                <w:sz w:val="24"/>
                <w:u w:val="none"/>
              </w:rPr>
            </w:pPr>
            <w:r>
              <w:rPr>
                <w:noProof/>
              </w:rPr>
              <w:t xml:space="preserve">Σύμφωνα με το άρθρο 3 παράγραφος 7 του </w:t>
            </w:r>
            <w:r>
              <w:rPr>
                <w:rStyle w:val="InstructionsTabelleberschrift"/>
                <w:rFonts w:ascii="Times New Roman" w:hAnsi="Times New Roman"/>
                <w:b w:val="0"/>
                <w:noProof/>
                <w:sz w:val="24"/>
                <w:u w:val="none"/>
              </w:rPr>
              <w:t>κατ’ εξουσιοδότηση κανονισμού (ΕΕ) .../... (Υπηρεσία Εκδόσεων: να προστεθεί παραπομπή στα ρυθμιστικά τεχνικά πρότυπα για τις SOT)</w:t>
            </w:r>
            <w:r>
              <w:rPr>
                <w:noProof/>
              </w:rPr>
              <w:t>, τα ιδρύματα αναφέρουν αν το κατώτατο όριο επιτοκίου κατόπιν αιφνίδιας διακύμανσης που εξαρτάται από τη ληκτότητα είναι δεσμευτικό για οποιοδήποτε από τα συγκεκριμένα νομίσματα που αναφέρονται:</w:t>
            </w:r>
          </w:p>
          <w:p w14:paraId="15C5A4DA" w14:textId="39A3E0B6" w:rsidR="00694CA0"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ναι,</w:t>
            </w:r>
          </w:p>
          <w:p w14:paraId="608E34DA" w14:textId="5EF065BB" w:rsidR="00831F72" w:rsidRPr="00D82419" w:rsidRDefault="00694CA0" w:rsidP="003C575D">
            <w:pPr>
              <w:pStyle w:val="InstructionsText"/>
              <w:rPr>
                <w:rStyle w:val="InstructionsTabelleberschrift"/>
                <w:rFonts w:ascii="Times New Roman" w:hAnsi="Times New Roman"/>
                <w:b w:val="0"/>
                <w:bCs w:val="0"/>
                <w:noProof/>
                <w:sz w:val="24"/>
                <w:u w:val="none"/>
              </w:rPr>
            </w:pPr>
            <w:r>
              <w:rPr>
                <w:rStyle w:val="InstructionsTabelleberschrift"/>
                <w:rFonts w:ascii="Times New Roman" w:hAnsi="Times New Roman"/>
                <w:b w:val="0"/>
                <w:noProof/>
                <w:sz w:val="24"/>
                <w:u w:val="none"/>
              </w:rPr>
              <w:t>— όχι,</w:t>
            </w:r>
          </w:p>
          <w:p w14:paraId="7BE76904" w14:textId="477B98F1" w:rsidR="00694CA0" w:rsidRPr="00D82419" w:rsidRDefault="00694CA0" w:rsidP="00430DF0">
            <w:pPr>
              <w:suppressAutoHyphens/>
              <w:spacing w:before="0"/>
              <w:rPr>
                <w:rFonts w:ascii="Times New Roman" w:hAnsi="Times New Roman"/>
                <w:b/>
                <w:bCs/>
                <w:noProof/>
                <w:u w:val="single"/>
              </w:rPr>
            </w:pPr>
            <w:r>
              <w:rPr>
                <w:rStyle w:val="InstructionsTabelleberschrift"/>
                <w:rFonts w:ascii="Times New Roman" w:hAnsi="Times New Roman"/>
                <w:b w:val="0"/>
                <w:noProof/>
                <w:sz w:val="24"/>
                <w:u w:val="none"/>
              </w:rPr>
              <w:t>— άνευ αντικειμένου.</w:t>
            </w:r>
          </w:p>
        </w:tc>
      </w:tr>
    </w:tbl>
    <w:p w14:paraId="789CC7EA" w14:textId="77777777" w:rsidR="0074085C" w:rsidRPr="00D82419" w:rsidRDefault="0074085C" w:rsidP="00430DF0">
      <w:pPr>
        <w:suppressAutoHyphens/>
        <w:spacing w:after="0"/>
        <w:rPr>
          <w:rStyle w:val="InstructionsTabelleText"/>
          <w:rFonts w:ascii="Times New Roman" w:hAnsi="Times New Roman"/>
          <w:noProof/>
          <w:sz w:val="24"/>
        </w:rPr>
      </w:pPr>
    </w:p>
    <w:p w14:paraId="1A268D09" w14:textId="510344B9" w:rsidR="0071714D" w:rsidRPr="0071714D" w:rsidRDefault="0071714D" w:rsidP="00D3693A">
      <w:pPr>
        <w:suppressAutoHyphens/>
        <w:spacing w:after="0"/>
        <w:ind w:left="705" w:hanging="345"/>
        <w:rPr>
          <w:rStyle w:val="InstructionsTabelleText"/>
          <w:rFonts w:ascii="Times New Roman" w:hAnsi="Times New Roman"/>
          <w:noProof/>
          <w:szCs w:val="20"/>
        </w:rPr>
      </w:pPr>
    </w:p>
    <w:sectPr w:rsidR="0071714D" w:rsidRPr="0071714D" w:rsidSect="00B51F42">
      <w:headerReference w:type="even" r:id="rId24"/>
      <w:headerReference w:type="default" r:id="rId25"/>
      <w:footerReference w:type="even" r:id="rId26"/>
      <w:footerReference w:type="default" r:id="rId27"/>
      <w:headerReference w:type="first" r:id="rId28"/>
      <w:footerReference w:type="first" r:id="rId29"/>
      <w:endnotePr>
        <w:numFmt w:val="decimal"/>
      </w:endnotePr>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6C3532" w14:textId="77777777" w:rsidR="00E62F2B" w:rsidRDefault="00E62F2B" w:rsidP="00D946DB">
      <w:pPr>
        <w:spacing w:before="0" w:after="0"/>
      </w:pPr>
      <w:r>
        <w:separator/>
      </w:r>
    </w:p>
  </w:endnote>
  <w:endnote w:type="continuationSeparator" w:id="0">
    <w:p w14:paraId="56D3BECF" w14:textId="77777777" w:rsidR="00E62F2B" w:rsidRDefault="00E62F2B" w:rsidP="00D946DB">
      <w:pPr>
        <w:spacing w:before="0" w:after="0"/>
      </w:pPr>
      <w:r>
        <w:continuationSeparator/>
      </w:r>
    </w:p>
  </w:endnote>
  <w:endnote w:type="continuationNotice" w:id="1">
    <w:p w14:paraId="3F9B76ED" w14:textId="77777777" w:rsidR="00E62F2B" w:rsidRDefault="00E62F2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0"/>
    <w:family w:val="roman"/>
    <w:pitch w:val="variable"/>
    <w:sig w:usb0="00000003" w:usb1="00000000" w:usb2="00000000" w:usb3="00000000" w:csb0="00000001" w:csb1="00000000"/>
  </w:font>
  <w:font w:name="Sendnya">
    <w:panose1 w:val="00000400000000000000"/>
    <w:charset w:val="01"/>
    <w:family w:val="roman"/>
    <w:pitch w:val="variable"/>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148C85" w14:textId="54DFFFDE" w:rsidR="00AB5902" w:rsidRPr="00AB5902" w:rsidRDefault="00AB5902" w:rsidP="00AB5902">
    <w:pPr>
      <w:pStyle w:val="FooterCoverPage"/>
      <w:rPr>
        <w:rFonts w:ascii="Arial" w:hAnsi="Arial" w:cs="Arial"/>
        <w:b/>
        <w:sz w:val="48"/>
      </w:rPr>
    </w:pPr>
    <w:r w:rsidRPr="00AB5902">
      <w:rPr>
        <w:rFonts w:ascii="Arial" w:hAnsi="Arial" w:cs="Arial"/>
        <w:b/>
        <w:sz w:val="48"/>
      </w:rPr>
      <w:t>EL</w:t>
    </w:r>
    <w:r w:rsidRPr="00AB5902">
      <w:rPr>
        <w:rFonts w:ascii="Arial" w:hAnsi="Arial" w:cs="Arial"/>
        <w:b/>
        <w:sz w:val="48"/>
      </w:rPr>
      <w:tab/>
    </w:r>
    <w:r w:rsidRPr="00AB5902">
      <w:rPr>
        <w:rFonts w:ascii="Arial" w:hAnsi="Arial" w:cs="Arial"/>
        <w:b/>
        <w:sz w:val="48"/>
      </w:rPr>
      <w:tab/>
    </w:r>
    <w:r w:rsidRPr="00AB5902">
      <w:tab/>
    </w:r>
    <w:r w:rsidRPr="00AB5902">
      <w:rPr>
        <w:rFonts w:ascii="Arial" w:hAnsi="Arial" w:cs="Arial"/>
        <w:b/>
        <w:sz w:val="48"/>
      </w:rPr>
      <w:t>EL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AE3BF" w14:textId="317C659C" w:rsidR="00AB5902" w:rsidRPr="00AB5902" w:rsidRDefault="00AB5902" w:rsidP="00AB5902">
    <w:pPr>
      <w:pStyle w:val="FooterCoverPage"/>
      <w:rPr>
        <w:rFonts w:ascii="Arial" w:hAnsi="Arial" w:cs="Arial"/>
        <w:b/>
        <w:sz w:val="48"/>
      </w:rPr>
    </w:pPr>
    <w:r w:rsidRPr="00AB5902">
      <w:rPr>
        <w:rFonts w:ascii="Arial" w:hAnsi="Arial" w:cs="Arial"/>
        <w:b/>
        <w:sz w:val="48"/>
      </w:rPr>
      <w:t>EL</w:t>
    </w:r>
    <w:r w:rsidRPr="00AB5902">
      <w:rPr>
        <w:rFonts w:ascii="Arial" w:hAnsi="Arial" w:cs="Arial"/>
        <w:b/>
        <w:sz w:val="48"/>
      </w:rPr>
      <w:tab/>
    </w:r>
    <w:r w:rsidRPr="00AB5902">
      <w:rPr>
        <w:rFonts w:ascii="Arial" w:hAnsi="Arial" w:cs="Arial"/>
        <w:b/>
        <w:sz w:val="48"/>
      </w:rPr>
      <w:tab/>
    </w:r>
    <w:r w:rsidRPr="00AB5902">
      <w:tab/>
    </w:r>
    <w:r w:rsidRPr="00AB5902">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E7E7B3" w14:textId="77777777" w:rsidR="00AB5902" w:rsidRPr="00AB5902" w:rsidRDefault="00AB5902" w:rsidP="00AB5902">
    <w:pPr>
      <w:pStyle w:val="FooterCover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17DAD" w14:textId="77777777" w:rsidR="00D82419" w:rsidRDefault="00D82419">
    <w:pPr>
      <w:pStyle w:val="Footer"/>
    </w:pPr>
  </w:p>
  <w:p w14:paraId="546F27D1" w14:textId="77777777" w:rsidR="00D82419" w:rsidRDefault="00D82419"/>
  <w:p w14:paraId="47577230" w14:textId="77777777" w:rsidR="00D82419" w:rsidRDefault="00D8241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7474B" w14:textId="77777777" w:rsidR="00D82419" w:rsidRPr="00ED1956" w:rsidRDefault="00D82419">
    <w:pPr>
      <w:pStyle w:val="Footer"/>
      <w:jc w:val="right"/>
      <w:rPr>
        <w:rFonts w:ascii="Times New Roman" w:hAnsi="Times New Roman"/>
        <w:sz w:val="22"/>
        <w:szCs w:val="22"/>
      </w:rPr>
    </w:pPr>
    <w:r w:rsidRPr="00ED1956">
      <w:rPr>
        <w:rFonts w:ascii="Times New Roman" w:hAnsi="Times New Roman"/>
        <w:color w:val="2B579A"/>
        <w:sz w:val="22"/>
        <w:shd w:val="clear" w:color="auto" w:fill="E6E6E6"/>
      </w:rPr>
      <w:fldChar w:fldCharType="begin"/>
    </w:r>
    <w:r w:rsidRPr="00ED1956">
      <w:rPr>
        <w:rFonts w:ascii="Times New Roman" w:hAnsi="Times New Roman"/>
        <w:sz w:val="22"/>
      </w:rPr>
      <w:instrText xml:space="preserve"> PAGE   \* MERGEFORMAT </w:instrText>
    </w:r>
    <w:r w:rsidRPr="00ED1956">
      <w:rPr>
        <w:rFonts w:ascii="Times New Roman" w:hAnsi="Times New Roman"/>
        <w:color w:val="2B579A"/>
        <w:sz w:val="22"/>
        <w:shd w:val="clear" w:color="auto" w:fill="E6E6E6"/>
      </w:rPr>
      <w:fldChar w:fldCharType="separate"/>
    </w:r>
    <w:r>
      <w:rPr>
        <w:rFonts w:ascii="Times New Roman" w:hAnsi="Times New Roman"/>
        <w:sz w:val="22"/>
      </w:rPr>
      <w:t>2</w:t>
    </w:r>
    <w:r w:rsidRPr="00ED1956">
      <w:rPr>
        <w:rFonts w:ascii="Times New Roman" w:hAnsi="Times New Roman"/>
        <w:color w:val="2B579A"/>
        <w:sz w:val="22"/>
        <w:shd w:val="clear" w:color="auto" w:fill="E6E6E6"/>
      </w:rPr>
      <w:fldChar w:fldCharType="end"/>
    </w:r>
  </w:p>
  <w:p w14:paraId="2366EA67" w14:textId="77777777" w:rsidR="00D82419" w:rsidRDefault="00D82419">
    <w:pPr>
      <w:pStyle w:val="Footer"/>
    </w:pPr>
  </w:p>
  <w:p w14:paraId="3E3B494F" w14:textId="77777777" w:rsidR="00D82419" w:rsidRDefault="00D82419"/>
  <w:p w14:paraId="03783804" w14:textId="77777777" w:rsidR="00D82419" w:rsidRDefault="00D8241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D30E3" w14:textId="36513A35"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sidR="00AB5902">
      <w:rPr>
        <w:noProof/>
        <w:sz w:val="22"/>
      </w:rPr>
      <w:t>1</w:t>
    </w:r>
    <w:r w:rsidRPr="00E85358">
      <w:rPr>
        <w:color w:val="2B579A"/>
        <w:sz w:val="22"/>
        <w:shd w:val="clear" w:color="auto" w:fill="E6E6E6"/>
      </w:rPr>
      <w:fldChar w:fldCharType="end"/>
    </w:r>
  </w:p>
  <w:p w14:paraId="57B9599E" w14:textId="77777777" w:rsidR="00D82419" w:rsidRDefault="00D82419">
    <w:pPr>
      <w:pStyle w:val="Footer"/>
    </w:pPr>
  </w:p>
  <w:p w14:paraId="7CAFE47A" w14:textId="77777777" w:rsidR="00D82419" w:rsidRDefault="00D82419"/>
  <w:p w14:paraId="02DD139C" w14:textId="77777777" w:rsidR="00D82419" w:rsidRDefault="00D8241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DF2E6" w14:textId="77777777" w:rsidR="0062658C" w:rsidRDefault="0062658C">
    <w:pPr>
      <w:pStyle w:val="Footer"/>
      <w:framePr w:wrap="auto" w:vAnchor="text" w:hAnchor="margin" w:xAlign="right" w:y="1"/>
      <w:rPr>
        <w:rStyle w:val="PageNumber"/>
        <w:szCs w:val="22"/>
      </w:rPr>
    </w:pPr>
    <w:r>
      <w:rPr>
        <w:rStyle w:val="PageNumber"/>
      </w:rPr>
      <w:fldChar w:fldCharType="begin"/>
    </w:r>
    <w:r>
      <w:rPr>
        <w:rStyle w:val="PageNumber"/>
      </w:rPr>
      <w:instrText xml:space="preserve">PAGE  </w:instrText>
    </w:r>
    <w:r>
      <w:rPr>
        <w:rStyle w:val="PageNumber"/>
      </w:rPr>
      <w:fldChar w:fldCharType="separate"/>
    </w:r>
    <w:r>
      <w:rPr>
        <w:rStyle w:val="PageNumber"/>
      </w:rPr>
      <w:t>183</w:t>
    </w:r>
    <w:r>
      <w:rPr>
        <w:rStyle w:val="PageNumber"/>
      </w:rPr>
      <w:fldChar w:fldCharType="end"/>
    </w:r>
  </w:p>
  <w:p w14:paraId="484C2E5B" w14:textId="77777777" w:rsidR="0062658C" w:rsidRDefault="0062658C">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07C733" w14:textId="7F15ECAB" w:rsidR="0062658C" w:rsidRPr="00ED1956" w:rsidRDefault="0062658C">
    <w:pPr>
      <w:pStyle w:val="Footer"/>
      <w:jc w:val="right"/>
      <w:rPr>
        <w:rFonts w:ascii="Times New Roman" w:hAnsi="Times New Roman"/>
        <w:sz w:val="20"/>
        <w:szCs w:val="20"/>
      </w:rPr>
    </w:pPr>
    <w:r w:rsidRPr="00ED1956">
      <w:rPr>
        <w:rFonts w:ascii="Times New Roman" w:hAnsi="Times New Roman"/>
        <w:color w:val="2B579A"/>
        <w:sz w:val="20"/>
        <w:shd w:val="clear" w:color="auto" w:fill="E6E6E6"/>
      </w:rPr>
      <w:fldChar w:fldCharType="begin"/>
    </w:r>
    <w:r w:rsidRPr="00ED1956">
      <w:rPr>
        <w:rFonts w:ascii="Times New Roman" w:hAnsi="Times New Roman"/>
        <w:sz w:val="20"/>
      </w:rPr>
      <w:instrText xml:space="preserve"> PAGE   \* MERGEFORMAT </w:instrText>
    </w:r>
    <w:r w:rsidRPr="00ED1956">
      <w:rPr>
        <w:rFonts w:ascii="Times New Roman" w:hAnsi="Times New Roman"/>
        <w:color w:val="2B579A"/>
        <w:sz w:val="20"/>
        <w:shd w:val="clear" w:color="auto" w:fill="E6E6E6"/>
      </w:rPr>
      <w:fldChar w:fldCharType="separate"/>
    </w:r>
    <w:r w:rsidR="00AB5902">
      <w:rPr>
        <w:rFonts w:ascii="Times New Roman" w:hAnsi="Times New Roman"/>
        <w:noProof/>
        <w:sz w:val="20"/>
      </w:rPr>
      <w:t>5</w:t>
    </w:r>
    <w:r w:rsidRPr="00ED1956">
      <w:rPr>
        <w:rFonts w:ascii="Times New Roman" w:hAnsi="Times New Roman"/>
        <w:color w:val="2B579A"/>
        <w:sz w:val="20"/>
        <w:shd w:val="clear" w:color="auto" w:fill="E6E6E6"/>
      </w:rPr>
      <w:fldChar w:fldCharType="end"/>
    </w:r>
  </w:p>
  <w:p w14:paraId="4071C94B" w14:textId="77777777" w:rsidR="0062658C" w:rsidRPr="00A772B4" w:rsidRDefault="0062658C" w:rsidP="00A772B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E958E" w14:textId="77777777" w:rsidR="00D82419" w:rsidRPr="00E85358" w:rsidRDefault="00D82419">
    <w:pPr>
      <w:pStyle w:val="Footer"/>
      <w:jc w:val="right"/>
      <w:rPr>
        <w:sz w:val="22"/>
        <w:szCs w:val="22"/>
      </w:rPr>
    </w:pPr>
    <w:r w:rsidRPr="00E85358">
      <w:rPr>
        <w:color w:val="2B579A"/>
        <w:sz w:val="22"/>
        <w:shd w:val="clear" w:color="auto" w:fill="E6E6E6"/>
      </w:rPr>
      <w:fldChar w:fldCharType="begin"/>
    </w:r>
    <w:r w:rsidRPr="00E85358">
      <w:rPr>
        <w:sz w:val="22"/>
      </w:rPr>
      <w:instrText xml:space="preserve"> PAGE   \* MERGEFORMAT </w:instrText>
    </w:r>
    <w:r w:rsidRPr="00E85358">
      <w:rPr>
        <w:color w:val="2B579A"/>
        <w:sz w:val="22"/>
        <w:shd w:val="clear" w:color="auto" w:fill="E6E6E6"/>
      </w:rPr>
      <w:fldChar w:fldCharType="separate"/>
    </w:r>
    <w:r>
      <w:rPr>
        <w:sz w:val="22"/>
      </w:rPr>
      <w:t>1</w:t>
    </w:r>
    <w:r w:rsidRPr="00E85358">
      <w:rPr>
        <w:color w:val="2B579A"/>
        <w:sz w:val="22"/>
        <w:shd w:val="clear" w:color="auto" w:fill="E6E6E6"/>
      </w:rPr>
      <w:fldChar w:fldCharType="end"/>
    </w:r>
  </w:p>
  <w:p w14:paraId="05DC4A85" w14:textId="77777777" w:rsidR="00D82419" w:rsidRDefault="00D82419">
    <w:pPr>
      <w:pStyle w:val="Footer"/>
    </w:pPr>
  </w:p>
  <w:p w14:paraId="6F23934D" w14:textId="77777777" w:rsidR="00D82419" w:rsidRDefault="00D82419"/>
  <w:p w14:paraId="42D6D9A6" w14:textId="77777777" w:rsidR="00D82419" w:rsidRDefault="00D824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2A00" w14:textId="77777777" w:rsidR="00E62F2B" w:rsidRDefault="00E62F2B" w:rsidP="00D946DB">
      <w:pPr>
        <w:spacing w:before="0" w:after="0"/>
      </w:pPr>
      <w:r>
        <w:separator/>
      </w:r>
    </w:p>
  </w:footnote>
  <w:footnote w:type="continuationSeparator" w:id="0">
    <w:p w14:paraId="2B13B697" w14:textId="77777777" w:rsidR="00E62F2B" w:rsidRDefault="00E62F2B" w:rsidP="00D946DB">
      <w:pPr>
        <w:spacing w:before="0" w:after="0"/>
      </w:pPr>
      <w:r>
        <w:continuationSeparator/>
      </w:r>
    </w:p>
  </w:footnote>
  <w:footnote w:type="continuationNotice" w:id="1">
    <w:p w14:paraId="623B9626" w14:textId="77777777" w:rsidR="00E62F2B" w:rsidRDefault="00E62F2B">
      <w:pPr>
        <w:spacing w:before="0" w:after="0"/>
      </w:pPr>
    </w:p>
  </w:footnote>
  <w:footnote w:id="2">
    <w:p w14:paraId="2E4D63F6" w14:textId="42058506" w:rsidR="00212817" w:rsidRPr="00CB270D" w:rsidRDefault="00212817" w:rsidP="00FC0D8E">
      <w:pPr>
        <w:pStyle w:val="footnotedescription"/>
        <w:spacing w:line="240" w:lineRule="auto"/>
        <w:ind w:left="567" w:right="0" w:hanging="567"/>
        <w:rPr>
          <w:rFonts w:ascii="Times New Roman" w:hAnsi="Times New Roman" w:cs="Times New Roman"/>
          <w:sz w:val="20"/>
          <w:szCs w:val="20"/>
        </w:rPr>
      </w:pPr>
      <w:r>
        <w:rPr>
          <w:rStyle w:val="footnotemark"/>
          <w:rFonts w:ascii="Times New Roman" w:hAnsi="Times New Roman" w:cs="Times New Roman"/>
          <w:szCs w:val="20"/>
        </w:rPr>
        <w:footnoteRef/>
      </w:r>
      <w:r>
        <w:tab/>
      </w:r>
      <w:r>
        <w:rPr>
          <w:rFonts w:ascii="Times New Roman" w:hAnsi="Times New Roman"/>
          <w:sz w:val="20"/>
        </w:rPr>
        <w:t>Κατ’ εξουσιοδότηση κανονισμός (ΕΕ) .../... της Επιτροπής, της XXX, για τη συμπλήρωση της οδηγίας 2013/36/ΕΕ του Ευρωπαϊκού Κοινοβουλίου και του Συμβουλίου όσον αφορά ρυθμιστικά τεχνικά πρότυπα που καθορίζουν την τυποποιημένη και την απλουστευμένη τυποποιημένη μεθοδολογία για την αξιολόγηση των κινδύνων που προκύπτουν από δυνητικές μεταβολές επιτοκίων που επηρεάζουν τόσο την οικονομική αξία των μετοχών όσο και τα καθαρά έσοδα από τόκους από τις δραστηριότητες εκτός χαρτοφυλακίου συναλλαγών του ιδρύματος (……).</w:t>
      </w:r>
    </w:p>
  </w:footnote>
  <w:footnote w:id="3">
    <w:p w14:paraId="5BEDD48C" w14:textId="0963FBD5"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 xml:space="preserve"> </w:t>
      </w:r>
      <w:r>
        <w:rPr>
          <w:rFonts w:ascii="Times New Roman" w:hAnsi="Times New Roman"/>
          <w:sz w:val="20"/>
        </w:rPr>
        <w:tab/>
        <w:t>Κανονισμός (ΕΕ) αριθ. 600/2014 του Ευρωπαϊκού Κοινοβουλίου και του Συμβουλίου, της 15ης Μαΐου 2014, για τις αγορές χρηματοπιστωτικών μέσων και για την τροποποίηση του κανονισμού (ΕΕ) αριθ. 648/2012 (ΕΕ L 173 της 12.6.2014, σ. 84, ELI: http://data.europa.eu/eli/reg/2014/600/oj).</w:t>
      </w:r>
    </w:p>
  </w:footnote>
  <w:footnote w:id="4">
    <w:p w14:paraId="0CB46888" w14:textId="68CD00FB" w:rsidR="0062658C" w:rsidRPr="005B6DAC" w:rsidRDefault="0062658C"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vertAlign w:val="superscript"/>
        </w:rPr>
        <w:t xml:space="preserve"> </w:t>
      </w:r>
      <w:r>
        <w:rPr>
          <w:rFonts w:ascii="Times New Roman" w:hAnsi="Times New Roman"/>
          <w:sz w:val="20"/>
        </w:rPr>
        <w:tab/>
        <w:t>Κατ’ εξουσιοδότηση κανονισμός (ΕΕ) 2015/61 της Επιτροπής, της 10ης Οκτωβρίου 2014, για τη συμπλήρωση του κανονισμού (ΕΕ) 575/2013 όσον αφορά την απαίτηση κάλυψης του κινδύνου ρευστότητας για τα πιστωτικά ιδρύματα (ΕΕ L 11 της 17.1.2015, σ. 1, http://data.europa.eu/eli/reg_del/2015/61/oj).</w:t>
      </w:r>
    </w:p>
  </w:footnote>
  <w:footnote w:id="5">
    <w:p w14:paraId="7E3A4C22" w14:textId="5D95D77D" w:rsidR="00D3693A" w:rsidRPr="005B6DAC" w:rsidRDefault="00D3693A" w:rsidP="00404232">
      <w:pPr>
        <w:pStyle w:val="FootnoteText"/>
        <w:spacing w:before="0" w:after="0" w:line="240" w:lineRule="auto"/>
        <w:ind w:left="567" w:hanging="567"/>
        <w:rPr>
          <w:rFonts w:ascii="Times New Roman" w:hAnsi="Times New Roman"/>
          <w:sz w:val="20"/>
          <w:szCs w:val="20"/>
        </w:rPr>
      </w:pPr>
      <w:r>
        <w:rPr>
          <w:rStyle w:val="FootnoteReference"/>
          <w:rFonts w:ascii="Times New Roman" w:hAnsi="Times New Roman"/>
          <w:sz w:val="20"/>
          <w:szCs w:val="20"/>
          <w:vertAlign w:val="superscript"/>
        </w:rPr>
        <w:footnoteRef/>
      </w:r>
      <w:r>
        <w:rPr>
          <w:rFonts w:ascii="Times New Roman" w:hAnsi="Times New Roman"/>
          <w:sz w:val="20"/>
        </w:rPr>
        <w:t>Κανονισμός (ΕΚ) αριθ. 1606/2002 του Ευρωπαϊκού Κοινοβουλίου και του Συμβουλίου, της 19ης Ιουλίου 2002, για την εφαρμογή διεθνών λογιστικών προτύπων (ΕΕ L 243 της 11.9.2002, σ. 1), ELI:  http://data.europa.eu/eli/reg/2002/1606/oj).</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E1A56" w14:textId="77777777" w:rsidR="00AB5902" w:rsidRPr="00AB5902" w:rsidRDefault="00AB5902" w:rsidP="00AB5902">
    <w:pPr>
      <w:pStyle w:val="HeaderCoverPa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04A81" w14:textId="77777777" w:rsidR="00AB5902" w:rsidRPr="00AB5902" w:rsidRDefault="00AB5902" w:rsidP="00AB5902">
    <w:pPr>
      <w:pStyle w:val="HeaderCoverPag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55346" w14:textId="77777777" w:rsidR="00AB5902" w:rsidRPr="00AB5902" w:rsidRDefault="00AB5902" w:rsidP="00AB5902">
    <w:pPr>
      <w:pStyle w:val="HeaderCoverPag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4F3BF" w14:textId="77777777" w:rsidR="00D82419" w:rsidRDefault="00D82419">
    <w:pPr>
      <w:pStyle w:val="Header"/>
    </w:pPr>
    <w:r>
      <w:rPr>
        <w:noProof/>
        <w:lang w:val="en-GB" w:eastAsia="en-GB"/>
      </w:rPr>
      <mc:AlternateContent>
        <mc:Choice Requires="wps">
          <w:drawing>
            <wp:anchor distT="0" distB="0" distL="0" distR="0" simplePos="0" relativeHeight="251679744" behindDoc="0" locked="0" layoutInCell="1" allowOverlap="1" wp14:anchorId="19629264" wp14:editId="7596CB09">
              <wp:simplePos x="635" y="635"/>
              <wp:positionH relativeFrom="leftMargin">
                <wp:align>left</wp:align>
              </wp:positionH>
              <wp:positionV relativeFrom="paragraph">
                <wp:posOffset>635</wp:posOffset>
              </wp:positionV>
              <wp:extent cx="443865" cy="443865"/>
              <wp:effectExtent l="0" t="0" r="3175" b="4445"/>
              <wp:wrapSquare wrapText="bothSides"/>
              <wp:docPr id="9" name="Text Box 9"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9629264" id="_x0000_t202" coordsize="21600,21600" o:spt="202" path="m,l,21600r21600,l21600,xe">
              <v:stroke joinstyle="miter"/>
              <v:path gradientshapeok="t" o:connecttype="rect"/>
            </v:shapetype>
            <v:shape id="Text Box 9" o:spid="_x0000_s1026" type="#_x0000_t202" alt="EBA Regular Use" style="position:absolute;left:0;text-align:left;margin-left:0;margin-top:.05pt;width:34.95pt;height:34.95pt;z-index:251679744;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B6ZQIAAKYEAAAOAAAAZHJzL2Uyb0RvYy54bWysVEtv2zAMvg/YfxB0T+ykSZoacQrn4WFA&#10;0RZLip4VWY4NyJIgKbGzof99lGynW7fTsItMkRQfHz96cd9UHJ2ZNqUUMR4NQ4yYoDIrxTHGL/t0&#10;MMfIWCIywqVgMb4wg++Xnz8tahWxsSwkz5hGEESYqFYxLqxVURAYWrCKmKFUTIAxl7oiFq76GGSa&#10;1BC94sE4DGdBLXWmtKTMGNBuWiNe+vh5zqh9ynPDLOIxhtqsP7U/D+4MlgsSHTVRRUm7Msg/VFGR&#10;UkDSa6gNsQSddPlHqKqkWhqZ2yGVVSDzvKTM9wDdjMIP3ewKopjvBcAx6gqT+X9h6eP5WaMyi/Ed&#10;RoJUMKI9ayxayQaBJmOGAlrbVYK+seOJE41ejCuJROD1YGwntb3+mCbbyShNxoN1mKaDyeQ2HNyt&#10;NpPBNE0262R+u15tx28O8+D9fVArE/ky3NC8uFNQk22gBqCUc3d6A0qXrcl15b6AHQI7DPVyHaSr&#10;nIJyMrmZz6YYUTB1cpu0f6y0sV+YrJATYqyBJ74pcoaeWtfexeUSMi05Bz2JuPhNAY04jW+irdDV&#10;aptD05V9kNkFutGypZ5RNC0h5wMx9plo4Bo0APtjn+DIuaxjLDsJo0Lq73/TO3+gAFgxqoG7MRaw&#10;XBjxrwKoMbuZho7q/gKC7oVDL4hTtZawECPYTUW96Pws78Vcy+oVFitxecBEBIVsMba9uLbtDsFi&#10;UpYk3gkIrYh9EDtFXWgHk8Nw37wSrTqgLUzoUfa8JtEHvFtf99Ko5GQBdT8MB2mLY4c0LIPnULe4&#10;btt+vXuv99/L8icAAAD//wMAUEsDBBQABgAIAAAAIQA0gToW2gAAAAMBAAAPAAAAZHJzL2Rvd25y&#10;ZXYueG1sTI/NTsMwEITvSLyDtUhcEHVAKLRpnKpC4sLPgZJLb9t4iSPidWo7aXh73BMcd2Y08225&#10;mW0vJvKhc6zgbpGBIG6c7rhVUH8+3y5BhIissXdMCn4owKa6vCix0O7EHzTtYitSCYcCFZgYh0LK&#10;0BiyGBZuIE7el/MWYzp9K7XHUyq3vbzPslxa7DgtGBzoyVDzvRutAto/5NPWv93o4+u7XR5N/TJi&#10;rdT11bxdg4g0x78wnPETOlSJ6eBG1kH0CtIj8ayK5OWrFYiDgscsA1mV8j979QsAAP//AwBQSwEC&#10;LQAUAAYACAAAACEAtoM4kv4AAADhAQAAEwAAAAAAAAAAAAAAAAAAAAAAW0NvbnRlbnRfVHlwZXNd&#10;LnhtbFBLAQItABQABgAIAAAAIQA4/SH/1gAAAJQBAAALAAAAAAAAAAAAAAAAAC8BAABfcmVscy8u&#10;cmVsc1BLAQItABQABgAIAAAAIQB/iXB6ZQIAAKYEAAAOAAAAAAAAAAAAAAAAAC4CAABkcnMvZTJv&#10;RG9jLnhtbFBLAQItABQABgAIAAAAIQA0gToW2gAAAAMBAAAPAAAAAAAAAAAAAAAAAL8EAABkcnMv&#10;ZG93bnJldi54bWxQSwUGAAAAAAQABADzAAAAxgUAAAAA&#10;" filled="f" stroked="f">
              <v:textbox style="mso-fit-shape-to-text:t" inset="5pt,0,0,0">
                <w:txbxContent>
                  <w:p w14:paraId="0C513267"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54D79045" w14:textId="77777777" w:rsidR="00D82419" w:rsidRDefault="00D82419"/>
  <w:p w14:paraId="6CC69582" w14:textId="77777777" w:rsidR="00D82419" w:rsidRDefault="00D8241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664C4" w14:textId="77777777" w:rsidR="00D82419" w:rsidRDefault="00D82419">
    <w:pPr>
      <w:pStyle w:val="Header"/>
    </w:pPr>
    <w:r>
      <w:rPr>
        <w:noProof/>
        <w:lang w:val="en-GB" w:eastAsia="en-GB"/>
      </w:rPr>
      <mc:AlternateContent>
        <mc:Choice Requires="wps">
          <w:drawing>
            <wp:anchor distT="0" distB="0" distL="0" distR="0" simplePos="0" relativeHeight="251657216" behindDoc="0" locked="0" layoutInCell="1" allowOverlap="1" wp14:anchorId="13FCE741" wp14:editId="68405DA9">
              <wp:simplePos x="635" y="635"/>
              <wp:positionH relativeFrom="leftMargin">
                <wp:align>left</wp:align>
              </wp:positionH>
              <wp:positionV relativeFrom="paragraph">
                <wp:posOffset>635</wp:posOffset>
              </wp:positionV>
              <wp:extent cx="443865" cy="443865"/>
              <wp:effectExtent l="0" t="0" r="3175" b="4445"/>
              <wp:wrapSquare wrapText="bothSides"/>
              <wp:docPr id="8" name="Text Box 8" descr="EBA Regular Us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13FCE741" id="_x0000_t202" coordsize="21600,21600" o:spt="202" path="m,l,21600r21600,l21600,xe">
              <v:stroke joinstyle="miter"/>
              <v:path gradientshapeok="t" o:connecttype="rect"/>
            </v:shapetype>
            <v:shape id="Text Box 8" o:spid="_x0000_s1027" type="#_x0000_t202" alt="EBA Regular Use" style="position:absolute;left:0;text-align:left;margin-left:0;margin-top:.05pt;width:34.95pt;height:34.95pt;z-index:251657216;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EpOZgIAAK0EAAAOAAAAZHJzL2Uyb0RvYy54bWysVN9P2zAQfp+0/8Hye0laWmARKUpbMk1C&#10;gAaIZ9dx2kiJbdkuCZv2v++zk5SN7Wnai3O+O9+P777L5VXX1ORFGFspmdLpSUyJkFwVldyl9Okx&#10;n1xQYh2TBauVFCl9FZZeLT9+uGx1ImZqr+pCGIIg0iatTuneOZ1EkeV70TB7orSQMJbKNMzhanZR&#10;YViL6E0dzeL4LGqVKbRRXFgL7aY30mWIX5aCu7uytMKROqWozYXThHPrz2h5yZKdYXpf8aEM9g9V&#10;NKySSHoMtWGOkYOp/gjVVNwoq0p3wlUTqbKsuAg9oJtp/K6bhz3TIvQCcKw+wmT/X1h++3JvSFWk&#10;FIOSrMGIHkXnyEp1BJpCWA60rlcZ+Sp2h5oZ8mR9SSyB1411g9T3+n2RXc+neTabrOM8n8zn5/Hk&#10;02oznyzybLPOLs7Xq+vZD4959PY+arVNQhl+aEF80KjJdagBlPLuXm+h9Nm60jT+C+wI7Bjq63GQ&#10;vnIO5Xx+enG2oITDNMh90vGxNtZ9FqohXkipAU9CU+wFPfWuo4vPJVVe1TX0LKnlbwo04jWhib5C&#10;X6vrtl0A9Vj9VhWvaMqonoFW87xC6htm3T0zoBz6wBq5OxxlrdqUqkGiZK/Mt7/pvT+YACslLSic&#10;Uokdo6T+IsGQs9NF7BkfLhDMKGxHQR6atcJeTLGimgfR+7l6FEujmmfsV+bzwMQkR7aUulFcu36V&#10;sJ9cZFlwAq81czfyQXMf2qPloXzsnpnRA94Og7pVI71Z8g723te/tDo7OIAfZuKR7XEcAMdOBCoN&#10;++uX7td78Hr7yyx/AgAA//8DAFBLAwQUAAYACAAAACEANIE6FtoAAAADAQAADwAAAGRycy9kb3du&#10;cmV2LnhtbEyPzU7DMBCE70i8g7VIXBB1QCi0aZyqQuLCz4GSS2/beIkj4nVqO2l4e9wTHHdmNPNt&#10;uZltLybyoXOs4G6RgSBunO64VVB/Pt8uQYSIrLF3TAp+KMCmurwosdDuxB807WIrUgmHAhWYGIdC&#10;ytAYshgWbiBO3pfzFmM6fSu1x1Mqt728z7JcWuw4LRgc6MlQ870brQLaP+TT1r/d6OPru10eTf0y&#10;Yq3U9dW8XYOINMe/MJzxEzpUiengRtZB9ArSI/GsiuTlqxWIg4LHLANZlfI/e/ULAAD//wMAUEsB&#10;Ai0AFAAGAAgAAAAhALaDOJL+AAAA4QEAABMAAAAAAAAAAAAAAAAAAAAAAFtDb250ZW50X1R5cGVz&#10;XS54bWxQSwECLQAUAAYACAAAACEAOP0h/9YAAACUAQAACwAAAAAAAAAAAAAAAAAvAQAAX3JlbHMv&#10;LnJlbHNQSwECLQAUAAYACAAAACEAEMRKTmYCAACtBAAADgAAAAAAAAAAAAAAAAAuAgAAZHJzL2Uy&#10;b0RvYy54bWxQSwECLQAUAAYACAAAACEANIE6FtoAAAADAQAADwAAAAAAAAAAAAAAAADABAAAZHJz&#10;L2Rvd25yZXYueG1sUEsFBgAAAAAEAAQA8wAAAMcFAAAAAA==&#10;" filled="f" stroked="f">
              <v:textbox style="mso-fit-shape-to-text:t" inset="5pt,0,0,0">
                <w:txbxContent>
                  <w:p w14:paraId="211A0644" w14:textId="77777777" w:rsidR="00D82419" w:rsidRPr="00D7661F" w:rsidRDefault="00D82419">
                    <w:pPr>
                      <w:rPr>
                        <w:rFonts w:ascii="Calibri" w:eastAsia="Calibri" w:hAnsi="Calibri" w:cs="Calibri"/>
                        <w:noProof/>
                        <w:color w:val="000000"/>
                        <w:sz w:val="24"/>
                      </w:rPr>
                    </w:pPr>
                    <w:r>
                      <w:rPr>
                        <w:rFonts w:ascii="Calibri" w:hAnsi="Calibri"/>
                        <w:color w:val="000000"/>
                        <w:sz w:val="24"/>
                      </w:rPr>
                      <w:t>EBA Regular Use</w:t>
                    </w:r>
                  </w:p>
                </w:txbxContent>
              </v:textbox>
              <w10:wrap type="square" anchorx="margin"/>
            </v:shape>
          </w:pict>
        </mc:Fallback>
      </mc:AlternateContent>
    </w:r>
  </w:p>
  <w:p w14:paraId="269478AA" w14:textId="77777777" w:rsidR="00D82419" w:rsidRDefault="00D82419"/>
  <w:p w14:paraId="28E5D3D9" w14:textId="77777777" w:rsidR="00D82419" w:rsidRDefault="00D8241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509C5" w14:textId="77777777" w:rsidR="00D82419" w:rsidRDefault="00D82419">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9C1DEB" w14:textId="5CA78920" w:rsidR="0062658C" w:rsidRDefault="0062658C">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95F13" w14:textId="4F8249DD" w:rsidR="0062658C" w:rsidRPr="00D82419" w:rsidRDefault="0062658C" w:rsidP="00D8241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B1A3CA" w14:textId="22448A3C" w:rsidR="0062658C" w:rsidRDefault="0062658C">
    <w:pP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4E60"/>
    <w:multiLevelType w:val="hybridMultilevel"/>
    <w:tmpl w:val="92F2BE84"/>
    <w:lvl w:ilvl="0" w:tplc="72242C3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D5022C"/>
    <w:multiLevelType w:val="hybridMultilevel"/>
    <w:tmpl w:val="0A268F84"/>
    <w:lvl w:ilvl="0" w:tplc="FFFFFFFF">
      <w:start w:val="1"/>
      <w:numFmt w:val="decimal"/>
      <w:lvlText w:val="%1."/>
      <w:lvlJc w:val="left"/>
      <w:pPr>
        <w:ind w:left="1341"/>
      </w:pPr>
      <w:rPr>
        <w:b w:val="0"/>
        <w:i w:val="0"/>
        <w:strike w:val="0"/>
        <w:dstrike w:val="0"/>
        <w:color w:val="000000"/>
        <w:sz w:val="24"/>
        <w:szCs w:val="24"/>
        <w:u w:val="none" w:color="000000"/>
        <w:bdr w:val="none" w:sz="0" w:space="0" w:color="auto"/>
        <w:shd w:val="clear" w:color="auto" w:fill="auto"/>
        <w:vertAlign w:val="baseline"/>
      </w:rPr>
    </w:lvl>
    <w:lvl w:ilvl="1" w:tplc="86E456B8">
      <w:start w:val="1"/>
      <w:numFmt w:val="lowerRoman"/>
      <w:lvlText w:val="%2."/>
      <w:lvlJc w:val="left"/>
      <w:pPr>
        <w:ind w:left="25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E60374">
      <w:start w:val="1"/>
      <w:numFmt w:val="lowerRoman"/>
      <w:lvlText w:val="%3"/>
      <w:lvlJc w:val="left"/>
      <w:pPr>
        <w:ind w:left="30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48D032">
      <w:start w:val="1"/>
      <w:numFmt w:val="decimal"/>
      <w:lvlText w:val="%4"/>
      <w:lvlJc w:val="left"/>
      <w:pPr>
        <w:ind w:left="3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AFE69E4">
      <w:start w:val="1"/>
      <w:numFmt w:val="lowerLetter"/>
      <w:lvlText w:val="%5"/>
      <w:lvlJc w:val="left"/>
      <w:pPr>
        <w:ind w:left="44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FE6764">
      <w:start w:val="1"/>
      <w:numFmt w:val="lowerRoman"/>
      <w:lvlText w:val="%6"/>
      <w:lvlJc w:val="left"/>
      <w:pPr>
        <w:ind w:left="5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6EA60C8">
      <w:start w:val="1"/>
      <w:numFmt w:val="decimal"/>
      <w:lvlText w:val="%7"/>
      <w:lvlJc w:val="left"/>
      <w:pPr>
        <w:ind w:left="59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FA01C2">
      <w:start w:val="1"/>
      <w:numFmt w:val="lowerLetter"/>
      <w:lvlText w:val="%8"/>
      <w:lvlJc w:val="left"/>
      <w:pPr>
        <w:ind w:left="66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4C9D6A">
      <w:start w:val="1"/>
      <w:numFmt w:val="lowerRoman"/>
      <w:lvlText w:val="%9"/>
      <w:lvlJc w:val="left"/>
      <w:pPr>
        <w:ind w:left="73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4" w15:restartNumberingAfterBreak="0">
    <w:nsid w:val="1A2E174F"/>
    <w:multiLevelType w:val="hybridMultilevel"/>
    <w:tmpl w:val="BD90AF9A"/>
    <w:lvl w:ilvl="0" w:tplc="251E6CDA">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3E0AB7A">
      <w:start w:val="1"/>
      <w:numFmt w:val="bullet"/>
      <w:lvlText w:val="o"/>
      <w:lvlJc w:val="left"/>
      <w:pPr>
        <w:ind w:left="11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50B774">
      <w:start w:val="1"/>
      <w:numFmt w:val="bullet"/>
      <w:lvlText w:val="▪"/>
      <w:lvlJc w:val="left"/>
      <w:pPr>
        <w:ind w:left="19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8AED44">
      <w:start w:val="1"/>
      <w:numFmt w:val="bullet"/>
      <w:lvlText w:val="•"/>
      <w:lvlJc w:val="left"/>
      <w:pPr>
        <w:ind w:left="2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64150C">
      <w:start w:val="1"/>
      <w:numFmt w:val="bullet"/>
      <w:lvlText w:val="o"/>
      <w:lvlJc w:val="left"/>
      <w:pPr>
        <w:ind w:left="33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C0E6D0">
      <w:start w:val="1"/>
      <w:numFmt w:val="bullet"/>
      <w:lvlText w:val="▪"/>
      <w:lvlJc w:val="left"/>
      <w:pPr>
        <w:ind w:left="40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47B6A">
      <w:start w:val="1"/>
      <w:numFmt w:val="bullet"/>
      <w:lvlText w:val="•"/>
      <w:lvlJc w:val="left"/>
      <w:pPr>
        <w:ind w:left="47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86E57C">
      <w:start w:val="1"/>
      <w:numFmt w:val="bullet"/>
      <w:lvlText w:val="o"/>
      <w:lvlJc w:val="left"/>
      <w:pPr>
        <w:ind w:left="55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430E6B6">
      <w:start w:val="1"/>
      <w:numFmt w:val="bullet"/>
      <w:lvlText w:val="▪"/>
      <w:lvlJc w:val="left"/>
      <w:pPr>
        <w:ind w:left="6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B431A91"/>
    <w:multiLevelType w:val="hybridMultilevel"/>
    <w:tmpl w:val="63F6440E"/>
    <w:lvl w:ilvl="0" w:tplc="C66A659A">
      <w:start w:val="10"/>
      <w:numFmt w:val="bullet"/>
      <w:lvlText w:val="-"/>
      <w:lvlJc w:val="left"/>
      <w:pPr>
        <w:ind w:left="720" w:hanging="360"/>
      </w:pPr>
      <w:rPr>
        <w:rFonts w:ascii="Verdana" w:eastAsia="Arial"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1DD64DB5"/>
    <w:multiLevelType w:val="hybridMultilevel"/>
    <w:tmpl w:val="BAC48346"/>
    <w:lvl w:ilvl="0" w:tplc="7E4C9BA8">
      <w:start w:val="1"/>
      <w:numFmt w:val="bullet"/>
      <w:lvlText w:val=""/>
      <w:lvlJc w:val="left"/>
      <w:pPr>
        <w:ind w:left="860" w:hanging="360"/>
      </w:pPr>
      <w:rPr>
        <w:rFonts w:ascii="Symbol" w:hAnsi="Symbol"/>
      </w:rPr>
    </w:lvl>
    <w:lvl w:ilvl="1" w:tplc="0DC22724">
      <w:start w:val="1"/>
      <w:numFmt w:val="bullet"/>
      <w:lvlText w:val=""/>
      <w:lvlJc w:val="left"/>
      <w:pPr>
        <w:ind w:left="860" w:hanging="360"/>
      </w:pPr>
      <w:rPr>
        <w:rFonts w:ascii="Symbol" w:hAnsi="Symbol"/>
      </w:rPr>
    </w:lvl>
    <w:lvl w:ilvl="2" w:tplc="E6609E1E">
      <w:start w:val="1"/>
      <w:numFmt w:val="bullet"/>
      <w:lvlText w:val=""/>
      <w:lvlJc w:val="left"/>
      <w:pPr>
        <w:ind w:left="860" w:hanging="360"/>
      </w:pPr>
      <w:rPr>
        <w:rFonts w:ascii="Symbol" w:hAnsi="Symbol"/>
      </w:rPr>
    </w:lvl>
    <w:lvl w:ilvl="3" w:tplc="66424DCA">
      <w:start w:val="1"/>
      <w:numFmt w:val="bullet"/>
      <w:lvlText w:val=""/>
      <w:lvlJc w:val="left"/>
      <w:pPr>
        <w:ind w:left="860" w:hanging="360"/>
      </w:pPr>
      <w:rPr>
        <w:rFonts w:ascii="Symbol" w:hAnsi="Symbol"/>
      </w:rPr>
    </w:lvl>
    <w:lvl w:ilvl="4" w:tplc="AE24229C">
      <w:start w:val="1"/>
      <w:numFmt w:val="bullet"/>
      <w:lvlText w:val=""/>
      <w:lvlJc w:val="left"/>
      <w:pPr>
        <w:ind w:left="860" w:hanging="360"/>
      </w:pPr>
      <w:rPr>
        <w:rFonts w:ascii="Symbol" w:hAnsi="Symbol"/>
      </w:rPr>
    </w:lvl>
    <w:lvl w:ilvl="5" w:tplc="FF027BA0">
      <w:start w:val="1"/>
      <w:numFmt w:val="bullet"/>
      <w:lvlText w:val=""/>
      <w:lvlJc w:val="left"/>
      <w:pPr>
        <w:ind w:left="860" w:hanging="360"/>
      </w:pPr>
      <w:rPr>
        <w:rFonts w:ascii="Symbol" w:hAnsi="Symbol"/>
      </w:rPr>
    </w:lvl>
    <w:lvl w:ilvl="6" w:tplc="25C0A806">
      <w:start w:val="1"/>
      <w:numFmt w:val="bullet"/>
      <w:lvlText w:val=""/>
      <w:lvlJc w:val="left"/>
      <w:pPr>
        <w:ind w:left="860" w:hanging="360"/>
      </w:pPr>
      <w:rPr>
        <w:rFonts w:ascii="Symbol" w:hAnsi="Symbol"/>
      </w:rPr>
    </w:lvl>
    <w:lvl w:ilvl="7" w:tplc="82069E6E">
      <w:start w:val="1"/>
      <w:numFmt w:val="bullet"/>
      <w:lvlText w:val=""/>
      <w:lvlJc w:val="left"/>
      <w:pPr>
        <w:ind w:left="860" w:hanging="360"/>
      </w:pPr>
      <w:rPr>
        <w:rFonts w:ascii="Symbol" w:hAnsi="Symbol"/>
      </w:rPr>
    </w:lvl>
    <w:lvl w:ilvl="8" w:tplc="66764BC2">
      <w:start w:val="1"/>
      <w:numFmt w:val="bullet"/>
      <w:lvlText w:val=""/>
      <w:lvlJc w:val="left"/>
      <w:pPr>
        <w:ind w:left="860" w:hanging="360"/>
      </w:pPr>
      <w:rPr>
        <w:rFonts w:ascii="Symbol" w:hAnsi="Symbol"/>
      </w:rPr>
    </w:lvl>
  </w:abstractNum>
  <w:abstractNum w:abstractNumId="8" w15:restartNumberingAfterBreak="0">
    <w:nsid w:val="1E12B389"/>
    <w:multiLevelType w:val="hybridMultilevel"/>
    <w:tmpl w:val="F032424E"/>
    <w:lvl w:ilvl="0" w:tplc="2C1EF296">
      <w:start w:val="1"/>
      <w:numFmt w:val="bullet"/>
      <w:lvlText w:val="·"/>
      <w:lvlJc w:val="left"/>
      <w:pPr>
        <w:ind w:left="720" w:hanging="360"/>
      </w:pPr>
      <w:rPr>
        <w:rFonts w:ascii="Symbol" w:hAnsi="Symbol" w:hint="default"/>
      </w:rPr>
    </w:lvl>
    <w:lvl w:ilvl="1" w:tplc="1AC44A58">
      <w:start w:val="1"/>
      <w:numFmt w:val="bullet"/>
      <w:lvlText w:val="o"/>
      <w:lvlJc w:val="left"/>
      <w:pPr>
        <w:ind w:left="1440" w:hanging="360"/>
      </w:pPr>
      <w:rPr>
        <w:rFonts w:ascii="Courier New" w:hAnsi="Courier New" w:hint="default"/>
      </w:rPr>
    </w:lvl>
    <w:lvl w:ilvl="2" w:tplc="68BEA612">
      <w:start w:val="1"/>
      <w:numFmt w:val="bullet"/>
      <w:lvlText w:val=""/>
      <w:lvlJc w:val="left"/>
      <w:pPr>
        <w:ind w:left="2160" w:hanging="360"/>
      </w:pPr>
      <w:rPr>
        <w:rFonts w:ascii="Wingdings" w:hAnsi="Wingdings" w:hint="default"/>
      </w:rPr>
    </w:lvl>
    <w:lvl w:ilvl="3" w:tplc="AF062DC6">
      <w:start w:val="1"/>
      <w:numFmt w:val="bullet"/>
      <w:lvlText w:val=""/>
      <w:lvlJc w:val="left"/>
      <w:pPr>
        <w:ind w:left="2880" w:hanging="360"/>
      </w:pPr>
      <w:rPr>
        <w:rFonts w:ascii="Symbol" w:hAnsi="Symbol" w:hint="default"/>
      </w:rPr>
    </w:lvl>
    <w:lvl w:ilvl="4" w:tplc="76E80C38">
      <w:start w:val="1"/>
      <w:numFmt w:val="bullet"/>
      <w:lvlText w:val="o"/>
      <w:lvlJc w:val="left"/>
      <w:pPr>
        <w:ind w:left="3600" w:hanging="360"/>
      </w:pPr>
      <w:rPr>
        <w:rFonts w:ascii="Courier New" w:hAnsi="Courier New" w:hint="default"/>
      </w:rPr>
    </w:lvl>
    <w:lvl w:ilvl="5" w:tplc="46824C0A">
      <w:start w:val="1"/>
      <w:numFmt w:val="bullet"/>
      <w:lvlText w:val=""/>
      <w:lvlJc w:val="left"/>
      <w:pPr>
        <w:ind w:left="4320" w:hanging="360"/>
      </w:pPr>
      <w:rPr>
        <w:rFonts w:ascii="Wingdings" w:hAnsi="Wingdings" w:hint="default"/>
      </w:rPr>
    </w:lvl>
    <w:lvl w:ilvl="6" w:tplc="9D101B98">
      <w:start w:val="1"/>
      <w:numFmt w:val="bullet"/>
      <w:lvlText w:val=""/>
      <w:lvlJc w:val="left"/>
      <w:pPr>
        <w:ind w:left="5040" w:hanging="360"/>
      </w:pPr>
      <w:rPr>
        <w:rFonts w:ascii="Symbol" w:hAnsi="Symbol" w:hint="default"/>
      </w:rPr>
    </w:lvl>
    <w:lvl w:ilvl="7" w:tplc="1AAA48A6">
      <w:start w:val="1"/>
      <w:numFmt w:val="bullet"/>
      <w:lvlText w:val="o"/>
      <w:lvlJc w:val="left"/>
      <w:pPr>
        <w:ind w:left="5760" w:hanging="360"/>
      </w:pPr>
      <w:rPr>
        <w:rFonts w:ascii="Courier New" w:hAnsi="Courier New" w:hint="default"/>
      </w:rPr>
    </w:lvl>
    <w:lvl w:ilvl="8" w:tplc="580C1E76">
      <w:start w:val="1"/>
      <w:numFmt w:val="bullet"/>
      <w:lvlText w:val=""/>
      <w:lvlJc w:val="left"/>
      <w:pPr>
        <w:ind w:left="6480" w:hanging="360"/>
      </w:pPr>
      <w:rPr>
        <w:rFonts w:ascii="Wingdings" w:hAnsi="Wingdings" w:hint="default"/>
      </w:rPr>
    </w:lvl>
  </w:abstractNum>
  <w:abstractNum w:abstractNumId="9"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4399172"/>
    <w:multiLevelType w:val="hybridMultilevel"/>
    <w:tmpl w:val="1FCC59BE"/>
    <w:lvl w:ilvl="0" w:tplc="5CCC9708">
      <w:start w:val="1"/>
      <w:numFmt w:val="bullet"/>
      <w:lvlText w:val="·"/>
      <w:lvlJc w:val="left"/>
      <w:pPr>
        <w:ind w:left="720" w:hanging="360"/>
      </w:pPr>
      <w:rPr>
        <w:rFonts w:ascii="Symbol" w:hAnsi="Symbol" w:hint="default"/>
      </w:rPr>
    </w:lvl>
    <w:lvl w:ilvl="1" w:tplc="84AC4A38">
      <w:start w:val="1"/>
      <w:numFmt w:val="bullet"/>
      <w:lvlText w:val="o"/>
      <w:lvlJc w:val="left"/>
      <w:pPr>
        <w:ind w:left="1440" w:hanging="360"/>
      </w:pPr>
      <w:rPr>
        <w:rFonts w:ascii="Courier New" w:hAnsi="Courier New" w:hint="default"/>
      </w:rPr>
    </w:lvl>
    <w:lvl w:ilvl="2" w:tplc="B888AC40">
      <w:start w:val="1"/>
      <w:numFmt w:val="bullet"/>
      <w:lvlText w:val=""/>
      <w:lvlJc w:val="left"/>
      <w:pPr>
        <w:ind w:left="2160" w:hanging="360"/>
      </w:pPr>
      <w:rPr>
        <w:rFonts w:ascii="Wingdings" w:hAnsi="Wingdings" w:hint="default"/>
      </w:rPr>
    </w:lvl>
    <w:lvl w:ilvl="3" w:tplc="C55A83D6">
      <w:start w:val="1"/>
      <w:numFmt w:val="bullet"/>
      <w:lvlText w:val=""/>
      <w:lvlJc w:val="left"/>
      <w:pPr>
        <w:ind w:left="2880" w:hanging="360"/>
      </w:pPr>
      <w:rPr>
        <w:rFonts w:ascii="Symbol" w:hAnsi="Symbol" w:hint="default"/>
      </w:rPr>
    </w:lvl>
    <w:lvl w:ilvl="4" w:tplc="25C67260">
      <w:start w:val="1"/>
      <w:numFmt w:val="bullet"/>
      <w:lvlText w:val="o"/>
      <w:lvlJc w:val="left"/>
      <w:pPr>
        <w:ind w:left="3600" w:hanging="360"/>
      </w:pPr>
      <w:rPr>
        <w:rFonts w:ascii="Courier New" w:hAnsi="Courier New" w:hint="default"/>
      </w:rPr>
    </w:lvl>
    <w:lvl w:ilvl="5" w:tplc="5712DC14">
      <w:start w:val="1"/>
      <w:numFmt w:val="bullet"/>
      <w:lvlText w:val=""/>
      <w:lvlJc w:val="left"/>
      <w:pPr>
        <w:ind w:left="4320" w:hanging="360"/>
      </w:pPr>
      <w:rPr>
        <w:rFonts w:ascii="Wingdings" w:hAnsi="Wingdings" w:hint="default"/>
      </w:rPr>
    </w:lvl>
    <w:lvl w:ilvl="6" w:tplc="82020D24">
      <w:start w:val="1"/>
      <w:numFmt w:val="bullet"/>
      <w:lvlText w:val=""/>
      <w:lvlJc w:val="left"/>
      <w:pPr>
        <w:ind w:left="5040" w:hanging="360"/>
      </w:pPr>
      <w:rPr>
        <w:rFonts w:ascii="Symbol" w:hAnsi="Symbol" w:hint="default"/>
      </w:rPr>
    </w:lvl>
    <w:lvl w:ilvl="7" w:tplc="66EE11CA">
      <w:start w:val="1"/>
      <w:numFmt w:val="bullet"/>
      <w:lvlText w:val="o"/>
      <w:lvlJc w:val="left"/>
      <w:pPr>
        <w:ind w:left="5760" w:hanging="360"/>
      </w:pPr>
      <w:rPr>
        <w:rFonts w:ascii="Courier New" w:hAnsi="Courier New" w:hint="default"/>
      </w:rPr>
    </w:lvl>
    <w:lvl w:ilvl="8" w:tplc="D32E2C68">
      <w:start w:val="1"/>
      <w:numFmt w:val="bullet"/>
      <w:lvlText w:val=""/>
      <w:lvlJc w:val="left"/>
      <w:pPr>
        <w:ind w:left="6480" w:hanging="360"/>
      </w:pPr>
      <w:rPr>
        <w:rFonts w:ascii="Wingdings" w:hAnsi="Wingdings" w:hint="default"/>
      </w:rPr>
    </w:lvl>
  </w:abstractNum>
  <w:abstractNum w:abstractNumId="11" w15:restartNumberingAfterBreak="0">
    <w:nsid w:val="24B458B5"/>
    <w:multiLevelType w:val="hybridMultilevel"/>
    <w:tmpl w:val="CD14FC02"/>
    <w:lvl w:ilvl="0" w:tplc="5E2C2E80">
      <w:start w:val="12"/>
      <w:numFmt w:val="decimal"/>
      <w:lvlText w:val="%1."/>
      <w:lvlJc w:val="left"/>
      <w:pPr>
        <w:ind w:left="13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4A6BC">
      <w:start w:val="1"/>
      <w:numFmt w:val="lowerLetter"/>
      <w:lvlText w:val="%2"/>
      <w:lvlJc w:val="left"/>
      <w:pPr>
        <w:ind w:left="20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1A06D8">
      <w:start w:val="1"/>
      <w:numFmt w:val="lowerRoman"/>
      <w:lvlText w:val="%3"/>
      <w:lvlJc w:val="left"/>
      <w:pPr>
        <w:ind w:left="27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276B166">
      <w:start w:val="1"/>
      <w:numFmt w:val="decimal"/>
      <w:lvlText w:val="%4"/>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9247174">
      <w:start w:val="1"/>
      <w:numFmt w:val="lowerLetter"/>
      <w:lvlText w:val="%5"/>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9E6EDFA">
      <w:start w:val="1"/>
      <w:numFmt w:val="lowerRoman"/>
      <w:lvlText w:val="%6"/>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B7848E2">
      <w:start w:val="1"/>
      <w:numFmt w:val="decimal"/>
      <w:lvlText w:val="%7"/>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FDC5D2E">
      <w:start w:val="1"/>
      <w:numFmt w:val="lowerLetter"/>
      <w:lvlText w:val="%8"/>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16282C">
      <w:start w:val="1"/>
      <w:numFmt w:val="lowerRoman"/>
      <w:lvlText w:val="%9"/>
      <w:lvlJc w:val="left"/>
      <w:pPr>
        <w:ind w:left="71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7D7F02"/>
    <w:multiLevelType w:val="multilevel"/>
    <w:tmpl w:val="0407001D"/>
    <w:numStyleLink w:val="Formatvorlage3"/>
  </w:abstractNum>
  <w:abstractNum w:abstractNumId="14" w15:restartNumberingAfterBreak="0">
    <w:nsid w:val="33057CB8"/>
    <w:multiLevelType w:val="hybridMultilevel"/>
    <w:tmpl w:val="46489498"/>
    <w:lvl w:ilvl="0" w:tplc="FFFFFFFF">
      <w:start w:val="1"/>
      <w:numFmt w:val="decimal"/>
      <w:pStyle w:val="InstructionsText2"/>
      <w:lvlText w:val="%1."/>
      <w:lvlJc w:val="left"/>
      <w:pPr>
        <w:ind w:left="2487" w:hanging="360"/>
      </w:p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C070001">
      <w:start w:val="1"/>
      <w:numFmt w:val="bullet"/>
      <w:lvlText w:val=""/>
      <w:lvlJc w:val="left"/>
      <w:pPr>
        <w:ind w:left="2880" w:hanging="360"/>
      </w:pPr>
      <w:rPr>
        <w:rFonts w:ascii="Symbol" w:hAnsi="Symbol" w:hint="default"/>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5" w15:restartNumberingAfterBreak="0">
    <w:nsid w:val="34578786"/>
    <w:multiLevelType w:val="hybridMultilevel"/>
    <w:tmpl w:val="FFFFFFFF"/>
    <w:lvl w:ilvl="0" w:tplc="D27A536E">
      <w:start w:val="1"/>
      <w:numFmt w:val="bullet"/>
      <w:lvlText w:val=""/>
      <w:lvlJc w:val="left"/>
      <w:pPr>
        <w:ind w:left="720" w:hanging="360"/>
      </w:pPr>
      <w:rPr>
        <w:rFonts w:ascii="Symbol" w:hAnsi="Symbol" w:hint="default"/>
      </w:rPr>
    </w:lvl>
    <w:lvl w:ilvl="1" w:tplc="18F0352A">
      <w:start w:val="1"/>
      <w:numFmt w:val="bullet"/>
      <w:lvlText w:val="o"/>
      <w:lvlJc w:val="left"/>
      <w:pPr>
        <w:ind w:left="1440" w:hanging="360"/>
      </w:pPr>
      <w:rPr>
        <w:rFonts w:ascii="Courier New" w:hAnsi="Courier New" w:hint="default"/>
      </w:rPr>
    </w:lvl>
    <w:lvl w:ilvl="2" w:tplc="1EACF2B2">
      <w:start w:val="1"/>
      <w:numFmt w:val="bullet"/>
      <w:lvlText w:val=""/>
      <w:lvlJc w:val="left"/>
      <w:pPr>
        <w:ind w:left="2160" w:hanging="360"/>
      </w:pPr>
      <w:rPr>
        <w:rFonts w:ascii="Wingdings" w:hAnsi="Wingdings" w:hint="default"/>
      </w:rPr>
    </w:lvl>
    <w:lvl w:ilvl="3" w:tplc="5426973E">
      <w:start w:val="1"/>
      <w:numFmt w:val="bullet"/>
      <w:lvlText w:val=""/>
      <w:lvlJc w:val="left"/>
      <w:pPr>
        <w:ind w:left="2880" w:hanging="360"/>
      </w:pPr>
      <w:rPr>
        <w:rFonts w:ascii="Symbol" w:hAnsi="Symbol" w:hint="default"/>
      </w:rPr>
    </w:lvl>
    <w:lvl w:ilvl="4" w:tplc="CDFA94BA">
      <w:start w:val="1"/>
      <w:numFmt w:val="bullet"/>
      <w:lvlText w:val="o"/>
      <w:lvlJc w:val="left"/>
      <w:pPr>
        <w:ind w:left="3600" w:hanging="360"/>
      </w:pPr>
      <w:rPr>
        <w:rFonts w:ascii="Courier New" w:hAnsi="Courier New" w:hint="default"/>
      </w:rPr>
    </w:lvl>
    <w:lvl w:ilvl="5" w:tplc="1B04CCAE">
      <w:start w:val="1"/>
      <w:numFmt w:val="bullet"/>
      <w:lvlText w:val=""/>
      <w:lvlJc w:val="left"/>
      <w:pPr>
        <w:ind w:left="4320" w:hanging="360"/>
      </w:pPr>
      <w:rPr>
        <w:rFonts w:ascii="Wingdings" w:hAnsi="Wingdings" w:hint="default"/>
      </w:rPr>
    </w:lvl>
    <w:lvl w:ilvl="6" w:tplc="C35067E6">
      <w:start w:val="1"/>
      <w:numFmt w:val="bullet"/>
      <w:lvlText w:val=""/>
      <w:lvlJc w:val="left"/>
      <w:pPr>
        <w:ind w:left="5040" w:hanging="360"/>
      </w:pPr>
      <w:rPr>
        <w:rFonts w:ascii="Symbol" w:hAnsi="Symbol" w:hint="default"/>
      </w:rPr>
    </w:lvl>
    <w:lvl w:ilvl="7" w:tplc="61CEAFF2">
      <w:start w:val="1"/>
      <w:numFmt w:val="bullet"/>
      <w:lvlText w:val="o"/>
      <w:lvlJc w:val="left"/>
      <w:pPr>
        <w:ind w:left="5760" w:hanging="360"/>
      </w:pPr>
      <w:rPr>
        <w:rFonts w:ascii="Courier New" w:hAnsi="Courier New" w:hint="default"/>
      </w:rPr>
    </w:lvl>
    <w:lvl w:ilvl="8" w:tplc="76CCE600">
      <w:start w:val="1"/>
      <w:numFmt w:val="bullet"/>
      <w:lvlText w:val=""/>
      <w:lvlJc w:val="left"/>
      <w:pPr>
        <w:ind w:left="6480" w:hanging="360"/>
      </w:pPr>
      <w:rPr>
        <w:rFonts w:ascii="Wingdings" w:hAnsi="Wingdings" w:hint="default"/>
      </w:rPr>
    </w:lvl>
  </w:abstractNum>
  <w:abstractNum w:abstractNumId="16" w15:restartNumberingAfterBreak="0">
    <w:nsid w:val="360D1EF8"/>
    <w:multiLevelType w:val="hybridMultilevel"/>
    <w:tmpl w:val="51547EAE"/>
    <w:lvl w:ilvl="0" w:tplc="73120B54">
      <w:start w:val="1"/>
      <w:numFmt w:val="bullet"/>
      <w:lvlText w:val="·"/>
      <w:lvlJc w:val="left"/>
      <w:pPr>
        <w:ind w:left="720" w:hanging="360"/>
      </w:pPr>
      <w:rPr>
        <w:rFonts w:ascii="Symbol" w:hAnsi="Symbol" w:hint="default"/>
      </w:rPr>
    </w:lvl>
    <w:lvl w:ilvl="1" w:tplc="D0AE5382">
      <w:start w:val="1"/>
      <w:numFmt w:val="bullet"/>
      <w:lvlText w:val="o"/>
      <w:lvlJc w:val="left"/>
      <w:pPr>
        <w:ind w:left="1440" w:hanging="360"/>
      </w:pPr>
      <w:rPr>
        <w:rFonts w:ascii="Courier New" w:hAnsi="Courier New" w:hint="default"/>
      </w:rPr>
    </w:lvl>
    <w:lvl w:ilvl="2" w:tplc="1ED42306">
      <w:start w:val="1"/>
      <w:numFmt w:val="bullet"/>
      <w:lvlText w:val=""/>
      <w:lvlJc w:val="left"/>
      <w:pPr>
        <w:ind w:left="2160" w:hanging="360"/>
      </w:pPr>
      <w:rPr>
        <w:rFonts w:ascii="Wingdings" w:hAnsi="Wingdings" w:hint="default"/>
      </w:rPr>
    </w:lvl>
    <w:lvl w:ilvl="3" w:tplc="1FE26BC6">
      <w:start w:val="1"/>
      <w:numFmt w:val="bullet"/>
      <w:lvlText w:val=""/>
      <w:lvlJc w:val="left"/>
      <w:pPr>
        <w:ind w:left="2880" w:hanging="360"/>
      </w:pPr>
      <w:rPr>
        <w:rFonts w:ascii="Symbol" w:hAnsi="Symbol" w:hint="default"/>
      </w:rPr>
    </w:lvl>
    <w:lvl w:ilvl="4" w:tplc="FBCA139C">
      <w:start w:val="1"/>
      <w:numFmt w:val="bullet"/>
      <w:lvlText w:val="o"/>
      <w:lvlJc w:val="left"/>
      <w:pPr>
        <w:ind w:left="3600" w:hanging="360"/>
      </w:pPr>
      <w:rPr>
        <w:rFonts w:ascii="Courier New" w:hAnsi="Courier New" w:hint="default"/>
      </w:rPr>
    </w:lvl>
    <w:lvl w:ilvl="5" w:tplc="BA28442C">
      <w:start w:val="1"/>
      <w:numFmt w:val="bullet"/>
      <w:lvlText w:val=""/>
      <w:lvlJc w:val="left"/>
      <w:pPr>
        <w:ind w:left="4320" w:hanging="360"/>
      </w:pPr>
      <w:rPr>
        <w:rFonts w:ascii="Wingdings" w:hAnsi="Wingdings" w:hint="default"/>
      </w:rPr>
    </w:lvl>
    <w:lvl w:ilvl="6" w:tplc="D43EC770">
      <w:start w:val="1"/>
      <w:numFmt w:val="bullet"/>
      <w:lvlText w:val=""/>
      <w:lvlJc w:val="left"/>
      <w:pPr>
        <w:ind w:left="5040" w:hanging="360"/>
      </w:pPr>
      <w:rPr>
        <w:rFonts w:ascii="Symbol" w:hAnsi="Symbol" w:hint="default"/>
      </w:rPr>
    </w:lvl>
    <w:lvl w:ilvl="7" w:tplc="86A04A30">
      <w:start w:val="1"/>
      <w:numFmt w:val="bullet"/>
      <w:lvlText w:val="o"/>
      <w:lvlJc w:val="left"/>
      <w:pPr>
        <w:ind w:left="5760" w:hanging="360"/>
      </w:pPr>
      <w:rPr>
        <w:rFonts w:ascii="Courier New" w:hAnsi="Courier New" w:hint="default"/>
      </w:rPr>
    </w:lvl>
    <w:lvl w:ilvl="8" w:tplc="8B68A8FE">
      <w:start w:val="1"/>
      <w:numFmt w:val="bullet"/>
      <w:lvlText w:val=""/>
      <w:lvlJc w:val="left"/>
      <w:pPr>
        <w:ind w:left="6480" w:hanging="360"/>
      </w:pPr>
      <w:rPr>
        <w:rFonts w:ascii="Wingdings" w:hAnsi="Wingdings" w:hint="default"/>
      </w:rPr>
    </w:lvl>
  </w:abstractNum>
  <w:abstractNum w:abstractNumId="17"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8" w15:restartNumberingAfterBreak="0">
    <w:nsid w:val="3B0D2B3E"/>
    <w:multiLevelType w:val="hybridMultilevel"/>
    <w:tmpl w:val="87F6650E"/>
    <w:lvl w:ilvl="0" w:tplc="7B74ACD2">
      <w:start w:val="6"/>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9"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42F608E3"/>
    <w:multiLevelType w:val="hybridMultilevel"/>
    <w:tmpl w:val="352A1ECC"/>
    <w:lvl w:ilvl="0" w:tplc="0809001B">
      <w:start w:val="1"/>
      <w:numFmt w:val="lowerRoman"/>
      <w:lvlText w:val="%1."/>
      <w:lvlJc w:val="right"/>
      <w:pPr>
        <w:ind w:left="2073" w:hanging="360"/>
      </w:pPr>
    </w:lvl>
    <w:lvl w:ilvl="1" w:tplc="08090019" w:tentative="1">
      <w:start w:val="1"/>
      <w:numFmt w:val="lowerLetter"/>
      <w:lvlText w:val="%2."/>
      <w:lvlJc w:val="left"/>
      <w:pPr>
        <w:ind w:left="2793" w:hanging="360"/>
      </w:pPr>
    </w:lvl>
    <w:lvl w:ilvl="2" w:tplc="0809001B" w:tentative="1">
      <w:start w:val="1"/>
      <w:numFmt w:val="lowerRoman"/>
      <w:lvlText w:val="%3."/>
      <w:lvlJc w:val="right"/>
      <w:pPr>
        <w:ind w:left="3513" w:hanging="180"/>
      </w:pPr>
    </w:lvl>
    <w:lvl w:ilvl="3" w:tplc="0809000F" w:tentative="1">
      <w:start w:val="1"/>
      <w:numFmt w:val="decimal"/>
      <w:lvlText w:val="%4."/>
      <w:lvlJc w:val="left"/>
      <w:pPr>
        <w:ind w:left="4233" w:hanging="360"/>
      </w:pPr>
    </w:lvl>
    <w:lvl w:ilvl="4" w:tplc="08090019" w:tentative="1">
      <w:start w:val="1"/>
      <w:numFmt w:val="lowerLetter"/>
      <w:lvlText w:val="%5."/>
      <w:lvlJc w:val="left"/>
      <w:pPr>
        <w:ind w:left="4953" w:hanging="360"/>
      </w:pPr>
    </w:lvl>
    <w:lvl w:ilvl="5" w:tplc="0809001B" w:tentative="1">
      <w:start w:val="1"/>
      <w:numFmt w:val="lowerRoman"/>
      <w:lvlText w:val="%6."/>
      <w:lvlJc w:val="right"/>
      <w:pPr>
        <w:ind w:left="5673" w:hanging="180"/>
      </w:pPr>
    </w:lvl>
    <w:lvl w:ilvl="6" w:tplc="0809000F" w:tentative="1">
      <w:start w:val="1"/>
      <w:numFmt w:val="decimal"/>
      <w:lvlText w:val="%7."/>
      <w:lvlJc w:val="left"/>
      <w:pPr>
        <w:ind w:left="6393" w:hanging="360"/>
      </w:pPr>
    </w:lvl>
    <w:lvl w:ilvl="7" w:tplc="08090019" w:tentative="1">
      <w:start w:val="1"/>
      <w:numFmt w:val="lowerLetter"/>
      <w:lvlText w:val="%8."/>
      <w:lvlJc w:val="left"/>
      <w:pPr>
        <w:ind w:left="7113" w:hanging="360"/>
      </w:pPr>
    </w:lvl>
    <w:lvl w:ilvl="8" w:tplc="0809001B" w:tentative="1">
      <w:start w:val="1"/>
      <w:numFmt w:val="lowerRoman"/>
      <w:lvlText w:val="%9."/>
      <w:lvlJc w:val="right"/>
      <w:pPr>
        <w:ind w:left="7833" w:hanging="180"/>
      </w:pPr>
    </w:lvl>
  </w:abstractNum>
  <w:abstractNum w:abstractNumId="21"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6F0AD3"/>
    <w:multiLevelType w:val="hybridMultilevel"/>
    <w:tmpl w:val="CCCA0DD2"/>
    <w:lvl w:ilvl="0" w:tplc="0809001B">
      <w:start w:val="1"/>
      <w:numFmt w:val="lowerRoman"/>
      <w:lvlText w:val="%1."/>
      <w:lvlJc w:val="right"/>
      <w:pPr>
        <w:ind w:left="2484" w:hanging="360"/>
      </w:pPr>
    </w:lvl>
    <w:lvl w:ilvl="1" w:tplc="08090019" w:tentative="1">
      <w:start w:val="1"/>
      <w:numFmt w:val="lowerLetter"/>
      <w:lvlText w:val="%2."/>
      <w:lvlJc w:val="left"/>
      <w:pPr>
        <w:ind w:left="3204" w:hanging="360"/>
      </w:pPr>
    </w:lvl>
    <w:lvl w:ilvl="2" w:tplc="0809001B" w:tentative="1">
      <w:start w:val="1"/>
      <w:numFmt w:val="lowerRoman"/>
      <w:lvlText w:val="%3."/>
      <w:lvlJc w:val="right"/>
      <w:pPr>
        <w:ind w:left="3924" w:hanging="180"/>
      </w:pPr>
    </w:lvl>
    <w:lvl w:ilvl="3" w:tplc="0809000F" w:tentative="1">
      <w:start w:val="1"/>
      <w:numFmt w:val="decimal"/>
      <w:lvlText w:val="%4."/>
      <w:lvlJc w:val="left"/>
      <w:pPr>
        <w:ind w:left="4644" w:hanging="360"/>
      </w:pPr>
    </w:lvl>
    <w:lvl w:ilvl="4" w:tplc="08090019" w:tentative="1">
      <w:start w:val="1"/>
      <w:numFmt w:val="lowerLetter"/>
      <w:lvlText w:val="%5."/>
      <w:lvlJc w:val="left"/>
      <w:pPr>
        <w:ind w:left="5364" w:hanging="360"/>
      </w:pPr>
    </w:lvl>
    <w:lvl w:ilvl="5" w:tplc="0809001B" w:tentative="1">
      <w:start w:val="1"/>
      <w:numFmt w:val="lowerRoman"/>
      <w:lvlText w:val="%6."/>
      <w:lvlJc w:val="right"/>
      <w:pPr>
        <w:ind w:left="6084" w:hanging="180"/>
      </w:pPr>
    </w:lvl>
    <w:lvl w:ilvl="6" w:tplc="0809000F" w:tentative="1">
      <w:start w:val="1"/>
      <w:numFmt w:val="decimal"/>
      <w:lvlText w:val="%7."/>
      <w:lvlJc w:val="left"/>
      <w:pPr>
        <w:ind w:left="6804" w:hanging="360"/>
      </w:pPr>
    </w:lvl>
    <w:lvl w:ilvl="7" w:tplc="08090019" w:tentative="1">
      <w:start w:val="1"/>
      <w:numFmt w:val="lowerLetter"/>
      <w:lvlText w:val="%8."/>
      <w:lvlJc w:val="left"/>
      <w:pPr>
        <w:ind w:left="7524" w:hanging="360"/>
      </w:pPr>
    </w:lvl>
    <w:lvl w:ilvl="8" w:tplc="0809001B" w:tentative="1">
      <w:start w:val="1"/>
      <w:numFmt w:val="lowerRoman"/>
      <w:lvlText w:val="%9."/>
      <w:lvlJc w:val="right"/>
      <w:pPr>
        <w:ind w:left="8244" w:hanging="180"/>
      </w:pPr>
    </w:lvl>
  </w:abstractNum>
  <w:abstractNum w:abstractNumId="25" w15:restartNumberingAfterBreak="0">
    <w:nsid w:val="592E7523"/>
    <w:multiLevelType w:val="hybridMultilevel"/>
    <w:tmpl w:val="AC18BAD0"/>
    <w:lvl w:ilvl="0" w:tplc="435A4D3E">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7"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8"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CA2C8C"/>
    <w:multiLevelType w:val="hybridMultilevel"/>
    <w:tmpl w:val="47A02D24"/>
    <w:lvl w:ilvl="0" w:tplc="FFFFFFFF">
      <w:start w:val="1"/>
      <w:numFmt w:val="decimal"/>
      <w:pStyle w:val="Instructionsberschrift2"/>
      <w:lvlText w:val="%1."/>
      <w:lvlJc w:val="left"/>
      <w:pPr>
        <w:ind w:left="1920" w:hanging="360"/>
      </w:pPr>
    </w:lvl>
    <w:lvl w:ilvl="1" w:tplc="E7565B6A">
      <w:start w:val="1"/>
      <w:numFmt w:val="lowerLetter"/>
      <w:lvlText w:val="%2."/>
      <w:lvlJc w:val="left"/>
      <w:pPr>
        <w:ind w:left="2924" w:hanging="360"/>
      </w:pPr>
      <w:rPr>
        <w:rFonts w:cs="Times New Roman"/>
      </w:rPr>
    </w:lvl>
    <w:lvl w:ilvl="2" w:tplc="67A6A44A" w:tentative="1">
      <w:start w:val="1"/>
      <w:numFmt w:val="lowerRoman"/>
      <w:lvlText w:val="%3."/>
      <w:lvlJc w:val="right"/>
      <w:pPr>
        <w:ind w:left="3644" w:hanging="180"/>
      </w:pPr>
      <w:rPr>
        <w:rFonts w:cs="Times New Roman"/>
      </w:rPr>
    </w:lvl>
    <w:lvl w:ilvl="3" w:tplc="21C6EF3C" w:tentative="1">
      <w:start w:val="1"/>
      <w:numFmt w:val="decimal"/>
      <w:lvlText w:val="%4."/>
      <w:lvlJc w:val="left"/>
      <w:pPr>
        <w:ind w:left="4364" w:hanging="360"/>
      </w:pPr>
      <w:rPr>
        <w:rFonts w:cs="Times New Roman"/>
      </w:rPr>
    </w:lvl>
    <w:lvl w:ilvl="4" w:tplc="6C185750" w:tentative="1">
      <w:start w:val="1"/>
      <w:numFmt w:val="lowerLetter"/>
      <w:lvlText w:val="%5."/>
      <w:lvlJc w:val="left"/>
      <w:pPr>
        <w:ind w:left="5084" w:hanging="360"/>
      </w:pPr>
      <w:rPr>
        <w:rFonts w:cs="Times New Roman"/>
      </w:rPr>
    </w:lvl>
    <w:lvl w:ilvl="5" w:tplc="FA46F0F4" w:tentative="1">
      <w:start w:val="1"/>
      <w:numFmt w:val="lowerRoman"/>
      <w:lvlText w:val="%6."/>
      <w:lvlJc w:val="right"/>
      <w:pPr>
        <w:ind w:left="5804" w:hanging="180"/>
      </w:pPr>
      <w:rPr>
        <w:rFonts w:cs="Times New Roman"/>
      </w:rPr>
    </w:lvl>
    <w:lvl w:ilvl="6" w:tplc="84CCF45A" w:tentative="1">
      <w:start w:val="1"/>
      <w:numFmt w:val="decimal"/>
      <w:lvlText w:val="%7."/>
      <w:lvlJc w:val="left"/>
      <w:pPr>
        <w:ind w:left="6524" w:hanging="360"/>
      </w:pPr>
      <w:rPr>
        <w:rFonts w:cs="Times New Roman"/>
      </w:rPr>
    </w:lvl>
    <w:lvl w:ilvl="7" w:tplc="E2FA2386" w:tentative="1">
      <w:start w:val="1"/>
      <w:numFmt w:val="lowerLetter"/>
      <w:lvlText w:val="%8."/>
      <w:lvlJc w:val="left"/>
      <w:pPr>
        <w:ind w:left="7244" w:hanging="360"/>
      </w:pPr>
      <w:rPr>
        <w:rFonts w:cs="Times New Roman"/>
      </w:rPr>
    </w:lvl>
    <w:lvl w:ilvl="8" w:tplc="1E3AE066" w:tentative="1">
      <w:start w:val="1"/>
      <w:numFmt w:val="lowerRoman"/>
      <w:lvlText w:val="%9."/>
      <w:lvlJc w:val="right"/>
      <w:pPr>
        <w:ind w:left="7964" w:hanging="180"/>
      </w:pPr>
      <w:rPr>
        <w:rFonts w:cs="Times New Roman"/>
      </w:rPr>
    </w:lvl>
  </w:abstractNum>
  <w:abstractNum w:abstractNumId="30" w15:restartNumberingAfterBreak="0">
    <w:nsid w:val="67027381"/>
    <w:multiLevelType w:val="hybridMultilevel"/>
    <w:tmpl w:val="6FDA6644"/>
    <w:lvl w:ilvl="0" w:tplc="7BD05822">
      <w:start w:val="5"/>
      <w:numFmt w:val="bullet"/>
      <w:lvlText w:val="-"/>
      <w:lvlJc w:val="left"/>
      <w:pPr>
        <w:ind w:left="720" w:hanging="360"/>
      </w:pPr>
      <w:rPr>
        <w:rFonts w:ascii="Verdana" w:eastAsia="Arial" w:hAnsi="Verdana"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1" w15:restartNumberingAfterBreak="0">
    <w:nsid w:val="679C1EBB"/>
    <w:multiLevelType w:val="hybridMultilevel"/>
    <w:tmpl w:val="58E6E75A"/>
    <w:lvl w:ilvl="0" w:tplc="0809001B">
      <w:start w:val="1"/>
      <w:numFmt w:val="lowerRoman"/>
      <w:lvlText w:val="%1."/>
      <w:lvlJc w:val="right"/>
      <w:pPr>
        <w:ind w:left="4188" w:hanging="360"/>
      </w:pPr>
    </w:lvl>
    <w:lvl w:ilvl="1" w:tplc="08090019" w:tentative="1">
      <w:start w:val="1"/>
      <w:numFmt w:val="lowerLetter"/>
      <w:lvlText w:val="%2."/>
      <w:lvlJc w:val="left"/>
      <w:pPr>
        <w:ind w:left="4908" w:hanging="360"/>
      </w:pPr>
    </w:lvl>
    <w:lvl w:ilvl="2" w:tplc="0809001B" w:tentative="1">
      <w:start w:val="1"/>
      <w:numFmt w:val="lowerRoman"/>
      <w:lvlText w:val="%3."/>
      <w:lvlJc w:val="right"/>
      <w:pPr>
        <w:ind w:left="5628" w:hanging="180"/>
      </w:pPr>
    </w:lvl>
    <w:lvl w:ilvl="3" w:tplc="0809000F" w:tentative="1">
      <w:start w:val="1"/>
      <w:numFmt w:val="decimal"/>
      <w:lvlText w:val="%4."/>
      <w:lvlJc w:val="left"/>
      <w:pPr>
        <w:ind w:left="6348" w:hanging="360"/>
      </w:pPr>
    </w:lvl>
    <w:lvl w:ilvl="4" w:tplc="08090019" w:tentative="1">
      <w:start w:val="1"/>
      <w:numFmt w:val="lowerLetter"/>
      <w:lvlText w:val="%5."/>
      <w:lvlJc w:val="left"/>
      <w:pPr>
        <w:ind w:left="7068" w:hanging="360"/>
      </w:pPr>
    </w:lvl>
    <w:lvl w:ilvl="5" w:tplc="0809001B" w:tentative="1">
      <w:start w:val="1"/>
      <w:numFmt w:val="lowerRoman"/>
      <w:lvlText w:val="%6."/>
      <w:lvlJc w:val="right"/>
      <w:pPr>
        <w:ind w:left="7788" w:hanging="180"/>
      </w:pPr>
    </w:lvl>
    <w:lvl w:ilvl="6" w:tplc="0809000F" w:tentative="1">
      <w:start w:val="1"/>
      <w:numFmt w:val="decimal"/>
      <w:lvlText w:val="%7."/>
      <w:lvlJc w:val="left"/>
      <w:pPr>
        <w:ind w:left="8508" w:hanging="360"/>
      </w:pPr>
    </w:lvl>
    <w:lvl w:ilvl="7" w:tplc="08090019" w:tentative="1">
      <w:start w:val="1"/>
      <w:numFmt w:val="lowerLetter"/>
      <w:lvlText w:val="%8."/>
      <w:lvlJc w:val="left"/>
      <w:pPr>
        <w:ind w:left="9228" w:hanging="360"/>
      </w:pPr>
    </w:lvl>
    <w:lvl w:ilvl="8" w:tplc="0809001B" w:tentative="1">
      <w:start w:val="1"/>
      <w:numFmt w:val="lowerRoman"/>
      <w:lvlText w:val="%9."/>
      <w:lvlJc w:val="right"/>
      <w:pPr>
        <w:ind w:left="9948" w:hanging="180"/>
      </w:p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C81B250"/>
    <w:multiLevelType w:val="hybridMultilevel"/>
    <w:tmpl w:val="B82E5418"/>
    <w:lvl w:ilvl="0" w:tplc="8DE06568">
      <w:start w:val="1"/>
      <w:numFmt w:val="bullet"/>
      <w:lvlText w:val="·"/>
      <w:lvlJc w:val="left"/>
      <w:pPr>
        <w:ind w:left="720" w:hanging="360"/>
      </w:pPr>
      <w:rPr>
        <w:rFonts w:ascii="Symbol" w:hAnsi="Symbol" w:hint="default"/>
      </w:rPr>
    </w:lvl>
    <w:lvl w:ilvl="1" w:tplc="B9C66290">
      <w:start w:val="1"/>
      <w:numFmt w:val="bullet"/>
      <w:lvlText w:val="o"/>
      <w:lvlJc w:val="left"/>
      <w:pPr>
        <w:ind w:left="1440" w:hanging="360"/>
      </w:pPr>
      <w:rPr>
        <w:rFonts w:ascii="Courier New" w:hAnsi="Courier New" w:hint="default"/>
      </w:rPr>
    </w:lvl>
    <w:lvl w:ilvl="2" w:tplc="8B3E6E38">
      <w:start w:val="1"/>
      <w:numFmt w:val="bullet"/>
      <w:lvlText w:val=""/>
      <w:lvlJc w:val="left"/>
      <w:pPr>
        <w:ind w:left="2160" w:hanging="360"/>
      </w:pPr>
      <w:rPr>
        <w:rFonts w:ascii="Wingdings" w:hAnsi="Wingdings" w:hint="default"/>
      </w:rPr>
    </w:lvl>
    <w:lvl w:ilvl="3" w:tplc="C478E292">
      <w:start w:val="1"/>
      <w:numFmt w:val="bullet"/>
      <w:lvlText w:val=""/>
      <w:lvlJc w:val="left"/>
      <w:pPr>
        <w:ind w:left="2880" w:hanging="360"/>
      </w:pPr>
      <w:rPr>
        <w:rFonts w:ascii="Symbol" w:hAnsi="Symbol" w:hint="default"/>
      </w:rPr>
    </w:lvl>
    <w:lvl w:ilvl="4" w:tplc="7640EE66">
      <w:start w:val="1"/>
      <w:numFmt w:val="bullet"/>
      <w:lvlText w:val="o"/>
      <w:lvlJc w:val="left"/>
      <w:pPr>
        <w:ind w:left="3600" w:hanging="360"/>
      </w:pPr>
      <w:rPr>
        <w:rFonts w:ascii="Courier New" w:hAnsi="Courier New" w:hint="default"/>
      </w:rPr>
    </w:lvl>
    <w:lvl w:ilvl="5" w:tplc="513CDE3E">
      <w:start w:val="1"/>
      <w:numFmt w:val="bullet"/>
      <w:lvlText w:val=""/>
      <w:lvlJc w:val="left"/>
      <w:pPr>
        <w:ind w:left="4320" w:hanging="360"/>
      </w:pPr>
      <w:rPr>
        <w:rFonts w:ascii="Wingdings" w:hAnsi="Wingdings" w:hint="default"/>
      </w:rPr>
    </w:lvl>
    <w:lvl w:ilvl="6" w:tplc="756AD8E8">
      <w:start w:val="1"/>
      <w:numFmt w:val="bullet"/>
      <w:lvlText w:val=""/>
      <w:lvlJc w:val="left"/>
      <w:pPr>
        <w:ind w:left="5040" w:hanging="360"/>
      </w:pPr>
      <w:rPr>
        <w:rFonts w:ascii="Symbol" w:hAnsi="Symbol" w:hint="default"/>
      </w:rPr>
    </w:lvl>
    <w:lvl w:ilvl="7" w:tplc="F116953A">
      <w:start w:val="1"/>
      <w:numFmt w:val="bullet"/>
      <w:lvlText w:val="o"/>
      <w:lvlJc w:val="left"/>
      <w:pPr>
        <w:ind w:left="5760" w:hanging="360"/>
      </w:pPr>
      <w:rPr>
        <w:rFonts w:ascii="Courier New" w:hAnsi="Courier New" w:hint="default"/>
      </w:rPr>
    </w:lvl>
    <w:lvl w:ilvl="8" w:tplc="571C3ACC">
      <w:start w:val="1"/>
      <w:numFmt w:val="bullet"/>
      <w:lvlText w:val=""/>
      <w:lvlJc w:val="left"/>
      <w:pPr>
        <w:ind w:left="6480" w:hanging="360"/>
      </w:pPr>
      <w:rPr>
        <w:rFonts w:ascii="Wingdings" w:hAnsi="Wingdings" w:hint="default"/>
      </w:rPr>
    </w:lvl>
  </w:abstractNum>
  <w:abstractNum w:abstractNumId="35" w15:restartNumberingAfterBreak="0">
    <w:nsid w:val="6FB106DB"/>
    <w:multiLevelType w:val="hybridMultilevel"/>
    <w:tmpl w:val="018A7AAE"/>
    <w:lvl w:ilvl="0" w:tplc="CABE4EAC">
      <w:start w:val="1"/>
      <w:numFmt w:val="bullet"/>
      <w:lvlText w:val=""/>
      <w:lvlJc w:val="left"/>
      <w:pPr>
        <w:ind w:left="720" w:hanging="360"/>
      </w:pPr>
      <w:rPr>
        <w:rFonts w:ascii="Symbol" w:hAnsi="Symbol" w:hint="default"/>
      </w:rPr>
    </w:lvl>
    <w:lvl w:ilvl="1" w:tplc="96220BEA">
      <w:start w:val="1"/>
      <w:numFmt w:val="bullet"/>
      <w:lvlText w:val="o"/>
      <w:lvlJc w:val="left"/>
      <w:pPr>
        <w:ind w:left="1440" w:hanging="360"/>
      </w:pPr>
      <w:rPr>
        <w:rFonts w:ascii="Courier New" w:hAnsi="Courier New" w:hint="default"/>
      </w:rPr>
    </w:lvl>
    <w:lvl w:ilvl="2" w:tplc="6AE8E7C8">
      <w:start w:val="1"/>
      <w:numFmt w:val="bullet"/>
      <w:lvlText w:val=""/>
      <w:lvlJc w:val="left"/>
      <w:pPr>
        <w:ind w:left="2160" w:hanging="360"/>
      </w:pPr>
      <w:rPr>
        <w:rFonts w:ascii="Wingdings" w:hAnsi="Wingdings" w:hint="default"/>
      </w:rPr>
    </w:lvl>
    <w:lvl w:ilvl="3" w:tplc="A0B0FE86">
      <w:start w:val="1"/>
      <w:numFmt w:val="bullet"/>
      <w:lvlText w:val=""/>
      <w:lvlJc w:val="left"/>
      <w:pPr>
        <w:ind w:left="2880" w:hanging="360"/>
      </w:pPr>
      <w:rPr>
        <w:rFonts w:ascii="Symbol" w:hAnsi="Symbol" w:hint="default"/>
      </w:rPr>
    </w:lvl>
    <w:lvl w:ilvl="4" w:tplc="E2AA28B4">
      <w:start w:val="1"/>
      <w:numFmt w:val="bullet"/>
      <w:lvlText w:val="o"/>
      <w:lvlJc w:val="left"/>
      <w:pPr>
        <w:ind w:left="3600" w:hanging="360"/>
      </w:pPr>
      <w:rPr>
        <w:rFonts w:ascii="Courier New" w:hAnsi="Courier New" w:hint="default"/>
      </w:rPr>
    </w:lvl>
    <w:lvl w:ilvl="5" w:tplc="C6A09FD6">
      <w:start w:val="1"/>
      <w:numFmt w:val="bullet"/>
      <w:lvlText w:val=""/>
      <w:lvlJc w:val="left"/>
      <w:pPr>
        <w:ind w:left="4320" w:hanging="360"/>
      </w:pPr>
      <w:rPr>
        <w:rFonts w:ascii="Wingdings" w:hAnsi="Wingdings" w:hint="default"/>
      </w:rPr>
    </w:lvl>
    <w:lvl w:ilvl="6" w:tplc="53486828">
      <w:start w:val="1"/>
      <w:numFmt w:val="bullet"/>
      <w:lvlText w:val=""/>
      <w:lvlJc w:val="left"/>
      <w:pPr>
        <w:ind w:left="5040" w:hanging="360"/>
      </w:pPr>
      <w:rPr>
        <w:rFonts w:ascii="Symbol" w:hAnsi="Symbol" w:hint="default"/>
      </w:rPr>
    </w:lvl>
    <w:lvl w:ilvl="7" w:tplc="4760ADE0">
      <w:start w:val="1"/>
      <w:numFmt w:val="bullet"/>
      <w:lvlText w:val="o"/>
      <w:lvlJc w:val="left"/>
      <w:pPr>
        <w:ind w:left="5760" w:hanging="360"/>
      </w:pPr>
      <w:rPr>
        <w:rFonts w:ascii="Courier New" w:hAnsi="Courier New" w:hint="default"/>
      </w:rPr>
    </w:lvl>
    <w:lvl w:ilvl="8" w:tplc="084A6BAA">
      <w:start w:val="1"/>
      <w:numFmt w:val="bullet"/>
      <w:lvlText w:val=""/>
      <w:lvlJc w:val="left"/>
      <w:pPr>
        <w:ind w:left="6480" w:hanging="360"/>
      </w:pPr>
      <w:rPr>
        <w:rFonts w:ascii="Wingdings" w:hAnsi="Wingdings" w:hint="default"/>
      </w:rPr>
    </w:lvl>
  </w:abstractNum>
  <w:abstractNum w:abstractNumId="3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42E950A"/>
    <w:multiLevelType w:val="hybridMultilevel"/>
    <w:tmpl w:val="FFFFFFFF"/>
    <w:lvl w:ilvl="0" w:tplc="8B3C091E">
      <w:start w:val="1"/>
      <w:numFmt w:val="bullet"/>
      <w:lvlText w:val=""/>
      <w:lvlJc w:val="left"/>
      <w:pPr>
        <w:ind w:left="720" w:hanging="360"/>
      </w:pPr>
      <w:rPr>
        <w:rFonts w:ascii="Symbol" w:hAnsi="Symbol" w:hint="default"/>
      </w:rPr>
    </w:lvl>
    <w:lvl w:ilvl="1" w:tplc="0B2291F6">
      <w:start w:val="1"/>
      <w:numFmt w:val="bullet"/>
      <w:lvlText w:val="o"/>
      <w:lvlJc w:val="left"/>
      <w:pPr>
        <w:ind w:left="1440" w:hanging="360"/>
      </w:pPr>
      <w:rPr>
        <w:rFonts w:ascii="Courier New" w:hAnsi="Courier New" w:hint="default"/>
      </w:rPr>
    </w:lvl>
    <w:lvl w:ilvl="2" w:tplc="2730BCAA">
      <w:start w:val="1"/>
      <w:numFmt w:val="bullet"/>
      <w:lvlText w:val=""/>
      <w:lvlJc w:val="left"/>
      <w:pPr>
        <w:ind w:left="2160" w:hanging="360"/>
      </w:pPr>
      <w:rPr>
        <w:rFonts w:ascii="Wingdings" w:hAnsi="Wingdings" w:hint="default"/>
      </w:rPr>
    </w:lvl>
    <w:lvl w:ilvl="3" w:tplc="678CDEF8">
      <w:start w:val="1"/>
      <w:numFmt w:val="bullet"/>
      <w:lvlText w:val=""/>
      <w:lvlJc w:val="left"/>
      <w:pPr>
        <w:ind w:left="2880" w:hanging="360"/>
      </w:pPr>
      <w:rPr>
        <w:rFonts w:ascii="Symbol" w:hAnsi="Symbol" w:hint="default"/>
      </w:rPr>
    </w:lvl>
    <w:lvl w:ilvl="4" w:tplc="94F400DA">
      <w:start w:val="1"/>
      <w:numFmt w:val="bullet"/>
      <w:lvlText w:val="o"/>
      <w:lvlJc w:val="left"/>
      <w:pPr>
        <w:ind w:left="3600" w:hanging="360"/>
      </w:pPr>
      <w:rPr>
        <w:rFonts w:ascii="Courier New" w:hAnsi="Courier New" w:hint="default"/>
      </w:rPr>
    </w:lvl>
    <w:lvl w:ilvl="5" w:tplc="0548076E">
      <w:start w:val="1"/>
      <w:numFmt w:val="bullet"/>
      <w:lvlText w:val=""/>
      <w:lvlJc w:val="left"/>
      <w:pPr>
        <w:ind w:left="4320" w:hanging="360"/>
      </w:pPr>
      <w:rPr>
        <w:rFonts w:ascii="Wingdings" w:hAnsi="Wingdings" w:hint="default"/>
      </w:rPr>
    </w:lvl>
    <w:lvl w:ilvl="6" w:tplc="69ECF9D0">
      <w:start w:val="1"/>
      <w:numFmt w:val="bullet"/>
      <w:lvlText w:val=""/>
      <w:lvlJc w:val="left"/>
      <w:pPr>
        <w:ind w:left="5040" w:hanging="360"/>
      </w:pPr>
      <w:rPr>
        <w:rFonts w:ascii="Symbol" w:hAnsi="Symbol" w:hint="default"/>
      </w:rPr>
    </w:lvl>
    <w:lvl w:ilvl="7" w:tplc="502870A2">
      <w:start w:val="1"/>
      <w:numFmt w:val="bullet"/>
      <w:lvlText w:val="o"/>
      <w:lvlJc w:val="left"/>
      <w:pPr>
        <w:ind w:left="5760" w:hanging="360"/>
      </w:pPr>
      <w:rPr>
        <w:rFonts w:ascii="Courier New" w:hAnsi="Courier New" w:hint="default"/>
      </w:rPr>
    </w:lvl>
    <w:lvl w:ilvl="8" w:tplc="7D1CF7F0">
      <w:start w:val="1"/>
      <w:numFmt w:val="bullet"/>
      <w:lvlText w:val=""/>
      <w:lvlJc w:val="left"/>
      <w:pPr>
        <w:ind w:left="6480" w:hanging="360"/>
      </w:pPr>
      <w:rPr>
        <w:rFonts w:ascii="Wingdings" w:hAnsi="Wingdings" w:hint="default"/>
      </w:rPr>
    </w:lvl>
  </w:abstractNum>
  <w:abstractNum w:abstractNumId="39" w15:restartNumberingAfterBreak="0">
    <w:nsid w:val="767E1B99"/>
    <w:multiLevelType w:val="hybridMultilevel"/>
    <w:tmpl w:val="13505A02"/>
    <w:lvl w:ilvl="0" w:tplc="5F9E9B8C">
      <w:numFmt w:val="bullet"/>
      <w:lvlText w:val="-"/>
      <w:lvlJc w:val="left"/>
      <w:pPr>
        <w:ind w:left="1920" w:hanging="360"/>
      </w:pPr>
      <w:rPr>
        <w:rFonts w:ascii="Verdana" w:eastAsia="Times New Roman" w:hAnsi="Verdana" w:cs="Times New Roman" w:hint="default"/>
        <w:b w:val="0"/>
        <w:sz w:val="20"/>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DCD69BE"/>
    <w:multiLevelType w:val="hybridMultilevel"/>
    <w:tmpl w:val="DBF4DE5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6"/>
  </w:num>
  <w:num w:numId="2">
    <w:abstractNumId w:val="34"/>
  </w:num>
  <w:num w:numId="3">
    <w:abstractNumId w:val="10"/>
  </w:num>
  <w:num w:numId="4">
    <w:abstractNumId w:val="8"/>
  </w:num>
  <w:num w:numId="5">
    <w:abstractNumId w:val="35"/>
  </w:num>
  <w:num w:numId="6">
    <w:abstractNumId w:val="2"/>
  </w:num>
  <w:num w:numId="7">
    <w:abstractNumId w:val="27"/>
  </w:num>
  <w:num w:numId="8">
    <w:abstractNumId w:val="37"/>
  </w:num>
  <w:num w:numId="9">
    <w:abstractNumId w:val="21"/>
  </w:num>
  <w:num w:numId="10">
    <w:abstractNumId w:val="32"/>
  </w:num>
  <w:num w:numId="11">
    <w:abstractNumId w:val="19"/>
  </w:num>
  <w:num w:numId="12">
    <w:abstractNumId w:val="36"/>
  </w:num>
  <w:num w:numId="13">
    <w:abstractNumId w:val="6"/>
  </w:num>
  <w:num w:numId="14">
    <w:abstractNumId w:val="28"/>
  </w:num>
  <w:num w:numId="15">
    <w:abstractNumId w:val="17"/>
  </w:num>
  <w:num w:numId="16">
    <w:abstractNumId w:val="23"/>
  </w:num>
  <w:num w:numId="17">
    <w:abstractNumId w:val="12"/>
  </w:num>
  <w:num w:numId="18">
    <w:abstractNumId w:val="29"/>
  </w:num>
  <w:num w:numId="19">
    <w:abstractNumId w:val="26"/>
  </w:num>
  <w:num w:numId="20">
    <w:abstractNumId w:val="14"/>
  </w:num>
  <w:num w:numId="21">
    <w:abstractNumId w:val="22"/>
  </w:num>
  <w:num w:numId="22">
    <w:abstractNumId w:val="13"/>
  </w:num>
  <w:num w:numId="23">
    <w:abstractNumId w:val="33"/>
  </w:num>
  <w:num w:numId="24">
    <w:abstractNumId w:val="3"/>
  </w:num>
  <w:num w:numId="25">
    <w:abstractNumId w:val="0"/>
  </w:num>
  <w:num w:numId="26">
    <w:abstractNumId w:val="39"/>
  </w:num>
  <w:num w:numId="27">
    <w:abstractNumId w:val="25"/>
  </w:num>
  <w:num w:numId="28">
    <w:abstractNumId w:val="15"/>
  </w:num>
  <w:num w:numId="29">
    <w:abstractNumId w:val="38"/>
  </w:num>
  <w:num w:numId="30">
    <w:abstractNumId w:val="14"/>
  </w:num>
  <w:num w:numId="31">
    <w:abstractNumId w:val="20"/>
  </w:num>
  <w:num w:numId="32">
    <w:abstractNumId w:val="31"/>
  </w:num>
  <w:num w:numId="33">
    <w:abstractNumId w:val="24"/>
  </w:num>
  <w:num w:numId="34">
    <w:abstractNumId w:val="5"/>
  </w:num>
  <w:num w:numId="35">
    <w:abstractNumId w:val="14"/>
  </w:num>
  <w:num w:numId="36">
    <w:abstractNumId w:val="29"/>
  </w:num>
  <w:num w:numId="37">
    <w:abstractNumId w:val="29"/>
    <w:lvlOverride w:ilvl="0">
      <w:startOverride w:val="1"/>
    </w:lvlOverride>
  </w:num>
  <w:num w:numId="38">
    <w:abstractNumId w:val="14"/>
  </w:num>
  <w:num w:numId="39">
    <w:abstractNumId w:val="29"/>
    <w:lvlOverride w:ilvl="0">
      <w:startOverride w:val="1"/>
    </w:lvlOverride>
  </w:num>
  <w:num w:numId="40">
    <w:abstractNumId w:val="14"/>
  </w:num>
  <w:num w:numId="4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num>
  <w:num w:numId="43">
    <w:abstractNumId w:val="14"/>
  </w:num>
  <w:num w:numId="44">
    <w:abstractNumId w:val="14"/>
  </w:num>
  <w:num w:numId="45">
    <w:abstractNumId w:val="30"/>
  </w:num>
  <w:num w:numId="46">
    <w:abstractNumId w:val="14"/>
  </w:num>
  <w:num w:numId="47">
    <w:abstractNumId w:val="14"/>
  </w:num>
  <w:num w:numId="48">
    <w:abstractNumId w:val="14"/>
  </w:num>
  <w:num w:numId="49">
    <w:abstractNumId w:val="14"/>
  </w:num>
  <w:num w:numId="50">
    <w:abstractNumId w:val="14"/>
  </w:num>
  <w:num w:numId="51">
    <w:abstractNumId w:val="14"/>
  </w:num>
  <w:num w:numId="52">
    <w:abstractNumId w:val="11"/>
  </w:num>
  <w:num w:numId="53">
    <w:abstractNumId w:val="14"/>
  </w:num>
  <w:num w:numId="54">
    <w:abstractNumId w:val="4"/>
  </w:num>
  <w:num w:numId="55">
    <w:abstractNumId w:val="40"/>
  </w:num>
  <w:num w:numId="56">
    <w:abstractNumId w:val="1"/>
  </w:num>
  <w:num w:numId="57">
    <w:abstractNumId w:val="14"/>
  </w:num>
  <w:num w:numId="58">
    <w:abstractNumId w:val="7"/>
  </w:num>
  <w:num w:numId="59">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hideSpellingErrors/>
  <w:hideGrammaticalErrors/>
  <w:activeWritingStyle w:appName="MSWord" w:lang="en-GB" w:vendorID="64" w:dllVersion="0" w:nlCheck="1" w:checkStyle="0"/>
  <w:activeWritingStyle w:appName="MSWord" w:lang="en-US" w:vendorID="64" w:dllVersion="0" w:nlCheck="1" w:checkStyle="0"/>
  <w:activeWritingStyle w:appName="MSWord" w:lang="en-US" w:vendorID="64" w:dllVersion="6" w:nlCheck="1" w:checkStyle="0"/>
  <w:activeWritingStyle w:appName="MSWord" w:lang="en-GB" w:vendorID="64" w:dllVersion="6" w:nlCheck="1" w:checkStyle="0"/>
  <w:activeWritingStyle w:appName="MSWord" w:lang="fr-FR" w:vendorID="64" w:dllVersion="0" w:nlCheck="1" w:checkStyle="0"/>
  <w:activeWritingStyle w:appName="MSWord" w:lang="fr-FR" w:vendorID="64" w:dllVersion="6" w:nlCheck="1" w:checkStyle="0"/>
  <w:activeWritingStyle w:appName="MSWord" w:lang="it-IT" w:vendorID="64" w:dllVersion="6" w:nlCheck="1" w:checkStyle="0"/>
  <w:activeWritingStyle w:appName="MSWord" w:lang="en-IE" w:vendorID="64" w:dllVersion="0" w:nlCheck="1" w:checkStyle="0"/>
  <w:activeWritingStyle w:appName="MSWord" w:lang="fr-BE" w:vendorID="64" w:dllVersion="0" w:nlCheck="1" w:checkStyle="0"/>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revisionView w:markup="0"/>
  <w:defaultTabStop w:val="708"/>
  <w:hyphenationZone w:val="170"/>
  <w:drawingGridHorizontalSpacing w:val="100"/>
  <w:displayHorizontalDrawingGridEvery w:val="2"/>
  <w:characterSpacingControl w:val="doNotCompress"/>
  <w:hdrShapeDefaults>
    <o:shapedefaults v:ext="edit" spidmax="205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ocStatus" w:val="Green"/>
    <w:docVar w:name="FigNum" w:val="1"/>
    <w:docVar w:name="LW_ACCOMPAGNANT.CP" w:val="\u964?\u959?\u965?"/>
    <w:docVar w:name="LW_ANNEX_NBR_FIRST" w:val="2"/>
    <w:docVar w:name="LW_ANNEX_NBR_LAST" w:val="2"/>
    <w:docVar w:name="LW_ANNEX_UNIQUE" w:val="0"/>
    <w:docVar w:name="LW_CORRIGENDUM" w:val="&lt;UNUSED&gt;"/>
    <w:docVar w:name="LW_COVERPAGE_EXISTS" w:val="True"/>
    <w:docVar w:name="LW_COVERPAGE_GUID" w:val="2A824794-B448-4451-834B-97912A576944"/>
    <w:docVar w:name="LW_COVERPAGE_TYPE" w:val="1"/>
    <w:docVar w:name="LW_CROSSREFERENCE" w:val="&lt;UNUSED&gt;"/>
    <w:docVar w:name="LW_DocType" w:val="NORMAL"/>
    <w:docVar w:name="LW_EMISSION" w:val="15.3.2024"/>
    <w:docVar w:name="LW_EMISSION_ISODATE" w:val="2024-03-15"/>
    <w:docVar w:name="LW_EMISSION_LOCATION" w:val="BRX"/>
    <w:docVar w:name="LW_EMISSION_PREFIX" w:val="\u914?\u961?\u965?\u958?\u941?\u955?\u955?\u949?\u962?, "/>
    <w:docVar w:name="LW_EMISSION_SUFFIX" w:val=" "/>
    <w:docVar w:name="LW_ID_DOCTYPE_NONLW" w:val="CP-038"/>
    <w:docVar w:name="LW_LANGUE" w:val="EL"/>
    <w:docVar w:name="LW_LEVEL_OF_SENSITIVITY" w:val="Standard treatment"/>
    <w:docVar w:name="LW_NOM.INST" w:val="\u917?\u933?\u929?\u937?\u928?\u913?\u938?\u922?\u919? \u917?\u928?\u921?\u932?\u929?\u927?\u928?\u919?"/>
    <w:docVar w:name="LW_NOM.INST_JOINTDOC" w:val="&lt;EMPTY&gt;"/>
    <w:docVar w:name="LW_OBJETACTEPRINCIPAL.CP" w:val="\u947?\u953?\u945? \u964?\u951?\u957? \u964?\u961?\u959?\u960?\u959?\u960?\u959?\u943?\u951?\u963?\u951? \u964?\u969?\u957? \u949?\u954?\u964?\u949?\u955?\u949?\u963?\u964?\u953?\u954?\u974?\u957? \u964?\u949?\u967?\u957?\u953?\u954?\u974?\u957? \u960?\u961?\u959?\u964?\u973?\u960?\u969?\u957? \u960?\u959?\u965? \u954?\u945?\u952?\u959?\u961?\u943?\u950?\u959?\u957?\u964?\u945?\u953? \u963?\u964?\u959?\u957? \u949?\u954?\u964?\u949?\u955?\u949?\u963?\u964?\u953?\u954?\u972? \u954?\u945?\u957?\u959?\u957?\u953?\u963?\u956?\u972? (\u917?\u917?) 2021/451 \u972?\u963?\u959?\u957? \u945?\u966?\u959?\u961?\u940? \u964?\u959?\u965?\u962? \u954?\u945?\u957?\u972?\u957?\u949?\u962? \u947?\u953?\u945? \u964?\u951?\u957? \u965?\u960?\u959?\u946?\u959?\u955?\u942? \u949?\u960?\u959?\u960?\u964?\u953?\u954?\u974?\u957? \u945?\u957?\u945?\u966?\u959?\u961?\u974?\u957? \u963?\u967?\u949?\u964?\u953?\u954?\u940? \u956?\u949? \u964?\u959?\u957? \u954?\u943?\u957?\u948?\u965?\u957?\u959? \u949?\u960?\u953?\u964?\u959?\u954?\u943?\u959?\u965? \u963?\u964?\u959? \u964?\u961?\u945?\u960?\u949?\u950?\u953?\u954?\u972? \u967?\u945?\u961?\u964?\u959?\u966?\u965?\u955?\u940?\u954?\u953?\u959?"/>
    <w:docVar w:name="LW_PART_NBR" w:val="1"/>
    <w:docVar w:name="LW_PART_NBR_TOTAL" w:val="1"/>
    <w:docVar w:name="LW_REF.INST.NEW" w:val="C"/>
    <w:docVar w:name="LW_REF.INST.NEW_ADOPTED" w:val="final"/>
    <w:docVar w:name="LW_REF.INST.NEW_TEXT" w:val="(2024) 1620"/>
    <w:docVar w:name="LW_REF.INTERNE" w:val="&lt;UNUSED&gt;"/>
    <w:docVar w:name="LW_SENSITIVITY" w:val="&lt;?xml version=&quot;1.0&quot; encoding=&quot;utf-8&quot;?&gt;_x000d__x000a_&lt;SensitivityLevel xmlns:xsd=&quot;http://www.w3.org/2001/XMLSchema&quot; xmlns:xsi=&quot;http://www.w3.org/2001/XMLSchema-instance&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YPE.DOC.CP" w:val="\u928?\u913?\u929?\u913?\u929?\u932?\u919?\u924?\u913?_x000b_"/>
    <w:docVar w:name="LW_TYPEACTEPRINCIPAL.CP" w:val="\u917?\u954?\u964?\u949?\u955?\u949?\u963?\u964?\u953?\u954?\u959?\u973? \u954?\u945?\u957?\u959?\u957?\u953?\u963?\u956?\u959?\u973? \u964?\u951?\u962? \u917?\u960?\u953?\u964?\u961?\u959?\u960?\u942?\u962?"/>
    <w:docVar w:name="LwApiVersions" w:val="LW4CoDe 1.24.5.0; LW 9.0, Build 20240221"/>
  </w:docVars>
  <w:rsids>
    <w:rsidRoot w:val="00884FEB"/>
    <w:rsid w:val="000001EC"/>
    <w:rsid w:val="00000255"/>
    <w:rsid w:val="00000347"/>
    <w:rsid w:val="00000F70"/>
    <w:rsid w:val="00001625"/>
    <w:rsid w:val="000017CA"/>
    <w:rsid w:val="000017F3"/>
    <w:rsid w:val="00001AF1"/>
    <w:rsid w:val="00001BF2"/>
    <w:rsid w:val="000020E5"/>
    <w:rsid w:val="00002740"/>
    <w:rsid w:val="00002933"/>
    <w:rsid w:val="00002E14"/>
    <w:rsid w:val="000032AA"/>
    <w:rsid w:val="000037CF"/>
    <w:rsid w:val="0000410C"/>
    <w:rsid w:val="00004478"/>
    <w:rsid w:val="000044B7"/>
    <w:rsid w:val="00004542"/>
    <w:rsid w:val="000046BB"/>
    <w:rsid w:val="00004978"/>
    <w:rsid w:val="00004D21"/>
    <w:rsid w:val="00004FE8"/>
    <w:rsid w:val="00005078"/>
    <w:rsid w:val="00005765"/>
    <w:rsid w:val="00005C5F"/>
    <w:rsid w:val="00005FAC"/>
    <w:rsid w:val="00005FFC"/>
    <w:rsid w:val="00007605"/>
    <w:rsid w:val="0000798F"/>
    <w:rsid w:val="00007D0D"/>
    <w:rsid w:val="00007F45"/>
    <w:rsid w:val="000100F8"/>
    <w:rsid w:val="00010124"/>
    <w:rsid w:val="0001047F"/>
    <w:rsid w:val="00010789"/>
    <w:rsid w:val="00010B91"/>
    <w:rsid w:val="00010C22"/>
    <w:rsid w:val="00011249"/>
    <w:rsid w:val="00011545"/>
    <w:rsid w:val="00011BD0"/>
    <w:rsid w:val="00011ED2"/>
    <w:rsid w:val="00012003"/>
    <w:rsid w:val="000120EB"/>
    <w:rsid w:val="0001246D"/>
    <w:rsid w:val="000130F3"/>
    <w:rsid w:val="00013A9B"/>
    <w:rsid w:val="00013B48"/>
    <w:rsid w:val="00014449"/>
    <w:rsid w:val="00014890"/>
    <w:rsid w:val="00014DC3"/>
    <w:rsid w:val="0001573B"/>
    <w:rsid w:val="0001693F"/>
    <w:rsid w:val="0001796E"/>
    <w:rsid w:val="00017C4C"/>
    <w:rsid w:val="00020200"/>
    <w:rsid w:val="00020516"/>
    <w:rsid w:val="00020857"/>
    <w:rsid w:val="0002085A"/>
    <w:rsid w:val="00020AF9"/>
    <w:rsid w:val="00020CE8"/>
    <w:rsid w:val="0002120E"/>
    <w:rsid w:val="0002157C"/>
    <w:rsid w:val="00021A05"/>
    <w:rsid w:val="00021D77"/>
    <w:rsid w:val="0002264E"/>
    <w:rsid w:val="0002267E"/>
    <w:rsid w:val="000227D4"/>
    <w:rsid w:val="00023102"/>
    <w:rsid w:val="000231F9"/>
    <w:rsid w:val="000232E2"/>
    <w:rsid w:val="00023383"/>
    <w:rsid w:val="00023DF1"/>
    <w:rsid w:val="000242CC"/>
    <w:rsid w:val="000243CE"/>
    <w:rsid w:val="000247E1"/>
    <w:rsid w:val="00024EB8"/>
    <w:rsid w:val="0002506D"/>
    <w:rsid w:val="00025B2A"/>
    <w:rsid w:val="000260E4"/>
    <w:rsid w:val="0002618A"/>
    <w:rsid w:val="000263A8"/>
    <w:rsid w:val="0002657F"/>
    <w:rsid w:val="00027235"/>
    <w:rsid w:val="00032596"/>
    <w:rsid w:val="000326C1"/>
    <w:rsid w:val="00032C91"/>
    <w:rsid w:val="00032D36"/>
    <w:rsid w:val="0003330C"/>
    <w:rsid w:val="00033B7C"/>
    <w:rsid w:val="00033C55"/>
    <w:rsid w:val="00033F40"/>
    <w:rsid w:val="00033FB5"/>
    <w:rsid w:val="00034431"/>
    <w:rsid w:val="0003454D"/>
    <w:rsid w:val="00034834"/>
    <w:rsid w:val="00035446"/>
    <w:rsid w:val="0003566D"/>
    <w:rsid w:val="000359E1"/>
    <w:rsid w:val="000359E7"/>
    <w:rsid w:val="000364CE"/>
    <w:rsid w:val="00037093"/>
    <w:rsid w:val="000371EB"/>
    <w:rsid w:val="0003741A"/>
    <w:rsid w:val="000377CC"/>
    <w:rsid w:val="00037A99"/>
    <w:rsid w:val="00037FCC"/>
    <w:rsid w:val="0004055C"/>
    <w:rsid w:val="00041098"/>
    <w:rsid w:val="000412EA"/>
    <w:rsid w:val="00041480"/>
    <w:rsid w:val="00041556"/>
    <w:rsid w:val="00041815"/>
    <w:rsid w:val="00042048"/>
    <w:rsid w:val="00042EDA"/>
    <w:rsid w:val="000433C4"/>
    <w:rsid w:val="000436D4"/>
    <w:rsid w:val="000436ED"/>
    <w:rsid w:val="000438C0"/>
    <w:rsid w:val="00045036"/>
    <w:rsid w:val="000452C6"/>
    <w:rsid w:val="0004590F"/>
    <w:rsid w:val="00045B43"/>
    <w:rsid w:val="00046C03"/>
    <w:rsid w:val="00047351"/>
    <w:rsid w:val="00047D4B"/>
    <w:rsid w:val="00047DF6"/>
    <w:rsid w:val="000503D6"/>
    <w:rsid w:val="00050827"/>
    <w:rsid w:val="00051BC5"/>
    <w:rsid w:val="00051D01"/>
    <w:rsid w:val="00052B23"/>
    <w:rsid w:val="00052BD1"/>
    <w:rsid w:val="00052CAE"/>
    <w:rsid w:val="00052FEA"/>
    <w:rsid w:val="000530BC"/>
    <w:rsid w:val="0005330F"/>
    <w:rsid w:val="00053B6B"/>
    <w:rsid w:val="00053D80"/>
    <w:rsid w:val="0005400A"/>
    <w:rsid w:val="00054466"/>
    <w:rsid w:val="00054657"/>
    <w:rsid w:val="00054879"/>
    <w:rsid w:val="000548A2"/>
    <w:rsid w:val="00056016"/>
    <w:rsid w:val="0005609F"/>
    <w:rsid w:val="000565B6"/>
    <w:rsid w:val="00056798"/>
    <w:rsid w:val="00056C0F"/>
    <w:rsid w:val="00056C8D"/>
    <w:rsid w:val="00057154"/>
    <w:rsid w:val="00057362"/>
    <w:rsid w:val="00057409"/>
    <w:rsid w:val="0005746D"/>
    <w:rsid w:val="00057D6D"/>
    <w:rsid w:val="0006024F"/>
    <w:rsid w:val="00060CA6"/>
    <w:rsid w:val="00061688"/>
    <w:rsid w:val="0006190C"/>
    <w:rsid w:val="00061E48"/>
    <w:rsid w:val="00062A1F"/>
    <w:rsid w:val="00063085"/>
    <w:rsid w:val="00063B3F"/>
    <w:rsid w:val="00064998"/>
    <w:rsid w:val="000651F4"/>
    <w:rsid w:val="000653DE"/>
    <w:rsid w:val="000657EB"/>
    <w:rsid w:val="00065864"/>
    <w:rsid w:val="00065992"/>
    <w:rsid w:val="00065E3E"/>
    <w:rsid w:val="0006666B"/>
    <w:rsid w:val="000674B5"/>
    <w:rsid w:val="000677A2"/>
    <w:rsid w:val="00067DC1"/>
    <w:rsid w:val="00067EEA"/>
    <w:rsid w:val="00070256"/>
    <w:rsid w:val="00070929"/>
    <w:rsid w:val="00070AF9"/>
    <w:rsid w:val="00070E18"/>
    <w:rsid w:val="00071341"/>
    <w:rsid w:val="000716F4"/>
    <w:rsid w:val="0007219C"/>
    <w:rsid w:val="00072873"/>
    <w:rsid w:val="00073679"/>
    <w:rsid w:val="00074102"/>
    <w:rsid w:val="00074197"/>
    <w:rsid w:val="00074C77"/>
    <w:rsid w:val="00074F23"/>
    <w:rsid w:val="00075157"/>
    <w:rsid w:val="000757AF"/>
    <w:rsid w:val="000758FE"/>
    <w:rsid w:val="00075B51"/>
    <w:rsid w:val="00075B7C"/>
    <w:rsid w:val="00075E67"/>
    <w:rsid w:val="00076091"/>
    <w:rsid w:val="00076880"/>
    <w:rsid w:val="00076B74"/>
    <w:rsid w:val="00076C2A"/>
    <w:rsid w:val="000773CD"/>
    <w:rsid w:val="000776CE"/>
    <w:rsid w:val="00077C5F"/>
    <w:rsid w:val="00077CD9"/>
    <w:rsid w:val="00077E3B"/>
    <w:rsid w:val="00080000"/>
    <w:rsid w:val="00080F38"/>
    <w:rsid w:val="0008111C"/>
    <w:rsid w:val="0008112B"/>
    <w:rsid w:val="0008113D"/>
    <w:rsid w:val="0008126E"/>
    <w:rsid w:val="000812D4"/>
    <w:rsid w:val="000815DE"/>
    <w:rsid w:val="00081872"/>
    <w:rsid w:val="00081D2C"/>
    <w:rsid w:val="00082265"/>
    <w:rsid w:val="000828C6"/>
    <w:rsid w:val="000831EA"/>
    <w:rsid w:val="0008380B"/>
    <w:rsid w:val="00084215"/>
    <w:rsid w:val="000843B3"/>
    <w:rsid w:val="00084486"/>
    <w:rsid w:val="00084A4D"/>
    <w:rsid w:val="00084E12"/>
    <w:rsid w:val="000858A9"/>
    <w:rsid w:val="00085BB9"/>
    <w:rsid w:val="00085D0C"/>
    <w:rsid w:val="00085E27"/>
    <w:rsid w:val="00085E79"/>
    <w:rsid w:val="0008615C"/>
    <w:rsid w:val="00086C6E"/>
    <w:rsid w:val="00087700"/>
    <w:rsid w:val="00087903"/>
    <w:rsid w:val="00087B2B"/>
    <w:rsid w:val="00087E1A"/>
    <w:rsid w:val="0009034B"/>
    <w:rsid w:val="000903FA"/>
    <w:rsid w:val="000904F3"/>
    <w:rsid w:val="000905EA"/>
    <w:rsid w:val="00091017"/>
    <w:rsid w:val="0009195D"/>
    <w:rsid w:val="00091E6A"/>
    <w:rsid w:val="00092F67"/>
    <w:rsid w:val="00093686"/>
    <w:rsid w:val="0009392E"/>
    <w:rsid w:val="00093C6A"/>
    <w:rsid w:val="00093EE3"/>
    <w:rsid w:val="00094D25"/>
    <w:rsid w:val="00095191"/>
    <w:rsid w:val="000951ED"/>
    <w:rsid w:val="0009552F"/>
    <w:rsid w:val="000961AD"/>
    <w:rsid w:val="00096566"/>
    <w:rsid w:val="000973E0"/>
    <w:rsid w:val="0009761E"/>
    <w:rsid w:val="000978F0"/>
    <w:rsid w:val="00097A17"/>
    <w:rsid w:val="00097C81"/>
    <w:rsid w:val="00097E91"/>
    <w:rsid w:val="000A12B8"/>
    <w:rsid w:val="000A1955"/>
    <w:rsid w:val="000A1A8A"/>
    <w:rsid w:val="000A2943"/>
    <w:rsid w:val="000A3491"/>
    <w:rsid w:val="000A3B1A"/>
    <w:rsid w:val="000A3DA4"/>
    <w:rsid w:val="000A3EBB"/>
    <w:rsid w:val="000A4B61"/>
    <w:rsid w:val="000A4C10"/>
    <w:rsid w:val="000A4C44"/>
    <w:rsid w:val="000A57BC"/>
    <w:rsid w:val="000A67F9"/>
    <w:rsid w:val="000A701A"/>
    <w:rsid w:val="000A7A58"/>
    <w:rsid w:val="000A7B4B"/>
    <w:rsid w:val="000A7D27"/>
    <w:rsid w:val="000A7D79"/>
    <w:rsid w:val="000A7FA8"/>
    <w:rsid w:val="000B0385"/>
    <w:rsid w:val="000B039B"/>
    <w:rsid w:val="000B09F9"/>
    <w:rsid w:val="000B0B09"/>
    <w:rsid w:val="000B0E46"/>
    <w:rsid w:val="000B0EBE"/>
    <w:rsid w:val="000B13A1"/>
    <w:rsid w:val="000B22DD"/>
    <w:rsid w:val="000B2300"/>
    <w:rsid w:val="000B25E8"/>
    <w:rsid w:val="000B283D"/>
    <w:rsid w:val="000B2C17"/>
    <w:rsid w:val="000B33E8"/>
    <w:rsid w:val="000B3C33"/>
    <w:rsid w:val="000B3D3C"/>
    <w:rsid w:val="000B3E00"/>
    <w:rsid w:val="000B40FA"/>
    <w:rsid w:val="000B4114"/>
    <w:rsid w:val="000B4334"/>
    <w:rsid w:val="000B487B"/>
    <w:rsid w:val="000B4F9A"/>
    <w:rsid w:val="000B5854"/>
    <w:rsid w:val="000B59E1"/>
    <w:rsid w:val="000B5A24"/>
    <w:rsid w:val="000B5B6D"/>
    <w:rsid w:val="000B6133"/>
    <w:rsid w:val="000B61AE"/>
    <w:rsid w:val="000B6362"/>
    <w:rsid w:val="000B63E1"/>
    <w:rsid w:val="000B64AE"/>
    <w:rsid w:val="000B6A14"/>
    <w:rsid w:val="000B6E03"/>
    <w:rsid w:val="000B70E1"/>
    <w:rsid w:val="000B710D"/>
    <w:rsid w:val="000B73C4"/>
    <w:rsid w:val="000B7444"/>
    <w:rsid w:val="000B7634"/>
    <w:rsid w:val="000B7A80"/>
    <w:rsid w:val="000C0017"/>
    <w:rsid w:val="000C0127"/>
    <w:rsid w:val="000C0914"/>
    <w:rsid w:val="000C0A34"/>
    <w:rsid w:val="000C1A56"/>
    <w:rsid w:val="000C24B5"/>
    <w:rsid w:val="000C29A3"/>
    <w:rsid w:val="000C30A6"/>
    <w:rsid w:val="000C33BA"/>
    <w:rsid w:val="000C4A6C"/>
    <w:rsid w:val="000C527F"/>
    <w:rsid w:val="000C574D"/>
    <w:rsid w:val="000C57A3"/>
    <w:rsid w:val="000C5A1A"/>
    <w:rsid w:val="000C5AE6"/>
    <w:rsid w:val="000C5EA7"/>
    <w:rsid w:val="000C5FB6"/>
    <w:rsid w:val="000C6096"/>
    <w:rsid w:val="000C632D"/>
    <w:rsid w:val="000C6510"/>
    <w:rsid w:val="000C6938"/>
    <w:rsid w:val="000C6B7B"/>
    <w:rsid w:val="000C72FC"/>
    <w:rsid w:val="000C7632"/>
    <w:rsid w:val="000C793F"/>
    <w:rsid w:val="000C7EAA"/>
    <w:rsid w:val="000D017F"/>
    <w:rsid w:val="000D0241"/>
    <w:rsid w:val="000D0818"/>
    <w:rsid w:val="000D094C"/>
    <w:rsid w:val="000D0B56"/>
    <w:rsid w:val="000D0F26"/>
    <w:rsid w:val="000D167C"/>
    <w:rsid w:val="000D194E"/>
    <w:rsid w:val="000D1E61"/>
    <w:rsid w:val="000D220D"/>
    <w:rsid w:val="000D2345"/>
    <w:rsid w:val="000D2BF6"/>
    <w:rsid w:val="000D3078"/>
    <w:rsid w:val="000D3636"/>
    <w:rsid w:val="000D399F"/>
    <w:rsid w:val="000D3B54"/>
    <w:rsid w:val="000D3CBC"/>
    <w:rsid w:val="000D3F54"/>
    <w:rsid w:val="000D4352"/>
    <w:rsid w:val="000D44F9"/>
    <w:rsid w:val="000D5147"/>
    <w:rsid w:val="000D5292"/>
    <w:rsid w:val="000D54BC"/>
    <w:rsid w:val="000D5958"/>
    <w:rsid w:val="000D6402"/>
    <w:rsid w:val="000D65C6"/>
    <w:rsid w:val="000D6B1D"/>
    <w:rsid w:val="000D6B9B"/>
    <w:rsid w:val="000D7761"/>
    <w:rsid w:val="000E070F"/>
    <w:rsid w:val="000E093A"/>
    <w:rsid w:val="000E1572"/>
    <w:rsid w:val="000E2040"/>
    <w:rsid w:val="000E2376"/>
    <w:rsid w:val="000E2544"/>
    <w:rsid w:val="000E2656"/>
    <w:rsid w:val="000E2774"/>
    <w:rsid w:val="000E29C9"/>
    <w:rsid w:val="000E3F99"/>
    <w:rsid w:val="000E3FD7"/>
    <w:rsid w:val="000E3FE9"/>
    <w:rsid w:val="000E40DD"/>
    <w:rsid w:val="000E4320"/>
    <w:rsid w:val="000E45CE"/>
    <w:rsid w:val="000E45E1"/>
    <w:rsid w:val="000E4B19"/>
    <w:rsid w:val="000E6835"/>
    <w:rsid w:val="000E6DAB"/>
    <w:rsid w:val="000E7BA8"/>
    <w:rsid w:val="000E7E8D"/>
    <w:rsid w:val="000E7F08"/>
    <w:rsid w:val="000F030D"/>
    <w:rsid w:val="000F0503"/>
    <w:rsid w:val="000F11B2"/>
    <w:rsid w:val="000F13F9"/>
    <w:rsid w:val="000F1693"/>
    <w:rsid w:val="000F1CEA"/>
    <w:rsid w:val="000F2425"/>
    <w:rsid w:val="000F2525"/>
    <w:rsid w:val="000F27A0"/>
    <w:rsid w:val="000F2DDB"/>
    <w:rsid w:val="000F2EC8"/>
    <w:rsid w:val="000F2F09"/>
    <w:rsid w:val="000F2F1C"/>
    <w:rsid w:val="000F33AF"/>
    <w:rsid w:val="000F435D"/>
    <w:rsid w:val="000F46D5"/>
    <w:rsid w:val="000F4702"/>
    <w:rsid w:val="000F476B"/>
    <w:rsid w:val="000F49B5"/>
    <w:rsid w:val="000F4BE5"/>
    <w:rsid w:val="000F5488"/>
    <w:rsid w:val="000F594C"/>
    <w:rsid w:val="000F5DC4"/>
    <w:rsid w:val="000F5F7A"/>
    <w:rsid w:val="000F633F"/>
    <w:rsid w:val="000F6A80"/>
    <w:rsid w:val="000F6AC5"/>
    <w:rsid w:val="000F6B25"/>
    <w:rsid w:val="000F6FA4"/>
    <w:rsid w:val="000F7045"/>
    <w:rsid w:val="000F70EC"/>
    <w:rsid w:val="0010023B"/>
    <w:rsid w:val="0010123F"/>
    <w:rsid w:val="001012EE"/>
    <w:rsid w:val="0010131D"/>
    <w:rsid w:val="0010177C"/>
    <w:rsid w:val="00101DA5"/>
    <w:rsid w:val="0010202C"/>
    <w:rsid w:val="00102143"/>
    <w:rsid w:val="0010250F"/>
    <w:rsid w:val="00102854"/>
    <w:rsid w:val="00102C6F"/>
    <w:rsid w:val="00102D76"/>
    <w:rsid w:val="00103272"/>
    <w:rsid w:val="00103455"/>
    <w:rsid w:val="00104370"/>
    <w:rsid w:val="00104498"/>
    <w:rsid w:val="0010455D"/>
    <w:rsid w:val="0010469E"/>
    <w:rsid w:val="00104A65"/>
    <w:rsid w:val="00105129"/>
    <w:rsid w:val="0010559F"/>
    <w:rsid w:val="001056E7"/>
    <w:rsid w:val="0010605A"/>
    <w:rsid w:val="001067A8"/>
    <w:rsid w:val="0010696B"/>
    <w:rsid w:val="00106A64"/>
    <w:rsid w:val="00106FC5"/>
    <w:rsid w:val="00107909"/>
    <w:rsid w:val="00107EC5"/>
    <w:rsid w:val="0011053A"/>
    <w:rsid w:val="0011071C"/>
    <w:rsid w:val="00110744"/>
    <w:rsid w:val="0011087F"/>
    <w:rsid w:val="00110F40"/>
    <w:rsid w:val="00111121"/>
    <w:rsid w:val="00111897"/>
    <w:rsid w:val="00112503"/>
    <w:rsid w:val="0011278F"/>
    <w:rsid w:val="001128D4"/>
    <w:rsid w:val="00112D6B"/>
    <w:rsid w:val="00112EED"/>
    <w:rsid w:val="0011328F"/>
    <w:rsid w:val="001136DD"/>
    <w:rsid w:val="00113E45"/>
    <w:rsid w:val="00113EA5"/>
    <w:rsid w:val="00113EA6"/>
    <w:rsid w:val="0011439F"/>
    <w:rsid w:val="0011473F"/>
    <w:rsid w:val="00114CDB"/>
    <w:rsid w:val="00115189"/>
    <w:rsid w:val="001151C1"/>
    <w:rsid w:val="0011539B"/>
    <w:rsid w:val="00115685"/>
    <w:rsid w:val="00116CB5"/>
    <w:rsid w:val="0011705A"/>
    <w:rsid w:val="0011764A"/>
    <w:rsid w:val="00117DF0"/>
    <w:rsid w:val="0012049B"/>
    <w:rsid w:val="001219C2"/>
    <w:rsid w:val="0012243D"/>
    <w:rsid w:val="001229A0"/>
    <w:rsid w:val="00122CFD"/>
    <w:rsid w:val="00122FE0"/>
    <w:rsid w:val="00123D0E"/>
    <w:rsid w:val="00123E0E"/>
    <w:rsid w:val="00124A44"/>
    <w:rsid w:val="00124B85"/>
    <w:rsid w:val="00125098"/>
    <w:rsid w:val="001250CC"/>
    <w:rsid w:val="001254F4"/>
    <w:rsid w:val="00125707"/>
    <w:rsid w:val="00125D44"/>
    <w:rsid w:val="00125DEE"/>
    <w:rsid w:val="00126395"/>
    <w:rsid w:val="00126BE8"/>
    <w:rsid w:val="001273B5"/>
    <w:rsid w:val="00127986"/>
    <w:rsid w:val="00127E36"/>
    <w:rsid w:val="00130586"/>
    <w:rsid w:val="00130667"/>
    <w:rsid w:val="001306BE"/>
    <w:rsid w:val="00130BF0"/>
    <w:rsid w:val="00130EEF"/>
    <w:rsid w:val="00131E53"/>
    <w:rsid w:val="001323BF"/>
    <w:rsid w:val="001324A7"/>
    <w:rsid w:val="001324F3"/>
    <w:rsid w:val="00132778"/>
    <w:rsid w:val="00132785"/>
    <w:rsid w:val="00132D74"/>
    <w:rsid w:val="00133107"/>
    <w:rsid w:val="001331F5"/>
    <w:rsid w:val="00133396"/>
    <w:rsid w:val="00133785"/>
    <w:rsid w:val="00133AC1"/>
    <w:rsid w:val="00134787"/>
    <w:rsid w:val="001350BB"/>
    <w:rsid w:val="00135E96"/>
    <w:rsid w:val="00136316"/>
    <w:rsid w:val="00136376"/>
    <w:rsid w:val="00137071"/>
    <w:rsid w:val="00137AC5"/>
    <w:rsid w:val="001402DB"/>
    <w:rsid w:val="001409D9"/>
    <w:rsid w:val="00140F6E"/>
    <w:rsid w:val="001410B4"/>
    <w:rsid w:val="00141DD1"/>
    <w:rsid w:val="00142917"/>
    <w:rsid w:val="00142A0F"/>
    <w:rsid w:val="001432EE"/>
    <w:rsid w:val="00143965"/>
    <w:rsid w:val="001443AF"/>
    <w:rsid w:val="00144F03"/>
    <w:rsid w:val="00145176"/>
    <w:rsid w:val="00145EAA"/>
    <w:rsid w:val="0014657C"/>
    <w:rsid w:val="00146D50"/>
    <w:rsid w:val="00146F71"/>
    <w:rsid w:val="001472FB"/>
    <w:rsid w:val="0014741E"/>
    <w:rsid w:val="001474E0"/>
    <w:rsid w:val="00147AE0"/>
    <w:rsid w:val="0015008C"/>
    <w:rsid w:val="001505E7"/>
    <w:rsid w:val="001509CA"/>
    <w:rsid w:val="00150A00"/>
    <w:rsid w:val="00151071"/>
    <w:rsid w:val="0015109C"/>
    <w:rsid w:val="00151B44"/>
    <w:rsid w:val="00151BBB"/>
    <w:rsid w:val="00151D8A"/>
    <w:rsid w:val="001524C0"/>
    <w:rsid w:val="0015288B"/>
    <w:rsid w:val="00152985"/>
    <w:rsid w:val="00152B33"/>
    <w:rsid w:val="00153BEC"/>
    <w:rsid w:val="00153EC0"/>
    <w:rsid w:val="0015448C"/>
    <w:rsid w:val="0015481E"/>
    <w:rsid w:val="00154859"/>
    <w:rsid w:val="00154CC2"/>
    <w:rsid w:val="00155114"/>
    <w:rsid w:val="0015530E"/>
    <w:rsid w:val="001555FB"/>
    <w:rsid w:val="001556C9"/>
    <w:rsid w:val="00156555"/>
    <w:rsid w:val="00156B16"/>
    <w:rsid w:val="001570C4"/>
    <w:rsid w:val="00157134"/>
    <w:rsid w:val="001572F2"/>
    <w:rsid w:val="00157828"/>
    <w:rsid w:val="001579E7"/>
    <w:rsid w:val="00157B19"/>
    <w:rsid w:val="00157D54"/>
    <w:rsid w:val="001603CD"/>
    <w:rsid w:val="0016072E"/>
    <w:rsid w:val="00160870"/>
    <w:rsid w:val="00161A02"/>
    <w:rsid w:val="0016282F"/>
    <w:rsid w:val="0016283D"/>
    <w:rsid w:val="001628F4"/>
    <w:rsid w:val="00162CCF"/>
    <w:rsid w:val="00162D32"/>
    <w:rsid w:val="00163749"/>
    <w:rsid w:val="00163DBA"/>
    <w:rsid w:val="00164831"/>
    <w:rsid w:val="00164970"/>
    <w:rsid w:val="00164B62"/>
    <w:rsid w:val="00165E72"/>
    <w:rsid w:val="00165F2E"/>
    <w:rsid w:val="00166184"/>
    <w:rsid w:val="00166525"/>
    <w:rsid w:val="00166EC4"/>
    <w:rsid w:val="001671AC"/>
    <w:rsid w:val="00167476"/>
    <w:rsid w:val="00167619"/>
    <w:rsid w:val="00167763"/>
    <w:rsid w:val="0016776D"/>
    <w:rsid w:val="001679DC"/>
    <w:rsid w:val="00167B5D"/>
    <w:rsid w:val="00167E59"/>
    <w:rsid w:val="00170AEB"/>
    <w:rsid w:val="00170E37"/>
    <w:rsid w:val="00171AD8"/>
    <w:rsid w:val="001721BD"/>
    <w:rsid w:val="00172251"/>
    <w:rsid w:val="001734AB"/>
    <w:rsid w:val="0017440D"/>
    <w:rsid w:val="001747AD"/>
    <w:rsid w:val="001747DD"/>
    <w:rsid w:val="00175957"/>
    <w:rsid w:val="00175D2A"/>
    <w:rsid w:val="00176121"/>
    <w:rsid w:val="001768A4"/>
    <w:rsid w:val="00176EE9"/>
    <w:rsid w:val="001771A4"/>
    <w:rsid w:val="001779CC"/>
    <w:rsid w:val="00177DC1"/>
    <w:rsid w:val="00177E1E"/>
    <w:rsid w:val="001801BE"/>
    <w:rsid w:val="00180D43"/>
    <w:rsid w:val="00180F2A"/>
    <w:rsid w:val="00181174"/>
    <w:rsid w:val="00181402"/>
    <w:rsid w:val="0018155D"/>
    <w:rsid w:val="00181888"/>
    <w:rsid w:val="001822DF"/>
    <w:rsid w:val="001823F4"/>
    <w:rsid w:val="00182D7E"/>
    <w:rsid w:val="0018307D"/>
    <w:rsid w:val="001836AB"/>
    <w:rsid w:val="00183B7A"/>
    <w:rsid w:val="00184045"/>
    <w:rsid w:val="001840A5"/>
    <w:rsid w:val="00184E8A"/>
    <w:rsid w:val="00184F85"/>
    <w:rsid w:val="0018533B"/>
    <w:rsid w:val="001854F6"/>
    <w:rsid w:val="00185877"/>
    <w:rsid w:val="00186264"/>
    <w:rsid w:val="001867BF"/>
    <w:rsid w:val="001868F8"/>
    <w:rsid w:val="00187348"/>
    <w:rsid w:val="00187488"/>
    <w:rsid w:val="00187595"/>
    <w:rsid w:val="00190160"/>
    <w:rsid w:val="0019088A"/>
    <w:rsid w:val="00190FA3"/>
    <w:rsid w:val="001911AC"/>
    <w:rsid w:val="001919E9"/>
    <w:rsid w:val="00191B87"/>
    <w:rsid w:val="001924F4"/>
    <w:rsid w:val="00192744"/>
    <w:rsid w:val="00192F77"/>
    <w:rsid w:val="001930C5"/>
    <w:rsid w:val="0019394E"/>
    <w:rsid w:val="00193CB4"/>
    <w:rsid w:val="00194120"/>
    <w:rsid w:val="001959EF"/>
    <w:rsid w:val="00195AEE"/>
    <w:rsid w:val="00195E49"/>
    <w:rsid w:val="00195EBB"/>
    <w:rsid w:val="00196B16"/>
    <w:rsid w:val="0019727D"/>
    <w:rsid w:val="00197C28"/>
    <w:rsid w:val="001A0129"/>
    <w:rsid w:val="001A0143"/>
    <w:rsid w:val="001A01BB"/>
    <w:rsid w:val="001A0C98"/>
    <w:rsid w:val="001A134A"/>
    <w:rsid w:val="001A2115"/>
    <w:rsid w:val="001A2341"/>
    <w:rsid w:val="001A23D9"/>
    <w:rsid w:val="001A247C"/>
    <w:rsid w:val="001A2857"/>
    <w:rsid w:val="001A31ED"/>
    <w:rsid w:val="001A3980"/>
    <w:rsid w:val="001A3BCE"/>
    <w:rsid w:val="001A3BE2"/>
    <w:rsid w:val="001A4139"/>
    <w:rsid w:val="001A44B3"/>
    <w:rsid w:val="001A4657"/>
    <w:rsid w:val="001A4878"/>
    <w:rsid w:val="001A523B"/>
    <w:rsid w:val="001A531E"/>
    <w:rsid w:val="001A5CBF"/>
    <w:rsid w:val="001A5FF4"/>
    <w:rsid w:val="001A627D"/>
    <w:rsid w:val="001A6A25"/>
    <w:rsid w:val="001A6CA7"/>
    <w:rsid w:val="001A73F1"/>
    <w:rsid w:val="001A741B"/>
    <w:rsid w:val="001A74C8"/>
    <w:rsid w:val="001A7742"/>
    <w:rsid w:val="001A7D28"/>
    <w:rsid w:val="001B023A"/>
    <w:rsid w:val="001B0254"/>
    <w:rsid w:val="001B05C4"/>
    <w:rsid w:val="001B102B"/>
    <w:rsid w:val="001B120B"/>
    <w:rsid w:val="001B12A6"/>
    <w:rsid w:val="001B140A"/>
    <w:rsid w:val="001B1531"/>
    <w:rsid w:val="001B1BF4"/>
    <w:rsid w:val="001B1D17"/>
    <w:rsid w:val="001B1F77"/>
    <w:rsid w:val="001B21AE"/>
    <w:rsid w:val="001B2660"/>
    <w:rsid w:val="001B26BD"/>
    <w:rsid w:val="001B2CB5"/>
    <w:rsid w:val="001B2E7B"/>
    <w:rsid w:val="001B37CD"/>
    <w:rsid w:val="001B38F2"/>
    <w:rsid w:val="001B3FB3"/>
    <w:rsid w:val="001B4170"/>
    <w:rsid w:val="001B4271"/>
    <w:rsid w:val="001B44EE"/>
    <w:rsid w:val="001B4EA5"/>
    <w:rsid w:val="001B50B8"/>
    <w:rsid w:val="001B51C6"/>
    <w:rsid w:val="001B52E7"/>
    <w:rsid w:val="001B5499"/>
    <w:rsid w:val="001B5725"/>
    <w:rsid w:val="001B5B10"/>
    <w:rsid w:val="001B6C12"/>
    <w:rsid w:val="001B6D4D"/>
    <w:rsid w:val="001B7088"/>
    <w:rsid w:val="001B7694"/>
    <w:rsid w:val="001B7B7C"/>
    <w:rsid w:val="001B7D0F"/>
    <w:rsid w:val="001B7F1A"/>
    <w:rsid w:val="001C0D64"/>
    <w:rsid w:val="001C1392"/>
    <w:rsid w:val="001C13DF"/>
    <w:rsid w:val="001C16C0"/>
    <w:rsid w:val="001C1E94"/>
    <w:rsid w:val="001C24B0"/>
    <w:rsid w:val="001C2BA5"/>
    <w:rsid w:val="001C2C2A"/>
    <w:rsid w:val="001C3443"/>
    <w:rsid w:val="001C347F"/>
    <w:rsid w:val="001C3480"/>
    <w:rsid w:val="001C39D0"/>
    <w:rsid w:val="001C3A05"/>
    <w:rsid w:val="001C3D04"/>
    <w:rsid w:val="001C3D30"/>
    <w:rsid w:val="001C4289"/>
    <w:rsid w:val="001C45EA"/>
    <w:rsid w:val="001C4AF9"/>
    <w:rsid w:val="001C4E14"/>
    <w:rsid w:val="001C5557"/>
    <w:rsid w:val="001C58BF"/>
    <w:rsid w:val="001C5CA8"/>
    <w:rsid w:val="001C6166"/>
    <w:rsid w:val="001C6416"/>
    <w:rsid w:val="001C66BC"/>
    <w:rsid w:val="001C6E5A"/>
    <w:rsid w:val="001C6F60"/>
    <w:rsid w:val="001C755D"/>
    <w:rsid w:val="001C7897"/>
    <w:rsid w:val="001C79CB"/>
    <w:rsid w:val="001C7AB7"/>
    <w:rsid w:val="001C7F2A"/>
    <w:rsid w:val="001D08F9"/>
    <w:rsid w:val="001D0E27"/>
    <w:rsid w:val="001D16A2"/>
    <w:rsid w:val="001D16D7"/>
    <w:rsid w:val="001D1F64"/>
    <w:rsid w:val="001D2293"/>
    <w:rsid w:val="001D2FE6"/>
    <w:rsid w:val="001D3409"/>
    <w:rsid w:val="001D396B"/>
    <w:rsid w:val="001D4848"/>
    <w:rsid w:val="001D4B9D"/>
    <w:rsid w:val="001D4D48"/>
    <w:rsid w:val="001D5403"/>
    <w:rsid w:val="001D5604"/>
    <w:rsid w:val="001D62EA"/>
    <w:rsid w:val="001D6599"/>
    <w:rsid w:val="001D67C3"/>
    <w:rsid w:val="001D6BE2"/>
    <w:rsid w:val="001D6D7C"/>
    <w:rsid w:val="001D7382"/>
    <w:rsid w:val="001D7C60"/>
    <w:rsid w:val="001E00BD"/>
    <w:rsid w:val="001E0189"/>
    <w:rsid w:val="001E01BA"/>
    <w:rsid w:val="001E0C80"/>
    <w:rsid w:val="001E0F5B"/>
    <w:rsid w:val="001E119C"/>
    <w:rsid w:val="001E2301"/>
    <w:rsid w:val="001E2E14"/>
    <w:rsid w:val="001E307C"/>
    <w:rsid w:val="001E332C"/>
    <w:rsid w:val="001E38BF"/>
    <w:rsid w:val="001E38FD"/>
    <w:rsid w:val="001E39E5"/>
    <w:rsid w:val="001E3A2B"/>
    <w:rsid w:val="001E3EF1"/>
    <w:rsid w:val="001E4506"/>
    <w:rsid w:val="001E538F"/>
    <w:rsid w:val="001E5979"/>
    <w:rsid w:val="001E5A75"/>
    <w:rsid w:val="001E6127"/>
    <w:rsid w:val="001E63FC"/>
    <w:rsid w:val="001E643F"/>
    <w:rsid w:val="001E6ACE"/>
    <w:rsid w:val="001E6B9D"/>
    <w:rsid w:val="001E7AE4"/>
    <w:rsid w:val="001E7EA7"/>
    <w:rsid w:val="001F0111"/>
    <w:rsid w:val="001F052B"/>
    <w:rsid w:val="001F0593"/>
    <w:rsid w:val="001F0B2D"/>
    <w:rsid w:val="001F0D60"/>
    <w:rsid w:val="001F16C7"/>
    <w:rsid w:val="001F1711"/>
    <w:rsid w:val="001F20EE"/>
    <w:rsid w:val="001F2100"/>
    <w:rsid w:val="001F2830"/>
    <w:rsid w:val="001F2920"/>
    <w:rsid w:val="001F2F4B"/>
    <w:rsid w:val="001F3988"/>
    <w:rsid w:val="001F3BBE"/>
    <w:rsid w:val="001F3D6A"/>
    <w:rsid w:val="001F4188"/>
    <w:rsid w:val="001F4225"/>
    <w:rsid w:val="001F446D"/>
    <w:rsid w:val="001F493C"/>
    <w:rsid w:val="001F5039"/>
    <w:rsid w:val="001F5AC3"/>
    <w:rsid w:val="001F5C31"/>
    <w:rsid w:val="001F6030"/>
    <w:rsid w:val="001F6487"/>
    <w:rsid w:val="001F71CC"/>
    <w:rsid w:val="001F73EA"/>
    <w:rsid w:val="001F7476"/>
    <w:rsid w:val="002004D6"/>
    <w:rsid w:val="00200797"/>
    <w:rsid w:val="00200AA7"/>
    <w:rsid w:val="00200D6E"/>
    <w:rsid w:val="00200E8E"/>
    <w:rsid w:val="0020137C"/>
    <w:rsid w:val="00201704"/>
    <w:rsid w:val="00201936"/>
    <w:rsid w:val="00201F3E"/>
    <w:rsid w:val="00202198"/>
    <w:rsid w:val="0020221E"/>
    <w:rsid w:val="00202742"/>
    <w:rsid w:val="0020282E"/>
    <w:rsid w:val="002028F3"/>
    <w:rsid w:val="00202ACE"/>
    <w:rsid w:val="00204058"/>
    <w:rsid w:val="00204507"/>
    <w:rsid w:val="00204D6F"/>
    <w:rsid w:val="002054DD"/>
    <w:rsid w:val="002059A8"/>
    <w:rsid w:val="00205FB6"/>
    <w:rsid w:val="002065DF"/>
    <w:rsid w:val="00206687"/>
    <w:rsid w:val="00206D7E"/>
    <w:rsid w:val="002100F4"/>
    <w:rsid w:val="00210A6E"/>
    <w:rsid w:val="00210BF0"/>
    <w:rsid w:val="00210E43"/>
    <w:rsid w:val="002110F8"/>
    <w:rsid w:val="00211293"/>
    <w:rsid w:val="002117E7"/>
    <w:rsid w:val="00212585"/>
    <w:rsid w:val="00212817"/>
    <w:rsid w:val="00213102"/>
    <w:rsid w:val="00213800"/>
    <w:rsid w:val="0021389C"/>
    <w:rsid w:val="00213C4A"/>
    <w:rsid w:val="00213CB2"/>
    <w:rsid w:val="00213DC3"/>
    <w:rsid w:val="00213E0E"/>
    <w:rsid w:val="00214D55"/>
    <w:rsid w:val="00214FDA"/>
    <w:rsid w:val="002152D7"/>
    <w:rsid w:val="00215504"/>
    <w:rsid w:val="00215548"/>
    <w:rsid w:val="0021573E"/>
    <w:rsid w:val="00215F60"/>
    <w:rsid w:val="00216478"/>
    <w:rsid w:val="0021658B"/>
    <w:rsid w:val="002169DE"/>
    <w:rsid w:val="00216D45"/>
    <w:rsid w:val="00216D67"/>
    <w:rsid w:val="0021767A"/>
    <w:rsid w:val="00217697"/>
    <w:rsid w:val="00217BB3"/>
    <w:rsid w:val="00217CA0"/>
    <w:rsid w:val="002200A7"/>
    <w:rsid w:val="00220265"/>
    <w:rsid w:val="00220C99"/>
    <w:rsid w:val="00221103"/>
    <w:rsid w:val="002212F3"/>
    <w:rsid w:val="00221AC2"/>
    <w:rsid w:val="00221B71"/>
    <w:rsid w:val="00221C2F"/>
    <w:rsid w:val="00222313"/>
    <w:rsid w:val="00222433"/>
    <w:rsid w:val="00222596"/>
    <w:rsid w:val="002229FF"/>
    <w:rsid w:val="00222AC6"/>
    <w:rsid w:val="00222BFC"/>
    <w:rsid w:val="00222C60"/>
    <w:rsid w:val="00222CD3"/>
    <w:rsid w:val="0022315F"/>
    <w:rsid w:val="002236E0"/>
    <w:rsid w:val="002236E8"/>
    <w:rsid w:val="002237DA"/>
    <w:rsid w:val="00224016"/>
    <w:rsid w:val="00224828"/>
    <w:rsid w:val="002249DB"/>
    <w:rsid w:val="00224E35"/>
    <w:rsid w:val="00224FE5"/>
    <w:rsid w:val="002253C0"/>
    <w:rsid w:val="0022597E"/>
    <w:rsid w:val="00225D42"/>
    <w:rsid w:val="00225F06"/>
    <w:rsid w:val="0022648C"/>
    <w:rsid w:val="002265B5"/>
    <w:rsid w:val="00227017"/>
    <w:rsid w:val="0022724E"/>
    <w:rsid w:val="0022725C"/>
    <w:rsid w:val="00227367"/>
    <w:rsid w:val="002277A0"/>
    <w:rsid w:val="00227983"/>
    <w:rsid w:val="002300C6"/>
    <w:rsid w:val="002301C6"/>
    <w:rsid w:val="002303B3"/>
    <w:rsid w:val="00230539"/>
    <w:rsid w:val="002305D2"/>
    <w:rsid w:val="00231D17"/>
    <w:rsid w:val="00231EA7"/>
    <w:rsid w:val="00232217"/>
    <w:rsid w:val="00232702"/>
    <w:rsid w:val="0023276A"/>
    <w:rsid w:val="002327CE"/>
    <w:rsid w:val="00232B5F"/>
    <w:rsid w:val="00232C9F"/>
    <w:rsid w:val="0023338D"/>
    <w:rsid w:val="00233408"/>
    <w:rsid w:val="00233577"/>
    <w:rsid w:val="00234181"/>
    <w:rsid w:val="0023488F"/>
    <w:rsid w:val="00234C9A"/>
    <w:rsid w:val="00234E7D"/>
    <w:rsid w:val="0023531F"/>
    <w:rsid w:val="0023571F"/>
    <w:rsid w:val="002357EA"/>
    <w:rsid w:val="00235897"/>
    <w:rsid w:val="002367E6"/>
    <w:rsid w:val="00236E33"/>
    <w:rsid w:val="0023700C"/>
    <w:rsid w:val="00237276"/>
    <w:rsid w:val="0023738B"/>
    <w:rsid w:val="00237517"/>
    <w:rsid w:val="0023754D"/>
    <w:rsid w:val="0023769E"/>
    <w:rsid w:val="002376B2"/>
    <w:rsid w:val="00237AA3"/>
    <w:rsid w:val="00237C62"/>
    <w:rsid w:val="002409C1"/>
    <w:rsid w:val="00241190"/>
    <w:rsid w:val="00241358"/>
    <w:rsid w:val="002416A9"/>
    <w:rsid w:val="00241845"/>
    <w:rsid w:val="00241D5D"/>
    <w:rsid w:val="00242134"/>
    <w:rsid w:val="002423CA"/>
    <w:rsid w:val="00242DCC"/>
    <w:rsid w:val="002431DE"/>
    <w:rsid w:val="00243398"/>
    <w:rsid w:val="0024353A"/>
    <w:rsid w:val="00243C61"/>
    <w:rsid w:val="002446F1"/>
    <w:rsid w:val="00244957"/>
    <w:rsid w:val="002450B6"/>
    <w:rsid w:val="002451F8"/>
    <w:rsid w:val="00245325"/>
    <w:rsid w:val="00245C0D"/>
    <w:rsid w:val="00245E37"/>
    <w:rsid w:val="0024629E"/>
    <w:rsid w:val="002462A3"/>
    <w:rsid w:val="002468EC"/>
    <w:rsid w:val="00246BCA"/>
    <w:rsid w:val="00246EA2"/>
    <w:rsid w:val="00246EFA"/>
    <w:rsid w:val="00246FD6"/>
    <w:rsid w:val="002476D8"/>
    <w:rsid w:val="00247AAC"/>
    <w:rsid w:val="00247B36"/>
    <w:rsid w:val="00250176"/>
    <w:rsid w:val="0025032B"/>
    <w:rsid w:val="002506A3"/>
    <w:rsid w:val="00250BAF"/>
    <w:rsid w:val="00250DF2"/>
    <w:rsid w:val="00251C24"/>
    <w:rsid w:val="00251CF4"/>
    <w:rsid w:val="00251F24"/>
    <w:rsid w:val="0025267A"/>
    <w:rsid w:val="00252684"/>
    <w:rsid w:val="0025290C"/>
    <w:rsid w:val="00252A9F"/>
    <w:rsid w:val="00252D90"/>
    <w:rsid w:val="00253022"/>
    <w:rsid w:val="00253568"/>
    <w:rsid w:val="0025363F"/>
    <w:rsid w:val="00253675"/>
    <w:rsid w:val="00253896"/>
    <w:rsid w:val="002540B2"/>
    <w:rsid w:val="002542E2"/>
    <w:rsid w:val="002542F2"/>
    <w:rsid w:val="002547C1"/>
    <w:rsid w:val="00254DF6"/>
    <w:rsid w:val="00255838"/>
    <w:rsid w:val="00255A1F"/>
    <w:rsid w:val="00255BA9"/>
    <w:rsid w:val="0025607F"/>
    <w:rsid w:val="00256212"/>
    <w:rsid w:val="002562F9"/>
    <w:rsid w:val="00256F89"/>
    <w:rsid w:val="00257473"/>
    <w:rsid w:val="00257F35"/>
    <w:rsid w:val="00257FBC"/>
    <w:rsid w:val="0025F08F"/>
    <w:rsid w:val="00260A5B"/>
    <w:rsid w:val="00260A8F"/>
    <w:rsid w:val="00260AA2"/>
    <w:rsid w:val="002610A8"/>
    <w:rsid w:val="00261201"/>
    <w:rsid w:val="00261229"/>
    <w:rsid w:val="002612D5"/>
    <w:rsid w:val="0026145C"/>
    <w:rsid w:val="002618F4"/>
    <w:rsid w:val="00261AD1"/>
    <w:rsid w:val="00261B63"/>
    <w:rsid w:val="00261FA0"/>
    <w:rsid w:val="002625C0"/>
    <w:rsid w:val="00262B48"/>
    <w:rsid w:val="00262C1B"/>
    <w:rsid w:val="002630FB"/>
    <w:rsid w:val="0026352F"/>
    <w:rsid w:val="00263709"/>
    <w:rsid w:val="00263AD0"/>
    <w:rsid w:val="002647D2"/>
    <w:rsid w:val="0026485D"/>
    <w:rsid w:val="002648B0"/>
    <w:rsid w:val="00264C8C"/>
    <w:rsid w:val="00264E1F"/>
    <w:rsid w:val="002650A8"/>
    <w:rsid w:val="0026520D"/>
    <w:rsid w:val="0026568B"/>
    <w:rsid w:val="002664C7"/>
    <w:rsid w:val="00266901"/>
    <w:rsid w:val="002675E9"/>
    <w:rsid w:val="002678CE"/>
    <w:rsid w:val="00267A21"/>
    <w:rsid w:val="0027034D"/>
    <w:rsid w:val="002703D2"/>
    <w:rsid w:val="002705E0"/>
    <w:rsid w:val="0027180E"/>
    <w:rsid w:val="00271917"/>
    <w:rsid w:val="00271C8B"/>
    <w:rsid w:val="00272050"/>
    <w:rsid w:val="0027278D"/>
    <w:rsid w:val="00272F65"/>
    <w:rsid w:val="00273432"/>
    <w:rsid w:val="002735FE"/>
    <w:rsid w:val="00273C4E"/>
    <w:rsid w:val="0027426D"/>
    <w:rsid w:val="00275420"/>
    <w:rsid w:val="002754C0"/>
    <w:rsid w:val="00275B99"/>
    <w:rsid w:val="00276720"/>
    <w:rsid w:val="00276B41"/>
    <w:rsid w:val="00276CA2"/>
    <w:rsid w:val="00276CFC"/>
    <w:rsid w:val="00277037"/>
    <w:rsid w:val="00277058"/>
    <w:rsid w:val="00277398"/>
    <w:rsid w:val="00277E76"/>
    <w:rsid w:val="0028058F"/>
    <w:rsid w:val="002805FD"/>
    <w:rsid w:val="002806C8"/>
    <w:rsid w:val="0028072E"/>
    <w:rsid w:val="002808D3"/>
    <w:rsid w:val="00280B99"/>
    <w:rsid w:val="0028380D"/>
    <w:rsid w:val="00283B5F"/>
    <w:rsid w:val="00283C5E"/>
    <w:rsid w:val="00284A6D"/>
    <w:rsid w:val="00284BE8"/>
    <w:rsid w:val="00284D7C"/>
    <w:rsid w:val="00285866"/>
    <w:rsid w:val="00285ACE"/>
    <w:rsid w:val="00285E2F"/>
    <w:rsid w:val="0028628A"/>
    <w:rsid w:val="002867FC"/>
    <w:rsid w:val="00286E2E"/>
    <w:rsid w:val="0028704E"/>
    <w:rsid w:val="0028748B"/>
    <w:rsid w:val="002874D5"/>
    <w:rsid w:val="002901F9"/>
    <w:rsid w:val="002908D1"/>
    <w:rsid w:val="00290BFA"/>
    <w:rsid w:val="00290CAD"/>
    <w:rsid w:val="00290EFB"/>
    <w:rsid w:val="00290FCC"/>
    <w:rsid w:val="002910E4"/>
    <w:rsid w:val="002917CA"/>
    <w:rsid w:val="00291B04"/>
    <w:rsid w:val="002920FF"/>
    <w:rsid w:val="00292409"/>
    <w:rsid w:val="00292A20"/>
    <w:rsid w:val="00293629"/>
    <w:rsid w:val="00293AA7"/>
    <w:rsid w:val="00294855"/>
    <w:rsid w:val="0029520F"/>
    <w:rsid w:val="00295225"/>
    <w:rsid w:val="0029529A"/>
    <w:rsid w:val="0029630E"/>
    <w:rsid w:val="00296436"/>
    <w:rsid w:val="0029672F"/>
    <w:rsid w:val="002967B4"/>
    <w:rsid w:val="00297074"/>
    <w:rsid w:val="0029726D"/>
    <w:rsid w:val="0029726F"/>
    <w:rsid w:val="00297D40"/>
    <w:rsid w:val="002A04D3"/>
    <w:rsid w:val="002A07FE"/>
    <w:rsid w:val="002A09D5"/>
    <w:rsid w:val="002A1594"/>
    <w:rsid w:val="002A1B49"/>
    <w:rsid w:val="002A1CBF"/>
    <w:rsid w:val="002A270D"/>
    <w:rsid w:val="002A2727"/>
    <w:rsid w:val="002A3365"/>
    <w:rsid w:val="002A4991"/>
    <w:rsid w:val="002A4B85"/>
    <w:rsid w:val="002A4F4B"/>
    <w:rsid w:val="002A5969"/>
    <w:rsid w:val="002A5BC5"/>
    <w:rsid w:val="002A6505"/>
    <w:rsid w:val="002A6913"/>
    <w:rsid w:val="002A6A09"/>
    <w:rsid w:val="002A789A"/>
    <w:rsid w:val="002A7C84"/>
    <w:rsid w:val="002B004B"/>
    <w:rsid w:val="002B0564"/>
    <w:rsid w:val="002B1090"/>
    <w:rsid w:val="002B15B5"/>
    <w:rsid w:val="002B1600"/>
    <w:rsid w:val="002B162E"/>
    <w:rsid w:val="002B1A07"/>
    <w:rsid w:val="002B248A"/>
    <w:rsid w:val="002B28D6"/>
    <w:rsid w:val="002B2A14"/>
    <w:rsid w:val="002B2BA3"/>
    <w:rsid w:val="002B2E36"/>
    <w:rsid w:val="002B31BE"/>
    <w:rsid w:val="002B3E36"/>
    <w:rsid w:val="002B49AA"/>
    <w:rsid w:val="002B5403"/>
    <w:rsid w:val="002B5492"/>
    <w:rsid w:val="002B59CE"/>
    <w:rsid w:val="002B5B50"/>
    <w:rsid w:val="002B5CD1"/>
    <w:rsid w:val="002B5DC6"/>
    <w:rsid w:val="002B5F2D"/>
    <w:rsid w:val="002B66BD"/>
    <w:rsid w:val="002B74B8"/>
    <w:rsid w:val="002C0206"/>
    <w:rsid w:val="002C03D1"/>
    <w:rsid w:val="002C053E"/>
    <w:rsid w:val="002C06FD"/>
    <w:rsid w:val="002C1068"/>
    <w:rsid w:val="002C1251"/>
    <w:rsid w:val="002C1781"/>
    <w:rsid w:val="002C1C33"/>
    <w:rsid w:val="002C1FEC"/>
    <w:rsid w:val="002C2E10"/>
    <w:rsid w:val="002C3030"/>
    <w:rsid w:val="002C33F4"/>
    <w:rsid w:val="002C37D9"/>
    <w:rsid w:val="002C37DC"/>
    <w:rsid w:val="002C3986"/>
    <w:rsid w:val="002C3C97"/>
    <w:rsid w:val="002C41E3"/>
    <w:rsid w:val="002C41F1"/>
    <w:rsid w:val="002C4D74"/>
    <w:rsid w:val="002C5369"/>
    <w:rsid w:val="002C5525"/>
    <w:rsid w:val="002C5671"/>
    <w:rsid w:val="002C5755"/>
    <w:rsid w:val="002C6263"/>
    <w:rsid w:val="002C66A4"/>
    <w:rsid w:val="002C674A"/>
    <w:rsid w:val="002C7419"/>
    <w:rsid w:val="002C783E"/>
    <w:rsid w:val="002C96AB"/>
    <w:rsid w:val="002D0DE1"/>
    <w:rsid w:val="002D1AB0"/>
    <w:rsid w:val="002D2A24"/>
    <w:rsid w:val="002D2C75"/>
    <w:rsid w:val="002D2E42"/>
    <w:rsid w:val="002D30D8"/>
    <w:rsid w:val="002D315F"/>
    <w:rsid w:val="002D31AA"/>
    <w:rsid w:val="002D31E5"/>
    <w:rsid w:val="002D36DF"/>
    <w:rsid w:val="002D3982"/>
    <w:rsid w:val="002D3A1B"/>
    <w:rsid w:val="002D3DAF"/>
    <w:rsid w:val="002D4561"/>
    <w:rsid w:val="002D469C"/>
    <w:rsid w:val="002D46C0"/>
    <w:rsid w:val="002D4A72"/>
    <w:rsid w:val="002D4E10"/>
    <w:rsid w:val="002D4F6A"/>
    <w:rsid w:val="002D6147"/>
    <w:rsid w:val="002D6B9E"/>
    <w:rsid w:val="002D7156"/>
    <w:rsid w:val="002D7779"/>
    <w:rsid w:val="002D7CBD"/>
    <w:rsid w:val="002E03F5"/>
    <w:rsid w:val="002E053A"/>
    <w:rsid w:val="002E0AFE"/>
    <w:rsid w:val="002E0CF1"/>
    <w:rsid w:val="002E0DDB"/>
    <w:rsid w:val="002E0E83"/>
    <w:rsid w:val="002E10A2"/>
    <w:rsid w:val="002E136A"/>
    <w:rsid w:val="002E17A9"/>
    <w:rsid w:val="002E1B35"/>
    <w:rsid w:val="002E1F45"/>
    <w:rsid w:val="002E202B"/>
    <w:rsid w:val="002E2061"/>
    <w:rsid w:val="002E2164"/>
    <w:rsid w:val="002E2229"/>
    <w:rsid w:val="002E2434"/>
    <w:rsid w:val="002E246B"/>
    <w:rsid w:val="002E28EA"/>
    <w:rsid w:val="002E3720"/>
    <w:rsid w:val="002E38D2"/>
    <w:rsid w:val="002E40F2"/>
    <w:rsid w:val="002E4367"/>
    <w:rsid w:val="002E4729"/>
    <w:rsid w:val="002E4828"/>
    <w:rsid w:val="002E4EB7"/>
    <w:rsid w:val="002E5295"/>
    <w:rsid w:val="002E587F"/>
    <w:rsid w:val="002E5D77"/>
    <w:rsid w:val="002E609B"/>
    <w:rsid w:val="002E61DB"/>
    <w:rsid w:val="002E6340"/>
    <w:rsid w:val="002E6401"/>
    <w:rsid w:val="002E6DD4"/>
    <w:rsid w:val="002E7204"/>
    <w:rsid w:val="002F01CC"/>
    <w:rsid w:val="002F07EA"/>
    <w:rsid w:val="002F0937"/>
    <w:rsid w:val="002F098B"/>
    <w:rsid w:val="002F0B4B"/>
    <w:rsid w:val="002F0FB3"/>
    <w:rsid w:val="002F1163"/>
    <w:rsid w:val="002F170E"/>
    <w:rsid w:val="002F1920"/>
    <w:rsid w:val="002F19BB"/>
    <w:rsid w:val="002F1E8D"/>
    <w:rsid w:val="002F24CE"/>
    <w:rsid w:val="002F2663"/>
    <w:rsid w:val="002F293A"/>
    <w:rsid w:val="002F39A7"/>
    <w:rsid w:val="002F3C9D"/>
    <w:rsid w:val="002F4A67"/>
    <w:rsid w:val="002F4A87"/>
    <w:rsid w:val="002F4BB4"/>
    <w:rsid w:val="002F5571"/>
    <w:rsid w:val="002F6237"/>
    <w:rsid w:val="002F65D8"/>
    <w:rsid w:val="002F78EA"/>
    <w:rsid w:val="002F7BFD"/>
    <w:rsid w:val="002F7E28"/>
    <w:rsid w:val="00300224"/>
    <w:rsid w:val="003006B0"/>
    <w:rsid w:val="003012AB"/>
    <w:rsid w:val="0030167E"/>
    <w:rsid w:val="00301777"/>
    <w:rsid w:val="00302425"/>
    <w:rsid w:val="00302C3F"/>
    <w:rsid w:val="003036CA"/>
    <w:rsid w:val="00303FCE"/>
    <w:rsid w:val="00304CA5"/>
    <w:rsid w:val="0030510F"/>
    <w:rsid w:val="0030572F"/>
    <w:rsid w:val="00305CBA"/>
    <w:rsid w:val="00306163"/>
    <w:rsid w:val="00306AD1"/>
    <w:rsid w:val="00306C00"/>
    <w:rsid w:val="00306F71"/>
    <w:rsid w:val="00306F8E"/>
    <w:rsid w:val="00307063"/>
    <w:rsid w:val="003073B2"/>
    <w:rsid w:val="0030795C"/>
    <w:rsid w:val="00307CC4"/>
    <w:rsid w:val="00307D5E"/>
    <w:rsid w:val="003105C6"/>
    <w:rsid w:val="00310DAB"/>
    <w:rsid w:val="00310F05"/>
    <w:rsid w:val="00310F96"/>
    <w:rsid w:val="00311119"/>
    <w:rsid w:val="00311498"/>
    <w:rsid w:val="00311B2D"/>
    <w:rsid w:val="00311B69"/>
    <w:rsid w:val="00312202"/>
    <w:rsid w:val="00312304"/>
    <w:rsid w:val="003124F8"/>
    <w:rsid w:val="00312BA3"/>
    <w:rsid w:val="003132E6"/>
    <w:rsid w:val="003137B9"/>
    <w:rsid w:val="003138BF"/>
    <w:rsid w:val="003138E2"/>
    <w:rsid w:val="00313C7F"/>
    <w:rsid w:val="00313D20"/>
    <w:rsid w:val="00313FC3"/>
    <w:rsid w:val="0031405B"/>
    <w:rsid w:val="003140E0"/>
    <w:rsid w:val="003141F6"/>
    <w:rsid w:val="003143F7"/>
    <w:rsid w:val="003149E9"/>
    <w:rsid w:val="00314F08"/>
    <w:rsid w:val="00315102"/>
    <w:rsid w:val="003156F7"/>
    <w:rsid w:val="00315954"/>
    <w:rsid w:val="003159DC"/>
    <w:rsid w:val="0031725E"/>
    <w:rsid w:val="00320BB4"/>
    <w:rsid w:val="0032167F"/>
    <w:rsid w:val="0032170D"/>
    <w:rsid w:val="003217A9"/>
    <w:rsid w:val="003218D7"/>
    <w:rsid w:val="00321A3B"/>
    <w:rsid w:val="00321D54"/>
    <w:rsid w:val="003220BD"/>
    <w:rsid w:val="0032212C"/>
    <w:rsid w:val="003223B8"/>
    <w:rsid w:val="00324AA7"/>
    <w:rsid w:val="00324D7F"/>
    <w:rsid w:val="003250F5"/>
    <w:rsid w:val="00325654"/>
    <w:rsid w:val="003259DA"/>
    <w:rsid w:val="00325F47"/>
    <w:rsid w:val="00326075"/>
    <w:rsid w:val="0032635E"/>
    <w:rsid w:val="00327392"/>
    <w:rsid w:val="00327BFD"/>
    <w:rsid w:val="00327CD6"/>
    <w:rsid w:val="00327F55"/>
    <w:rsid w:val="003300FF"/>
    <w:rsid w:val="00330199"/>
    <w:rsid w:val="00330327"/>
    <w:rsid w:val="00330A6B"/>
    <w:rsid w:val="00331C37"/>
    <w:rsid w:val="00331C54"/>
    <w:rsid w:val="00331FE6"/>
    <w:rsid w:val="00332BAD"/>
    <w:rsid w:val="00332C70"/>
    <w:rsid w:val="00332E7A"/>
    <w:rsid w:val="00333A44"/>
    <w:rsid w:val="00333C8A"/>
    <w:rsid w:val="00334093"/>
    <w:rsid w:val="00334118"/>
    <w:rsid w:val="00334E5F"/>
    <w:rsid w:val="0033503C"/>
    <w:rsid w:val="00335D76"/>
    <w:rsid w:val="0033679B"/>
    <w:rsid w:val="003368EB"/>
    <w:rsid w:val="00336D36"/>
    <w:rsid w:val="0033732D"/>
    <w:rsid w:val="003374C1"/>
    <w:rsid w:val="00337849"/>
    <w:rsid w:val="00337BEA"/>
    <w:rsid w:val="00340094"/>
    <w:rsid w:val="003400BB"/>
    <w:rsid w:val="00340130"/>
    <w:rsid w:val="0034021C"/>
    <w:rsid w:val="003403E1"/>
    <w:rsid w:val="00341731"/>
    <w:rsid w:val="00342B6A"/>
    <w:rsid w:val="00342C4B"/>
    <w:rsid w:val="00342F1D"/>
    <w:rsid w:val="00343091"/>
    <w:rsid w:val="003434F2"/>
    <w:rsid w:val="003438E8"/>
    <w:rsid w:val="00343A9C"/>
    <w:rsid w:val="00343C28"/>
    <w:rsid w:val="00343F0D"/>
    <w:rsid w:val="00343FC4"/>
    <w:rsid w:val="00344294"/>
    <w:rsid w:val="00345121"/>
    <w:rsid w:val="003452B1"/>
    <w:rsid w:val="003459F8"/>
    <w:rsid w:val="00345A82"/>
    <w:rsid w:val="00345E53"/>
    <w:rsid w:val="00346736"/>
    <w:rsid w:val="00346A34"/>
    <w:rsid w:val="00346C65"/>
    <w:rsid w:val="0034786E"/>
    <w:rsid w:val="003478F3"/>
    <w:rsid w:val="00347A8B"/>
    <w:rsid w:val="00347FF9"/>
    <w:rsid w:val="00350DDB"/>
    <w:rsid w:val="00351133"/>
    <w:rsid w:val="003520A1"/>
    <w:rsid w:val="00352A45"/>
    <w:rsid w:val="00352C6E"/>
    <w:rsid w:val="00352FB3"/>
    <w:rsid w:val="00353246"/>
    <w:rsid w:val="00353D40"/>
    <w:rsid w:val="00354479"/>
    <w:rsid w:val="00355430"/>
    <w:rsid w:val="003556A3"/>
    <w:rsid w:val="003558BE"/>
    <w:rsid w:val="00355903"/>
    <w:rsid w:val="00355982"/>
    <w:rsid w:val="00356773"/>
    <w:rsid w:val="00356E89"/>
    <w:rsid w:val="00357117"/>
    <w:rsid w:val="00357CD1"/>
    <w:rsid w:val="00357F63"/>
    <w:rsid w:val="00357F8E"/>
    <w:rsid w:val="00360F19"/>
    <w:rsid w:val="0036112F"/>
    <w:rsid w:val="003616A1"/>
    <w:rsid w:val="0036172B"/>
    <w:rsid w:val="00361D60"/>
    <w:rsid w:val="00362127"/>
    <w:rsid w:val="00362574"/>
    <w:rsid w:val="0036264E"/>
    <w:rsid w:val="003626F5"/>
    <w:rsid w:val="00363336"/>
    <w:rsid w:val="00363969"/>
    <w:rsid w:val="00363B53"/>
    <w:rsid w:val="0036415F"/>
    <w:rsid w:val="00364443"/>
    <w:rsid w:val="00364B0B"/>
    <w:rsid w:val="00364C5C"/>
    <w:rsid w:val="00364EBB"/>
    <w:rsid w:val="003658B7"/>
    <w:rsid w:val="003659BF"/>
    <w:rsid w:val="003666D2"/>
    <w:rsid w:val="00366794"/>
    <w:rsid w:val="00366E0D"/>
    <w:rsid w:val="003673A9"/>
    <w:rsid w:val="003703D0"/>
    <w:rsid w:val="003704F7"/>
    <w:rsid w:val="0037056C"/>
    <w:rsid w:val="00370576"/>
    <w:rsid w:val="00370D79"/>
    <w:rsid w:val="00371525"/>
    <w:rsid w:val="00371593"/>
    <w:rsid w:val="00371653"/>
    <w:rsid w:val="00372FB1"/>
    <w:rsid w:val="00373028"/>
    <w:rsid w:val="00373AEA"/>
    <w:rsid w:val="00373E3E"/>
    <w:rsid w:val="00373FD7"/>
    <w:rsid w:val="00374407"/>
    <w:rsid w:val="003745EA"/>
    <w:rsid w:val="00374946"/>
    <w:rsid w:val="003753F9"/>
    <w:rsid w:val="003755F5"/>
    <w:rsid w:val="00375C47"/>
    <w:rsid w:val="00377CDE"/>
    <w:rsid w:val="003805B9"/>
    <w:rsid w:val="00380A28"/>
    <w:rsid w:val="00380D47"/>
    <w:rsid w:val="00380E3B"/>
    <w:rsid w:val="003812AC"/>
    <w:rsid w:val="003813DF"/>
    <w:rsid w:val="0038147E"/>
    <w:rsid w:val="00381CC3"/>
    <w:rsid w:val="00381F95"/>
    <w:rsid w:val="0038229D"/>
    <w:rsid w:val="00382364"/>
    <w:rsid w:val="003826D9"/>
    <w:rsid w:val="00382961"/>
    <w:rsid w:val="00383190"/>
    <w:rsid w:val="003837E0"/>
    <w:rsid w:val="00383BF5"/>
    <w:rsid w:val="00383D4B"/>
    <w:rsid w:val="00383FF2"/>
    <w:rsid w:val="00385352"/>
    <w:rsid w:val="003853EB"/>
    <w:rsid w:val="00385759"/>
    <w:rsid w:val="003859F0"/>
    <w:rsid w:val="00386492"/>
    <w:rsid w:val="003867D7"/>
    <w:rsid w:val="00386910"/>
    <w:rsid w:val="00387414"/>
    <w:rsid w:val="00387647"/>
    <w:rsid w:val="00387B23"/>
    <w:rsid w:val="00387E40"/>
    <w:rsid w:val="00390552"/>
    <w:rsid w:val="003907F9"/>
    <w:rsid w:val="003908C5"/>
    <w:rsid w:val="00390DDA"/>
    <w:rsid w:val="0039144F"/>
    <w:rsid w:val="0039169F"/>
    <w:rsid w:val="00391C82"/>
    <w:rsid w:val="00391EE6"/>
    <w:rsid w:val="003925A5"/>
    <w:rsid w:val="003927BE"/>
    <w:rsid w:val="00392C11"/>
    <w:rsid w:val="00392EB8"/>
    <w:rsid w:val="00392FFD"/>
    <w:rsid w:val="003930DF"/>
    <w:rsid w:val="0039346B"/>
    <w:rsid w:val="00393539"/>
    <w:rsid w:val="003936AB"/>
    <w:rsid w:val="00393795"/>
    <w:rsid w:val="00394410"/>
    <w:rsid w:val="00394FF1"/>
    <w:rsid w:val="0039511B"/>
    <w:rsid w:val="003953C8"/>
    <w:rsid w:val="003953E6"/>
    <w:rsid w:val="003953F1"/>
    <w:rsid w:val="00395F5A"/>
    <w:rsid w:val="003962D7"/>
    <w:rsid w:val="003967F5"/>
    <w:rsid w:val="00397094"/>
    <w:rsid w:val="00397314"/>
    <w:rsid w:val="00397A77"/>
    <w:rsid w:val="003A0318"/>
    <w:rsid w:val="003A06D4"/>
    <w:rsid w:val="003A0835"/>
    <w:rsid w:val="003A0C05"/>
    <w:rsid w:val="003A1178"/>
    <w:rsid w:val="003A1469"/>
    <w:rsid w:val="003A1B96"/>
    <w:rsid w:val="003A1FDA"/>
    <w:rsid w:val="003A200A"/>
    <w:rsid w:val="003A246C"/>
    <w:rsid w:val="003A2798"/>
    <w:rsid w:val="003A2D2C"/>
    <w:rsid w:val="003A3138"/>
    <w:rsid w:val="003A3877"/>
    <w:rsid w:val="003A449C"/>
    <w:rsid w:val="003A497B"/>
    <w:rsid w:val="003A4C8B"/>
    <w:rsid w:val="003A519F"/>
    <w:rsid w:val="003A5743"/>
    <w:rsid w:val="003A5D8C"/>
    <w:rsid w:val="003A6791"/>
    <w:rsid w:val="003A69BE"/>
    <w:rsid w:val="003A6DC7"/>
    <w:rsid w:val="003A7174"/>
    <w:rsid w:val="003A7214"/>
    <w:rsid w:val="003A7464"/>
    <w:rsid w:val="003A7887"/>
    <w:rsid w:val="003A7D42"/>
    <w:rsid w:val="003B00CD"/>
    <w:rsid w:val="003B00F4"/>
    <w:rsid w:val="003B06B9"/>
    <w:rsid w:val="003B0722"/>
    <w:rsid w:val="003B0886"/>
    <w:rsid w:val="003B176A"/>
    <w:rsid w:val="003B20D7"/>
    <w:rsid w:val="003B253B"/>
    <w:rsid w:val="003B2558"/>
    <w:rsid w:val="003B25F0"/>
    <w:rsid w:val="003B2712"/>
    <w:rsid w:val="003B2C15"/>
    <w:rsid w:val="003B2CA8"/>
    <w:rsid w:val="003B2E93"/>
    <w:rsid w:val="003B3112"/>
    <w:rsid w:val="003B3533"/>
    <w:rsid w:val="003B3552"/>
    <w:rsid w:val="003B3DBB"/>
    <w:rsid w:val="003B488D"/>
    <w:rsid w:val="003B6C57"/>
    <w:rsid w:val="003B6D71"/>
    <w:rsid w:val="003B7060"/>
    <w:rsid w:val="003B70EE"/>
    <w:rsid w:val="003B7776"/>
    <w:rsid w:val="003B7BFF"/>
    <w:rsid w:val="003C050A"/>
    <w:rsid w:val="003C0FB5"/>
    <w:rsid w:val="003C1804"/>
    <w:rsid w:val="003C1853"/>
    <w:rsid w:val="003C1BB1"/>
    <w:rsid w:val="003C1F77"/>
    <w:rsid w:val="003C20AF"/>
    <w:rsid w:val="003C2409"/>
    <w:rsid w:val="003C2566"/>
    <w:rsid w:val="003C2C8A"/>
    <w:rsid w:val="003C3168"/>
    <w:rsid w:val="003C38F0"/>
    <w:rsid w:val="003C3AAB"/>
    <w:rsid w:val="003C3ADB"/>
    <w:rsid w:val="003C3B79"/>
    <w:rsid w:val="003C3EE5"/>
    <w:rsid w:val="003C3FD5"/>
    <w:rsid w:val="003C41B3"/>
    <w:rsid w:val="003C4307"/>
    <w:rsid w:val="003C4422"/>
    <w:rsid w:val="003C575D"/>
    <w:rsid w:val="003C583D"/>
    <w:rsid w:val="003C5B8C"/>
    <w:rsid w:val="003C60B9"/>
    <w:rsid w:val="003C61F4"/>
    <w:rsid w:val="003C6B2B"/>
    <w:rsid w:val="003C7853"/>
    <w:rsid w:val="003C786B"/>
    <w:rsid w:val="003C7D80"/>
    <w:rsid w:val="003D09CF"/>
    <w:rsid w:val="003D10E9"/>
    <w:rsid w:val="003D1657"/>
    <w:rsid w:val="003D17D0"/>
    <w:rsid w:val="003D1863"/>
    <w:rsid w:val="003D199D"/>
    <w:rsid w:val="003D1D1F"/>
    <w:rsid w:val="003D25AF"/>
    <w:rsid w:val="003D2AA3"/>
    <w:rsid w:val="003D2B11"/>
    <w:rsid w:val="003D2B70"/>
    <w:rsid w:val="003D3CED"/>
    <w:rsid w:val="003D431C"/>
    <w:rsid w:val="003D485B"/>
    <w:rsid w:val="003D4D5D"/>
    <w:rsid w:val="003D56DE"/>
    <w:rsid w:val="003D5E1F"/>
    <w:rsid w:val="003D63B8"/>
    <w:rsid w:val="003D655D"/>
    <w:rsid w:val="003D69CB"/>
    <w:rsid w:val="003D6ABD"/>
    <w:rsid w:val="003D6D45"/>
    <w:rsid w:val="003D6D88"/>
    <w:rsid w:val="003D725D"/>
    <w:rsid w:val="003D7822"/>
    <w:rsid w:val="003D78E0"/>
    <w:rsid w:val="003D7A1E"/>
    <w:rsid w:val="003D7C99"/>
    <w:rsid w:val="003D7F50"/>
    <w:rsid w:val="003E098F"/>
    <w:rsid w:val="003E20C3"/>
    <w:rsid w:val="003E2598"/>
    <w:rsid w:val="003E272D"/>
    <w:rsid w:val="003E2A6B"/>
    <w:rsid w:val="003E2CFB"/>
    <w:rsid w:val="003E2D91"/>
    <w:rsid w:val="003E3102"/>
    <w:rsid w:val="003E3220"/>
    <w:rsid w:val="003E3766"/>
    <w:rsid w:val="003E391A"/>
    <w:rsid w:val="003E47E0"/>
    <w:rsid w:val="003E4982"/>
    <w:rsid w:val="003E49D1"/>
    <w:rsid w:val="003E4C18"/>
    <w:rsid w:val="003E4C79"/>
    <w:rsid w:val="003E4EF2"/>
    <w:rsid w:val="003E5145"/>
    <w:rsid w:val="003E52DA"/>
    <w:rsid w:val="003E575E"/>
    <w:rsid w:val="003E5814"/>
    <w:rsid w:val="003E6D0B"/>
    <w:rsid w:val="003E6D10"/>
    <w:rsid w:val="003E7051"/>
    <w:rsid w:val="003E7AEC"/>
    <w:rsid w:val="003F02D2"/>
    <w:rsid w:val="003F036D"/>
    <w:rsid w:val="003F048B"/>
    <w:rsid w:val="003F05A0"/>
    <w:rsid w:val="003F1103"/>
    <w:rsid w:val="003F1439"/>
    <w:rsid w:val="003F15BB"/>
    <w:rsid w:val="003F16A4"/>
    <w:rsid w:val="003F17BB"/>
    <w:rsid w:val="003F1BF2"/>
    <w:rsid w:val="003F20EC"/>
    <w:rsid w:val="003F23A1"/>
    <w:rsid w:val="003F3523"/>
    <w:rsid w:val="003F35E2"/>
    <w:rsid w:val="003F3D6D"/>
    <w:rsid w:val="003F460E"/>
    <w:rsid w:val="003F5197"/>
    <w:rsid w:val="003F5FB4"/>
    <w:rsid w:val="003F610C"/>
    <w:rsid w:val="003F635B"/>
    <w:rsid w:val="003F6A7C"/>
    <w:rsid w:val="003F7C95"/>
    <w:rsid w:val="003F7FA8"/>
    <w:rsid w:val="0040079F"/>
    <w:rsid w:val="00400DB5"/>
    <w:rsid w:val="00400EAB"/>
    <w:rsid w:val="00401111"/>
    <w:rsid w:val="00401378"/>
    <w:rsid w:val="0040156B"/>
    <w:rsid w:val="00401772"/>
    <w:rsid w:val="0040271E"/>
    <w:rsid w:val="004041EF"/>
    <w:rsid w:val="00404232"/>
    <w:rsid w:val="004049B3"/>
    <w:rsid w:val="0040521E"/>
    <w:rsid w:val="00405A04"/>
    <w:rsid w:val="00405C0A"/>
    <w:rsid w:val="00406023"/>
    <w:rsid w:val="004068B7"/>
    <w:rsid w:val="00407110"/>
    <w:rsid w:val="00407936"/>
    <w:rsid w:val="00407D18"/>
    <w:rsid w:val="0041005E"/>
    <w:rsid w:val="00410166"/>
    <w:rsid w:val="0041056A"/>
    <w:rsid w:val="004105F7"/>
    <w:rsid w:val="00410796"/>
    <w:rsid w:val="00410B23"/>
    <w:rsid w:val="00411130"/>
    <w:rsid w:val="00411C7E"/>
    <w:rsid w:val="004120DF"/>
    <w:rsid w:val="00412186"/>
    <w:rsid w:val="0041268F"/>
    <w:rsid w:val="004129D0"/>
    <w:rsid w:val="00412D44"/>
    <w:rsid w:val="004133D9"/>
    <w:rsid w:val="00413C08"/>
    <w:rsid w:val="00413D64"/>
    <w:rsid w:val="00415291"/>
    <w:rsid w:val="004158C5"/>
    <w:rsid w:val="00415A1B"/>
    <w:rsid w:val="00415B69"/>
    <w:rsid w:val="00415CDC"/>
    <w:rsid w:val="004162FF"/>
    <w:rsid w:val="0041685B"/>
    <w:rsid w:val="00416D84"/>
    <w:rsid w:val="004173B8"/>
    <w:rsid w:val="00417984"/>
    <w:rsid w:val="0042083B"/>
    <w:rsid w:val="00420863"/>
    <w:rsid w:val="00420ECE"/>
    <w:rsid w:val="00421566"/>
    <w:rsid w:val="004216B5"/>
    <w:rsid w:val="00422449"/>
    <w:rsid w:val="00422858"/>
    <w:rsid w:val="004228F8"/>
    <w:rsid w:val="0042298A"/>
    <w:rsid w:val="00422E48"/>
    <w:rsid w:val="00423007"/>
    <w:rsid w:val="00423307"/>
    <w:rsid w:val="004233B3"/>
    <w:rsid w:val="00423556"/>
    <w:rsid w:val="00423994"/>
    <w:rsid w:val="00423F7E"/>
    <w:rsid w:val="0042505E"/>
    <w:rsid w:val="004250B8"/>
    <w:rsid w:val="004254D2"/>
    <w:rsid w:val="0042556C"/>
    <w:rsid w:val="004255D6"/>
    <w:rsid w:val="0042594B"/>
    <w:rsid w:val="00425F4C"/>
    <w:rsid w:val="00426554"/>
    <w:rsid w:val="0042766A"/>
    <w:rsid w:val="00427829"/>
    <w:rsid w:val="0043000A"/>
    <w:rsid w:val="0043001B"/>
    <w:rsid w:val="004304C0"/>
    <w:rsid w:val="004305E3"/>
    <w:rsid w:val="0043093C"/>
    <w:rsid w:val="00430DF0"/>
    <w:rsid w:val="00430EB8"/>
    <w:rsid w:val="00430F6F"/>
    <w:rsid w:val="004310AA"/>
    <w:rsid w:val="0043144C"/>
    <w:rsid w:val="0043168D"/>
    <w:rsid w:val="004317F7"/>
    <w:rsid w:val="004319EB"/>
    <w:rsid w:val="00431BBF"/>
    <w:rsid w:val="0043231D"/>
    <w:rsid w:val="00432A37"/>
    <w:rsid w:val="00432C7A"/>
    <w:rsid w:val="004350F2"/>
    <w:rsid w:val="004357B9"/>
    <w:rsid w:val="00436204"/>
    <w:rsid w:val="0043622D"/>
    <w:rsid w:val="0043627A"/>
    <w:rsid w:val="00436490"/>
    <w:rsid w:val="00436A46"/>
    <w:rsid w:val="00436BBC"/>
    <w:rsid w:val="004377DA"/>
    <w:rsid w:val="004377E2"/>
    <w:rsid w:val="004402E9"/>
    <w:rsid w:val="004404A0"/>
    <w:rsid w:val="004408E7"/>
    <w:rsid w:val="0044135F"/>
    <w:rsid w:val="00441843"/>
    <w:rsid w:val="00441B7D"/>
    <w:rsid w:val="0044279C"/>
    <w:rsid w:val="004427C3"/>
    <w:rsid w:val="00442A42"/>
    <w:rsid w:val="00442CA0"/>
    <w:rsid w:val="00443003"/>
    <w:rsid w:val="00443DD0"/>
    <w:rsid w:val="0044413A"/>
    <w:rsid w:val="0044539D"/>
    <w:rsid w:val="00445E06"/>
    <w:rsid w:val="0044639C"/>
    <w:rsid w:val="004466B6"/>
    <w:rsid w:val="00446875"/>
    <w:rsid w:val="0044768C"/>
    <w:rsid w:val="00447E17"/>
    <w:rsid w:val="00450266"/>
    <w:rsid w:val="0045099E"/>
    <w:rsid w:val="00450A2E"/>
    <w:rsid w:val="00451220"/>
    <w:rsid w:val="0045128A"/>
    <w:rsid w:val="0045134F"/>
    <w:rsid w:val="0045151A"/>
    <w:rsid w:val="00451B63"/>
    <w:rsid w:val="004528AB"/>
    <w:rsid w:val="00452EBC"/>
    <w:rsid w:val="00452FEF"/>
    <w:rsid w:val="00453156"/>
    <w:rsid w:val="004533F8"/>
    <w:rsid w:val="00453999"/>
    <w:rsid w:val="00454082"/>
    <w:rsid w:val="00454139"/>
    <w:rsid w:val="00454CFC"/>
    <w:rsid w:val="004551FB"/>
    <w:rsid w:val="0045523B"/>
    <w:rsid w:val="00455364"/>
    <w:rsid w:val="00455B49"/>
    <w:rsid w:val="004562C1"/>
    <w:rsid w:val="004567EB"/>
    <w:rsid w:val="0045709F"/>
    <w:rsid w:val="00457928"/>
    <w:rsid w:val="004600E4"/>
    <w:rsid w:val="00460291"/>
    <w:rsid w:val="004603C7"/>
    <w:rsid w:val="00460A9C"/>
    <w:rsid w:val="00461A5A"/>
    <w:rsid w:val="00462058"/>
    <w:rsid w:val="004624C1"/>
    <w:rsid w:val="004629A2"/>
    <w:rsid w:val="00462B1A"/>
    <w:rsid w:val="00462BAB"/>
    <w:rsid w:val="00462DD9"/>
    <w:rsid w:val="004633A7"/>
    <w:rsid w:val="00464292"/>
    <w:rsid w:val="004647DB"/>
    <w:rsid w:val="00464898"/>
    <w:rsid w:val="00464DCB"/>
    <w:rsid w:val="00464F34"/>
    <w:rsid w:val="00466559"/>
    <w:rsid w:val="00466708"/>
    <w:rsid w:val="004668D7"/>
    <w:rsid w:val="0046697C"/>
    <w:rsid w:val="00466D6B"/>
    <w:rsid w:val="00466F09"/>
    <w:rsid w:val="00467483"/>
    <w:rsid w:val="004676C5"/>
    <w:rsid w:val="0046788C"/>
    <w:rsid w:val="00467F08"/>
    <w:rsid w:val="00470F2E"/>
    <w:rsid w:val="00470FC7"/>
    <w:rsid w:val="00471A96"/>
    <w:rsid w:val="00471F0B"/>
    <w:rsid w:val="00472745"/>
    <w:rsid w:val="00472B5A"/>
    <w:rsid w:val="004736B2"/>
    <w:rsid w:val="00473D48"/>
    <w:rsid w:val="00473DE6"/>
    <w:rsid w:val="00474874"/>
    <w:rsid w:val="00474A85"/>
    <w:rsid w:val="00474C49"/>
    <w:rsid w:val="00474C68"/>
    <w:rsid w:val="0047503C"/>
    <w:rsid w:val="0047513B"/>
    <w:rsid w:val="0047563E"/>
    <w:rsid w:val="00475B6A"/>
    <w:rsid w:val="00475D9B"/>
    <w:rsid w:val="0047602E"/>
    <w:rsid w:val="00476209"/>
    <w:rsid w:val="00476566"/>
    <w:rsid w:val="004766D4"/>
    <w:rsid w:val="0047693D"/>
    <w:rsid w:val="00476AC3"/>
    <w:rsid w:val="00476DB8"/>
    <w:rsid w:val="00477000"/>
    <w:rsid w:val="004773AB"/>
    <w:rsid w:val="004773EE"/>
    <w:rsid w:val="00477C45"/>
    <w:rsid w:val="00477CB6"/>
    <w:rsid w:val="004801E8"/>
    <w:rsid w:val="004808AC"/>
    <w:rsid w:val="00480A69"/>
    <w:rsid w:val="00480D67"/>
    <w:rsid w:val="004810B5"/>
    <w:rsid w:val="0048116C"/>
    <w:rsid w:val="0048143B"/>
    <w:rsid w:val="0048198B"/>
    <w:rsid w:val="00482ADC"/>
    <w:rsid w:val="00482BE8"/>
    <w:rsid w:val="00482DB4"/>
    <w:rsid w:val="004831C4"/>
    <w:rsid w:val="00483E5A"/>
    <w:rsid w:val="00483FC9"/>
    <w:rsid w:val="00484070"/>
    <w:rsid w:val="004846FA"/>
    <w:rsid w:val="00484DDA"/>
    <w:rsid w:val="004852B9"/>
    <w:rsid w:val="00486778"/>
    <w:rsid w:val="00486CA1"/>
    <w:rsid w:val="00486DA5"/>
    <w:rsid w:val="00487197"/>
    <w:rsid w:val="00487597"/>
    <w:rsid w:val="00487771"/>
    <w:rsid w:val="004901BE"/>
    <w:rsid w:val="0049066C"/>
    <w:rsid w:val="00490A11"/>
    <w:rsid w:val="00490A70"/>
    <w:rsid w:val="00490BFC"/>
    <w:rsid w:val="00490F1C"/>
    <w:rsid w:val="00491113"/>
    <w:rsid w:val="004913CE"/>
    <w:rsid w:val="00491993"/>
    <w:rsid w:val="00491D20"/>
    <w:rsid w:val="00491F4D"/>
    <w:rsid w:val="004920F0"/>
    <w:rsid w:val="00492D77"/>
    <w:rsid w:val="00492E67"/>
    <w:rsid w:val="004933CE"/>
    <w:rsid w:val="004934E2"/>
    <w:rsid w:val="00493C79"/>
    <w:rsid w:val="00493D5E"/>
    <w:rsid w:val="00493D74"/>
    <w:rsid w:val="00493F68"/>
    <w:rsid w:val="00494B72"/>
    <w:rsid w:val="00494B90"/>
    <w:rsid w:val="004955F2"/>
    <w:rsid w:val="00495E4D"/>
    <w:rsid w:val="004967ED"/>
    <w:rsid w:val="00496C53"/>
    <w:rsid w:val="00496F5D"/>
    <w:rsid w:val="004970FA"/>
    <w:rsid w:val="00497871"/>
    <w:rsid w:val="00497D60"/>
    <w:rsid w:val="004A01B7"/>
    <w:rsid w:val="004A01BF"/>
    <w:rsid w:val="004A084A"/>
    <w:rsid w:val="004A0885"/>
    <w:rsid w:val="004A0D4A"/>
    <w:rsid w:val="004A1101"/>
    <w:rsid w:val="004A11BD"/>
    <w:rsid w:val="004A1949"/>
    <w:rsid w:val="004A1AAE"/>
    <w:rsid w:val="004A1D97"/>
    <w:rsid w:val="004A323E"/>
    <w:rsid w:val="004A3247"/>
    <w:rsid w:val="004A331D"/>
    <w:rsid w:val="004A3A58"/>
    <w:rsid w:val="004A3A8F"/>
    <w:rsid w:val="004A3B3D"/>
    <w:rsid w:val="004A3B5E"/>
    <w:rsid w:val="004A3DEE"/>
    <w:rsid w:val="004A40B8"/>
    <w:rsid w:val="004A426D"/>
    <w:rsid w:val="004A46C7"/>
    <w:rsid w:val="004A4826"/>
    <w:rsid w:val="004A4FAF"/>
    <w:rsid w:val="004A568C"/>
    <w:rsid w:val="004A5880"/>
    <w:rsid w:val="004A5A9B"/>
    <w:rsid w:val="004A608C"/>
    <w:rsid w:val="004A688F"/>
    <w:rsid w:val="004A6C52"/>
    <w:rsid w:val="004A705D"/>
    <w:rsid w:val="004A7294"/>
    <w:rsid w:val="004A75ED"/>
    <w:rsid w:val="004A7617"/>
    <w:rsid w:val="004A7B60"/>
    <w:rsid w:val="004B031B"/>
    <w:rsid w:val="004B135C"/>
    <w:rsid w:val="004B1747"/>
    <w:rsid w:val="004B1A38"/>
    <w:rsid w:val="004B2A17"/>
    <w:rsid w:val="004B2BE0"/>
    <w:rsid w:val="004B2C89"/>
    <w:rsid w:val="004B2E84"/>
    <w:rsid w:val="004B317D"/>
    <w:rsid w:val="004B38D3"/>
    <w:rsid w:val="004B38D7"/>
    <w:rsid w:val="004B3B58"/>
    <w:rsid w:val="004B4054"/>
    <w:rsid w:val="004B4181"/>
    <w:rsid w:val="004B4AC1"/>
    <w:rsid w:val="004B4DF9"/>
    <w:rsid w:val="004B5087"/>
    <w:rsid w:val="004B5478"/>
    <w:rsid w:val="004B572C"/>
    <w:rsid w:val="004B5870"/>
    <w:rsid w:val="004B6691"/>
    <w:rsid w:val="004B67ED"/>
    <w:rsid w:val="004B686C"/>
    <w:rsid w:val="004B691C"/>
    <w:rsid w:val="004B6F2B"/>
    <w:rsid w:val="004B76EE"/>
    <w:rsid w:val="004B79C8"/>
    <w:rsid w:val="004B7F4A"/>
    <w:rsid w:val="004C03BC"/>
    <w:rsid w:val="004C0508"/>
    <w:rsid w:val="004C058F"/>
    <w:rsid w:val="004C15A0"/>
    <w:rsid w:val="004C1ACF"/>
    <w:rsid w:val="004C1C0A"/>
    <w:rsid w:val="004C2281"/>
    <w:rsid w:val="004C22A2"/>
    <w:rsid w:val="004C296F"/>
    <w:rsid w:val="004C2AE3"/>
    <w:rsid w:val="004C2FE9"/>
    <w:rsid w:val="004C3111"/>
    <w:rsid w:val="004C31C2"/>
    <w:rsid w:val="004C4478"/>
    <w:rsid w:val="004C4A22"/>
    <w:rsid w:val="004C5F1C"/>
    <w:rsid w:val="004C66D4"/>
    <w:rsid w:val="004C67EF"/>
    <w:rsid w:val="004C6E6F"/>
    <w:rsid w:val="004C7007"/>
    <w:rsid w:val="004C74EC"/>
    <w:rsid w:val="004C7CBE"/>
    <w:rsid w:val="004D0582"/>
    <w:rsid w:val="004D0C15"/>
    <w:rsid w:val="004D1673"/>
    <w:rsid w:val="004D1693"/>
    <w:rsid w:val="004D2031"/>
    <w:rsid w:val="004D2753"/>
    <w:rsid w:val="004D2DDC"/>
    <w:rsid w:val="004D36B6"/>
    <w:rsid w:val="004D42F4"/>
    <w:rsid w:val="004D4419"/>
    <w:rsid w:val="004D44D7"/>
    <w:rsid w:val="004D45AA"/>
    <w:rsid w:val="004D5161"/>
    <w:rsid w:val="004D5673"/>
    <w:rsid w:val="004D5C29"/>
    <w:rsid w:val="004D5F72"/>
    <w:rsid w:val="004D65ED"/>
    <w:rsid w:val="004D6755"/>
    <w:rsid w:val="004D6AE5"/>
    <w:rsid w:val="004D6C74"/>
    <w:rsid w:val="004D6FCD"/>
    <w:rsid w:val="004D71F7"/>
    <w:rsid w:val="004D780C"/>
    <w:rsid w:val="004D7864"/>
    <w:rsid w:val="004D7B6B"/>
    <w:rsid w:val="004D7CCC"/>
    <w:rsid w:val="004E0244"/>
    <w:rsid w:val="004E04BF"/>
    <w:rsid w:val="004E081B"/>
    <w:rsid w:val="004E0A91"/>
    <w:rsid w:val="004E0CE9"/>
    <w:rsid w:val="004E19CD"/>
    <w:rsid w:val="004E2725"/>
    <w:rsid w:val="004E28B1"/>
    <w:rsid w:val="004E2BE7"/>
    <w:rsid w:val="004E40E0"/>
    <w:rsid w:val="004E4A6F"/>
    <w:rsid w:val="004E4ABD"/>
    <w:rsid w:val="004E5B02"/>
    <w:rsid w:val="004E5CF6"/>
    <w:rsid w:val="004E6D5F"/>
    <w:rsid w:val="004E6F46"/>
    <w:rsid w:val="004E74B5"/>
    <w:rsid w:val="004E7936"/>
    <w:rsid w:val="004E7DF2"/>
    <w:rsid w:val="004F0284"/>
    <w:rsid w:val="004F0D16"/>
    <w:rsid w:val="004F0D3D"/>
    <w:rsid w:val="004F1099"/>
    <w:rsid w:val="004F1362"/>
    <w:rsid w:val="004F2025"/>
    <w:rsid w:val="004F2A5C"/>
    <w:rsid w:val="004F2B30"/>
    <w:rsid w:val="004F3766"/>
    <w:rsid w:val="004F3C2F"/>
    <w:rsid w:val="004F458D"/>
    <w:rsid w:val="004F4775"/>
    <w:rsid w:val="004F47D0"/>
    <w:rsid w:val="004F4BB8"/>
    <w:rsid w:val="004F4ED3"/>
    <w:rsid w:val="004F50AF"/>
    <w:rsid w:val="004F519D"/>
    <w:rsid w:val="004F540B"/>
    <w:rsid w:val="004F5906"/>
    <w:rsid w:val="004F5C89"/>
    <w:rsid w:val="004F6194"/>
    <w:rsid w:val="004F6747"/>
    <w:rsid w:val="004F67A8"/>
    <w:rsid w:val="004F6B6B"/>
    <w:rsid w:val="004F776D"/>
    <w:rsid w:val="004F7BD3"/>
    <w:rsid w:val="00500028"/>
    <w:rsid w:val="005011AF"/>
    <w:rsid w:val="00501BC3"/>
    <w:rsid w:val="00501D0C"/>
    <w:rsid w:val="00501F7C"/>
    <w:rsid w:val="0050227C"/>
    <w:rsid w:val="00502363"/>
    <w:rsid w:val="00502461"/>
    <w:rsid w:val="005029F5"/>
    <w:rsid w:val="00502BC6"/>
    <w:rsid w:val="00502F70"/>
    <w:rsid w:val="00502FC6"/>
    <w:rsid w:val="0050394C"/>
    <w:rsid w:val="0050399F"/>
    <w:rsid w:val="00503F93"/>
    <w:rsid w:val="00504029"/>
    <w:rsid w:val="00504A16"/>
    <w:rsid w:val="005050CE"/>
    <w:rsid w:val="00505B5C"/>
    <w:rsid w:val="00505F3E"/>
    <w:rsid w:val="00506251"/>
    <w:rsid w:val="00506408"/>
    <w:rsid w:val="005067A1"/>
    <w:rsid w:val="005068BA"/>
    <w:rsid w:val="00506932"/>
    <w:rsid w:val="005073F7"/>
    <w:rsid w:val="0050813F"/>
    <w:rsid w:val="005100E7"/>
    <w:rsid w:val="00511476"/>
    <w:rsid w:val="00511B51"/>
    <w:rsid w:val="00511CBB"/>
    <w:rsid w:val="00512CC3"/>
    <w:rsid w:val="005130D9"/>
    <w:rsid w:val="005132CD"/>
    <w:rsid w:val="005135D6"/>
    <w:rsid w:val="00513645"/>
    <w:rsid w:val="00513822"/>
    <w:rsid w:val="00513A2B"/>
    <w:rsid w:val="00514158"/>
    <w:rsid w:val="005145A6"/>
    <w:rsid w:val="00514783"/>
    <w:rsid w:val="005149AA"/>
    <w:rsid w:val="00514B66"/>
    <w:rsid w:val="0051576B"/>
    <w:rsid w:val="00516E32"/>
    <w:rsid w:val="00517042"/>
    <w:rsid w:val="005170C5"/>
    <w:rsid w:val="0051734F"/>
    <w:rsid w:val="00517C44"/>
    <w:rsid w:val="0052019A"/>
    <w:rsid w:val="00520816"/>
    <w:rsid w:val="00520E61"/>
    <w:rsid w:val="00520FBB"/>
    <w:rsid w:val="00521D56"/>
    <w:rsid w:val="00521F26"/>
    <w:rsid w:val="005225D7"/>
    <w:rsid w:val="00522F33"/>
    <w:rsid w:val="0052367C"/>
    <w:rsid w:val="005238F8"/>
    <w:rsid w:val="00523DD6"/>
    <w:rsid w:val="0052443A"/>
    <w:rsid w:val="00524CE6"/>
    <w:rsid w:val="00525F0E"/>
    <w:rsid w:val="005279F7"/>
    <w:rsid w:val="00527E90"/>
    <w:rsid w:val="00527EF6"/>
    <w:rsid w:val="005306C4"/>
    <w:rsid w:val="0053078D"/>
    <w:rsid w:val="00530830"/>
    <w:rsid w:val="00530BA1"/>
    <w:rsid w:val="00530D4E"/>
    <w:rsid w:val="00530FC7"/>
    <w:rsid w:val="00531B36"/>
    <w:rsid w:val="00531D9F"/>
    <w:rsid w:val="00531FC9"/>
    <w:rsid w:val="00531FDD"/>
    <w:rsid w:val="00532026"/>
    <w:rsid w:val="0053327A"/>
    <w:rsid w:val="005333D5"/>
    <w:rsid w:val="00533D6A"/>
    <w:rsid w:val="00533D84"/>
    <w:rsid w:val="00533E53"/>
    <w:rsid w:val="005342A5"/>
    <w:rsid w:val="00534721"/>
    <w:rsid w:val="00534F88"/>
    <w:rsid w:val="00535130"/>
    <w:rsid w:val="00535350"/>
    <w:rsid w:val="00535515"/>
    <w:rsid w:val="005358F0"/>
    <w:rsid w:val="00535A98"/>
    <w:rsid w:val="00535FA2"/>
    <w:rsid w:val="005360A3"/>
    <w:rsid w:val="00536360"/>
    <w:rsid w:val="00536B6D"/>
    <w:rsid w:val="00536EFA"/>
    <w:rsid w:val="0053702D"/>
    <w:rsid w:val="005373DB"/>
    <w:rsid w:val="005404ED"/>
    <w:rsid w:val="005406AD"/>
    <w:rsid w:val="00541716"/>
    <w:rsid w:val="005418C9"/>
    <w:rsid w:val="00541E37"/>
    <w:rsid w:val="0054248F"/>
    <w:rsid w:val="005429A0"/>
    <w:rsid w:val="00542C33"/>
    <w:rsid w:val="00542DE2"/>
    <w:rsid w:val="00542E0D"/>
    <w:rsid w:val="00542EAE"/>
    <w:rsid w:val="00543438"/>
    <w:rsid w:val="00543964"/>
    <w:rsid w:val="00543AB9"/>
    <w:rsid w:val="00543DBD"/>
    <w:rsid w:val="0054446A"/>
    <w:rsid w:val="00544AC0"/>
    <w:rsid w:val="00544C58"/>
    <w:rsid w:val="00544DA4"/>
    <w:rsid w:val="00544E37"/>
    <w:rsid w:val="00545461"/>
    <w:rsid w:val="00546AE8"/>
    <w:rsid w:val="00547047"/>
    <w:rsid w:val="00547294"/>
    <w:rsid w:val="00547774"/>
    <w:rsid w:val="00547A1B"/>
    <w:rsid w:val="00547B50"/>
    <w:rsid w:val="00547C35"/>
    <w:rsid w:val="00547D9D"/>
    <w:rsid w:val="00550113"/>
    <w:rsid w:val="005506DD"/>
    <w:rsid w:val="00550DD0"/>
    <w:rsid w:val="00551014"/>
    <w:rsid w:val="005511AD"/>
    <w:rsid w:val="00551271"/>
    <w:rsid w:val="005516D2"/>
    <w:rsid w:val="005522A9"/>
    <w:rsid w:val="0055245C"/>
    <w:rsid w:val="005524DF"/>
    <w:rsid w:val="005528C1"/>
    <w:rsid w:val="00552A83"/>
    <w:rsid w:val="00552E3E"/>
    <w:rsid w:val="00553429"/>
    <w:rsid w:val="00553744"/>
    <w:rsid w:val="005538A7"/>
    <w:rsid w:val="00553A57"/>
    <w:rsid w:val="0055473C"/>
    <w:rsid w:val="00554886"/>
    <w:rsid w:val="00554A32"/>
    <w:rsid w:val="00554EFF"/>
    <w:rsid w:val="005551DD"/>
    <w:rsid w:val="005551F9"/>
    <w:rsid w:val="00555830"/>
    <w:rsid w:val="00555D94"/>
    <w:rsid w:val="005563DA"/>
    <w:rsid w:val="0055657F"/>
    <w:rsid w:val="00556822"/>
    <w:rsid w:val="00556CBD"/>
    <w:rsid w:val="00556E89"/>
    <w:rsid w:val="0055791B"/>
    <w:rsid w:val="00557CBB"/>
    <w:rsid w:val="00557CEB"/>
    <w:rsid w:val="00557D09"/>
    <w:rsid w:val="00557D2E"/>
    <w:rsid w:val="0056083C"/>
    <w:rsid w:val="005609D1"/>
    <w:rsid w:val="00560A14"/>
    <w:rsid w:val="00560A5C"/>
    <w:rsid w:val="00561375"/>
    <w:rsid w:val="005617F7"/>
    <w:rsid w:val="0056181B"/>
    <w:rsid w:val="00562181"/>
    <w:rsid w:val="0056290A"/>
    <w:rsid w:val="00562B8B"/>
    <w:rsid w:val="00563313"/>
    <w:rsid w:val="00563474"/>
    <w:rsid w:val="005634C3"/>
    <w:rsid w:val="005643EA"/>
    <w:rsid w:val="0056494B"/>
    <w:rsid w:val="00564A89"/>
    <w:rsid w:val="00565031"/>
    <w:rsid w:val="0056568B"/>
    <w:rsid w:val="00566615"/>
    <w:rsid w:val="005666F4"/>
    <w:rsid w:val="00566A45"/>
    <w:rsid w:val="0057104C"/>
    <w:rsid w:val="00571F4D"/>
    <w:rsid w:val="005723E9"/>
    <w:rsid w:val="005727AA"/>
    <w:rsid w:val="005727DB"/>
    <w:rsid w:val="00572C82"/>
    <w:rsid w:val="00572FA8"/>
    <w:rsid w:val="0057350E"/>
    <w:rsid w:val="0057364B"/>
    <w:rsid w:val="00573BD4"/>
    <w:rsid w:val="00573DB4"/>
    <w:rsid w:val="00574015"/>
    <w:rsid w:val="005740BA"/>
    <w:rsid w:val="00574473"/>
    <w:rsid w:val="005749A1"/>
    <w:rsid w:val="00574C08"/>
    <w:rsid w:val="005756F8"/>
    <w:rsid w:val="00575D38"/>
    <w:rsid w:val="00575F1F"/>
    <w:rsid w:val="005760D5"/>
    <w:rsid w:val="00576215"/>
    <w:rsid w:val="0057632A"/>
    <w:rsid w:val="005764D6"/>
    <w:rsid w:val="00576702"/>
    <w:rsid w:val="005769BF"/>
    <w:rsid w:val="00576C84"/>
    <w:rsid w:val="00576E55"/>
    <w:rsid w:val="00577327"/>
    <w:rsid w:val="0057753A"/>
    <w:rsid w:val="00577A1C"/>
    <w:rsid w:val="005808DE"/>
    <w:rsid w:val="00580E65"/>
    <w:rsid w:val="00581030"/>
    <w:rsid w:val="00581274"/>
    <w:rsid w:val="005815B0"/>
    <w:rsid w:val="005819C0"/>
    <w:rsid w:val="00581FA5"/>
    <w:rsid w:val="00582156"/>
    <w:rsid w:val="005822C8"/>
    <w:rsid w:val="00582496"/>
    <w:rsid w:val="00582923"/>
    <w:rsid w:val="00582A58"/>
    <w:rsid w:val="00582C15"/>
    <w:rsid w:val="00583884"/>
    <w:rsid w:val="005839C1"/>
    <w:rsid w:val="00583ECC"/>
    <w:rsid w:val="00583FE1"/>
    <w:rsid w:val="00584165"/>
    <w:rsid w:val="00584598"/>
    <w:rsid w:val="00584AD6"/>
    <w:rsid w:val="00584B3F"/>
    <w:rsid w:val="00584E37"/>
    <w:rsid w:val="00585466"/>
    <w:rsid w:val="00585AC7"/>
    <w:rsid w:val="00585C1D"/>
    <w:rsid w:val="0058617B"/>
    <w:rsid w:val="00586538"/>
    <w:rsid w:val="0059005C"/>
    <w:rsid w:val="00590386"/>
    <w:rsid w:val="00590A58"/>
    <w:rsid w:val="005911AC"/>
    <w:rsid w:val="0059137F"/>
    <w:rsid w:val="0059138D"/>
    <w:rsid w:val="00591990"/>
    <w:rsid w:val="005930CA"/>
    <w:rsid w:val="005931B3"/>
    <w:rsid w:val="005936C2"/>
    <w:rsid w:val="005937D1"/>
    <w:rsid w:val="0059388B"/>
    <w:rsid w:val="00593E1F"/>
    <w:rsid w:val="0059475A"/>
    <w:rsid w:val="00594A69"/>
    <w:rsid w:val="00595017"/>
    <w:rsid w:val="00595DEC"/>
    <w:rsid w:val="00595FB6"/>
    <w:rsid w:val="0059604A"/>
    <w:rsid w:val="0059657D"/>
    <w:rsid w:val="005965CE"/>
    <w:rsid w:val="00596B6C"/>
    <w:rsid w:val="0059713C"/>
    <w:rsid w:val="00597425"/>
    <w:rsid w:val="00597452"/>
    <w:rsid w:val="005975C3"/>
    <w:rsid w:val="00597BBC"/>
    <w:rsid w:val="00597E9E"/>
    <w:rsid w:val="005A020C"/>
    <w:rsid w:val="005A0453"/>
    <w:rsid w:val="005A0774"/>
    <w:rsid w:val="005A137D"/>
    <w:rsid w:val="005A18FB"/>
    <w:rsid w:val="005A1E30"/>
    <w:rsid w:val="005A2055"/>
    <w:rsid w:val="005A2182"/>
    <w:rsid w:val="005A2363"/>
    <w:rsid w:val="005A2646"/>
    <w:rsid w:val="005A2AEA"/>
    <w:rsid w:val="005A2C21"/>
    <w:rsid w:val="005A2E33"/>
    <w:rsid w:val="005A326B"/>
    <w:rsid w:val="005A3A01"/>
    <w:rsid w:val="005A3BAA"/>
    <w:rsid w:val="005A3D5B"/>
    <w:rsid w:val="005A3DEA"/>
    <w:rsid w:val="005A43B1"/>
    <w:rsid w:val="005A4C77"/>
    <w:rsid w:val="005A4E71"/>
    <w:rsid w:val="005A510E"/>
    <w:rsid w:val="005A52E6"/>
    <w:rsid w:val="005A5863"/>
    <w:rsid w:val="005A5960"/>
    <w:rsid w:val="005A5BDA"/>
    <w:rsid w:val="005A5CCD"/>
    <w:rsid w:val="005A5E6F"/>
    <w:rsid w:val="005A6081"/>
    <w:rsid w:val="005A60A5"/>
    <w:rsid w:val="005A6139"/>
    <w:rsid w:val="005A6305"/>
    <w:rsid w:val="005A63A1"/>
    <w:rsid w:val="005A670F"/>
    <w:rsid w:val="005A68BC"/>
    <w:rsid w:val="005A6940"/>
    <w:rsid w:val="005A6F9B"/>
    <w:rsid w:val="005A70DD"/>
    <w:rsid w:val="005A760D"/>
    <w:rsid w:val="005A7952"/>
    <w:rsid w:val="005A7CA9"/>
    <w:rsid w:val="005B02DE"/>
    <w:rsid w:val="005B03FD"/>
    <w:rsid w:val="005B0463"/>
    <w:rsid w:val="005B04C9"/>
    <w:rsid w:val="005B089A"/>
    <w:rsid w:val="005B0C36"/>
    <w:rsid w:val="005B0C8D"/>
    <w:rsid w:val="005B0F09"/>
    <w:rsid w:val="005B10B8"/>
    <w:rsid w:val="005B13A0"/>
    <w:rsid w:val="005B17C9"/>
    <w:rsid w:val="005B1C67"/>
    <w:rsid w:val="005B24C3"/>
    <w:rsid w:val="005B321D"/>
    <w:rsid w:val="005B33EE"/>
    <w:rsid w:val="005B3AEF"/>
    <w:rsid w:val="005B3B7C"/>
    <w:rsid w:val="005B408D"/>
    <w:rsid w:val="005B508C"/>
    <w:rsid w:val="005B50C3"/>
    <w:rsid w:val="005B54BB"/>
    <w:rsid w:val="005B555E"/>
    <w:rsid w:val="005B5D85"/>
    <w:rsid w:val="005B64DF"/>
    <w:rsid w:val="005B6DAC"/>
    <w:rsid w:val="005B7BD6"/>
    <w:rsid w:val="005B7EFB"/>
    <w:rsid w:val="005C14B0"/>
    <w:rsid w:val="005C1BC9"/>
    <w:rsid w:val="005C287F"/>
    <w:rsid w:val="005C2A1D"/>
    <w:rsid w:val="005C2BC8"/>
    <w:rsid w:val="005C2DE8"/>
    <w:rsid w:val="005C4591"/>
    <w:rsid w:val="005C5136"/>
    <w:rsid w:val="005C517E"/>
    <w:rsid w:val="005C5773"/>
    <w:rsid w:val="005C58BD"/>
    <w:rsid w:val="005C68AD"/>
    <w:rsid w:val="005C6C7F"/>
    <w:rsid w:val="005C6CF7"/>
    <w:rsid w:val="005C6DEB"/>
    <w:rsid w:val="005C7590"/>
    <w:rsid w:val="005C7A91"/>
    <w:rsid w:val="005D07DF"/>
    <w:rsid w:val="005D09EB"/>
    <w:rsid w:val="005D1562"/>
    <w:rsid w:val="005D16FF"/>
    <w:rsid w:val="005D20C0"/>
    <w:rsid w:val="005D277B"/>
    <w:rsid w:val="005D2E06"/>
    <w:rsid w:val="005D2F62"/>
    <w:rsid w:val="005D3318"/>
    <w:rsid w:val="005D3493"/>
    <w:rsid w:val="005D35A0"/>
    <w:rsid w:val="005D3ACB"/>
    <w:rsid w:val="005D3DD9"/>
    <w:rsid w:val="005D3E00"/>
    <w:rsid w:val="005D40D9"/>
    <w:rsid w:val="005D476E"/>
    <w:rsid w:val="005D48F6"/>
    <w:rsid w:val="005D4E27"/>
    <w:rsid w:val="005D50AB"/>
    <w:rsid w:val="005D5228"/>
    <w:rsid w:val="005D5509"/>
    <w:rsid w:val="005D5914"/>
    <w:rsid w:val="005D5E4A"/>
    <w:rsid w:val="005D6337"/>
    <w:rsid w:val="005D6F8E"/>
    <w:rsid w:val="005E0301"/>
    <w:rsid w:val="005E03B8"/>
    <w:rsid w:val="005E079C"/>
    <w:rsid w:val="005E0917"/>
    <w:rsid w:val="005E0A37"/>
    <w:rsid w:val="005E1B10"/>
    <w:rsid w:val="005E23B0"/>
    <w:rsid w:val="005E295E"/>
    <w:rsid w:val="005E2D6F"/>
    <w:rsid w:val="005E3309"/>
    <w:rsid w:val="005E3471"/>
    <w:rsid w:val="005E38B5"/>
    <w:rsid w:val="005E39E6"/>
    <w:rsid w:val="005E3D60"/>
    <w:rsid w:val="005E4226"/>
    <w:rsid w:val="005E4BEC"/>
    <w:rsid w:val="005E4EB0"/>
    <w:rsid w:val="005E5070"/>
    <w:rsid w:val="005E51C6"/>
    <w:rsid w:val="005E6DE5"/>
    <w:rsid w:val="005E6E2E"/>
    <w:rsid w:val="005E72BA"/>
    <w:rsid w:val="005E7377"/>
    <w:rsid w:val="005E7DF2"/>
    <w:rsid w:val="005F0520"/>
    <w:rsid w:val="005F05ED"/>
    <w:rsid w:val="005F0821"/>
    <w:rsid w:val="005F088A"/>
    <w:rsid w:val="005F09FB"/>
    <w:rsid w:val="005F0A8B"/>
    <w:rsid w:val="005F0AEE"/>
    <w:rsid w:val="005F0DAE"/>
    <w:rsid w:val="005F1095"/>
    <w:rsid w:val="005F12F9"/>
    <w:rsid w:val="005F136C"/>
    <w:rsid w:val="005F1957"/>
    <w:rsid w:val="005F1990"/>
    <w:rsid w:val="005F1EB8"/>
    <w:rsid w:val="005F20CB"/>
    <w:rsid w:val="005F2B2B"/>
    <w:rsid w:val="005F3409"/>
    <w:rsid w:val="005F3828"/>
    <w:rsid w:val="005F3AC1"/>
    <w:rsid w:val="005F3BBE"/>
    <w:rsid w:val="005F42EF"/>
    <w:rsid w:val="005F4887"/>
    <w:rsid w:val="005F4F28"/>
    <w:rsid w:val="005F52EC"/>
    <w:rsid w:val="005F5B6B"/>
    <w:rsid w:val="005F5DF8"/>
    <w:rsid w:val="005F6354"/>
    <w:rsid w:val="005F6603"/>
    <w:rsid w:val="005F6854"/>
    <w:rsid w:val="005F6AA2"/>
    <w:rsid w:val="005F6F93"/>
    <w:rsid w:val="005F6FDF"/>
    <w:rsid w:val="005F70C4"/>
    <w:rsid w:val="0060010C"/>
    <w:rsid w:val="006002BE"/>
    <w:rsid w:val="0060043C"/>
    <w:rsid w:val="00600733"/>
    <w:rsid w:val="00600B75"/>
    <w:rsid w:val="00601450"/>
    <w:rsid w:val="006015FF"/>
    <w:rsid w:val="006016BB"/>
    <w:rsid w:val="0060179C"/>
    <w:rsid w:val="006022CB"/>
    <w:rsid w:val="00602329"/>
    <w:rsid w:val="00602FA5"/>
    <w:rsid w:val="00603276"/>
    <w:rsid w:val="00603DEF"/>
    <w:rsid w:val="006043A5"/>
    <w:rsid w:val="00604786"/>
    <w:rsid w:val="00604C8D"/>
    <w:rsid w:val="00604E5F"/>
    <w:rsid w:val="0060500C"/>
    <w:rsid w:val="0060502A"/>
    <w:rsid w:val="00605A9A"/>
    <w:rsid w:val="00605C13"/>
    <w:rsid w:val="00605F23"/>
    <w:rsid w:val="00606414"/>
    <w:rsid w:val="00606690"/>
    <w:rsid w:val="0060673F"/>
    <w:rsid w:val="00606885"/>
    <w:rsid w:val="00606E03"/>
    <w:rsid w:val="0060723F"/>
    <w:rsid w:val="006072F5"/>
    <w:rsid w:val="00607523"/>
    <w:rsid w:val="00607B3B"/>
    <w:rsid w:val="006102A9"/>
    <w:rsid w:val="00610349"/>
    <w:rsid w:val="00610500"/>
    <w:rsid w:val="006108B8"/>
    <w:rsid w:val="00610920"/>
    <w:rsid w:val="00610B56"/>
    <w:rsid w:val="00611073"/>
    <w:rsid w:val="00611885"/>
    <w:rsid w:val="00611C39"/>
    <w:rsid w:val="00611DFE"/>
    <w:rsid w:val="0061222C"/>
    <w:rsid w:val="0061248F"/>
    <w:rsid w:val="00612780"/>
    <w:rsid w:val="006128D7"/>
    <w:rsid w:val="006137FD"/>
    <w:rsid w:val="00614509"/>
    <w:rsid w:val="0061482E"/>
    <w:rsid w:val="00615178"/>
    <w:rsid w:val="0061536B"/>
    <w:rsid w:val="006154D7"/>
    <w:rsid w:val="0061552A"/>
    <w:rsid w:val="0061552D"/>
    <w:rsid w:val="0061562E"/>
    <w:rsid w:val="00615CD6"/>
    <w:rsid w:val="006160B1"/>
    <w:rsid w:val="00616264"/>
    <w:rsid w:val="00616690"/>
    <w:rsid w:val="00616E90"/>
    <w:rsid w:val="00617121"/>
    <w:rsid w:val="0061722C"/>
    <w:rsid w:val="00617AD4"/>
    <w:rsid w:val="00620325"/>
    <w:rsid w:val="00620AB3"/>
    <w:rsid w:val="006219AD"/>
    <w:rsid w:val="00622B37"/>
    <w:rsid w:val="00622DD8"/>
    <w:rsid w:val="00622DF8"/>
    <w:rsid w:val="006238FA"/>
    <w:rsid w:val="00623B51"/>
    <w:rsid w:val="00623BD2"/>
    <w:rsid w:val="00623EAD"/>
    <w:rsid w:val="00624305"/>
    <w:rsid w:val="00624624"/>
    <w:rsid w:val="0062558D"/>
    <w:rsid w:val="006259C7"/>
    <w:rsid w:val="0062658C"/>
    <w:rsid w:val="006269F7"/>
    <w:rsid w:val="00626A88"/>
    <w:rsid w:val="00627143"/>
    <w:rsid w:val="0062788E"/>
    <w:rsid w:val="00627B05"/>
    <w:rsid w:val="00627D7F"/>
    <w:rsid w:val="00630711"/>
    <w:rsid w:val="006317A9"/>
    <w:rsid w:val="006317CC"/>
    <w:rsid w:val="00631BF2"/>
    <w:rsid w:val="00631DA6"/>
    <w:rsid w:val="00632092"/>
    <w:rsid w:val="00632EDA"/>
    <w:rsid w:val="0063314E"/>
    <w:rsid w:val="0063337F"/>
    <w:rsid w:val="0063349C"/>
    <w:rsid w:val="00633D3C"/>
    <w:rsid w:val="00633DEB"/>
    <w:rsid w:val="0063421C"/>
    <w:rsid w:val="006343AC"/>
    <w:rsid w:val="0063493E"/>
    <w:rsid w:val="0063501E"/>
    <w:rsid w:val="006350F8"/>
    <w:rsid w:val="00635AED"/>
    <w:rsid w:val="00635D6C"/>
    <w:rsid w:val="006364E5"/>
    <w:rsid w:val="00640475"/>
    <w:rsid w:val="00640831"/>
    <w:rsid w:val="00640E17"/>
    <w:rsid w:val="00641571"/>
    <w:rsid w:val="00641E3B"/>
    <w:rsid w:val="0064247A"/>
    <w:rsid w:val="00643011"/>
    <w:rsid w:val="00643250"/>
    <w:rsid w:val="00643362"/>
    <w:rsid w:val="00643D03"/>
    <w:rsid w:val="00644400"/>
    <w:rsid w:val="00644563"/>
    <w:rsid w:val="00644831"/>
    <w:rsid w:val="0064497A"/>
    <w:rsid w:val="0064499D"/>
    <w:rsid w:val="00645015"/>
    <w:rsid w:val="00645070"/>
    <w:rsid w:val="006452A4"/>
    <w:rsid w:val="00645573"/>
    <w:rsid w:val="006455B0"/>
    <w:rsid w:val="00645ADD"/>
    <w:rsid w:val="00646287"/>
    <w:rsid w:val="006462E3"/>
    <w:rsid w:val="00646404"/>
    <w:rsid w:val="0064687B"/>
    <w:rsid w:val="00646C26"/>
    <w:rsid w:val="00646D1B"/>
    <w:rsid w:val="00647115"/>
    <w:rsid w:val="00647374"/>
    <w:rsid w:val="0064767A"/>
    <w:rsid w:val="006477B8"/>
    <w:rsid w:val="00647828"/>
    <w:rsid w:val="00647F9C"/>
    <w:rsid w:val="0065016E"/>
    <w:rsid w:val="00650B6C"/>
    <w:rsid w:val="00650D5A"/>
    <w:rsid w:val="00650DB8"/>
    <w:rsid w:val="00651910"/>
    <w:rsid w:val="00651C18"/>
    <w:rsid w:val="00651E27"/>
    <w:rsid w:val="00652460"/>
    <w:rsid w:val="006527CF"/>
    <w:rsid w:val="00652DF7"/>
    <w:rsid w:val="00652F11"/>
    <w:rsid w:val="00652FA2"/>
    <w:rsid w:val="00652FBC"/>
    <w:rsid w:val="0065352D"/>
    <w:rsid w:val="006545B9"/>
    <w:rsid w:val="00654769"/>
    <w:rsid w:val="00654A02"/>
    <w:rsid w:val="00654B28"/>
    <w:rsid w:val="006561F2"/>
    <w:rsid w:val="0065624C"/>
    <w:rsid w:val="00656780"/>
    <w:rsid w:val="00656BF0"/>
    <w:rsid w:val="00657BE8"/>
    <w:rsid w:val="0066029F"/>
    <w:rsid w:val="00660DBF"/>
    <w:rsid w:val="00660FF9"/>
    <w:rsid w:val="00661415"/>
    <w:rsid w:val="0066173C"/>
    <w:rsid w:val="0066186C"/>
    <w:rsid w:val="00662545"/>
    <w:rsid w:val="00664008"/>
    <w:rsid w:val="0066427B"/>
    <w:rsid w:val="00664361"/>
    <w:rsid w:val="006646B6"/>
    <w:rsid w:val="006647BE"/>
    <w:rsid w:val="00664874"/>
    <w:rsid w:val="006659D2"/>
    <w:rsid w:val="00665E12"/>
    <w:rsid w:val="006660B9"/>
    <w:rsid w:val="00666996"/>
    <w:rsid w:val="00670C25"/>
    <w:rsid w:val="006710A3"/>
    <w:rsid w:val="00671180"/>
    <w:rsid w:val="00672A65"/>
    <w:rsid w:val="00672CA4"/>
    <w:rsid w:val="00672D2A"/>
    <w:rsid w:val="00673B73"/>
    <w:rsid w:val="00673B96"/>
    <w:rsid w:val="006746DB"/>
    <w:rsid w:val="00674A3C"/>
    <w:rsid w:val="00674BF5"/>
    <w:rsid w:val="00674CCB"/>
    <w:rsid w:val="006750B8"/>
    <w:rsid w:val="006759D7"/>
    <w:rsid w:val="00676819"/>
    <w:rsid w:val="00676B42"/>
    <w:rsid w:val="00676B98"/>
    <w:rsid w:val="00676E10"/>
    <w:rsid w:val="00676EAF"/>
    <w:rsid w:val="006771CE"/>
    <w:rsid w:val="00677234"/>
    <w:rsid w:val="00677398"/>
    <w:rsid w:val="00677540"/>
    <w:rsid w:val="006778A2"/>
    <w:rsid w:val="00677A91"/>
    <w:rsid w:val="00677FBE"/>
    <w:rsid w:val="00680478"/>
    <w:rsid w:val="00681382"/>
    <w:rsid w:val="00681E12"/>
    <w:rsid w:val="00683093"/>
    <w:rsid w:val="00684138"/>
    <w:rsid w:val="00684CE6"/>
    <w:rsid w:val="00684E08"/>
    <w:rsid w:val="00684EA1"/>
    <w:rsid w:val="0068509B"/>
    <w:rsid w:val="00685182"/>
    <w:rsid w:val="006857B5"/>
    <w:rsid w:val="0068594D"/>
    <w:rsid w:val="00685C3A"/>
    <w:rsid w:val="006862BC"/>
    <w:rsid w:val="006865F1"/>
    <w:rsid w:val="00686932"/>
    <w:rsid w:val="0068695A"/>
    <w:rsid w:val="00686AE9"/>
    <w:rsid w:val="0068743C"/>
    <w:rsid w:val="00690D01"/>
    <w:rsid w:val="00691342"/>
    <w:rsid w:val="006916DC"/>
    <w:rsid w:val="006917A5"/>
    <w:rsid w:val="00691F49"/>
    <w:rsid w:val="00691F9C"/>
    <w:rsid w:val="00692342"/>
    <w:rsid w:val="006929CF"/>
    <w:rsid w:val="00692A55"/>
    <w:rsid w:val="00692B10"/>
    <w:rsid w:val="00693056"/>
    <w:rsid w:val="00693092"/>
    <w:rsid w:val="006936F5"/>
    <w:rsid w:val="00693B95"/>
    <w:rsid w:val="00693F4C"/>
    <w:rsid w:val="00694260"/>
    <w:rsid w:val="006942B1"/>
    <w:rsid w:val="00694507"/>
    <w:rsid w:val="006946D9"/>
    <w:rsid w:val="00694CA0"/>
    <w:rsid w:val="00694DE2"/>
    <w:rsid w:val="00694FC2"/>
    <w:rsid w:val="006952C4"/>
    <w:rsid w:val="0069572F"/>
    <w:rsid w:val="0069619C"/>
    <w:rsid w:val="0069667E"/>
    <w:rsid w:val="006966FF"/>
    <w:rsid w:val="00696ADE"/>
    <w:rsid w:val="00696CB4"/>
    <w:rsid w:val="00696D98"/>
    <w:rsid w:val="00696F12"/>
    <w:rsid w:val="006972E8"/>
    <w:rsid w:val="0069796A"/>
    <w:rsid w:val="006A01F5"/>
    <w:rsid w:val="006A0471"/>
    <w:rsid w:val="006A14F6"/>
    <w:rsid w:val="006A20A0"/>
    <w:rsid w:val="006A2291"/>
    <w:rsid w:val="006A2CF7"/>
    <w:rsid w:val="006A3201"/>
    <w:rsid w:val="006A3874"/>
    <w:rsid w:val="006A3A82"/>
    <w:rsid w:val="006A48FF"/>
    <w:rsid w:val="006A4B1B"/>
    <w:rsid w:val="006A4F15"/>
    <w:rsid w:val="006A5512"/>
    <w:rsid w:val="006A580B"/>
    <w:rsid w:val="006A5840"/>
    <w:rsid w:val="006A5AD2"/>
    <w:rsid w:val="006A5BDA"/>
    <w:rsid w:val="006A6049"/>
    <w:rsid w:val="006A6072"/>
    <w:rsid w:val="006A66C9"/>
    <w:rsid w:val="006A6822"/>
    <w:rsid w:val="006A6CCF"/>
    <w:rsid w:val="006A74E7"/>
    <w:rsid w:val="006A7AEE"/>
    <w:rsid w:val="006A7DF0"/>
    <w:rsid w:val="006B06DE"/>
    <w:rsid w:val="006B08A5"/>
    <w:rsid w:val="006B114E"/>
    <w:rsid w:val="006B126A"/>
    <w:rsid w:val="006B19A0"/>
    <w:rsid w:val="006B1A77"/>
    <w:rsid w:val="006B1D7B"/>
    <w:rsid w:val="006B2333"/>
    <w:rsid w:val="006B2945"/>
    <w:rsid w:val="006B2A31"/>
    <w:rsid w:val="006B2C5D"/>
    <w:rsid w:val="006B3029"/>
    <w:rsid w:val="006B36C2"/>
    <w:rsid w:val="006B3BAE"/>
    <w:rsid w:val="006B42A7"/>
    <w:rsid w:val="006B42BD"/>
    <w:rsid w:val="006B4773"/>
    <w:rsid w:val="006B4AC8"/>
    <w:rsid w:val="006B55D6"/>
    <w:rsid w:val="006B5A2B"/>
    <w:rsid w:val="006B5BA8"/>
    <w:rsid w:val="006B5FEC"/>
    <w:rsid w:val="006B6D0F"/>
    <w:rsid w:val="006B6D4F"/>
    <w:rsid w:val="006B6E6A"/>
    <w:rsid w:val="006B7228"/>
    <w:rsid w:val="006B72F3"/>
    <w:rsid w:val="006B77CA"/>
    <w:rsid w:val="006B796B"/>
    <w:rsid w:val="006B7AD9"/>
    <w:rsid w:val="006B7DD5"/>
    <w:rsid w:val="006B7FD0"/>
    <w:rsid w:val="006C0177"/>
    <w:rsid w:val="006C03E6"/>
    <w:rsid w:val="006C05D4"/>
    <w:rsid w:val="006C0691"/>
    <w:rsid w:val="006C0915"/>
    <w:rsid w:val="006C0EF3"/>
    <w:rsid w:val="006C10E4"/>
    <w:rsid w:val="006C11BB"/>
    <w:rsid w:val="006C163A"/>
    <w:rsid w:val="006C1FB5"/>
    <w:rsid w:val="006C21BA"/>
    <w:rsid w:val="006C2F61"/>
    <w:rsid w:val="006C35BA"/>
    <w:rsid w:val="006C3F62"/>
    <w:rsid w:val="006C3FA1"/>
    <w:rsid w:val="006C3FF9"/>
    <w:rsid w:val="006C4136"/>
    <w:rsid w:val="006C4174"/>
    <w:rsid w:val="006C45C6"/>
    <w:rsid w:val="006C4A8F"/>
    <w:rsid w:val="006C4D76"/>
    <w:rsid w:val="006C4FB6"/>
    <w:rsid w:val="006C52E6"/>
    <w:rsid w:val="006C65A8"/>
    <w:rsid w:val="006C66DB"/>
    <w:rsid w:val="006C6CA7"/>
    <w:rsid w:val="006C6D3F"/>
    <w:rsid w:val="006C6EE0"/>
    <w:rsid w:val="006C719F"/>
    <w:rsid w:val="006C7201"/>
    <w:rsid w:val="006C72AE"/>
    <w:rsid w:val="006C77F3"/>
    <w:rsid w:val="006D03F0"/>
    <w:rsid w:val="006D05DA"/>
    <w:rsid w:val="006D1EB6"/>
    <w:rsid w:val="006D2806"/>
    <w:rsid w:val="006D2D2D"/>
    <w:rsid w:val="006D35FC"/>
    <w:rsid w:val="006D36E6"/>
    <w:rsid w:val="006D3733"/>
    <w:rsid w:val="006D3B1A"/>
    <w:rsid w:val="006D3D8C"/>
    <w:rsid w:val="006D49F3"/>
    <w:rsid w:val="006D665A"/>
    <w:rsid w:val="006D69BF"/>
    <w:rsid w:val="006D6AE0"/>
    <w:rsid w:val="006D720D"/>
    <w:rsid w:val="006D730B"/>
    <w:rsid w:val="006D7512"/>
    <w:rsid w:val="006D7A5E"/>
    <w:rsid w:val="006D7AEC"/>
    <w:rsid w:val="006D7FBB"/>
    <w:rsid w:val="006D7FD3"/>
    <w:rsid w:val="006E01DA"/>
    <w:rsid w:val="006E0809"/>
    <w:rsid w:val="006E20E4"/>
    <w:rsid w:val="006E3440"/>
    <w:rsid w:val="006E345B"/>
    <w:rsid w:val="006E4174"/>
    <w:rsid w:val="006E43AB"/>
    <w:rsid w:val="006E465B"/>
    <w:rsid w:val="006E51FB"/>
    <w:rsid w:val="006E5297"/>
    <w:rsid w:val="006E52E7"/>
    <w:rsid w:val="006E5518"/>
    <w:rsid w:val="006E559D"/>
    <w:rsid w:val="006E5D07"/>
    <w:rsid w:val="006E5FCC"/>
    <w:rsid w:val="006E61E4"/>
    <w:rsid w:val="006E6778"/>
    <w:rsid w:val="006E6AEF"/>
    <w:rsid w:val="006E73A1"/>
    <w:rsid w:val="006E7B6B"/>
    <w:rsid w:val="006F0968"/>
    <w:rsid w:val="006F18EC"/>
    <w:rsid w:val="006F20A4"/>
    <w:rsid w:val="006F25BE"/>
    <w:rsid w:val="006F2637"/>
    <w:rsid w:val="006F2761"/>
    <w:rsid w:val="006F2799"/>
    <w:rsid w:val="006F2989"/>
    <w:rsid w:val="006F3251"/>
    <w:rsid w:val="006F3626"/>
    <w:rsid w:val="006F369C"/>
    <w:rsid w:val="006F39CE"/>
    <w:rsid w:val="006F4170"/>
    <w:rsid w:val="006F4B79"/>
    <w:rsid w:val="006F503D"/>
    <w:rsid w:val="006F53D7"/>
    <w:rsid w:val="006F6973"/>
    <w:rsid w:val="006F7212"/>
    <w:rsid w:val="0070008E"/>
    <w:rsid w:val="007000CF"/>
    <w:rsid w:val="00700DE8"/>
    <w:rsid w:val="00700DFD"/>
    <w:rsid w:val="00700FD8"/>
    <w:rsid w:val="007016AD"/>
    <w:rsid w:val="0070245C"/>
    <w:rsid w:val="007031E9"/>
    <w:rsid w:val="00703255"/>
    <w:rsid w:val="0070372D"/>
    <w:rsid w:val="00703C87"/>
    <w:rsid w:val="00704BFF"/>
    <w:rsid w:val="00705025"/>
    <w:rsid w:val="0070505F"/>
    <w:rsid w:val="00705EB9"/>
    <w:rsid w:val="00706212"/>
    <w:rsid w:val="007064A9"/>
    <w:rsid w:val="007064E0"/>
    <w:rsid w:val="007065FE"/>
    <w:rsid w:val="00706A32"/>
    <w:rsid w:val="00706A83"/>
    <w:rsid w:val="00706D25"/>
    <w:rsid w:val="00707045"/>
    <w:rsid w:val="007074CA"/>
    <w:rsid w:val="0070781A"/>
    <w:rsid w:val="00707CEB"/>
    <w:rsid w:val="007106FB"/>
    <w:rsid w:val="00710CEE"/>
    <w:rsid w:val="00710F31"/>
    <w:rsid w:val="007111B3"/>
    <w:rsid w:val="00711D19"/>
    <w:rsid w:val="00711EC8"/>
    <w:rsid w:val="00711F3A"/>
    <w:rsid w:val="007121C9"/>
    <w:rsid w:val="00712943"/>
    <w:rsid w:val="00712B6C"/>
    <w:rsid w:val="00712C8C"/>
    <w:rsid w:val="007130D0"/>
    <w:rsid w:val="0071377A"/>
    <w:rsid w:val="00713CA8"/>
    <w:rsid w:val="00713E91"/>
    <w:rsid w:val="0071427D"/>
    <w:rsid w:val="00714293"/>
    <w:rsid w:val="00714BAF"/>
    <w:rsid w:val="00716053"/>
    <w:rsid w:val="0071714D"/>
    <w:rsid w:val="007175AE"/>
    <w:rsid w:val="00717FF7"/>
    <w:rsid w:val="00720193"/>
    <w:rsid w:val="007201BC"/>
    <w:rsid w:val="00720A74"/>
    <w:rsid w:val="00720A9D"/>
    <w:rsid w:val="00720ADC"/>
    <w:rsid w:val="00720B36"/>
    <w:rsid w:val="00721A22"/>
    <w:rsid w:val="00721CEA"/>
    <w:rsid w:val="00721D96"/>
    <w:rsid w:val="00721EE0"/>
    <w:rsid w:val="0072265E"/>
    <w:rsid w:val="007229C5"/>
    <w:rsid w:val="00722A10"/>
    <w:rsid w:val="00722E66"/>
    <w:rsid w:val="00722EEC"/>
    <w:rsid w:val="007233B1"/>
    <w:rsid w:val="007237FD"/>
    <w:rsid w:val="00723A40"/>
    <w:rsid w:val="00723AD0"/>
    <w:rsid w:val="007241D3"/>
    <w:rsid w:val="007247ED"/>
    <w:rsid w:val="007248BD"/>
    <w:rsid w:val="00725062"/>
    <w:rsid w:val="00725558"/>
    <w:rsid w:val="00725ABB"/>
    <w:rsid w:val="007260DA"/>
    <w:rsid w:val="00726A9C"/>
    <w:rsid w:val="00727420"/>
    <w:rsid w:val="0072750B"/>
    <w:rsid w:val="00727756"/>
    <w:rsid w:val="0072778F"/>
    <w:rsid w:val="00730040"/>
    <w:rsid w:val="00730255"/>
    <w:rsid w:val="0073032D"/>
    <w:rsid w:val="007309C4"/>
    <w:rsid w:val="00730CC7"/>
    <w:rsid w:val="00731232"/>
    <w:rsid w:val="0073242B"/>
    <w:rsid w:val="0073247A"/>
    <w:rsid w:val="00732D6D"/>
    <w:rsid w:val="00732E24"/>
    <w:rsid w:val="0073317D"/>
    <w:rsid w:val="0073320D"/>
    <w:rsid w:val="00733A66"/>
    <w:rsid w:val="00733B77"/>
    <w:rsid w:val="007345BC"/>
    <w:rsid w:val="007345D3"/>
    <w:rsid w:val="0073473E"/>
    <w:rsid w:val="0073527C"/>
    <w:rsid w:val="0073581C"/>
    <w:rsid w:val="00736098"/>
    <w:rsid w:val="00736331"/>
    <w:rsid w:val="0073640A"/>
    <w:rsid w:val="00736446"/>
    <w:rsid w:val="007364B7"/>
    <w:rsid w:val="007365BA"/>
    <w:rsid w:val="00736664"/>
    <w:rsid w:val="00736AD5"/>
    <w:rsid w:val="00736B59"/>
    <w:rsid w:val="00736D27"/>
    <w:rsid w:val="00736E70"/>
    <w:rsid w:val="00736F34"/>
    <w:rsid w:val="00736F86"/>
    <w:rsid w:val="0074085C"/>
    <w:rsid w:val="007414CB"/>
    <w:rsid w:val="00741AF5"/>
    <w:rsid w:val="00741BA6"/>
    <w:rsid w:val="00741D72"/>
    <w:rsid w:val="00741F94"/>
    <w:rsid w:val="007420C6"/>
    <w:rsid w:val="00742305"/>
    <w:rsid w:val="00743048"/>
    <w:rsid w:val="007434D0"/>
    <w:rsid w:val="007436D0"/>
    <w:rsid w:val="00744035"/>
    <w:rsid w:val="007441D7"/>
    <w:rsid w:val="007443FF"/>
    <w:rsid w:val="007445C4"/>
    <w:rsid w:val="007446C9"/>
    <w:rsid w:val="00744926"/>
    <w:rsid w:val="00744C12"/>
    <w:rsid w:val="00744D53"/>
    <w:rsid w:val="00745142"/>
    <w:rsid w:val="00745369"/>
    <w:rsid w:val="00745425"/>
    <w:rsid w:val="00745572"/>
    <w:rsid w:val="00745B84"/>
    <w:rsid w:val="007463E2"/>
    <w:rsid w:val="007466A4"/>
    <w:rsid w:val="00746FE1"/>
    <w:rsid w:val="0074755E"/>
    <w:rsid w:val="0074774F"/>
    <w:rsid w:val="007477B6"/>
    <w:rsid w:val="00747F5A"/>
    <w:rsid w:val="00747FFA"/>
    <w:rsid w:val="007503D4"/>
    <w:rsid w:val="00750484"/>
    <w:rsid w:val="007504D9"/>
    <w:rsid w:val="007510AA"/>
    <w:rsid w:val="0075112B"/>
    <w:rsid w:val="007512B0"/>
    <w:rsid w:val="007513C2"/>
    <w:rsid w:val="007515E5"/>
    <w:rsid w:val="007515FF"/>
    <w:rsid w:val="00752A1A"/>
    <w:rsid w:val="00752B94"/>
    <w:rsid w:val="0075303E"/>
    <w:rsid w:val="00753251"/>
    <w:rsid w:val="00754015"/>
    <w:rsid w:val="007546CD"/>
    <w:rsid w:val="007549E0"/>
    <w:rsid w:val="00754BBD"/>
    <w:rsid w:val="00754F6F"/>
    <w:rsid w:val="0075517F"/>
    <w:rsid w:val="007552A5"/>
    <w:rsid w:val="00755FD9"/>
    <w:rsid w:val="00756060"/>
    <w:rsid w:val="00756982"/>
    <w:rsid w:val="00756E80"/>
    <w:rsid w:val="007574C3"/>
    <w:rsid w:val="007576C8"/>
    <w:rsid w:val="00757C76"/>
    <w:rsid w:val="007608E4"/>
    <w:rsid w:val="007610E0"/>
    <w:rsid w:val="007615A8"/>
    <w:rsid w:val="00761856"/>
    <w:rsid w:val="00761891"/>
    <w:rsid w:val="00761BB7"/>
    <w:rsid w:val="007623A0"/>
    <w:rsid w:val="00762441"/>
    <w:rsid w:val="0076257F"/>
    <w:rsid w:val="007625B2"/>
    <w:rsid w:val="007632B5"/>
    <w:rsid w:val="0076391F"/>
    <w:rsid w:val="0076398F"/>
    <w:rsid w:val="00763A4B"/>
    <w:rsid w:val="00763B4B"/>
    <w:rsid w:val="00764100"/>
    <w:rsid w:val="0076457A"/>
    <w:rsid w:val="00764B7A"/>
    <w:rsid w:val="00764BC5"/>
    <w:rsid w:val="00764E61"/>
    <w:rsid w:val="00765008"/>
    <w:rsid w:val="0076500E"/>
    <w:rsid w:val="0076530D"/>
    <w:rsid w:val="00765A4E"/>
    <w:rsid w:val="00766444"/>
    <w:rsid w:val="00766856"/>
    <w:rsid w:val="007668FF"/>
    <w:rsid w:val="00766BB5"/>
    <w:rsid w:val="007676ED"/>
    <w:rsid w:val="007679BF"/>
    <w:rsid w:val="00767DFE"/>
    <w:rsid w:val="007704F0"/>
    <w:rsid w:val="0077079E"/>
    <w:rsid w:val="00770830"/>
    <w:rsid w:val="00770D40"/>
    <w:rsid w:val="00770EAF"/>
    <w:rsid w:val="00770F0C"/>
    <w:rsid w:val="007711E7"/>
    <w:rsid w:val="007715D6"/>
    <w:rsid w:val="00771B83"/>
    <w:rsid w:val="00771E97"/>
    <w:rsid w:val="00772027"/>
    <w:rsid w:val="0077276E"/>
    <w:rsid w:val="007729B3"/>
    <w:rsid w:val="00772D0F"/>
    <w:rsid w:val="0077455F"/>
    <w:rsid w:val="007745EB"/>
    <w:rsid w:val="00774653"/>
    <w:rsid w:val="00774698"/>
    <w:rsid w:val="00774931"/>
    <w:rsid w:val="00774DA9"/>
    <w:rsid w:val="00775570"/>
    <w:rsid w:val="0077559A"/>
    <w:rsid w:val="00776552"/>
    <w:rsid w:val="0077785C"/>
    <w:rsid w:val="00777FCF"/>
    <w:rsid w:val="0078015D"/>
    <w:rsid w:val="00781160"/>
    <w:rsid w:val="0078122E"/>
    <w:rsid w:val="007816C5"/>
    <w:rsid w:val="007827A3"/>
    <w:rsid w:val="00782D54"/>
    <w:rsid w:val="007832A1"/>
    <w:rsid w:val="00783881"/>
    <w:rsid w:val="00783DA7"/>
    <w:rsid w:val="00784477"/>
    <w:rsid w:val="00784A19"/>
    <w:rsid w:val="0078506A"/>
    <w:rsid w:val="00785E60"/>
    <w:rsid w:val="00785F3E"/>
    <w:rsid w:val="00786186"/>
    <w:rsid w:val="007864CA"/>
    <w:rsid w:val="00786973"/>
    <w:rsid w:val="00786997"/>
    <w:rsid w:val="00786D30"/>
    <w:rsid w:val="00786EB7"/>
    <w:rsid w:val="00787028"/>
    <w:rsid w:val="00787CDE"/>
    <w:rsid w:val="007904FB"/>
    <w:rsid w:val="00791079"/>
    <w:rsid w:val="007913B1"/>
    <w:rsid w:val="00791DA9"/>
    <w:rsid w:val="00791DF7"/>
    <w:rsid w:val="00791E52"/>
    <w:rsid w:val="007926F8"/>
    <w:rsid w:val="00792D62"/>
    <w:rsid w:val="0079311D"/>
    <w:rsid w:val="00793A05"/>
    <w:rsid w:val="00795018"/>
    <w:rsid w:val="0079588F"/>
    <w:rsid w:val="00795C64"/>
    <w:rsid w:val="00795EC6"/>
    <w:rsid w:val="007963FC"/>
    <w:rsid w:val="00796906"/>
    <w:rsid w:val="007969A4"/>
    <w:rsid w:val="0079745A"/>
    <w:rsid w:val="00797715"/>
    <w:rsid w:val="00797C89"/>
    <w:rsid w:val="007A00D6"/>
    <w:rsid w:val="007A045D"/>
    <w:rsid w:val="007A1067"/>
    <w:rsid w:val="007A125B"/>
    <w:rsid w:val="007A1D61"/>
    <w:rsid w:val="007A1E2E"/>
    <w:rsid w:val="007A212A"/>
    <w:rsid w:val="007A2331"/>
    <w:rsid w:val="007A25C2"/>
    <w:rsid w:val="007A2776"/>
    <w:rsid w:val="007A3BF9"/>
    <w:rsid w:val="007A3DC5"/>
    <w:rsid w:val="007A3F70"/>
    <w:rsid w:val="007A40CB"/>
    <w:rsid w:val="007A4538"/>
    <w:rsid w:val="007A4619"/>
    <w:rsid w:val="007A49AC"/>
    <w:rsid w:val="007A4CFD"/>
    <w:rsid w:val="007A5DA9"/>
    <w:rsid w:val="007A5E30"/>
    <w:rsid w:val="007A6ECD"/>
    <w:rsid w:val="007A71F9"/>
    <w:rsid w:val="007A7596"/>
    <w:rsid w:val="007A7C5D"/>
    <w:rsid w:val="007B0068"/>
    <w:rsid w:val="007B017A"/>
    <w:rsid w:val="007B025E"/>
    <w:rsid w:val="007B054E"/>
    <w:rsid w:val="007B0AC3"/>
    <w:rsid w:val="007B10CD"/>
    <w:rsid w:val="007B1297"/>
    <w:rsid w:val="007B16A3"/>
    <w:rsid w:val="007B1B88"/>
    <w:rsid w:val="007B2661"/>
    <w:rsid w:val="007B285B"/>
    <w:rsid w:val="007B2E04"/>
    <w:rsid w:val="007B2F85"/>
    <w:rsid w:val="007B3AB2"/>
    <w:rsid w:val="007B4E72"/>
    <w:rsid w:val="007B4F0B"/>
    <w:rsid w:val="007B4FD3"/>
    <w:rsid w:val="007B5523"/>
    <w:rsid w:val="007B576C"/>
    <w:rsid w:val="007B5773"/>
    <w:rsid w:val="007B60A7"/>
    <w:rsid w:val="007B61A9"/>
    <w:rsid w:val="007B6219"/>
    <w:rsid w:val="007B6247"/>
    <w:rsid w:val="007B6DA1"/>
    <w:rsid w:val="007B7274"/>
    <w:rsid w:val="007B7ECC"/>
    <w:rsid w:val="007C06F3"/>
    <w:rsid w:val="007C099C"/>
    <w:rsid w:val="007C0C5D"/>
    <w:rsid w:val="007C1F07"/>
    <w:rsid w:val="007C1F92"/>
    <w:rsid w:val="007C3027"/>
    <w:rsid w:val="007C34CB"/>
    <w:rsid w:val="007C3B71"/>
    <w:rsid w:val="007C3E83"/>
    <w:rsid w:val="007C40B0"/>
    <w:rsid w:val="007C4C33"/>
    <w:rsid w:val="007C50A3"/>
    <w:rsid w:val="007C5390"/>
    <w:rsid w:val="007C5872"/>
    <w:rsid w:val="007C58BD"/>
    <w:rsid w:val="007C5DF2"/>
    <w:rsid w:val="007C64F7"/>
    <w:rsid w:val="007C6E13"/>
    <w:rsid w:val="007C6E66"/>
    <w:rsid w:val="007C7637"/>
    <w:rsid w:val="007C795D"/>
    <w:rsid w:val="007D02A6"/>
    <w:rsid w:val="007D0FC8"/>
    <w:rsid w:val="007D1117"/>
    <w:rsid w:val="007D15B4"/>
    <w:rsid w:val="007D1696"/>
    <w:rsid w:val="007D183F"/>
    <w:rsid w:val="007D185D"/>
    <w:rsid w:val="007D1A3B"/>
    <w:rsid w:val="007D1A4B"/>
    <w:rsid w:val="007D1F12"/>
    <w:rsid w:val="007D21A1"/>
    <w:rsid w:val="007D2AEF"/>
    <w:rsid w:val="007D2CE6"/>
    <w:rsid w:val="007D3997"/>
    <w:rsid w:val="007D3B8D"/>
    <w:rsid w:val="007D3BBA"/>
    <w:rsid w:val="007D4FF8"/>
    <w:rsid w:val="007D506C"/>
    <w:rsid w:val="007D5FD0"/>
    <w:rsid w:val="007D633B"/>
    <w:rsid w:val="007D63B3"/>
    <w:rsid w:val="007D6447"/>
    <w:rsid w:val="007D652B"/>
    <w:rsid w:val="007D6714"/>
    <w:rsid w:val="007D7D1F"/>
    <w:rsid w:val="007D7D73"/>
    <w:rsid w:val="007E0D01"/>
    <w:rsid w:val="007E11FB"/>
    <w:rsid w:val="007E16E5"/>
    <w:rsid w:val="007E18BB"/>
    <w:rsid w:val="007E1BD6"/>
    <w:rsid w:val="007E1DEB"/>
    <w:rsid w:val="007E1E9C"/>
    <w:rsid w:val="007E2078"/>
    <w:rsid w:val="007E2C4F"/>
    <w:rsid w:val="007E2D0F"/>
    <w:rsid w:val="007E33D4"/>
    <w:rsid w:val="007E39E6"/>
    <w:rsid w:val="007E3DCF"/>
    <w:rsid w:val="007E475F"/>
    <w:rsid w:val="007E4AE8"/>
    <w:rsid w:val="007E5285"/>
    <w:rsid w:val="007E56CD"/>
    <w:rsid w:val="007E629E"/>
    <w:rsid w:val="007E639D"/>
    <w:rsid w:val="007E69CD"/>
    <w:rsid w:val="007E6F35"/>
    <w:rsid w:val="007E717E"/>
    <w:rsid w:val="007E7340"/>
    <w:rsid w:val="007E7C67"/>
    <w:rsid w:val="007F03F9"/>
    <w:rsid w:val="007F0442"/>
    <w:rsid w:val="007F09CA"/>
    <w:rsid w:val="007F09EB"/>
    <w:rsid w:val="007F123A"/>
    <w:rsid w:val="007F1292"/>
    <w:rsid w:val="007F17EE"/>
    <w:rsid w:val="007F1970"/>
    <w:rsid w:val="007F28A2"/>
    <w:rsid w:val="007F2932"/>
    <w:rsid w:val="007F2C65"/>
    <w:rsid w:val="007F2EFD"/>
    <w:rsid w:val="007F3089"/>
    <w:rsid w:val="007F360A"/>
    <w:rsid w:val="007F3D32"/>
    <w:rsid w:val="007F45ED"/>
    <w:rsid w:val="007F5225"/>
    <w:rsid w:val="007F52CC"/>
    <w:rsid w:val="007F5488"/>
    <w:rsid w:val="007F56E5"/>
    <w:rsid w:val="007F62B7"/>
    <w:rsid w:val="007F6979"/>
    <w:rsid w:val="007F6D99"/>
    <w:rsid w:val="007F6EA3"/>
    <w:rsid w:val="007F7831"/>
    <w:rsid w:val="007F7A60"/>
    <w:rsid w:val="008003BB"/>
    <w:rsid w:val="00800491"/>
    <w:rsid w:val="008004DF"/>
    <w:rsid w:val="00800755"/>
    <w:rsid w:val="008015A0"/>
    <w:rsid w:val="008018C1"/>
    <w:rsid w:val="00801EF7"/>
    <w:rsid w:val="00801FE7"/>
    <w:rsid w:val="00802421"/>
    <w:rsid w:val="008024B2"/>
    <w:rsid w:val="008024BD"/>
    <w:rsid w:val="00802958"/>
    <w:rsid w:val="008031BA"/>
    <w:rsid w:val="008035E2"/>
    <w:rsid w:val="00804116"/>
    <w:rsid w:val="00804871"/>
    <w:rsid w:val="008048A6"/>
    <w:rsid w:val="00804984"/>
    <w:rsid w:val="00804A25"/>
    <w:rsid w:val="00804D43"/>
    <w:rsid w:val="00805255"/>
    <w:rsid w:val="00805C7A"/>
    <w:rsid w:val="0080634D"/>
    <w:rsid w:val="00806501"/>
    <w:rsid w:val="0080653E"/>
    <w:rsid w:val="00807A3B"/>
    <w:rsid w:val="00807F1C"/>
    <w:rsid w:val="00810131"/>
    <w:rsid w:val="008101C2"/>
    <w:rsid w:val="008101C9"/>
    <w:rsid w:val="008103BC"/>
    <w:rsid w:val="00810585"/>
    <w:rsid w:val="00810CC3"/>
    <w:rsid w:val="00810D73"/>
    <w:rsid w:val="00810F87"/>
    <w:rsid w:val="00811564"/>
    <w:rsid w:val="0081176B"/>
    <w:rsid w:val="00812582"/>
    <w:rsid w:val="008125D7"/>
    <w:rsid w:val="008136B4"/>
    <w:rsid w:val="00813AEC"/>
    <w:rsid w:val="00813F28"/>
    <w:rsid w:val="008143BC"/>
    <w:rsid w:val="008151A6"/>
    <w:rsid w:val="00816941"/>
    <w:rsid w:val="00816B32"/>
    <w:rsid w:val="00816E70"/>
    <w:rsid w:val="00816F2D"/>
    <w:rsid w:val="00816FC9"/>
    <w:rsid w:val="00820E23"/>
    <w:rsid w:val="0082105B"/>
    <w:rsid w:val="00821569"/>
    <w:rsid w:val="008219C1"/>
    <w:rsid w:val="00822B4B"/>
    <w:rsid w:val="00822FA0"/>
    <w:rsid w:val="00823357"/>
    <w:rsid w:val="008241B9"/>
    <w:rsid w:val="00824291"/>
    <w:rsid w:val="00824622"/>
    <w:rsid w:val="008247BA"/>
    <w:rsid w:val="008248E0"/>
    <w:rsid w:val="00824DAD"/>
    <w:rsid w:val="00824FB7"/>
    <w:rsid w:val="00825507"/>
    <w:rsid w:val="0082576D"/>
    <w:rsid w:val="00826157"/>
    <w:rsid w:val="00827009"/>
    <w:rsid w:val="008270ED"/>
    <w:rsid w:val="0082750D"/>
    <w:rsid w:val="00827C9A"/>
    <w:rsid w:val="0083031C"/>
    <w:rsid w:val="008304E8"/>
    <w:rsid w:val="00830637"/>
    <w:rsid w:val="00830F86"/>
    <w:rsid w:val="00831701"/>
    <w:rsid w:val="008317AE"/>
    <w:rsid w:val="00831AF8"/>
    <w:rsid w:val="00831F72"/>
    <w:rsid w:val="008322BB"/>
    <w:rsid w:val="0083260B"/>
    <w:rsid w:val="0083278B"/>
    <w:rsid w:val="0083285D"/>
    <w:rsid w:val="0083285E"/>
    <w:rsid w:val="00832C9F"/>
    <w:rsid w:val="008330A1"/>
    <w:rsid w:val="008331BD"/>
    <w:rsid w:val="0083364A"/>
    <w:rsid w:val="00833839"/>
    <w:rsid w:val="00833A1F"/>
    <w:rsid w:val="00833EC0"/>
    <w:rsid w:val="0083437E"/>
    <w:rsid w:val="008343BD"/>
    <w:rsid w:val="0083444D"/>
    <w:rsid w:val="00834480"/>
    <w:rsid w:val="00834B9C"/>
    <w:rsid w:val="00834CDC"/>
    <w:rsid w:val="0083557A"/>
    <w:rsid w:val="008360EA"/>
    <w:rsid w:val="00836845"/>
    <w:rsid w:val="00836B9C"/>
    <w:rsid w:val="00837158"/>
    <w:rsid w:val="00837E6A"/>
    <w:rsid w:val="0084043F"/>
    <w:rsid w:val="0084075C"/>
    <w:rsid w:val="008409AE"/>
    <w:rsid w:val="00840B46"/>
    <w:rsid w:val="00841322"/>
    <w:rsid w:val="00841645"/>
    <w:rsid w:val="00841CA8"/>
    <w:rsid w:val="00841D88"/>
    <w:rsid w:val="008420D9"/>
    <w:rsid w:val="00842514"/>
    <w:rsid w:val="008427C5"/>
    <w:rsid w:val="00842A5C"/>
    <w:rsid w:val="00842C37"/>
    <w:rsid w:val="00843869"/>
    <w:rsid w:val="008438BC"/>
    <w:rsid w:val="00844184"/>
    <w:rsid w:val="00844689"/>
    <w:rsid w:val="00844999"/>
    <w:rsid w:val="00844F0C"/>
    <w:rsid w:val="008454E7"/>
    <w:rsid w:val="00845545"/>
    <w:rsid w:val="00845700"/>
    <w:rsid w:val="008457C1"/>
    <w:rsid w:val="00845A45"/>
    <w:rsid w:val="00845F8D"/>
    <w:rsid w:val="0084651B"/>
    <w:rsid w:val="008467E0"/>
    <w:rsid w:val="008469DF"/>
    <w:rsid w:val="00846C16"/>
    <w:rsid w:val="008473FF"/>
    <w:rsid w:val="00847804"/>
    <w:rsid w:val="0084785C"/>
    <w:rsid w:val="008478F8"/>
    <w:rsid w:val="0085004B"/>
    <w:rsid w:val="008503E1"/>
    <w:rsid w:val="00850441"/>
    <w:rsid w:val="00850BEB"/>
    <w:rsid w:val="00850C75"/>
    <w:rsid w:val="00851D1D"/>
    <w:rsid w:val="00851DD6"/>
    <w:rsid w:val="008526C1"/>
    <w:rsid w:val="00852CAD"/>
    <w:rsid w:val="00852D06"/>
    <w:rsid w:val="00853086"/>
    <w:rsid w:val="00853A86"/>
    <w:rsid w:val="00853B8B"/>
    <w:rsid w:val="00853C11"/>
    <w:rsid w:val="00853CE0"/>
    <w:rsid w:val="00853D0D"/>
    <w:rsid w:val="00853D8C"/>
    <w:rsid w:val="008542CA"/>
    <w:rsid w:val="008548C4"/>
    <w:rsid w:val="0085498D"/>
    <w:rsid w:val="00854E5A"/>
    <w:rsid w:val="00854FAA"/>
    <w:rsid w:val="0085520E"/>
    <w:rsid w:val="0085527D"/>
    <w:rsid w:val="00855447"/>
    <w:rsid w:val="0085593F"/>
    <w:rsid w:val="00855A8F"/>
    <w:rsid w:val="00855B4C"/>
    <w:rsid w:val="00855D5F"/>
    <w:rsid w:val="008564FF"/>
    <w:rsid w:val="00856854"/>
    <w:rsid w:val="0085692D"/>
    <w:rsid w:val="00856E3D"/>
    <w:rsid w:val="00856E42"/>
    <w:rsid w:val="008578AF"/>
    <w:rsid w:val="00857FC7"/>
    <w:rsid w:val="0085E2AA"/>
    <w:rsid w:val="008600EF"/>
    <w:rsid w:val="00860E53"/>
    <w:rsid w:val="0086119A"/>
    <w:rsid w:val="00861669"/>
    <w:rsid w:val="00861853"/>
    <w:rsid w:val="00861A64"/>
    <w:rsid w:val="00861CC2"/>
    <w:rsid w:val="00862DF2"/>
    <w:rsid w:val="0086327D"/>
    <w:rsid w:val="008634C9"/>
    <w:rsid w:val="00864814"/>
    <w:rsid w:val="00864829"/>
    <w:rsid w:val="00864D33"/>
    <w:rsid w:val="00865677"/>
    <w:rsid w:val="00865EEF"/>
    <w:rsid w:val="0086634C"/>
    <w:rsid w:val="00866571"/>
    <w:rsid w:val="0086688B"/>
    <w:rsid w:val="00866A39"/>
    <w:rsid w:val="008670D4"/>
    <w:rsid w:val="00867EDC"/>
    <w:rsid w:val="008703C7"/>
    <w:rsid w:val="00870531"/>
    <w:rsid w:val="0087087C"/>
    <w:rsid w:val="0087092A"/>
    <w:rsid w:val="008713CE"/>
    <w:rsid w:val="00871877"/>
    <w:rsid w:val="00871CAF"/>
    <w:rsid w:val="00871DA4"/>
    <w:rsid w:val="00871ECA"/>
    <w:rsid w:val="0087230A"/>
    <w:rsid w:val="008726CA"/>
    <w:rsid w:val="008737EA"/>
    <w:rsid w:val="00873855"/>
    <w:rsid w:val="00873BC6"/>
    <w:rsid w:val="0087411F"/>
    <w:rsid w:val="008744A5"/>
    <w:rsid w:val="008745D3"/>
    <w:rsid w:val="0087489F"/>
    <w:rsid w:val="00874C0D"/>
    <w:rsid w:val="00874F0C"/>
    <w:rsid w:val="00875044"/>
    <w:rsid w:val="008752BB"/>
    <w:rsid w:val="00875C7F"/>
    <w:rsid w:val="0088008A"/>
    <w:rsid w:val="00880D3E"/>
    <w:rsid w:val="00880ED1"/>
    <w:rsid w:val="00881127"/>
    <w:rsid w:val="00881135"/>
    <w:rsid w:val="008811DB"/>
    <w:rsid w:val="00881281"/>
    <w:rsid w:val="00881542"/>
    <w:rsid w:val="008815DE"/>
    <w:rsid w:val="0088172D"/>
    <w:rsid w:val="00882103"/>
    <w:rsid w:val="008821FE"/>
    <w:rsid w:val="008824B3"/>
    <w:rsid w:val="00883142"/>
    <w:rsid w:val="00883733"/>
    <w:rsid w:val="00883F1C"/>
    <w:rsid w:val="00884660"/>
    <w:rsid w:val="00884A1A"/>
    <w:rsid w:val="00884B2C"/>
    <w:rsid w:val="00884CD1"/>
    <w:rsid w:val="00884FEB"/>
    <w:rsid w:val="00885185"/>
    <w:rsid w:val="008852BF"/>
    <w:rsid w:val="00885309"/>
    <w:rsid w:val="008857EC"/>
    <w:rsid w:val="0088587E"/>
    <w:rsid w:val="00885928"/>
    <w:rsid w:val="0088619E"/>
    <w:rsid w:val="0088630E"/>
    <w:rsid w:val="0088659E"/>
    <w:rsid w:val="00886875"/>
    <w:rsid w:val="00887637"/>
    <w:rsid w:val="0088787C"/>
    <w:rsid w:val="0088795E"/>
    <w:rsid w:val="00887A83"/>
    <w:rsid w:val="0089002A"/>
    <w:rsid w:val="0089010B"/>
    <w:rsid w:val="00890405"/>
    <w:rsid w:val="00891229"/>
    <w:rsid w:val="0089165E"/>
    <w:rsid w:val="008917A8"/>
    <w:rsid w:val="00891CA7"/>
    <w:rsid w:val="00892F48"/>
    <w:rsid w:val="00893133"/>
    <w:rsid w:val="008932B5"/>
    <w:rsid w:val="00893517"/>
    <w:rsid w:val="00894221"/>
    <w:rsid w:val="00894CF8"/>
    <w:rsid w:val="0089599B"/>
    <w:rsid w:val="008963CC"/>
    <w:rsid w:val="008968A4"/>
    <w:rsid w:val="00897812"/>
    <w:rsid w:val="00897938"/>
    <w:rsid w:val="00897C2A"/>
    <w:rsid w:val="008A025E"/>
    <w:rsid w:val="008A047B"/>
    <w:rsid w:val="008A0983"/>
    <w:rsid w:val="008A13DA"/>
    <w:rsid w:val="008A192D"/>
    <w:rsid w:val="008A1A1E"/>
    <w:rsid w:val="008A1C51"/>
    <w:rsid w:val="008A1D97"/>
    <w:rsid w:val="008A1F3D"/>
    <w:rsid w:val="008A200A"/>
    <w:rsid w:val="008A221D"/>
    <w:rsid w:val="008A2C77"/>
    <w:rsid w:val="008A301C"/>
    <w:rsid w:val="008A3152"/>
    <w:rsid w:val="008A35E8"/>
    <w:rsid w:val="008A37AB"/>
    <w:rsid w:val="008A3D96"/>
    <w:rsid w:val="008A49E8"/>
    <w:rsid w:val="008A509C"/>
    <w:rsid w:val="008A50EB"/>
    <w:rsid w:val="008A5CB2"/>
    <w:rsid w:val="008A5D76"/>
    <w:rsid w:val="008A5DBC"/>
    <w:rsid w:val="008A6074"/>
    <w:rsid w:val="008A61B3"/>
    <w:rsid w:val="008A6C2C"/>
    <w:rsid w:val="008A6D04"/>
    <w:rsid w:val="008A6E97"/>
    <w:rsid w:val="008A6EC9"/>
    <w:rsid w:val="008A6F7B"/>
    <w:rsid w:val="008A7079"/>
    <w:rsid w:val="008A7A5D"/>
    <w:rsid w:val="008B01DA"/>
    <w:rsid w:val="008B0835"/>
    <w:rsid w:val="008B0909"/>
    <w:rsid w:val="008B0911"/>
    <w:rsid w:val="008B0CB7"/>
    <w:rsid w:val="008B0DE1"/>
    <w:rsid w:val="008B187E"/>
    <w:rsid w:val="008B1A0F"/>
    <w:rsid w:val="008B2119"/>
    <w:rsid w:val="008B2F5E"/>
    <w:rsid w:val="008B3266"/>
    <w:rsid w:val="008B37B1"/>
    <w:rsid w:val="008B3953"/>
    <w:rsid w:val="008B3E8F"/>
    <w:rsid w:val="008B5C8E"/>
    <w:rsid w:val="008B5D77"/>
    <w:rsid w:val="008B6066"/>
    <w:rsid w:val="008B6358"/>
    <w:rsid w:val="008B695F"/>
    <w:rsid w:val="008B69FE"/>
    <w:rsid w:val="008B6B86"/>
    <w:rsid w:val="008B6D35"/>
    <w:rsid w:val="008B7267"/>
    <w:rsid w:val="008B73EE"/>
    <w:rsid w:val="008B7672"/>
    <w:rsid w:val="008B7B6E"/>
    <w:rsid w:val="008B7B93"/>
    <w:rsid w:val="008B7C6B"/>
    <w:rsid w:val="008B7D3A"/>
    <w:rsid w:val="008C017D"/>
    <w:rsid w:val="008C09FE"/>
    <w:rsid w:val="008C11D3"/>
    <w:rsid w:val="008C122C"/>
    <w:rsid w:val="008C1F56"/>
    <w:rsid w:val="008C1F5D"/>
    <w:rsid w:val="008C2330"/>
    <w:rsid w:val="008C26F8"/>
    <w:rsid w:val="008C2DC4"/>
    <w:rsid w:val="008C3506"/>
    <w:rsid w:val="008C3A01"/>
    <w:rsid w:val="008C402F"/>
    <w:rsid w:val="008C40D1"/>
    <w:rsid w:val="008C49A6"/>
    <w:rsid w:val="008C5233"/>
    <w:rsid w:val="008C529C"/>
    <w:rsid w:val="008C548F"/>
    <w:rsid w:val="008C58DA"/>
    <w:rsid w:val="008C5EF5"/>
    <w:rsid w:val="008C624D"/>
    <w:rsid w:val="008C6415"/>
    <w:rsid w:val="008C6A9B"/>
    <w:rsid w:val="008C6E0B"/>
    <w:rsid w:val="008C7D30"/>
    <w:rsid w:val="008C7F7F"/>
    <w:rsid w:val="008D056C"/>
    <w:rsid w:val="008D0D6A"/>
    <w:rsid w:val="008D16C6"/>
    <w:rsid w:val="008D1961"/>
    <w:rsid w:val="008D1D6C"/>
    <w:rsid w:val="008D2210"/>
    <w:rsid w:val="008D230A"/>
    <w:rsid w:val="008D24A6"/>
    <w:rsid w:val="008D274F"/>
    <w:rsid w:val="008D30D0"/>
    <w:rsid w:val="008D30F0"/>
    <w:rsid w:val="008D34F0"/>
    <w:rsid w:val="008D3534"/>
    <w:rsid w:val="008D4535"/>
    <w:rsid w:val="008D53B8"/>
    <w:rsid w:val="008D5428"/>
    <w:rsid w:val="008D56F8"/>
    <w:rsid w:val="008D6256"/>
    <w:rsid w:val="008D6581"/>
    <w:rsid w:val="008D6E8E"/>
    <w:rsid w:val="008D75AE"/>
    <w:rsid w:val="008D7D83"/>
    <w:rsid w:val="008D7DF7"/>
    <w:rsid w:val="008E004C"/>
    <w:rsid w:val="008E057C"/>
    <w:rsid w:val="008E0D48"/>
    <w:rsid w:val="008E0E86"/>
    <w:rsid w:val="008E0F08"/>
    <w:rsid w:val="008E10EF"/>
    <w:rsid w:val="008E1C7D"/>
    <w:rsid w:val="008E1EAA"/>
    <w:rsid w:val="008E20BD"/>
    <w:rsid w:val="008E2572"/>
    <w:rsid w:val="008E2B78"/>
    <w:rsid w:val="008E32A9"/>
    <w:rsid w:val="008E32FB"/>
    <w:rsid w:val="008E3376"/>
    <w:rsid w:val="008E36DC"/>
    <w:rsid w:val="008E39A9"/>
    <w:rsid w:val="008E3B13"/>
    <w:rsid w:val="008E3CA9"/>
    <w:rsid w:val="008E3E19"/>
    <w:rsid w:val="008E3E2B"/>
    <w:rsid w:val="008E410E"/>
    <w:rsid w:val="008E4499"/>
    <w:rsid w:val="008E47D2"/>
    <w:rsid w:val="008E5A4A"/>
    <w:rsid w:val="008E5ADB"/>
    <w:rsid w:val="008E5DC7"/>
    <w:rsid w:val="008E6AB5"/>
    <w:rsid w:val="008E7064"/>
    <w:rsid w:val="008E797B"/>
    <w:rsid w:val="008F0BB5"/>
    <w:rsid w:val="008F0FD7"/>
    <w:rsid w:val="008F11AA"/>
    <w:rsid w:val="008F1D0B"/>
    <w:rsid w:val="008F1D51"/>
    <w:rsid w:val="008F26F7"/>
    <w:rsid w:val="008F2C6B"/>
    <w:rsid w:val="008F2D4E"/>
    <w:rsid w:val="008F30F6"/>
    <w:rsid w:val="008F33FA"/>
    <w:rsid w:val="008F3562"/>
    <w:rsid w:val="008F3EC2"/>
    <w:rsid w:val="008F42E6"/>
    <w:rsid w:val="008F4A03"/>
    <w:rsid w:val="008F504F"/>
    <w:rsid w:val="008F50DF"/>
    <w:rsid w:val="008F54B0"/>
    <w:rsid w:val="008F5597"/>
    <w:rsid w:val="008F5BFE"/>
    <w:rsid w:val="008F63E5"/>
    <w:rsid w:val="008F6FD5"/>
    <w:rsid w:val="008F7BA1"/>
    <w:rsid w:val="008F7C56"/>
    <w:rsid w:val="008F7EB6"/>
    <w:rsid w:val="009001D0"/>
    <w:rsid w:val="0090036A"/>
    <w:rsid w:val="009008C5"/>
    <w:rsid w:val="00900C1D"/>
    <w:rsid w:val="00900D81"/>
    <w:rsid w:val="009014E3"/>
    <w:rsid w:val="00901501"/>
    <w:rsid w:val="00901571"/>
    <w:rsid w:val="00901CBA"/>
    <w:rsid w:val="009028CA"/>
    <w:rsid w:val="00902A50"/>
    <w:rsid w:val="00902EFC"/>
    <w:rsid w:val="00903207"/>
    <w:rsid w:val="009040A8"/>
    <w:rsid w:val="0090512A"/>
    <w:rsid w:val="00905281"/>
    <w:rsid w:val="009055E9"/>
    <w:rsid w:val="0090560C"/>
    <w:rsid w:val="00905EA9"/>
    <w:rsid w:val="009068C9"/>
    <w:rsid w:val="00906ACE"/>
    <w:rsid w:val="00906CE3"/>
    <w:rsid w:val="00907115"/>
    <w:rsid w:val="00907513"/>
    <w:rsid w:val="009076D1"/>
    <w:rsid w:val="00907EE3"/>
    <w:rsid w:val="00910030"/>
    <w:rsid w:val="00910210"/>
    <w:rsid w:val="00910355"/>
    <w:rsid w:val="00910670"/>
    <w:rsid w:val="009109C8"/>
    <w:rsid w:val="00910D9F"/>
    <w:rsid w:val="00911248"/>
    <w:rsid w:val="009118EE"/>
    <w:rsid w:val="00911EE4"/>
    <w:rsid w:val="00912ADD"/>
    <w:rsid w:val="00912C44"/>
    <w:rsid w:val="00912D02"/>
    <w:rsid w:val="00912DF5"/>
    <w:rsid w:val="00913122"/>
    <w:rsid w:val="009132C0"/>
    <w:rsid w:val="009137FD"/>
    <w:rsid w:val="00913B07"/>
    <w:rsid w:val="00913B80"/>
    <w:rsid w:val="00914105"/>
    <w:rsid w:val="00915179"/>
    <w:rsid w:val="00915620"/>
    <w:rsid w:val="00915E10"/>
    <w:rsid w:val="00916183"/>
    <w:rsid w:val="009166F8"/>
    <w:rsid w:val="009167CA"/>
    <w:rsid w:val="00917444"/>
    <w:rsid w:val="00917B09"/>
    <w:rsid w:val="00917BF7"/>
    <w:rsid w:val="00917F77"/>
    <w:rsid w:val="00920491"/>
    <w:rsid w:val="00920670"/>
    <w:rsid w:val="009206BE"/>
    <w:rsid w:val="009207A3"/>
    <w:rsid w:val="00920F12"/>
    <w:rsid w:val="00921565"/>
    <w:rsid w:val="00921700"/>
    <w:rsid w:val="00921758"/>
    <w:rsid w:val="00921AA6"/>
    <w:rsid w:val="00922BF8"/>
    <w:rsid w:val="00922F04"/>
    <w:rsid w:val="00923153"/>
    <w:rsid w:val="0092338C"/>
    <w:rsid w:val="0092379C"/>
    <w:rsid w:val="00924181"/>
    <w:rsid w:val="009243FB"/>
    <w:rsid w:val="009247A0"/>
    <w:rsid w:val="00924DF1"/>
    <w:rsid w:val="00924EEF"/>
    <w:rsid w:val="00924FE7"/>
    <w:rsid w:val="00925966"/>
    <w:rsid w:val="00925E4F"/>
    <w:rsid w:val="009263EF"/>
    <w:rsid w:val="009265F9"/>
    <w:rsid w:val="00926F25"/>
    <w:rsid w:val="009270B8"/>
    <w:rsid w:val="009270FE"/>
    <w:rsid w:val="009273BF"/>
    <w:rsid w:val="00927A7A"/>
    <w:rsid w:val="00927A8B"/>
    <w:rsid w:val="00927F02"/>
    <w:rsid w:val="009304EF"/>
    <w:rsid w:val="0093055F"/>
    <w:rsid w:val="009306AD"/>
    <w:rsid w:val="00930817"/>
    <w:rsid w:val="009308DB"/>
    <w:rsid w:val="00931282"/>
    <w:rsid w:val="00931528"/>
    <w:rsid w:val="0093153F"/>
    <w:rsid w:val="009317AA"/>
    <w:rsid w:val="00931BD2"/>
    <w:rsid w:val="00931D41"/>
    <w:rsid w:val="0093202C"/>
    <w:rsid w:val="0093242C"/>
    <w:rsid w:val="00932C88"/>
    <w:rsid w:val="00932E47"/>
    <w:rsid w:val="00933232"/>
    <w:rsid w:val="0093350B"/>
    <w:rsid w:val="009337A7"/>
    <w:rsid w:val="009338E1"/>
    <w:rsid w:val="009339C1"/>
    <w:rsid w:val="00933A4C"/>
    <w:rsid w:val="00933C56"/>
    <w:rsid w:val="0093491B"/>
    <w:rsid w:val="00934BDB"/>
    <w:rsid w:val="00934F04"/>
    <w:rsid w:val="00935898"/>
    <w:rsid w:val="00935945"/>
    <w:rsid w:val="0093597F"/>
    <w:rsid w:val="00935C83"/>
    <w:rsid w:val="00935CE7"/>
    <w:rsid w:val="009361FE"/>
    <w:rsid w:val="00936395"/>
    <w:rsid w:val="009364AD"/>
    <w:rsid w:val="009364B5"/>
    <w:rsid w:val="00936BB3"/>
    <w:rsid w:val="00936BBA"/>
    <w:rsid w:val="00936DD1"/>
    <w:rsid w:val="00936E87"/>
    <w:rsid w:val="009371BA"/>
    <w:rsid w:val="00937E2F"/>
    <w:rsid w:val="00940746"/>
    <w:rsid w:val="00940ED2"/>
    <w:rsid w:val="0094162B"/>
    <w:rsid w:val="00941843"/>
    <w:rsid w:val="009418B6"/>
    <w:rsid w:val="00941C08"/>
    <w:rsid w:val="00941CD9"/>
    <w:rsid w:val="00942368"/>
    <w:rsid w:val="009424DA"/>
    <w:rsid w:val="00942EAC"/>
    <w:rsid w:val="00942FCC"/>
    <w:rsid w:val="00942FEE"/>
    <w:rsid w:val="009433BC"/>
    <w:rsid w:val="0094380A"/>
    <w:rsid w:val="00943B03"/>
    <w:rsid w:val="00943B93"/>
    <w:rsid w:val="009441A3"/>
    <w:rsid w:val="00944530"/>
    <w:rsid w:val="00945182"/>
    <w:rsid w:val="009451F3"/>
    <w:rsid w:val="00946116"/>
    <w:rsid w:val="0094619B"/>
    <w:rsid w:val="0094651A"/>
    <w:rsid w:val="00946E7A"/>
    <w:rsid w:val="00947028"/>
    <w:rsid w:val="00947A01"/>
    <w:rsid w:val="00950563"/>
    <w:rsid w:val="009508C0"/>
    <w:rsid w:val="00950950"/>
    <w:rsid w:val="00950B09"/>
    <w:rsid w:val="0095142E"/>
    <w:rsid w:val="0095156A"/>
    <w:rsid w:val="0095276A"/>
    <w:rsid w:val="00952CD1"/>
    <w:rsid w:val="00953861"/>
    <w:rsid w:val="00953F5C"/>
    <w:rsid w:val="00953F6A"/>
    <w:rsid w:val="00954485"/>
    <w:rsid w:val="00954771"/>
    <w:rsid w:val="00954A0C"/>
    <w:rsid w:val="00954BFA"/>
    <w:rsid w:val="00954F58"/>
    <w:rsid w:val="009551D4"/>
    <w:rsid w:val="009554D7"/>
    <w:rsid w:val="00955742"/>
    <w:rsid w:val="00955A85"/>
    <w:rsid w:val="00955AA6"/>
    <w:rsid w:val="00955C81"/>
    <w:rsid w:val="00955F25"/>
    <w:rsid w:val="00956197"/>
    <w:rsid w:val="00956CEF"/>
    <w:rsid w:val="00957067"/>
    <w:rsid w:val="00960638"/>
    <w:rsid w:val="00960B47"/>
    <w:rsid w:val="00960E2F"/>
    <w:rsid w:val="00960E3B"/>
    <w:rsid w:val="00960EF7"/>
    <w:rsid w:val="00961426"/>
    <w:rsid w:val="00961B7D"/>
    <w:rsid w:val="0096266F"/>
    <w:rsid w:val="00962BBD"/>
    <w:rsid w:val="00962DEE"/>
    <w:rsid w:val="009631DA"/>
    <w:rsid w:val="00963301"/>
    <w:rsid w:val="00963750"/>
    <w:rsid w:val="0096378F"/>
    <w:rsid w:val="009643D9"/>
    <w:rsid w:val="00964737"/>
    <w:rsid w:val="00964E1D"/>
    <w:rsid w:val="00965272"/>
    <w:rsid w:val="00965D27"/>
    <w:rsid w:val="00966633"/>
    <w:rsid w:val="00966663"/>
    <w:rsid w:val="009668B9"/>
    <w:rsid w:val="009676E1"/>
    <w:rsid w:val="00967868"/>
    <w:rsid w:val="00967FAE"/>
    <w:rsid w:val="0097023D"/>
    <w:rsid w:val="009702F4"/>
    <w:rsid w:val="009704AD"/>
    <w:rsid w:val="0097112A"/>
    <w:rsid w:val="00971815"/>
    <w:rsid w:val="00971A2C"/>
    <w:rsid w:val="009720F9"/>
    <w:rsid w:val="00972227"/>
    <w:rsid w:val="00972A1C"/>
    <w:rsid w:val="00972F24"/>
    <w:rsid w:val="00973355"/>
    <w:rsid w:val="009734BF"/>
    <w:rsid w:val="00973560"/>
    <w:rsid w:val="00973707"/>
    <w:rsid w:val="00973B8E"/>
    <w:rsid w:val="00974150"/>
    <w:rsid w:val="009746FF"/>
    <w:rsid w:val="00974E1D"/>
    <w:rsid w:val="00974E3F"/>
    <w:rsid w:val="0097510A"/>
    <w:rsid w:val="00975976"/>
    <w:rsid w:val="00975CA2"/>
    <w:rsid w:val="00975F7F"/>
    <w:rsid w:val="009761F1"/>
    <w:rsid w:val="009769DE"/>
    <w:rsid w:val="00976E8F"/>
    <w:rsid w:val="0097708C"/>
    <w:rsid w:val="00977776"/>
    <w:rsid w:val="00980D69"/>
    <w:rsid w:val="009813B6"/>
    <w:rsid w:val="00981540"/>
    <w:rsid w:val="00981703"/>
    <w:rsid w:val="0098182F"/>
    <w:rsid w:val="0098245F"/>
    <w:rsid w:val="009828BC"/>
    <w:rsid w:val="00982985"/>
    <w:rsid w:val="00982D89"/>
    <w:rsid w:val="009830F6"/>
    <w:rsid w:val="00983A75"/>
    <w:rsid w:val="00984090"/>
    <w:rsid w:val="0098483D"/>
    <w:rsid w:val="00984A5C"/>
    <w:rsid w:val="00984ED7"/>
    <w:rsid w:val="00985397"/>
    <w:rsid w:val="00985958"/>
    <w:rsid w:val="00985F14"/>
    <w:rsid w:val="00985F4C"/>
    <w:rsid w:val="0098606E"/>
    <w:rsid w:val="0098615B"/>
    <w:rsid w:val="00986581"/>
    <w:rsid w:val="00986885"/>
    <w:rsid w:val="00986FA9"/>
    <w:rsid w:val="0098757C"/>
    <w:rsid w:val="0098778D"/>
    <w:rsid w:val="00987B4A"/>
    <w:rsid w:val="00987CF4"/>
    <w:rsid w:val="00987EBE"/>
    <w:rsid w:val="00987FC0"/>
    <w:rsid w:val="00990DAF"/>
    <w:rsid w:val="00990E61"/>
    <w:rsid w:val="00990FEB"/>
    <w:rsid w:val="00991C37"/>
    <w:rsid w:val="00991D59"/>
    <w:rsid w:val="00991F99"/>
    <w:rsid w:val="009921F0"/>
    <w:rsid w:val="0099267D"/>
    <w:rsid w:val="0099270E"/>
    <w:rsid w:val="009928FF"/>
    <w:rsid w:val="00992FA2"/>
    <w:rsid w:val="00993200"/>
    <w:rsid w:val="0099403E"/>
    <w:rsid w:val="00995332"/>
    <w:rsid w:val="00995A7F"/>
    <w:rsid w:val="00995B12"/>
    <w:rsid w:val="009964E1"/>
    <w:rsid w:val="0099694B"/>
    <w:rsid w:val="00996DA3"/>
    <w:rsid w:val="009A03CD"/>
    <w:rsid w:val="009A04AB"/>
    <w:rsid w:val="009A0900"/>
    <w:rsid w:val="009A11F9"/>
    <w:rsid w:val="009A1317"/>
    <w:rsid w:val="009A1763"/>
    <w:rsid w:val="009A17B1"/>
    <w:rsid w:val="009A1A9B"/>
    <w:rsid w:val="009A1ACA"/>
    <w:rsid w:val="009A1B6A"/>
    <w:rsid w:val="009A2864"/>
    <w:rsid w:val="009A2D83"/>
    <w:rsid w:val="009A2E43"/>
    <w:rsid w:val="009A30B3"/>
    <w:rsid w:val="009A337E"/>
    <w:rsid w:val="009A3874"/>
    <w:rsid w:val="009A455A"/>
    <w:rsid w:val="009A47E2"/>
    <w:rsid w:val="009A4B3E"/>
    <w:rsid w:val="009A5612"/>
    <w:rsid w:val="009A5752"/>
    <w:rsid w:val="009A5A9D"/>
    <w:rsid w:val="009A6E08"/>
    <w:rsid w:val="009A715B"/>
    <w:rsid w:val="009A7222"/>
    <w:rsid w:val="009A77F8"/>
    <w:rsid w:val="009A7A38"/>
    <w:rsid w:val="009A7F35"/>
    <w:rsid w:val="009B09F5"/>
    <w:rsid w:val="009B0E38"/>
    <w:rsid w:val="009B0F70"/>
    <w:rsid w:val="009B25C7"/>
    <w:rsid w:val="009B29C1"/>
    <w:rsid w:val="009B355E"/>
    <w:rsid w:val="009B403F"/>
    <w:rsid w:val="009B511B"/>
    <w:rsid w:val="009B526D"/>
    <w:rsid w:val="009B591B"/>
    <w:rsid w:val="009B5985"/>
    <w:rsid w:val="009B6CE4"/>
    <w:rsid w:val="009B7004"/>
    <w:rsid w:val="009B74EB"/>
    <w:rsid w:val="009B7C88"/>
    <w:rsid w:val="009C001E"/>
    <w:rsid w:val="009C083D"/>
    <w:rsid w:val="009C0888"/>
    <w:rsid w:val="009C0CAD"/>
    <w:rsid w:val="009C1A96"/>
    <w:rsid w:val="009C1C8C"/>
    <w:rsid w:val="009C1F0C"/>
    <w:rsid w:val="009C20E1"/>
    <w:rsid w:val="009C2658"/>
    <w:rsid w:val="009C26BD"/>
    <w:rsid w:val="009C2831"/>
    <w:rsid w:val="009C2C58"/>
    <w:rsid w:val="009C301E"/>
    <w:rsid w:val="009C345D"/>
    <w:rsid w:val="009C3680"/>
    <w:rsid w:val="009C3801"/>
    <w:rsid w:val="009C3B60"/>
    <w:rsid w:val="009C3D16"/>
    <w:rsid w:val="009C3DD6"/>
    <w:rsid w:val="009C4291"/>
    <w:rsid w:val="009C42F0"/>
    <w:rsid w:val="009C44E7"/>
    <w:rsid w:val="009C4702"/>
    <w:rsid w:val="009C5551"/>
    <w:rsid w:val="009C5582"/>
    <w:rsid w:val="009C57C5"/>
    <w:rsid w:val="009C5826"/>
    <w:rsid w:val="009C68BF"/>
    <w:rsid w:val="009C7112"/>
    <w:rsid w:val="009C7695"/>
    <w:rsid w:val="009C7899"/>
    <w:rsid w:val="009C7D6A"/>
    <w:rsid w:val="009D0C9A"/>
    <w:rsid w:val="009D106B"/>
    <w:rsid w:val="009D1072"/>
    <w:rsid w:val="009D12B6"/>
    <w:rsid w:val="009D1A68"/>
    <w:rsid w:val="009D1EFD"/>
    <w:rsid w:val="009D2F08"/>
    <w:rsid w:val="009D30AF"/>
    <w:rsid w:val="009D3244"/>
    <w:rsid w:val="009D4D61"/>
    <w:rsid w:val="009D50E7"/>
    <w:rsid w:val="009D5501"/>
    <w:rsid w:val="009D5901"/>
    <w:rsid w:val="009D5D1A"/>
    <w:rsid w:val="009D5DE3"/>
    <w:rsid w:val="009D614B"/>
    <w:rsid w:val="009D62B1"/>
    <w:rsid w:val="009D6914"/>
    <w:rsid w:val="009D69FD"/>
    <w:rsid w:val="009D6EDB"/>
    <w:rsid w:val="009D7384"/>
    <w:rsid w:val="009D7386"/>
    <w:rsid w:val="009D74A6"/>
    <w:rsid w:val="009D7A90"/>
    <w:rsid w:val="009D7B21"/>
    <w:rsid w:val="009E0145"/>
    <w:rsid w:val="009E03C8"/>
    <w:rsid w:val="009E1644"/>
    <w:rsid w:val="009E1ABE"/>
    <w:rsid w:val="009E283E"/>
    <w:rsid w:val="009E2BBD"/>
    <w:rsid w:val="009E42EE"/>
    <w:rsid w:val="009E4FA0"/>
    <w:rsid w:val="009E5111"/>
    <w:rsid w:val="009E515A"/>
    <w:rsid w:val="009E536A"/>
    <w:rsid w:val="009E563E"/>
    <w:rsid w:val="009E5DCC"/>
    <w:rsid w:val="009E5DE6"/>
    <w:rsid w:val="009E655E"/>
    <w:rsid w:val="009E718A"/>
    <w:rsid w:val="009E7AD9"/>
    <w:rsid w:val="009E7D4D"/>
    <w:rsid w:val="009F0653"/>
    <w:rsid w:val="009F096C"/>
    <w:rsid w:val="009F0B7E"/>
    <w:rsid w:val="009F0FB5"/>
    <w:rsid w:val="009F1070"/>
    <w:rsid w:val="009F1084"/>
    <w:rsid w:val="009F1550"/>
    <w:rsid w:val="009F168E"/>
    <w:rsid w:val="009F1F3F"/>
    <w:rsid w:val="009F2B54"/>
    <w:rsid w:val="009F2BEC"/>
    <w:rsid w:val="009F2CBD"/>
    <w:rsid w:val="009F325E"/>
    <w:rsid w:val="009F3573"/>
    <w:rsid w:val="009F3AD0"/>
    <w:rsid w:val="009F3B58"/>
    <w:rsid w:val="009F4499"/>
    <w:rsid w:val="009F45B7"/>
    <w:rsid w:val="009F4C5F"/>
    <w:rsid w:val="009F50A3"/>
    <w:rsid w:val="009F523B"/>
    <w:rsid w:val="009F5244"/>
    <w:rsid w:val="009F5262"/>
    <w:rsid w:val="009F5379"/>
    <w:rsid w:val="009F5435"/>
    <w:rsid w:val="009F59DF"/>
    <w:rsid w:val="009F5FA4"/>
    <w:rsid w:val="009F78B4"/>
    <w:rsid w:val="009F7AD0"/>
    <w:rsid w:val="009F7C08"/>
    <w:rsid w:val="009F7D63"/>
    <w:rsid w:val="00A00316"/>
    <w:rsid w:val="00A00835"/>
    <w:rsid w:val="00A00EBD"/>
    <w:rsid w:val="00A01278"/>
    <w:rsid w:val="00A014DF"/>
    <w:rsid w:val="00A0171A"/>
    <w:rsid w:val="00A01C72"/>
    <w:rsid w:val="00A01F19"/>
    <w:rsid w:val="00A02850"/>
    <w:rsid w:val="00A0371C"/>
    <w:rsid w:val="00A03C89"/>
    <w:rsid w:val="00A03DC9"/>
    <w:rsid w:val="00A045D1"/>
    <w:rsid w:val="00A0483F"/>
    <w:rsid w:val="00A04CFA"/>
    <w:rsid w:val="00A05A8B"/>
    <w:rsid w:val="00A05D6E"/>
    <w:rsid w:val="00A0602E"/>
    <w:rsid w:val="00A07845"/>
    <w:rsid w:val="00A10C90"/>
    <w:rsid w:val="00A11279"/>
    <w:rsid w:val="00A1142D"/>
    <w:rsid w:val="00A11939"/>
    <w:rsid w:val="00A11C6E"/>
    <w:rsid w:val="00A127BA"/>
    <w:rsid w:val="00A12837"/>
    <w:rsid w:val="00A12B66"/>
    <w:rsid w:val="00A13601"/>
    <w:rsid w:val="00A136CD"/>
    <w:rsid w:val="00A14137"/>
    <w:rsid w:val="00A14679"/>
    <w:rsid w:val="00A1638A"/>
    <w:rsid w:val="00A16692"/>
    <w:rsid w:val="00A16759"/>
    <w:rsid w:val="00A16D6B"/>
    <w:rsid w:val="00A16FFF"/>
    <w:rsid w:val="00A17282"/>
    <w:rsid w:val="00A177B8"/>
    <w:rsid w:val="00A17B9E"/>
    <w:rsid w:val="00A201CF"/>
    <w:rsid w:val="00A203C1"/>
    <w:rsid w:val="00A21301"/>
    <w:rsid w:val="00A2183A"/>
    <w:rsid w:val="00A22A88"/>
    <w:rsid w:val="00A232F8"/>
    <w:rsid w:val="00A23F4B"/>
    <w:rsid w:val="00A24153"/>
    <w:rsid w:val="00A24751"/>
    <w:rsid w:val="00A248E2"/>
    <w:rsid w:val="00A250C4"/>
    <w:rsid w:val="00A25A0F"/>
    <w:rsid w:val="00A25F56"/>
    <w:rsid w:val="00A25F7A"/>
    <w:rsid w:val="00A25FF7"/>
    <w:rsid w:val="00A26662"/>
    <w:rsid w:val="00A2674E"/>
    <w:rsid w:val="00A27295"/>
    <w:rsid w:val="00A2757B"/>
    <w:rsid w:val="00A2771C"/>
    <w:rsid w:val="00A27876"/>
    <w:rsid w:val="00A278BE"/>
    <w:rsid w:val="00A27DB9"/>
    <w:rsid w:val="00A30C4C"/>
    <w:rsid w:val="00A31125"/>
    <w:rsid w:val="00A31BDD"/>
    <w:rsid w:val="00A31C07"/>
    <w:rsid w:val="00A31FA4"/>
    <w:rsid w:val="00A31FB5"/>
    <w:rsid w:val="00A320B1"/>
    <w:rsid w:val="00A32103"/>
    <w:rsid w:val="00A325F5"/>
    <w:rsid w:val="00A327E0"/>
    <w:rsid w:val="00A32C84"/>
    <w:rsid w:val="00A32F17"/>
    <w:rsid w:val="00A33695"/>
    <w:rsid w:val="00A33C55"/>
    <w:rsid w:val="00A34026"/>
    <w:rsid w:val="00A3414E"/>
    <w:rsid w:val="00A34B2E"/>
    <w:rsid w:val="00A369B8"/>
    <w:rsid w:val="00A369C3"/>
    <w:rsid w:val="00A36BEF"/>
    <w:rsid w:val="00A36E5F"/>
    <w:rsid w:val="00A36F51"/>
    <w:rsid w:val="00A37710"/>
    <w:rsid w:val="00A37887"/>
    <w:rsid w:val="00A37988"/>
    <w:rsid w:val="00A37A04"/>
    <w:rsid w:val="00A37FDF"/>
    <w:rsid w:val="00A402A8"/>
    <w:rsid w:val="00A40C93"/>
    <w:rsid w:val="00A413BA"/>
    <w:rsid w:val="00A41540"/>
    <w:rsid w:val="00A41661"/>
    <w:rsid w:val="00A41D3F"/>
    <w:rsid w:val="00A422DE"/>
    <w:rsid w:val="00A4250A"/>
    <w:rsid w:val="00A42705"/>
    <w:rsid w:val="00A4281F"/>
    <w:rsid w:val="00A42C00"/>
    <w:rsid w:val="00A4309F"/>
    <w:rsid w:val="00A4319E"/>
    <w:rsid w:val="00A4357A"/>
    <w:rsid w:val="00A43AAC"/>
    <w:rsid w:val="00A4472C"/>
    <w:rsid w:val="00A447EF"/>
    <w:rsid w:val="00A45097"/>
    <w:rsid w:val="00A45F10"/>
    <w:rsid w:val="00A46D64"/>
    <w:rsid w:val="00A473DF"/>
    <w:rsid w:val="00A50B73"/>
    <w:rsid w:val="00A50DA1"/>
    <w:rsid w:val="00A50E2E"/>
    <w:rsid w:val="00A50EB7"/>
    <w:rsid w:val="00A510F1"/>
    <w:rsid w:val="00A51AA9"/>
    <w:rsid w:val="00A5221E"/>
    <w:rsid w:val="00A52651"/>
    <w:rsid w:val="00A53023"/>
    <w:rsid w:val="00A5305C"/>
    <w:rsid w:val="00A53B59"/>
    <w:rsid w:val="00A53C11"/>
    <w:rsid w:val="00A5585A"/>
    <w:rsid w:val="00A56B4D"/>
    <w:rsid w:val="00A56F0F"/>
    <w:rsid w:val="00A57171"/>
    <w:rsid w:val="00A57DF9"/>
    <w:rsid w:val="00A60195"/>
    <w:rsid w:val="00A602E9"/>
    <w:rsid w:val="00A60344"/>
    <w:rsid w:val="00A604F1"/>
    <w:rsid w:val="00A6051C"/>
    <w:rsid w:val="00A60833"/>
    <w:rsid w:val="00A60A1B"/>
    <w:rsid w:val="00A618C4"/>
    <w:rsid w:val="00A61E20"/>
    <w:rsid w:val="00A6215F"/>
    <w:rsid w:val="00A62472"/>
    <w:rsid w:val="00A6371B"/>
    <w:rsid w:val="00A63823"/>
    <w:rsid w:val="00A6394C"/>
    <w:rsid w:val="00A63D5B"/>
    <w:rsid w:val="00A64421"/>
    <w:rsid w:val="00A6489B"/>
    <w:rsid w:val="00A648C2"/>
    <w:rsid w:val="00A651B2"/>
    <w:rsid w:val="00A65377"/>
    <w:rsid w:val="00A65572"/>
    <w:rsid w:val="00A6594D"/>
    <w:rsid w:val="00A65ABC"/>
    <w:rsid w:val="00A6661B"/>
    <w:rsid w:val="00A667B3"/>
    <w:rsid w:val="00A6683C"/>
    <w:rsid w:val="00A66D4C"/>
    <w:rsid w:val="00A66EA8"/>
    <w:rsid w:val="00A66EC6"/>
    <w:rsid w:val="00A66EFB"/>
    <w:rsid w:val="00A6706B"/>
    <w:rsid w:val="00A671F5"/>
    <w:rsid w:val="00A675D9"/>
    <w:rsid w:val="00A67B72"/>
    <w:rsid w:val="00A70159"/>
    <w:rsid w:val="00A70245"/>
    <w:rsid w:val="00A7054F"/>
    <w:rsid w:val="00A70EBB"/>
    <w:rsid w:val="00A720BB"/>
    <w:rsid w:val="00A7231D"/>
    <w:rsid w:val="00A725DE"/>
    <w:rsid w:val="00A72764"/>
    <w:rsid w:val="00A72DAE"/>
    <w:rsid w:val="00A72DF3"/>
    <w:rsid w:val="00A73282"/>
    <w:rsid w:val="00A7376F"/>
    <w:rsid w:val="00A737A0"/>
    <w:rsid w:val="00A7480D"/>
    <w:rsid w:val="00A74817"/>
    <w:rsid w:val="00A74B40"/>
    <w:rsid w:val="00A74D8D"/>
    <w:rsid w:val="00A75422"/>
    <w:rsid w:val="00A75E8D"/>
    <w:rsid w:val="00A75ED8"/>
    <w:rsid w:val="00A7601C"/>
    <w:rsid w:val="00A762B8"/>
    <w:rsid w:val="00A76381"/>
    <w:rsid w:val="00A76AAD"/>
    <w:rsid w:val="00A76DA6"/>
    <w:rsid w:val="00A76FC9"/>
    <w:rsid w:val="00A77190"/>
    <w:rsid w:val="00A772B4"/>
    <w:rsid w:val="00A774C1"/>
    <w:rsid w:val="00A7769C"/>
    <w:rsid w:val="00A779E9"/>
    <w:rsid w:val="00A77B37"/>
    <w:rsid w:val="00A77BD4"/>
    <w:rsid w:val="00A77F62"/>
    <w:rsid w:val="00A8004B"/>
    <w:rsid w:val="00A801A9"/>
    <w:rsid w:val="00A803F1"/>
    <w:rsid w:val="00A808DC"/>
    <w:rsid w:val="00A80A02"/>
    <w:rsid w:val="00A80B83"/>
    <w:rsid w:val="00A80C2E"/>
    <w:rsid w:val="00A80EA8"/>
    <w:rsid w:val="00A8189E"/>
    <w:rsid w:val="00A81AFC"/>
    <w:rsid w:val="00A8231D"/>
    <w:rsid w:val="00A82540"/>
    <w:rsid w:val="00A827A8"/>
    <w:rsid w:val="00A8299B"/>
    <w:rsid w:val="00A82F95"/>
    <w:rsid w:val="00A8318E"/>
    <w:rsid w:val="00A837E5"/>
    <w:rsid w:val="00A83E73"/>
    <w:rsid w:val="00A840BE"/>
    <w:rsid w:val="00A840D5"/>
    <w:rsid w:val="00A852A4"/>
    <w:rsid w:val="00A85CE0"/>
    <w:rsid w:val="00A85DE6"/>
    <w:rsid w:val="00A85E91"/>
    <w:rsid w:val="00A86139"/>
    <w:rsid w:val="00A86AC2"/>
    <w:rsid w:val="00A86EB4"/>
    <w:rsid w:val="00A87249"/>
    <w:rsid w:val="00A87F92"/>
    <w:rsid w:val="00A90916"/>
    <w:rsid w:val="00A90BDF"/>
    <w:rsid w:val="00A90C51"/>
    <w:rsid w:val="00A91E36"/>
    <w:rsid w:val="00A928F5"/>
    <w:rsid w:val="00A92CFF"/>
    <w:rsid w:val="00A92F0D"/>
    <w:rsid w:val="00A931FA"/>
    <w:rsid w:val="00A9428A"/>
    <w:rsid w:val="00A94862"/>
    <w:rsid w:val="00A94F5F"/>
    <w:rsid w:val="00A94FBC"/>
    <w:rsid w:val="00A952FE"/>
    <w:rsid w:val="00A9559C"/>
    <w:rsid w:val="00A95A3D"/>
    <w:rsid w:val="00A95E03"/>
    <w:rsid w:val="00A95EBD"/>
    <w:rsid w:val="00A95FD0"/>
    <w:rsid w:val="00A96476"/>
    <w:rsid w:val="00A96577"/>
    <w:rsid w:val="00A96627"/>
    <w:rsid w:val="00A968D0"/>
    <w:rsid w:val="00A976D9"/>
    <w:rsid w:val="00A97750"/>
    <w:rsid w:val="00A97CCE"/>
    <w:rsid w:val="00A97F0D"/>
    <w:rsid w:val="00AA02BE"/>
    <w:rsid w:val="00AA02FF"/>
    <w:rsid w:val="00AA0425"/>
    <w:rsid w:val="00AA04D7"/>
    <w:rsid w:val="00AA058E"/>
    <w:rsid w:val="00AA0E8C"/>
    <w:rsid w:val="00AA1B66"/>
    <w:rsid w:val="00AA1E93"/>
    <w:rsid w:val="00AA3189"/>
    <w:rsid w:val="00AA4392"/>
    <w:rsid w:val="00AA4E36"/>
    <w:rsid w:val="00AA4F4C"/>
    <w:rsid w:val="00AA629F"/>
    <w:rsid w:val="00AA64B0"/>
    <w:rsid w:val="00AA6642"/>
    <w:rsid w:val="00AA6996"/>
    <w:rsid w:val="00AA6A66"/>
    <w:rsid w:val="00AA6BDD"/>
    <w:rsid w:val="00AA7658"/>
    <w:rsid w:val="00AA7DAB"/>
    <w:rsid w:val="00AA7E82"/>
    <w:rsid w:val="00AB00A2"/>
    <w:rsid w:val="00AB01A1"/>
    <w:rsid w:val="00AB0412"/>
    <w:rsid w:val="00AB1025"/>
    <w:rsid w:val="00AB165B"/>
    <w:rsid w:val="00AB1978"/>
    <w:rsid w:val="00AB1BC3"/>
    <w:rsid w:val="00AB1C4B"/>
    <w:rsid w:val="00AB1D4D"/>
    <w:rsid w:val="00AB232D"/>
    <w:rsid w:val="00AB2397"/>
    <w:rsid w:val="00AB2B90"/>
    <w:rsid w:val="00AB2C97"/>
    <w:rsid w:val="00AB2DDE"/>
    <w:rsid w:val="00AB2F46"/>
    <w:rsid w:val="00AB3319"/>
    <w:rsid w:val="00AB3837"/>
    <w:rsid w:val="00AB393F"/>
    <w:rsid w:val="00AB3A99"/>
    <w:rsid w:val="00AB3D67"/>
    <w:rsid w:val="00AB3FE1"/>
    <w:rsid w:val="00AB40BA"/>
    <w:rsid w:val="00AB413E"/>
    <w:rsid w:val="00AB4CE3"/>
    <w:rsid w:val="00AB4D6B"/>
    <w:rsid w:val="00AB4E51"/>
    <w:rsid w:val="00AB550F"/>
    <w:rsid w:val="00AB5902"/>
    <w:rsid w:val="00AB638B"/>
    <w:rsid w:val="00AB63E5"/>
    <w:rsid w:val="00AB6610"/>
    <w:rsid w:val="00AB67AA"/>
    <w:rsid w:val="00AB6BEF"/>
    <w:rsid w:val="00AB70B4"/>
    <w:rsid w:val="00AB725A"/>
    <w:rsid w:val="00AB78C9"/>
    <w:rsid w:val="00AB796B"/>
    <w:rsid w:val="00AB7970"/>
    <w:rsid w:val="00AB7B8D"/>
    <w:rsid w:val="00AB7EF6"/>
    <w:rsid w:val="00AC06B8"/>
    <w:rsid w:val="00AC072A"/>
    <w:rsid w:val="00AC0B36"/>
    <w:rsid w:val="00AC0B58"/>
    <w:rsid w:val="00AC0C9F"/>
    <w:rsid w:val="00AC0F2C"/>
    <w:rsid w:val="00AC14E2"/>
    <w:rsid w:val="00AC1E28"/>
    <w:rsid w:val="00AC24E6"/>
    <w:rsid w:val="00AC3054"/>
    <w:rsid w:val="00AC38F7"/>
    <w:rsid w:val="00AC4299"/>
    <w:rsid w:val="00AC4963"/>
    <w:rsid w:val="00AC49BB"/>
    <w:rsid w:val="00AC4C96"/>
    <w:rsid w:val="00AC4E3A"/>
    <w:rsid w:val="00AC4E9C"/>
    <w:rsid w:val="00AC5975"/>
    <w:rsid w:val="00AC5BC1"/>
    <w:rsid w:val="00AC5D72"/>
    <w:rsid w:val="00AC5F45"/>
    <w:rsid w:val="00AC6255"/>
    <w:rsid w:val="00AC6339"/>
    <w:rsid w:val="00AC654C"/>
    <w:rsid w:val="00AC6570"/>
    <w:rsid w:val="00AC70D3"/>
    <w:rsid w:val="00AC7107"/>
    <w:rsid w:val="00AC7261"/>
    <w:rsid w:val="00AC788C"/>
    <w:rsid w:val="00AD0050"/>
    <w:rsid w:val="00AD02DF"/>
    <w:rsid w:val="00AD061B"/>
    <w:rsid w:val="00AD0C6F"/>
    <w:rsid w:val="00AD18D0"/>
    <w:rsid w:val="00AD1A08"/>
    <w:rsid w:val="00AD24F3"/>
    <w:rsid w:val="00AD3D94"/>
    <w:rsid w:val="00AD3E7C"/>
    <w:rsid w:val="00AD4321"/>
    <w:rsid w:val="00AD440A"/>
    <w:rsid w:val="00AD4571"/>
    <w:rsid w:val="00AD4A76"/>
    <w:rsid w:val="00AD4A9F"/>
    <w:rsid w:val="00AD4C07"/>
    <w:rsid w:val="00AD5151"/>
    <w:rsid w:val="00AD6000"/>
    <w:rsid w:val="00AD627C"/>
    <w:rsid w:val="00AD6F03"/>
    <w:rsid w:val="00AD6FCE"/>
    <w:rsid w:val="00AD6FF1"/>
    <w:rsid w:val="00AD70F1"/>
    <w:rsid w:val="00AD7434"/>
    <w:rsid w:val="00AE080C"/>
    <w:rsid w:val="00AE08E4"/>
    <w:rsid w:val="00AE0A6A"/>
    <w:rsid w:val="00AE0C1B"/>
    <w:rsid w:val="00AE1C7D"/>
    <w:rsid w:val="00AE1CD7"/>
    <w:rsid w:val="00AE1FFA"/>
    <w:rsid w:val="00AE28A0"/>
    <w:rsid w:val="00AE2AA1"/>
    <w:rsid w:val="00AE3011"/>
    <w:rsid w:val="00AE391C"/>
    <w:rsid w:val="00AE3D0A"/>
    <w:rsid w:val="00AE3D79"/>
    <w:rsid w:val="00AE3F8E"/>
    <w:rsid w:val="00AE47EF"/>
    <w:rsid w:val="00AE49B2"/>
    <w:rsid w:val="00AE4AE4"/>
    <w:rsid w:val="00AE4C83"/>
    <w:rsid w:val="00AE510C"/>
    <w:rsid w:val="00AE54E9"/>
    <w:rsid w:val="00AE6655"/>
    <w:rsid w:val="00AE6CB8"/>
    <w:rsid w:val="00AE7CD3"/>
    <w:rsid w:val="00AF0017"/>
    <w:rsid w:val="00AF003B"/>
    <w:rsid w:val="00AF07E2"/>
    <w:rsid w:val="00AF0D6E"/>
    <w:rsid w:val="00AF0EDC"/>
    <w:rsid w:val="00AF1037"/>
    <w:rsid w:val="00AF1104"/>
    <w:rsid w:val="00AF18F2"/>
    <w:rsid w:val="00AF19C5"/>
    <w:rsid w:val="00AF1C9B"/>
    <w:rsid w:val="00AF1E50"/>
    <w:rsid w:val="00AF1F57"/>
    <w:rsid w:val="00AF269A"/>
    <w:rsid w:val="00AF2AB4"/>
    <w:rsid w:val="00AF2EF6"/>
    <w:rsid w:val="00AF300C"/>
    <w:rsid w:val="00AF318F"/>
    <w:rsid w:val="00AF3C10"/>
    <w:rsid w:val="00AF3D7A"/>
    <w:rsid w:val="00AF47B4"/>
    <w:rsid w:val="00AF4B50"/>
    <w:rsid w:val="00AF4ED2"/>
    <w:rsid w:val="00AF4F1C"/>
    <w:rsid w:val="00AF5025"/>
    <w:rsid w:val="00AF5965"/>
    <w:rsid w:val="00AF5A06"/>
    <w:rsid w:val="00AF5A7D"/>
    <w:rsid w:val="00AF5BEC"/>
    <w:rsid w:val="00AF5CA3"/>
    <w:rsid w:val="00AF62BC"/>
    <w:rsid w:val="00AF672F"/>
    <w:rsid w:val="00AF6B95"/>
    <w:rsid w:val="00AF6F2C"/>
    <w:rsid w:val="00AF7783"/>
    <w:rsid w:val="00AF7B78"/>
    <w:rsid w:val="00AF7B8B"/>
    <w:rsid w:val="00AF7FA5"/>
    <w:rsid w:val="00B00469"/>
    <w:rsid w:val="00B006E9"/>
    <w:rsid w:val="00B0111E"/>
    <w:rsid w:val="00B01163"/>
    <w:rsid w:val="00B011E2"/>
    <w:rsid w:val="00B01684"/>
    <w:rsid w:val="00B01D1D"/>
    <w:rsid w:val="00B0203E"/>
    <w:rsid w:val="00B0233A"/>
    <w:rsid w:val="00B024AD"/>
    <w:rsid w:val="00B024D7"/>
    <w:rsid w:val="00B0261B"/>
    <w:rsid w:val="00B026C4"/>
    <w:rsid w:val="00B0371A"/>
    <w:rsid w:val="00B042CB"/>
    <w:rsid w:val="00B048F1"/>
    <w:rsid w:val="00B049B4"/>
    <w:rsid w:val="00B04D23"/>
    <w:rsid w:val="00B0509E"/>
    <w:rsid w:val="00B057CA"/>
    <w:rsid w:val="00B059D4"/>
    <w:rsid w:val="00B05E03"/>
    <w:rsid w:val="00B0641E"/>
    <w:rsid w:val="00B065CA"/>
    <w:rsid w:val="00B06F5A"/>
    <w:rsid w:val="00B10004"/>
    <w:rsid w:val="00B104A0"/>
    <w:rsid w:val="00B1053F"/>
    <w:rsid w:val="00B11248"/>
    <w:rsid w:val="00B11505"/>
    <w:rsid w:val="00B1174D"/>
    <w:rsid w:val="00B11D0D"/>
    <w:rsid w:val="00B11D4D"/>
    <w:rsid w:val="00B11D50"/>
    <w:rsid w:val="00B11E71"/>
    <w:rsid w:val="00B123AB"/>
    <w:rsid w:val="00B12632"/>
    <w:rsid w:val="00B12EA6"/>
    <w:rsid w:val="00B13061"/>
    <w:rsid w:val="00B1337C"/>
    <w:rsid w:val="00B13638"/>
    <w:rsid w:val="00B1367F"/>
    <w:rsid w:val="00B136AE"/>
    <w:rsid w:val="00B13C79"/>
    <w:rsid w:val="00B1403F"/>
    <w:rsid w:val="00B1417C"/>
    <w:rsid w:val="00B14216"/>
    <w:rsid w:val="00B14253"/>
    <w:rsid w:val="00B145A2"/>
    <w:rsid w:val="00B148D1"/>
    <w:rsid w:val="00B14BBF"/>
    <w:rsid w:val="00B14C95"/>
    <w:rsid w:val="00B15280"/>
    <w:rsid w:val="00B15DB6"/>
    <w:rsid w:val="00B15E5A"/>
    <w:rsid w:val="00B1618D"/>
    <w:rsid w:val="00B161D3"/>
    <w:rsid w:val="00B16847"/>
    <w:rsid w:val="00B16A6A"/>
    <w:rsid w:val="00B16DF4"/>
    <w:rsid w:val="00B17100"/>
    <w:rsid w:val="00B171C0"/>
    <w:rsid w:val="00B1769B"/>
    <w:rsid w:val="00B17999"/>
    <w:rsid w:val="00B17DFF"/>
    <w:rsid w:val="00B17F52"/>
    <w:rsid w:val="00B20317"/>
    <w:rsid w:val="00B20585"/>
    <w:rsid w:val="00B20894"/>
    <w:rsid w:val="00B20B37"/>
    <w:rsid w:val="00B20E5D"/>
    <w:rsid w:val="00B2107A"/>
    <w:rsid w:val="00B2164F"/>
    <w:rsid w:val="00B21B15"/>
    <w:rsid w:val="00B21DE2"/>
    <w:rsid w:val="00B21E50"/>
    <w:rsid w:val="00B22110"/>
    <w:rsid w:val="00B222B6"/>
    <w:rsid w:val="00B223EC"/>
    <w:rsid w:val="00B224F7"/>
    <w:rsid w:val="00B2266E"/>
    <w:rsid w:val="00B22E27"/>
    <w:rsid w:val="00B22F22"/>
    <w:rsid w:val="00B23005"/>
    <w:rsid w:val="00B23539"/>
    <w:rsid w:val="00B236B5"/>
    <w:rsid w:val="00B23AFC"/>
    <w:rsid w:val="00B24168"/>
    <w:rsid w:val="00B24CA5"/>
    <w:rsid w:val="00B251BF"/>
    <w:rsid w:val="00B25EC5"/>
    <w:rsid w:val="00B261CE"/>
    <w:rsid w:val="00B267A1"/>
    <w:rsid w:val="00B26927"/>
    <w:rsid w:val="00B27DE8"/>
    <w:rsid w:val="00B30046"/>
    <w:rsid w:val="00B30480"/>
    <w:rsid w:val="00B30873"/>
    <w:rsid w:val="00B3089D"/>
    <w:rsid w:val="00B30DF8"/>
    <w:rsid w:val="00B30FAC"/>
    <w:rsid w:val="00B31429"/>
    <w:rsid w:val="00B31D8A"/>
    <w:rsid w:val="00B32012"/>
    <w:rsid w:val="00B32AFB"/>
    <w:rsid w:val="00B32C14"/>
    <w:rsid w:val="00B338E9"/>
    <w:rsid w:val="00B34001"/>
    <w:rsid w:val="00B340DA"/>
    <w:rsid w:val="00B34346"/>
    <w:rsid w:val="00B3451B"/>
    <w:rsid w:val="00B3451C"/>
    <w:rsid w:val="00B34B0B"/>
    <w:rsid w:val="00B34B77"/>
    <w:rsid w:val="00B34DD6"/>
    <w:rsid w:val="00B34E8F"/>
    <w:rsid w:val="00B34FCD"/>
    <w:rsid w:val="00B3590A"/>
    <w:rsid w:val="00B35C96"/>
    <w:rsid w:val="00B35F80"/>
    <w:rsid w:val="00B36481"/>
    <w:rsid w:val="00B3662F"/>
    <w:rsid w:val="00B36BA6"/>
    <w:rsid w:val="00B36EAA"/>
    <w:rsid w:val="00B37163"/>
    <w:rsid w:val="00B37743"/>
    <w:rsid w:val="00B37BFA"/>
    <w:rsid w:val="00B4177D"/>
    <w:rsid w:val="00B42594"/>
    <w:rsid w:val="00B42994"/>
    <w:rsid w:val="00B42A65"/>
    <w:rsid w:val="00B42D45"/>
    <w:rsid w:val="00B431BD"/>
    <w:rsid w:val="00B43959"/>
    <w:rsid w:val="00B439B1"/>
    <w:rsid w:val="00B43B60"/>
    <w:rsid w:val="00B43C2A"/>
    <w:rsid w:val="00B43F29"/>
    <w:rsid w:val="00B4423C"/>
    <w:rsid w:val="00B442BD"/>
    <w:rsid w:val="00B44F8C"/>
    <w:rsid w:val="00B4512A"/>
    <w:rsid w:val="00B45527"/>
    <w:rsid w:val="00B45B2A"/>
    <w:rsid w:val="00B47F0C"/>
    <w:rsid w:val="00B50194"/>
    <w:rsid w:val="00B501AC"/>
    <w:rsid w:val="00B50D10"/>
    <w:rsid w:val="00B511EE"/>
    <w:rsid w:val="00B5153D"/>
    <w:rsid w:val="00B51CC6"/>
    <w:rsid w:val="00B51F42"/>
    <w:rsid w:val="00B522A4"/>
    <w:rsid w:val="00B52872"/>
    <w:rsid w:val="00B53030"/>
    <w:rsid w:val="00B535E3"/>
    <w:rsid w:val="00B53847"/>
    <w:rsid w:val="00B53939"/>
    <w:rsid w:val="00B5416D"/>
    <w:rsid w:val="00B54264"/>
    <w:rsid w:val="00B542AB"/>
    <w:rsid w:val="00B551D4"/>
    <w:rsid w:val="00B5535F"/>
    <w:rsid w:val="00B554AF"/>
    <w:rsid w:val="00B55794"/>
    <w:rsid w:val="00B56331"/>
    <w:rsid w:val="00B56AB8"/>
    <w:rsid w:val="00B571D6"/>
    <w:rsid w:val="00B57B40"/>
    <w:rsid w:val="00B57DCB"/>
    <w:rsid w:val="00B60371"/>
    <w:rsid w:val="00B60385"/>
    <w:rsid w:val="00B611CB"/>
    <w:rsid w:val="00B61482"/>
    <w:rsid w:val="00B61D5C"/>
    <w:rsid w:val="00B62277"/>
    <w:rsid w:val="00B62635"/>
    <w:rsid w:val="00B62904"/>
    <w:rsid w:val="00B62F65"/>
    <w:rsid w:val="00B6323B"/>
    <w:rsid w:val="00B63A2F"/>
    <w:rsid w:val="00B643B0"/>
    <w:rsid w:val="00B64DD1"/>
    <w:rsid w:val="00B656B8"/>
    <w:rsid w:val="00B657C6"/>
    <w:rsid w:val="00B65C62"/>
    <w:rsid w:val="00B6637B"/>
    <w:rsid w:val="00B66DF4"/>
    <w:rsid w:val="00B702C9"/>
    <w:rsid w:val="00B70800"/>
    <w:rsid w:val="00B70A6C"/>
    <w:rsid w:val="00B70A73"/>
    <w:rsid w:val="00B70BF1"/>
    <w:rsid w:val="00B71000"/>
    <w:rsid w:val="00B71532"/>
    <w:rsid w:val="00B7155C"/>
    <w:rsid w:val="00B71CD5"/>
    <w:rsid w:val="00B71DAC"/>
    <w:rsid w:val="00B725BE"/>
    <w:rsid w:val="00B7283C"/>
    <w:rsid w:val="00B728AB"/>
    <w:rsid w:val="00B72E87"/>
    <w:rsid w:val="00B730C7"/>
    <w:rsid w:val="00B7350E"/>
    <w:rsid w:val="00B73E38"/>
    <w:rsid w:val="00B7408D"/>
    <w:rsid w:val="00B74792"/>
    <w:rsid w:val="00B74824"/>
    <w:rsid w:val="00B74827"/>
    <w:rsid w:val="00B74B3D"/>
    <w:rsid w:val="00B74FA2"/>
    <w:rsid w:val="00B7589B"/>
    <w:rsid w:val="00B759BA"/>
    <w:rsid w:val="00B75F07"/>
    <w:rsid w:val="00B76A97"/>
    <w:rsid w:val="00B770C6"/>
    <w:rsid w:val="00B77440"/>
    <w:rsid w:val="00B775A9"/>
    <w:rsid w:val="00B77900"/>
    <w:rsid w:val="00B779AF"/>
    <w:rsid w:val="00B80267"/>
    <w:rsid w:val="00B80373"/>
    <w:rsid w:val="00B811B0"/>
    <w:rsid w:val="00B8122D"/>
    <w:rsid w:val="00B81389"/>
    <w:rsid w:val="00B816A3"/>
    <w:rsid w:val="00B81785"/>
    <w:rsid w:val="00B822A4"/>
    <w:rsid w:val="00B828FF"/>
    <w:rsid w:val="00B82F08"/>
    <w:rsid w:val="00B833FB"/>
    <w:rsid w:val="00B83834"/>
    <w:rsid w:val="00B83D6A"/>
    <w:rsid w:val="00B841CA"/>
    <w:rsid w:val="00B846EC"/>
    <w:rsid w:val="00B84DD1"/>
    <w:rsid w:val="00B85030"/>
    <w:rsid w:val="00B8560C"/>
    <w:rsid w:val="00B8575F"/>
    <w:rsid w:val="00B85F75"/>
    <w:rsid w:val="00B86114"/>
    <w:rsid w:val="00B86CA9"/>
    <w:rsid w:val="00B86CE4"/>
    <w:rsid w:val="00B86E03"/>
    <w:rsid w:val="00B870D4"/>
    <w:rsid w:val="00B87342"/>
    <w:rsid w:val="00B876A7"/>
    <w:rsid w:val="00B87911"/>
    <w:rsid w:val="00B87C4A"/>
    <w:rsid w:val="00B87D95"/>
    <w:rsid w:val="00B87EBD"/>
    <w:rsid w:val="00B90350"/>
    <w:rsid w:val="00B903C5"/>
    <w:rsid w:val="00B906DA"/>
    <w:rsid w:val="00B90FED"/>
    <w:rsid w:val="00B91440"/>
    <w:rsid w:val="00B91559"/>
    <w:rsid w:val="00B918B1"/>
    <w:rsid w:val="00B920D8"/>
    <w:rsid w:val="00B92665"/>
    <w:rsid w:val="00B92977"/>
    <w:rsid w:val="00B9368F"/>
    <w:rsid w:val="00B93A69"/>
    <w:rsid w:val="00B93FA1"/>
    <w:rsid w:val="00B94D32"/>
    <w:rsid w:val="00B954F5"/>
    <w:rsid w:val="00B9562F"/>
    <w:rsid w:val="00B95838"/>
    <w:rsid w:val="00B95933"/>
    <w:rsid w:val="00B96B9F"/>
    <w:rsid w:val="00B96F5F"/>
    <w:rsid w:val="00B96FBD"/>
    <w:rsid w:val="00B974E3"/>
    <w:rsid w:val="00B976CF"/>
    <w:rsid w:val="00B979EC"/>
    <w:rsid w:val="00B97F1B"/>
    <w:rsid w:val="00BA034F"/>
    <w:rsid w:val="00BA05FE"/>
    <w:rsid w:val="00BA08AC"/>
    <w:rsid w:val="00BA170E"/>
    <w:rsid w:val="00BA1C6C"/>
    <w:rsid w:val="00BA2863"/>
    <w:rsid w:val="00BA31DF"/>
    <w:rsid w:val="00BA325A"/>
    <w:rsid w:val="00BA39E2"/>
    <w:rsid w:val="00BA52D8"/>
    <w:rsid w:val="00BA53A5"/>
    <w:rsid w:val="00BA5424"/>
    <w:rsid w:val="00BA54B4"/>
    <w:rsid w:val="00BA58FE"/>
    <w:rsid w:val="00BA5C1F"/>
    <w:rsid w:val="00BA6384"/>
    <w:rsid w:val="00BA65DD"/>
    <w:rsid w:val="00BA670F"/>
    <w:rsid w:val="00BA6B9E"/>
    <w:rsid w:val="00BA6E03"/>
    <w:rsid w:val="00BA7215"/>
    <w:rsid w:val="00BA7643"/>
    <w:rsid w:val="00BA7735"/>
    <w:rsid w:val="00BA78EA"/>
    <w:rsid w:val="00BA7C1B"/>
    <w:rsid w:val="00BA7CE0"/>
    <w:rsid w:val="00BA7E96"/>
    <w:rsid w:val="00BB0243"/>
    <w:rsid w:val="00BB0847"/>
    <w:rsid w:val="00BB0EB4"/>
    <w:rsid w:val="00BB1292"/>
    <w:rsid w:val="00BB1699"/>
    <w:rsid w:val="00BB169C"/>
    <w:rsid w:val="00BB1B9E"/>
    <w:rsid w:val="00BB1BEC"/>
    <w:rsid w:val="00BB1FA5"/>
    <w:rsid w:val="00BB2063"/>
    <w:rsid w:val="00BB22D4"/>
    <w:rsid w:val="00BB3574"/>
    <w:rsid w:val="00BB3CBE"/>
    <w:rsid w:val="00BB3F83"/>
    <w:rsid w:val="00BB4176"/>
    <w:rsid w:val="00BB4211"/>
    <w:rsid w:val="00BB4E47"/>
    <w:rsid w:val="00BB503A"/>
    <w:rsid w:val="00BB50BB"/>
    <w:rsid w:val="00BB548D"/>
    <w:rsid w:val="00BB5B5D"/>
    <w:rsid w:val="00BB5C79"/>
    <w:rsid w:val="00BB632B"/>
    <w:rsid w:val="00BB6397"/>
    <w:rsid w:val="00BB6C79"/>
    <w:rsid w:val="00BB6D1C"/>
    <w:rsid w:val="00BB7008"/>
    <w:rsid w:val="00BB73C8"/>
    <w:rsid w:val="00BB7E19"/>
    <w:rsid w:val="00BB7F21"/>
    <w:rsid w:val="00BC05EA"/>
    <w:rsid w:val="00BC0624"/>
    <w:rsid w:val="00BC068F"/>
    <w:rsid w:val="00BC0A7F"/>
    <w:rsid w:val="00BC1220"/>
    <w:rsid w:val="00BC1A06"/>
    <w:rsid w:val="00BC1B09"/>
    <w:rsid w:val="00BC2787"/>
    <w:rsid w:val="00BC27D3"/>
    <w:rsid w:val="00BC2925"/>
    <w:rsid w:val="00BC2C58"/>
    <w:rsid w:val="00BC35BD"/>
    <w:rsid w:val="00BC3CF6"/>
    <w:rsid w:val="00BC3F13"/>
    <w:rsid w:val="00BC40B5"/>
    <w:rsid w:val="00BC43FD"/>
    <w:rsid w:val="00BC47BF"/>
    <w:rsid w:val="00BC4F1C"/>
    <w:rsid w:val="00BC5D00"/>
    <w:rsid w:val="00BC5D7D"/>
    <w:rsid w:val="00BC61CD"/>
    <w:rsid w:val="00BC67C0"/>
    <w:rsid w:val="00BC6EC7"/>
    <w:rsid w:val="00BC6F41"/>
    <w:rsid w:val="00BC7632"/>
    <w:rsid w:val="00BC7666"/>
    <w:rsid w:val="00BC7784"/>
    <w:rsid w:val="00BC793E"/>
    <w:rsid w:val="00BC7F91"/>
    <w:rsid w:val="00BD02D2"/>
    <w:rsid w:val="00BD1270"/>
    <w:rsid w:val="00BD1288"/>
    <w:rsid w:val="00BD1379"/>
    <w:rsid w:val="00BD2808"/>
    <w:rsid w:val="00BD2FE7"/>
    <w:rsid w:val="00BD35A4"/>
    <w:rsid w:val="00BD36DE"/>
    <w:rsid w:val="00BD414C"/>
    <w:rsid w:val="00BD4E13"/>
    <w:rsid w:val="00BD52C3"/>
    <w:rsid w:val="00BD5485"/>
    <w:rsid w:val="00BD5A3B"/>
    <w:rsid w:val="00BD5CCE"/>
    <w:rsid w:val="00BD5F43"/>
    <w:rsid w:val="00BD63EB"/>
    <w:rsid w:val="00BD661B"/>
    <w:rsid w:val="00BD687C"/>
    <w:rsid w:val="00BD6A76"/>
    <w:rsid w:val="00BD6C30"/>
    <w:rsid w:val="00BD6D73"/>
    <w:rsid w:val="00BD6DB9"/>
    <w:rsid w:val="00BD7412"/>
    <w:rsid w:val="00BD75D1"/>
    <w:rsid w:val="00BD7A7C"/>
    <w:rsid w:val="00BD7ACF"/>
    <w:rsid w:val="00BE029D"/>
    <w:rsid w:val="00BE0363"/>
    <w:rsid w:val="00BE0A45"/>
    <w:rsid w:val="00BE1233"/>
    <w:rsid w:val="00BE1311"/>
    <w:rsid w:val="00BE19C2"/>
    <w:rsid w:val="00BE1B8D"/>
    <w:rsid w:val="00BE2481"/>
    <w:rsid w:val="00BE2635"/>
    <w:rsid w:val="00BE316D"/>
    <w:rsid w:val="00BE32DE"/>
    <w:rsid w:val="00BE358B"/>
    <w:rsid w:val="00BE3A15"/>
    <w:rsid w:val="00BE3CAA"/>
    <w:rsid w:val="00BE4109"/>
    <w:rsid w:val="00BE42E9"/>
    <w:rsid w:val="00BE432C"/>
    <w:rsid w:val="00BE447B"/>
    <w:rsid w:val="00BE450D"/>
    <w:rsid w:val="00BE4782"/>
    <w:rsid w:val="00BE47D8"/>
    <w:rsid w:val="00BE48EF"/>
    <w:rsid w:val="00BE49A0"/>
    <w:rsid w:val="00BE4E77"/>
    <w:rsid w:val="00BE4FD9"/>
    <w:rsid w:val="00BE567A"/>
    <w:rsid w:val="00BE5B1A"/>
    <w:rsid w:val="00BE5D73"/>
    <w:rsid w:val="00BE61EA"/>
    <w:rsid w:val="00BE6617"/>
    <w:rsid w:val="00BE6DFE"/>
    <w:rsid w:val="00BE6E3B"/>
    <w:rsid w:val="00BE7DD8"/>
    <w:rsid w:val="00BF0637"/>
    <w:rsid w:val="00BF0A6F"/>
    <w:rsid w:val="00BF124A"/>
    <w:rsid w:val="00BF143E"/>
    <w:rsid w:val="00BF1810"/>
    <w:rsid w:val="00BF25E9"/>
    <w:rsid w:val="00BF2907"/>
    <w:rsid w:val="00BF37A9"/>
    <w:rsid w:val="00BF4551"/>
    <w:rsid w:val="00BF4770"/>
    <w:rsid w:val="00BF496E"/>
    <w:rsid w:val="00BF4B98"/>
    <w:rsid w:val="00BF4C5B"/>
    <w:rsid w:val="00BF4D48"/>
    <w:rsid w:val="00BF5106"/>
    <w:rsid w:val="00BF540A"/>
    <w:rsid w:val="00BF5D03"/>
    <w:rsid w:val="00BF5D10"/>
    <w:rsid w:val="00BF61D3"/>
    <w:rsid w:val="00BF67D7"/>
    <w:rsid w:val="00BF6EC1"/>
    <w:rsid w:val="00BF7042"/>
    <w:rsid w:val="00BF7257"/>
    <w:rsid w:val="00BF776D"/>
    <w:rsid w:val="00BF7CC2"/>
    <w:rsid w:val="00C003A5"/>
    <w:rsid w:val="00C00C5B"/>
    <w:rsid w:val="00C01220"/>
    <w:rsid w:val="00C017D1"/>
    <w:rsid w:val="00C029BC"/>
    <w:rsid w:val="00C0305E"/>
    <w:rsid w:val="00C03253"/>
    <w:rsid w:val="00C038A4"/>
    <w:rsid w:val="00C03C43"/>
    <w:rsid w:val="00C043E8"/>
    <w:rsid w:val="00C04D37"/>
    <w:rsid w:val="00C05941"/>
    <w:rsid w:val="00C06092"/>
    <w:rsid w:val="00C06386"/>
    <w:rsid w:val="00C0643E"/>
    <w:rsid w:val="00C0650B"/>
    <w:rsid w:val="00C0657C"/>
    <w:rsid w:val="00C06B3E"/>
    <w:rsid w:val="00C074C4"/>
    <w:rsid w:val="00C1004A"/>
    <w:rsid w:val="00C10606"/>
    <w:rsid w:val="00C10CD4"/>
    <w:rsid w:val="00C11B21"/>
    <w:rsid w:val="00C11B8D"/>
    <w:rsid w:val="00C11CAB"/>
    <w:rsid w:val="00C11D77"/>
    <w:rsid w:val="00C11F10"/>
    <w:rsid w:val="00C12AE0"/>
    <w:rsid w:val="00C12CCF"/>
    <w:rsid w:val="00C12FEB"/>
    <w:rsid w:val="00C13246"/>
    <w:rsid w:val="00C132CA"/>
    <w:rsid w:val="00C13673"/>
    <w:rsid w:val="00C13743"/>
    <w:rsid w:val="00C13DBA"/>
    <w:rsid w:val="00C140C6"/>
    <w:rsid w:val="00C14261"/>
    <w:rsid w:val="00C144EF"/>
    <w:rsid w:val="00C14E1B"/>
    <w:rsid w:val="00C1534E"/>
    <w:rsid w:val="00C15718"/>
    <w:rsid w:val="00C15B74"/>
    <w:rsid w:val="00C161BA"/>
    <w:rsid w:val="00C1655D"/>
    <w:rsid w:val="00C1716D"/>
    <w:rsid w:val="00C17E95"/>
    <w:rsid w:val="00C20175"/>
    <w:rsid w:val="00C2024C"/>
    <w:rsid w:val="00C2047C"/>
    <w:rsid w:val="00C20B1A"/>
    <w:rsid w:val="00C20CE0"/>
    <w:rsid w:val="00C20D6B"/>
    <w:rsid w:val="00C20F78"/>
    <w:rsid w:val="00C2101B"/>
    <w:rsid w:val="00C211DC"/>
    <w:rsid w:val="00C2135F"/>
    <w:rsid w:val="00C214B9"/>
    <w:rsid w:val="00C216DF"/>
    <w:rsid w:val="00C224A1"/>
    <w:rsid w:val="00C22AF4"/>
    <w:rsid w:val="00C233C6"/>
    <w:rsid w:val="00C234F6"/>
    <w:rsid w:val="00C23945"/>
    <w:rsid w:val="00C23D4E"/>
    <w:rsid w:val="00C23E48"/>
    <w:rsid w:val="00C24D70"/>
    <w:rsid w:val="00C24ED2"/>
    <w:rsid w:val="00C25670"/>
    <w:rsid w:val="00C258C7"/>
    <w:rsid w:val="00C259E2"/>
    <w:rsid w:val="00C2636B"/>
    <w:rsid w:val="00C264C7"/>
    <w:rsid w:val="00C26869"/>
    <w:rsid w:val="00C277FB"/>
    <w:rsid w:val="00C27CEA"/>
    <w:rsid w:val="00C30639"/>
    <w:rsid w:val="00C306B3"/>
    <w:rsid w:val="00C306F6"/>
    <w:rsid w:val="00C30F55"/>
    <w:rsid w:val="00C314FC"/>
    <w:rsid w:val="00C3194E"/>
    <w:rsid w:val="00C31AEC"/>
    <w:rsid w:val="00C31BBB"/>
    <w:rsid w:val="00C3204A"/>
    <w:rsid w:val="00C32D20"/>
    <w:rsid w:val="00C3336A"/>
    <w:rsid w:val="00C34061"/>
    <w:rsid w:val="00C345ED"/>
    <w:rsid w:val="00C3470B"/>
    <w:rsid w:val="00C34778"/>
    <w:rsid w:val="00C34837"/>
    <w:rsid w:val="00C348B3"/>
    <w:rsid w:val="00C3548F"/>
    <w:rsid w:val="00C356C8"/>
    <w:rsid w:val="00C35970"/>
    <w:rsid w:val="00C367B4"/>
    <w:rsid w:val="00C368AA"/>
    <w:rsid w:val="00C36B2D"/>
    <w:rsid w:val="00C372A7"/>
    <w:rsid w:val="00C37615"/>
    <w:rsid w:val="00C37B29"/>
    <w:rsid w:val="00C37D9E"/>
    <w:rsid w:val="00C4097B"/>
    <w:rsid w:val="00C40C32"/>
    <w:rsid w:val="00C40D23"/>
    <w:rsid w:val="00C40D60"/>
    <w:rsid w:val="00C41B7A"/>
    <w:rsid w:val="00C42408"/>
    <w:rsid w:val="00C428CD"/>
    <w:rsid w:val="00C4348B"/>
    <w:rsid w:val="00C439A7"/>
    <w:rsid w:val="00C43A7D"/>
    <w:rsid w:val="00C4425F"/>
    <w:rsid w:val="00C4438C"/>
    <w:rsid w:val="00C44421"/>
    <w:rsid w:val="00C447D2"/>
    <w:rsid w:val="00C44A04"/>
    <w:rsid w:val="00C45411"/>
    <w:rsid w:val="00C4599C"/>
    <w:rsid w:val="00C461E0"/>
    <w:rsid w:val="00C463D4"/>
    <w:rsid w:val="00C465E1"/>
    <w:rsid w:val="00C46954"/>
    <w:rsid w:val="00C46B50"/>
    <w:rsid w:val="00C46BFF"/>
    <w:rsid w:val="00C46DB1"/>
    <w:rsid w:val="00C4706F"/>
    <w:rsid w:val="00C473A1"/>
    <w:rsid w:val="00C475BB"/>
    <w:rsid w:val="00C47B79"/>
    <w:rsid w:val="00C47BD3"/>
    <w:rsid w:val="00C50407"/>
    <w:rsid w:val="00C504D3"/>
    <w:rsid w:val="00C51260"/>
    <w:rsid w:val="00C51C51"/>
    <w:rsid w:val="00C520F7"/>
    <w:rsid w:val="00C528BA"/>
    <w:rsid w:val="00C52A7F"/>
    <w:rsid w:val="00C52B3C"/>
    <w:rsid w:val="00C52C8F"/>
    <w:rsid w:val="00C53358"/>
    <w:rsid w:val="00C5351C"/>
    <w:rsid w:val="00C536B3"/>
    <w:rsid w:val="00C53B22"/>
    <w:rsid w:val="00C53E68"/>
    <w:rsid w:val="00C54054"/>
    <w:rsid w:val="00C542A9"/>
    <w:rsid w:val="00C5442F"/>
    <w:rsid w:val="00C54467"/>
    <w:rsid w:val="00C54643"/>
    <w:rsid w:val="00C54763"/>
    <w:rsid w:val="00C553E7"/>
    <w:rsid w:val="00C55547"/>
    <w:rsid w:val="00C55649"/>
    <w:rsid w:val="00C560FD"/>
    <w:rsid w:val="00C563A1"/>
    <w:rsid w:val="00C56B37"/>
    <w:rsid w:val="00C57102"/>
    <w:rsid w:val="00C571BC"/>
    <w:rsid w:val="00C576F8"/>
    <w:rsid w:val="00C578D4"/>
    <w:rsid w:val="00C57BC1"/>
    <w:rsid w:val="00C57F07"/>
    <w:rsid w:val="00C57F69"/>
    <w:rsid w:val="00C57F6D"/>
    <w:rsid w:val="00C604F5"/>
    <w:rsid w:val="00C6077A"/>
    <w:rsid w:val="00C607FF"/>
    <w:rsid w:val="00C60FB9"/>
    <w:rsid w:val="00C614D1"/>
    <w:rsid w:val="00C61FF5"/>
    <w:rsid w:val="00C6238A"/>
    <w:rsid w:val="00C623A0"/>
    <w:rsid w:val="00C62CD3"/>
    <w:rsid w:val="00C634F1"/>
    <w:rsid w:val="00C635CF"/>
    <w:rsid w:val="00C635FD"/>
    <w:rsid w:val="00C64027"/>
    <w:rsid w:val="00C646A9"/>
    <w:rsid w:val="00C655F3"/>
    <w:rsid w:val="00C657D7"/>
    <w:rsid w:val="00C65E17"/>
    <w:rsid w:val="00C661DD"/>
    <w:rsid w:val="00C66473"/>
    <w:rsid w:val="00C66A4D"/>
    <w:rsid w:val="00C67004"/>
    <w:rsid w:val="00C6707D"/>
    <w:rsid w:val="00C67259"/>
    <w:rsid w:val="00C67387"/>
    <w:rsid w:val="00C679E4"/>
    <w:rsid w:val="00C67AA9"/>
    <w:rsid w:val="00C67EE0"/>
    <w:rsid w:val="00C703F5"/>
    <w:rsid w:val="00C705B1"/>
    <w:rsid w:val="00C70718"/>
    <w:rsid w:val="00C707EE"/>
    <w:rsid w:val="00C7103D"/>
    <w:rsid w:val="00C7156A"/>
    <w:rsid w:val="00C716E5"/>
    <w:rsid w:val="00C717C8"/>
    <w:rsid w:val="00C71862"/>
    <w:rsid w:val="00C7187C"/>
    <w:rsid w:val="00C719FE"/>
    <w:rsid w:val="00C71AF2"/>
    <w:rsid w:val="00C71B86"/>
    <w:rsid w:val="00C71D62"/>
    <w:rsid w:val="00C72213"/>
    <w:rsid w:val="00C723EA"/>
    <w:rsid w:val="00C72492"/>
    <w:rsid w:val="00C72648"/>
    <w:rsid w:val="00C72B5C"/>
    <w:rsid w:val="00C72B70"/>
    <w:rsid w:val="00C73078"/>
    <w:rsid w:val="00C731CE"/>
    <w:rsid w:val="00C74B71"/>
    <w:rsid w:val="00C75665"/>
    <w:rsid w:val="00C763D4"/>
    <w:rsid w:val="00C765CB"/>
    <w:rsid w:val="00C768E9"/>
    <w:rsid w:val="00C76D68"/>
    <w:rsid w:val="00C76E4A"/>
    <w:rsid w:val="00C7768F"/>
    <w:rsid w:val="00C776FF"/>
    <w:rsid w:val="00C779AB"/>
    <w:rsid w:val="00C77E9D"/>
    <w:rsid w:val="00C80436"/>
    <w:rsid w:val="00C804AA"/>
    <w:rsid w:val="00C80731"/>
    <w:rsid w:val="00C80811"/>
    <w:rsid w:val="00C80D51"/>
    <w:rsid w:val="00C8137A"/>
    <w:rsid w:val="00C81391"/>
    <w:rsid w:val="00C81743"/>
    <w:rsid w:val="00C81EAF"/>
    <w:rsid w:val="00C8294D"/>
    <w:rsid w:val="00C82BE9"/>
    <w:rsid w:val="00C837F5"/>
    <w:rsid w:val="00C83CAB"/>
    <w:rsid w:val="00C83D79"/>
    <w:rsid w:val="00C84270"/>
    <w:rsid w:val="00C84442"/>
    <w:rsid w:val="00C844C4"/>
    <w:rsid w:val="00C84BAF"/>
    <w:rsid w:val="00C84C64"/>
    <w:rsid w:val="00C84E71"/>
    <w:rsid w:val="00C850D5"/>
    <w:rsid w:val="00C85522"/>
    <w:rsid w:val="00C856CF"/>
    <w:rsid w:val="00C8571F"/>
    <w:rsid w:val="00C8747F"/>
    <w:rsid w:val="00C87CEE"/>
    <w:rsid w:val="00C9009E"/>
    <w:rsid w:val="00C90C4F"/>
    <w:rsid w:val="00C90FE0"/>
    <w:rsid w:val="00C917B0"/>
    <w:rsid w:val="00C91AAD"/>
    <w:rsid w:val="00C91DC9"/>
    <w:rsid w:val="00C91EE6"/>
    <w:rsid w:val="00C93207"/>
    <w:rsid w:val="00C93323"/>
    <w:rsid w:val="00C93697"/>
    <w:rsid w:val="00C93FC2"/>
    <w:rsid w:val="00C941FF"/>
    <w:rsid w:val="00C94812"/>
    <w:rsid w:val="00C94AFD"/>
    <w:rsid w:val="00C95414"/>
    <w:rsid w:val="00C95E48"/>
    <w:rsid w:val="00C960CE"/>
    <w:rsid w:val="00C9673B"/>
    <w:rsid w:val="00C9735E"/>
    <w:rsid w:val="00C973B8"/>
    <w:rsid w:val="00C973FB"/>
    <w:rsid w:val="00C9759B"/>
    <w:rsid w:val="00C97EB6"/>
    <w:rsid w:val="00CA08B4"/>
    <w:rsid w:val="00CA0B84"/>
    <w:rsid w:val="00CA0C40"/>
    <w:rsid w:val="00CA126C"/>
    <w:rsid w:val="00CA13B9"/>
    <w:rsid w:val="00CA1ED1"/>
    <w:rsid w:val="00CA21CA"/>
    <w:rsid w:val="00CA236C"/>
    <w:rsid w:val="00CA270D"/>
    <w:rsid w:val="00CA2E80"/>
    <w:rsid w:val="00CA2E92"/>
    <w:rsid w:val="00CA36FB"/>
    <w:rsid w:val="00CA3DAC"/>
    <w:rsid w:val="00CA3E89"/>
    <w:rsid w:val="00CA3F90"/>
    <w:rsid w:val="00CA4EB2"/>
    <w:rsid w:val="00CA58A5"/>
    <w:rsid w:val="00CA5FC1"/>
    <w:rsid w:val="00CA61EE"/>
    <w:rsid w:val="00CA62FA"/>
    <w:rsid w:val="00CA641A"/>
    <w:rsid w:val="00CA68CA"/>
    <w:rsid w:val="00CA6BD0"/>
    <w:rsid w:val="00CA6F54"/>
    <w:rsid w:val="00CA6F61"/>
    <w:rsid w:val="00CA6F88"/>
    <w:rsid w:val="00CA7776"/>
    <w:rsid w:val="00CB0212"/>
    <w:rsid w:val="00CB0263"/>
    <w:rsid w:val="00CB026E"/>
    <w:rsid w:val="00CB1ABF"/>
    <w:rsid w:val="00CB1F27"/>
    <w:rsid w:val="00CB1FD4"/>
    <w:rsid w:val="00CB256D"/>
    <w:rsid w:val="00CB2683"/>
    <w:rsid w:val="00CB270D"/>
    <w:rsid w:val="00CB2C9F"/>
    <w:rsid w:val="00CB39A1"/>
    <w:rsid w:val="00CB3FAD"/>
    <w:rsid w:val="00CB484B"/>
    <w:rsid w:val="00CB4E0C"/>
    <w:rsid w:val="00CB4F16"/>
    <w:rsid w:val="00CB5059"/>
    <w:rsid w:val="00CB680A"/>
    <w:rsid w:val="00CB6C8D"/>
    <w:rsid w:val="00CB7F46"/>
    <w:rsid w:val="00CC0286"/>
    <w:rsid w:val="00CC0453"/>
    <w:rsid w:val="00CC070A"/>
    <w:rsid w:val="00CC15C3"/>
    <w:rsid w:val="00CC168E"/>
    <w:rsid w:val="00CC177B"/>
    <w:rsid w:val="00CC1A09"/>
    <w:rsid w:val="00CC1D85"/>
    <w:rsid w:val="00CC2508"/>
    <w:rsid w:val="00CC25CA"/>
    <w:rsid w:val="00CC26A6"/>
    <w:rsid w:val="00CC2F2F"/>
    <w:rsid w:val="00CC3F08"/>
    <w:rsid w:val="00CC4070"/>
    <w:rsid w:val="00CC461F"/>
    <w:rsid w:val="00CC47A1"/>
    <w:rsid w:val="00CC49E2"/>
    <w:rsid w:val="00CC4C52"/>
    <w:rsid w:val="00CC4F4F"/>
    <w:rsid w:val="00CC4F94"/>
    <w:rsid w:val="00CC57CA"/>
    <w:rsid w:val="00CC5A45"/>
    <w:rsid w:val="00CC5E00"/>
    <w:rsid w:val="00CC6321"/>
    <w:rsid w:val="00CC6811"/>
    <w:rsid w:val="00CC6A7B"/>
    <w:rsid w:val="00CC7195"/>
    <w:rsid w:val="00CC76CD"/>
    <w:rsid w:val="00CC7888"/>
    <w:rsid w:val="00CD007F"/>
    <w:rsid w:val="00CD01B6"/>
    <w:rsid w:val="00CD02EB"/>
    <w:rsid w:val="00CD037F"/>
    <w:rsid w:val="00CD0409"/>
    <w:rsid w:val="00CD0D24"/>
    <w:rsid w:val="00CD1420"/>
    <w:rsid w:val="00CD1B30"/>
    <w:rsid w:val="00CD1E9E"/>
    <w:rsid w:val="00CD213E"/>
    <w:rsid w:val="00CD23D1"/>
    <w:rsid w:val="00CD2603"/>
    <w:rsid w:val="00CD2D7A"/>
    <w:rsid w:val="00CD35F2"/>
    <w:rsid w:val="00CD385E"/>
    <w:rsid w:val="00CD3A16"/>
    <w:rsid w:val="00CD3A68"/>
    <w:rsid w:val="00CD3B94"/>
    <w:rsid w:val="00CD3CE4"/>
    <w:rsid w:val="00CD3F0E"/>
    <w:rsid w:val="00CD6AB0"/>
    <w:rsid w:val="00CD6D31"/>
    <w:rsid w:val="00CD7D5B"/>
    <w:rsid w:val="00CD7ED8"/>
    <w:rsid w:val="00CD7F92"/>
    <w:rsid w:val="00CE0544"/>
    <w:rsid w:val="00CE0B64"/>
    <w:rsid w:val="00CE0C2B"/>
    <w:rsid w:val="00CE1093"/>
    <w:rsid w:val="00CE113A"/>
    <w:rsid w:val="00CE1883"/>
    <w:rsid w:val="00CE1C68"/>
    <w:rsid w:val="00CE22A5"/>
    <w:rsid w:val="00CE2318"/>
    <w:rsid w:val="00CE2458"/>
    <w:rsid w:val="00CE24E9"/>
    <w:rsid w:val="00CE2B78"/>
    <w:rsid w:val="00CE2E08"/>
    <w:rsid w:val="00CE2E7C"/>
    <w:rsid w:val="00CE31F7"/>
    <w:rsid w:val="00CE3220"/>
    <w:rsid w:val="00CE3686"/>
    <w:rsid w:val="00CE4152"/>
    <w:rsid w:val="00CE46E2"/>
    <w:rsid w:val="00CE47AF"/>
    <w:rsid w:val="00CE496E"/>
    <w:rsid w:val="00CE4AA1"/>
    <w:rsid w:val="00CE4BEB"/>
    <w:rsid w:val="00CE4C49"/>
    <w:rsid w:val="00CE4E2B"/>
    <w:rsid w:val="00CE5188"/>
    <w:rsid w:val="00CE5594"/>
    <w:rsid w:val="00CE5ACF"/>
    <w:rsid w:val="00CE64E9"/>
    <w:rsid w:val="00CE65A4"/>
    <w:rsid w:val="00CE6C76"/>
    <w:rsid w:val="00CE70FE"/>
    <w:rsid w:val="00CE7899"/>
    <w:rsid w:val="00CE79DC"/>
    <w:rsid w:val="00CE7E86"/>
    <w:rsid w:val="00CE7F91"/>
    <w:rsid w:val="00CF0568"/>
    <w:rsid w:val="00CF0BB6"/>
    <w:rsid w:val="00CF0D44"/>
    <w:rsid w:val="00CF1561"/>
    <w:rsid w:val="00CF21A1"/>
    <w:rsid w:val="00CF2D64"/>
    <w:rsid w:val="00CF2EA8"/>
    <w:rsid w:val="00CF38F0"/>
    <w:rsid w:val="00CF3EAE"/>
    <w:rsid w:val="00CF4186"/>
    <w:rsid w:val="00CF4803"/>
    <w:rsid w:val="00CF4DAD"/>
    <w:rsid w:val="00CF540D"/>
    <w:rsid w:val="00CF5466"/>
    <w:rsid w:val="00CF55F4"/>
    <w:rsid w:val="00CF5FE5"/>
    <w:rsid w:val="00CF6BEB"/>
    <w:rsid w:val="00CF6D85"/>
    <w:rsid w:val="00CF6ECD"/>
    <w:rsid w:val="00CF6F63"/>
    <w:rsid w:val="00CF724C"/>
    <w:rsid w:val="00CF7339"/>
    <w:rsid w:val="00CF74DC"/>
    <w:rsid w:val="00CF771A"/>
    <w:rsid w:val="00CF7E09"/>
    <w:rsid w:val="00D00527"/>
    <w:rsid w:val="00D00AB9"/>
    <w:rsid w:val="00D00B6A"/>
    <w:rsid w:val="00D013AE"/>
    <w:rsid w:val="00D021AF"/>
    <w:rsid w:val="00D024BD"/>
    <w:rsid w:val="00D02770"/>
    <w:rsid w:val="00D02E89"/>
    <w:rsid w:val="00D03097"/>
    <w:rsid w:val="00D03A46"/>
    <w:rsid w:val="00D03B89"/>
    <w:rsid w:val="00D03BC0"/>
    <w:rsid w:val="00D0415F"/>
    <w:rsid w:val="00D04201"/>
    <w:rsid w:val="00D04837"/>
    <w:rsid w:val="00D04998"/>
    <w:rsid w:val="00D04C7C"/>
    <w:rsid w:val="00D054C0"/>
    <w:rsid w:val="00D05A94"/>
    <w:rsid w:val="00D06527"/>
    <w:rsid w:val="00D0668B"/>
    <w:rsid w:val="00D06F70"/>
    <w:rsid w:val="00D10176"/>
    <w:rsid w:val="00D10700"/>
    <w:rsid w:val="00D10E91"/>
    <w:rsid w:val="00D11691"/>
    <w:rsid w:val="00D11D41"/>
    <w:rsid w:val="00D1223C"/>
    <w:rsid w:val="00D12385"/>
    <w:rsid w:val="00D12970"/>
    <w:rsid w:val="00D14A32"/>
    <w:rsid w:val="00D14AAB"/>
    <w:rsid w:val="00D14C08"/>
    <w:rsid w:val="00D14CF0"/>
    <w:rsid w:val="00D14EE0"/>
    <w:rsid w:val="00D151E0"/>
    <w:rsid w:val="00D152AB"/>
    <w:rsid w:val="00D15808"/>
    <w:rsid w:val="00D15F93"/>
    <w:rsid w:val="00D1601F"/>
    <w:rsid w:val="00D1635E"/>
    <w:rsid w:val="00D16380"/>
    <w:rsid w:val="00D167F4"/>
    <w:rsid w:val="00D1690D"/>
    <w:rsid w:val="00D16F5B"/>
    <w:rsid w:val="00D16FBF"/>
    <w:rsid w:val="00D1720D"/>
    <w:rsid w:val="00D1769D"/>
    <w:rsid w:val="00D1786A"/>
    <w:rsid w:val="00D17913"/>
    <w:rsid w:val="00D17DED"/>
    <w:rsid w:val="00D200AB"/>
    <w:rsid w:val="00D20174"/>
    <w:rsid w:val="00D2018B"/>
    <w:rsid w:val="00D20799"/>
    <w:rsid w:val="00D20943"/>
    <w:rsid w:val="00D209AF"/>
    <w:rsid w:val="00D20C67"/>
    <w:rsid w:val="00D212FE"/>
    <w:rsid w:val="00D21590"/>
    <w:rsid w:val="00D218D5"/>
    <w:rsid w:val="00D21B29"/>
    <w:rsid w:val="00D21B87"/>
    <w:rsid w:val="00D21B89"/>
    <w:rsid w:val="00D21BF8"/>
    <w:rsid w:val="00D21C1C"/>
    <w:rsid w:val="00D21E2E"/>
    <w:rsid w:val="00D21FB1"/>
    <w:rsid w:val="00D22279"/>
    <w:rsid w:val="00D2283A"/>
    <w:rsid w:val="00D22947"/>
    <w:rsid w:val="00D22AC8"/>
    <w:rsid w:val="00D23776"/>
    <w:rsid w:val="00D23E14"/>
    <w:rsid w:val="00D23E8F"/>
    <w:rsid w:val="00D2428D"/>
    <w:rsid w:val="00D24553"/>
    <w:rsid w:val="00D24FFF"/>
    <w:rsid w:val="00D2506C"/>
    <w:rsid w:val="00D2536D"/>
    <w:rsid w:val="00D257FE"/>
    <w:rsid w:val="00D25F22"/>
    <w:rsid w:val="00D25F78"/>
    <w:rsid w:val="00D26FC4"/>
    <w:rsid w:val="00D27544"/>
    <w:rsid w:val="00D27A08"/>
    <w:rsid w:val="00D27ECE"/>
    <w:rsid w:val="00D27F99"/>
    <w:rsid w:val="00D300B2"/>
    <w:rsid w:val="00D300D9"/>
    <w:rsid w:val="00D30243"/>
    <w:rsid w:val="00D306CF"/>
    <w:rsid w:val="00D30735"/>
    <w:rsid w:val="00D3084F"/>
    <w:rsid w:val="00D30A68"/>
    <w:rsid w:val="00D30BE6"/>
    <w:rsid w:val="00D30C04"/>
    <w:rsid w:val="00D30DFF"/>
    <w:rsid w:val="00D30ECC"/>
    <w:rsid w:val="00D3120F"/>
    <w:rsid w:val="00D314D5"/>
    <w:rsid w:val="00D3158C"/>
    <w:rsid w:val="00D31B5E"/>
    <w:rsid w:val="00D31C7A"/>
    <w:rsid w:val="00D32447"/>
    <w:rsid w:val="00D32838"/>
    <w:rsid w:val="00D329AD"/>
    <w:rsid w:val="00D329EB"/>
    <w:rsid w:val="00D33590"/>
    <w:rsid w:val="00D33746"/>
    <w:rsid w:val="00D3387C"/>
    <w:rsid w:val="00D33AA1"/>
    <w:rsid w:val="00D33F8D"/>
    <w:rsid w:val="00D34F75"/>
    <w:rsid w:val="00D3502E"/>
    <w:rsid w:val="00D355AD"/>
    <w:rsid w:val="00D35B3D"/>
    <w:rsid w:val="00D35B65"/>
    <w:rsid w:val="00D35BD5"/>
    <w:rsid w:val="00D35C30"/>
    <w:rsid w:val="00D3605F"/>
    <w:rsid w:val="00D36501"/>
    <w:rsid w:val="00D366AD"/>
    <w:rsid w:val="00D3686E"/>
    <w:rsid w:val="00D3693A"/>
    <w:rsid w:val="00D369C6"/>
    <w:rsid w:val="00D3752B"/>
    <w:rsid w:val="00D37B77"/>
    <w:rsid w:val="00D400C3"/>
    <w:rsid w:val="00D401D8"/>
    <w:rsid w:val="00D409BF"/>
    <w:rsid w:val="00D40C0F"/>
    <w:rsid w:val="00D412C0"/>
    <w:rsid w:val="00D4194D"/>
    <w:rsid w:val="00D4195F"/>
    <w:rsid w:val="00D420C9"/>
    <w:rsid w:val="00D42211"/>
    <w:rsid w:val="00D42298"/>
    <w:rsid w:val="00D424CA"/>
    <w:rsid w:val="00D427DA"/>
    <w:rsid w:val="00D43CF8"/>
    <w:rsid w:val="00D4457C"/>
    <w:rsid w:val="00D445CE"/>
    <w:rsid w:val="00D447F7"/>
    <w:rsid w:val="00D44F4C"/>
    <w:rsid w:val="00D459F5"/>
    <w:rsid w:val="00D45B15"/>
    <w:rsid w:val="00D45F30"/>
    <w:rsid w:val="00D46659"/>
    <w:rsid w:val="00D472F6"/>
    <w:rsid w:val="00D47551"/>
    <w:rsid w:val="00D47CD7"/>
    <w:rsid w:val="00D5053E"/>
    <w:rsid w:val="00D50A1A"/>
    <w:rsid w:val="00D516A0"/>
    <w:rsid w:val="00D51A17"/>
    <w:rsid w:val="00D51E41"/>
    <w:rsid w:val="00D52387"/>
    <w:rsid w:val="00D527FA"/>
    <w:rsid w:val="00D5285D"/>
    <w:rsid w:val="00D52A03"/>
    <w:rsid w:val="00D52E29"/>
    <w:rsid w:val="00D52FC3"/>
    <w:rsid w:val="00D52FEA"/>
    <w:rsid w:val="00D53348"/>
    <w:rsid w:val="00D533DD"/>
    <w:rsid w:val="00D53774"/>
    <w:rsid w:val="00D5433B"/>
    <w:rsid w:val="00D54657"/>
    <w:rsid w:val="00D54C42"/>
    <w:rsid w:val="00D55098"/>
    <w:rsid w:val="00D5531B"/>
    <w:rsid w:val="00D566DE"/>
    <w:rsid w:val="00D56AF5"/>
    <w:rsid w:val="00D60795"/>
    <w:rsid w:val="00D6085B"/>
    <w:rsid w:val="00D60EA2"/>
    <w:rsid w:val="00D60F96"/>
    <w:rsid w:val="00D61651"/>
    <w:rsid w:val="00D618CD"/>
    <w:rsid w:val="00D620B7"/>
    <w:rsid w:val="00D624FA"/>
    <w:rsid w:val="00D634CB"/>
    <w:rsid w:val="00D63C23"/>
    <w:rsid w:val="00D6494A"/>
    <w:rsid w:val="00D649F3"/>
    <w:rsid w:val="00D64ADE"/>
    <w:rsid w:val="00D64B66"/>
    <w:rsid w:val="00D65052"/>
    <w:rsid w:val="00D65159"/>
    <w:rsid w:val="00D6539E"/>
    <w:rsid w:val="00D65EF4"/>
    <w:rsid w:val="00D6607A"/>
    <w:rsid w:val="00D667D6"/>
    <w:rsid w:val="00D66CAA"/>
    <w:rsid w:val="00D66F87"/>
    <w:rsid w:val="00D6706B"/>
    <w:rsid w:val="00D67483"/>
    <w:rsid w:val="00D67D0D"/>
    <w:rsid w:val="00D70371"/>
    <w:rsid w:val="00D7062B"/>
    <w:rsid w:val="00D70AD1"/>
    <w:rsid w:val="00D70B5E"/>
    <w:rsid w:val="00D70F07"/>
    <w:rsid w:val="00D718B9"/>
    <w:rsid w:val="00D71CFD"/>
    <w:rsid w:val="00D71EDA"/>
    <w:rsid w:val="00D723FC"/>
    <w:rsid w:val="00D7242F"/>
    <w:rsid w:val="00D72634"/>
    <w:rsid w:val="00D72A10"/>
    <w:rsid w:val="00D731E3"/>
    <w:rsid w:val="00D732D4"/>
    <w:rsid w:val="00D73515"/>
    <w:rsid w:val="00D735DF"/>
    <w:rsid w:val="00D73D9A"/>
    <w:rsid w:val="00D74164"/>
    <w:rsid w:val="00D741AB"/>
    <w:rsid w:val="00D742A8"/>
    <w:rsid w:val="00D74308"/>
    <w:rsid w:val="00D747DB"/>
    <w:rsid w:val="00D749D6"/>
    <w:rsid w:val="00D74A48"/>
    <w:rsid w:val="00D74EE1"/>
    <w:rsid w:val="00D75215"/>
    <w:rsid w:val="00D75438"/>
    <w:rsid w:val="00D75D69"/>
    <w:rsid w:val="00D75F00"/>
    <w:rsid w:val="00D75F04"/>
    <w:rsid w:val="00D76421"/>
    <w:rsid w:val="00D7661F"/>
    <w:rsid w:val="00D766E9"/>
    <w:rsid w:val="00D76C33"/>
    <w:rsid w:val="00D76C9C"/>
    <w:rsid w:val="00D770A2"/>
    <w:rsid w:val="00D77602"/>
    <w:rsid w:val="00D77799"/>
    <w:rsid w:val="00D77974"/>
    <w:rsid w:val="00D77B35"/>
    <w:rsid w:val="00D77C72"/>
    <w:rsid w:val="00D8090E"/>
    <w:rsid w:val="00D8096D"/>
    <w:rsid w:val="00D80EB3"/>
    <w:rsid w:val="00D81422"/>
    <w:rsid w:val="00D81C35"/>
    <w:rsid w:val="00D81D90"/>
    <w:rsid w:val="00D82419"/>
    <w:rsid w:val="00D82538"/>
    <w:rsid w:val="00D8254C"/>
    <w:rsid w:val="00D826AC"/>
    <w:rsid w:val="00D82913"/>
    <w:rsid w:val="00D82B60"/>
    <w:rsid w:val="00D82C0E"/>
    <w:rsid w:val="00D82DDE"/>
    <w:rsid w:val="00D82F57"/>
    <w:rsid w:val="00D8369E"/>
    <w:rsid w:val="00D8416E"/>
    <w:rsid w:val="00D84719"/>
    <w:rsid w:val="00D84EB7"/>
    <w:rsid w:val="00D850B3"/>
    <w:rsid w:val="00D8545A"/>
    <w:rsid w:val="00D85959"/>
    <w:rsid w:val="00D85AC7"/>
    <w:rsid w:val="00D85B9D"/>
    <w:rsid w:val="00D863C7"/>
    <w:rsid w:val="00D86DAC"/>
    <w:rsid w:val="00D86DB5"/>
    <w:rsid w:val="00D87B03"/>
    <w:rsid w:val="00D87BAB"/>
    <w:rsid w:val="00D90713"/>
    <w:rsid w:val="00D90B5A"/>
    <w:rsid w:val="00D90BFF"/>
    <w:rsid w:val="00D91CFC"/>
    <w:rsid w:val="00D92048"/>
    <w:rsid w:val="00D92396"/>
    <w:rsid w:val="00D92403"/>
    <w:rsid w:val="00D92910"/>
    <w:rsid w:val="00D929F3"/>
    <w:rsid w:val="00D92D5C"/>
    <w:rsid w:val="00D92F99"/>
    <w:rsid w:val="00D93704"/>
    <w:rsid w:val="00D93929"/>
    <w:rsid w:val="00D93E72"/>
    <w:rsid w:val="00D942AB"/>
    <w:rsid w:val="00D946DB"/>
    <w:rsid w:val="00D949F6"/>
    <w:rsid w:val="00D95045"/>
    <w:rsid w:val="00D956C2"/>
    <w:rsid w:val="00D95857"/>
    <w:rsid w:val="00D96E61"/>
    <w:rsid w:val="00DA040A"/>
    <w:rsid w:val="00DA0B84"/>
    <w:rsid w:val="00DA0DB4"/>
    <w:rsid w:val="00DA1253"/>
    <w:rsid w:val="00DA1525"/>
    <w:rsid w:val="00DA1645"/>
    <w:rsid w:val="00DA1EC5"/>
    <w:rsid w:val="00DA2403"/>
    <w:rsid w:val="00DA28CB"/>
    <w:rsid w:val="00DA2CB3"/>
    <w:rsid w:val="00DA2DEA"/>
    <w:rsid w:val="00DA3A92"/>
    <w:rsid w:val="00DA3B36"/>
    <w:rsid w:val="00DA3E72"/>
    <w:rsid w:val="00DA3FEB"/>
    <w:rsid w:val="00DA411F"/>
    <w:rsid w:val="00DA4440"/>
    <w:rsid w:val="00DA4727"/>
    <w:rsid w:val="00DA4A2F"/>
    <w:rsid w:val="00DA4AAA"/>
    <w:rsid w:val="00DA4C41"/>
    <w:rsid w:val="00DA5AFE"/>
    <w:rsid w:val="00DA5B5D"/>
    <w:rsid w:val="00DA5F14"/>
    <w:rsid w:val="00DA65A4"/>
    <w:rsid w:val="00DA6CB8"/>
    <w:rsid w:val="00DA6F50"/>
    <w:rsid w:val="00DA77E1"/>
    <w:rsid w:val="00DA7F01"/>
    <w:rsid w:val="00DB0274"/>
    <w:rsid w:val="00DB02DF"/>
    <w:rsid w:val="00DB0F07"/>
    <w:rsid w:val="00DB23B2"/>
    <w:rsid w:val="00DB272D"/>
    <w:rsid w:val="00DB2DD0"/>
    <w:rsid w:val="00DB3547"/>
    <w:rsid w:val="00DB3B68"/>
    <w:rsid w:val="00DB3EEA"/>
    <w:rsid w:val="00DB40CA"/>
    <w:rsid w:val="00DB4A25"/>
    <w:rsid w:val="00DB5503"/>
    <w:rsid w:val="00DB5A3F"/>
    <w:rsid w:val="00DB61BB"/>
    <w:rsid w:val="00DB7070"/>
    <w:rsid w:val="00DB7AFA"/>
    <w:rsid w:val="00DC03E0"/>
    <w:rsid w:val="00DC0817"/>
    <w:rsid w:val="00DC09EA"/>
    <w:rsid w:val="00DC1FD1"/>
    <w:rsid w:val="00DC28F5"/>
    <w:rsid w:val="00DC2B07"/>
    <w:rsid w:val="00DC2D05"/>
    <w:rsid w:val="00DC3779"/>
    <w:rsid w:val="00DC3A83"/>
    <w:rsid w:val="00DC3B38"/>
    <w:rsid w:val="00DC3DBE"/>
    <w:rsid w:val="00DC40DA"/>
    <w:rsid w:val="00DC4930"/>
    <w:rsid w:val="00DC4CE4"/>
    <w:rsid w:val="00DC4DCD"/>
    <w:rsid w:val="00DC4FCC"/>
    <w:rsid w:val="00DC52BD"/>
    <w:rsid w:val="00DC5547"/>
    <w:rsid w:val="00DC646A"/>
    <w:rsid w:val="00DC66E3"/>
    <w:rsid w:val="00DC7148"/>
    <w:rsid w:val="00DC75D4"/>
    <w:rsid w:val="00DC7B9E"/>
    <w:rsid w:val="00DD00B4"/>
    <w:rsid w:val="00DD07FF"/>
    <w:rsid w:val="00DD092D"/>
    <w:rsid w:val="00DD1377"/>
    <w:rsid w:val="00DD156E"/>
    <w:rsid w:val="00DD1906"/>
    <w:rsid w:val="00DD1ADB"/>
    <w:rsid w:val="00DD212F"/>
    <w:rsid w:val="00DD21A5"/>
    <w:rsid w:val="00DD2722"/>
    <w:rsid w:val="00DD2C1E"/>
    <w:rsid w:val="00DD2D79"/>
    <w:rsid w:val="00DD2F83"/>
    <w:rsid w:val="00DD2FAD"/>
    <w:rsid w:val="00DD3A31"/>
    <w:rsid w:val="00DD41BE"/>
    <w:rsid w:val="00DD4CFC"/>
    <w:rsid w:val="00DD5967"/>
    <w:rsid w:val="00DD5B76"/>
    <w:rsid w:val="00DD5D0B"/>
    <w:rsid w:val="00DD5F87"/>
    <w:rsid w:val="00DD600A"/>
    <w:rsid w:val="00DD60DF"/>
    <w:rsid w:val="00DD6B76"/>
    <w:rsid w:val="00DD6D54"/>
    <w:rsid w:val="00DD6F35"/>
    <w:rsid w:val="00DD72AA"/>
    <w:rsid w:val="00DD74A8"/>
    <w:rsid w:val="00DE00F1"/>
    <w:rsid w:val="00DE0157"/>
    <w:rsid w:val="00DE01E1"/>
    <w:rsid w:val="00DE044C"/>
    <w:rsid w:val="00DE0560"/>
    <w:rsid w:val="00DE07A0"/>
    <w:rsid w:val="00DE0962"/>
    <w:rsid w:val="00DE1F76"/>
    <w:rsid w:val="00DE213A"/>
    <w:rsid w:val="00DE21B5"/>
    <w:rsid w:val="00DE223B"/>
    <w:rsid w:val="00DE230A"/>
    <w:rsid w:val="00DE26F2"/>
    <w:rsid w:val="00DE2BDF"/>
    <w:rsid w:val="00DE3389"/>
    <w:rsid w:val="00DE3F44"/>
    <w:rsid w:val="00DE4001"/>
    <w:rsid w:val="00DE4267"/>
    <w:rsid w:val="00DE489B"/>
    <w:rsid w:val="00DE48EF"/>
    <w:rsid w:val="00DE4D5E"/>
    <w:rsid w:val="00DE4E51"/>
    <w:rsid w:val="00DE4EF2"/>
    <w:rsid w:val="00DE58BB"/>
    <w:rsid w:val="00DE5A31"/>
    <w:rsid w:val="00DE6A61"/>
    <w:rsid w:val="00DE7076"/>
    <w:rsid w:val="00DE73B4"/>
    <w:rsid w:val="00DE776E"/>
    <w:rsid w:val="00DE7B41"/>
    <w:rsid w:val="00DF0689"/>
    <w:rsid w:val="00DF09BB"/>
    <w:rsid w:val="00DF0AB5"/>
    <w:rsid w:val="00DF0EF2"/>
    <w:rsid w:val="00DF107F"/>
    <w:rsid w:val="00DF16B0"/>
    <w:rsid w:val="00DF2092"/>
    <w:rsid w:val="00DF29A3"/>
    <w:rsid w:val="00DF2E73"/>
    <w:rsid w:val="00DF3079"/>
    <w:rsid w:val="00DF30E2"/>
    <w:rsid w:val="00DF30EB"/>
    <w:rsid w:val="00DF34F9"/>
    <w:rsid w:val="00DF3996"/>
    <w:rsid w:val="00DF3FB5"/>
    <w:rsid w:val="00DF4405"/>
    <w:rsid w:val="00DF5E66"/>
    <w:rsid w:val="00DF65DF"/>
    <w:rsid w:val="00DF6AC5"/>
    <w:rsid w:val="00DF70AE"/>
    <w:rsid w:val="00DF7382"/>
    <w:rsid w:val="00DF73E9"/>
    <w:rsid w:val="00DF7BE4"/>
    <w:rsid w:val="00DF7D0D"/>
    <w:rsid w:val="00E0008E"/>
    <w:rsid w:val="00E000F8"/>
    <w:rsid w:val="00E004B3"/>
    <w:rsid w:val="00E00C16"/>
    <w:rsid w:val="00E00CCA"/>
    <w:rsid w:val="00E01351"/>
    <w:rsid w:val="00E0175F"/>
    <w:rsid w:val="00E01F9D"/>
    <w:rsid w:val="00E02356"/>
    <w:rsid w:val="00E026FB"/>
    <w:rsid w:val="00E02F76"/>
    <w:rsid w:val="00E037E3"/>
    <w:rsid w:val="00E03AD2"/>
    <w:rsid w:val="00E03B14"/>
    <w:rsid w:val="00E03DF0"/>
    <w:rsid w:val="00E04F77"/>
    <w:rsid w:val="00E050F3"/>
    <w:rsid w:val="00E052A9"/>
    <w:rsid w:val="00E054D3"/>
    <w:rsid w:val="00E05B95"/>
    <w:rsid w:val="00E05C87"/>
    <w:rsid w:val="00E0639C"/>
    <w:rsid w:val="00E06628"/>
    <w:rsid w:val="00E0672B"/>
    <w:rsid w:val="00E06AD4"/>
    <w:rsid w:val="00E06E19"/>
    <w:rsid w:val="00E06EEB"/>
    <w:rsid w:val="00E0725A"/>
    <w:rsid w:val="00E0751E"/>
    <w:rsid w:val="00E079C9"/>
    <w:rsid w:val="00E07C8E"/>
    <w:rsid w:val="00E102E3"/>
    <w:rsid w:val="00E10644"/>
    <w:rsid w:val="00E10726"/>
    <w:rsid w:val="00E10B85"/>
    <w:rsid w:val="00E11262"/>
    <w:rsid w:val="00E115F2"/>
    <w:rsid w:val="00E11F7B"/>
    <w:rsid w:val="00E138D5"/>
    <w:rsid w:val="00E143FD"/>
    <w:rsid w:val="00E14C4D"/>
    <w:rsid w:val="00E152FA"/>
    <w:rsid w:val="00E15489"/>
    <w:rsid w:val="00E15E54"/>
    <w:rsid w:val="00E16498"/>
    <w:rsid w:val="00E1696D"/>
    <w:rsid w:val="00E16EB0"/>
    <w:rsid w:val="00E16EF6"/>
    <w:rsid w:val="00E17065"/>
    <w:rsid w:val="00E17410"/>
    <w:rsid w:val="00E1750A"/>
    <w:rsid w:val="00E179E0"/>
    <w:rsid w:val="00E20ABF"/>
    <w:rsid w:val="00E20B50"/>
    <w:rsid w:val="00E20FAC"/>
    <w:rsid w:val="00E216F8"/>
    <w:rsid w:val="00E21745"/>
    <w:rsid w:val="00E2178E"/>
    <w:rsid w:val="00E218BE"/>
    <w:rsid w:val="00E21E1B"/>
    <w:rsid w:val="00E22BD2"/>
    <w:rsid w:val="00E23A7B"/>
    <w:rsid w:val="00E23F2D"/>
    <w:rsid w:val="00E2447E"/>
    <w:rsid w:val="00E249EF"/>
    <w:rsid w:val="00E24C62"/>
    <w:rsid w:val="00E24CD9"/>
    <w:rsid w:val="00E24EC6"/>
    <w:rsid w:val="00E2563D"/>
    <w:rsid w:val="00E25862"/>
    <w:rsid w:val="00E26C52"/>
    <w:rsid w:val="00E26CB6"/>
    <w:rsid w:val="00E27490"/>
    <w:rsid w:val="00E278CF"/>
    <w:rsid w:val="00E27969"/>
    <w:rsid w:val="00E27ABD"/>
    <w:rsid w:val="00E27BD4"/>
    <w:rsid w:val="00E30787"/>
    <w:rsid w:val="00E30CD1"/>
    <w:rsid w:val="00E312C9"/>
    <w:rsid w:val="00E3159B"/>
    <w:rsid w:val="00E3179D"/>
    <w:rsid w:val="00E3279F"/>
    <w:rsid w:val="00E328CF"/>
    <w:rsid w:val="00E32A97"/>
    <w:rsid w:val="00E32ABB"/>
    <w:rsid w:val="00E32C03"/>
    <w:rsid w:val="00E32C58"/>
    <w:rsid w:val="00E32DA2"/>
    <w:rsid w:val="00E334BE"/>
    <w:rsid w:val="00E33BF7"/>
    <w:rsid w:val="00E33E62"/>
    <w:rsid w:val="00E3409C"/>
    <w:rsid w:val="00E340D7"/>
    <w:rsid w:val="00E3416F"/>
    <w:rsid w:val="00E3570E"/>
    <w:rsid w:val="00E35D12"/>
    <w:rsid w:val="00E36F85"/>
    <w:rsid w:val="00E37588"/>
    <w:rsid w:val="00E4014C"/>
    <w:rsid w:val="00E403E2"/>
    <w:rsid w:val="00E412E8"/>
    <w:rsid w:val="00E41A58"/>
    <w:rsid w:val="00E41E4F"/>
    <w:rsid w:val="00E42A4D"/>
    <w:rsid w:val="00E42E37"/>
    <w:rsid w:val="00E43AB1"/>
    <w:rsid w:val="00E43CD2"/>
    <w:rsid w:val="00E43F32"/>
    <w:rsid w:val="00E440D2"/>
    <w:rsid w:val="00E44276"/>
    <w:rsid w:val="00E44801"/>
    <w:rsid w:val="00E44AAC"/>
    <w:rsid w:val="00E44E70"/>
    <w:rsid w:val="00E45329"/>
    <w:rsid w:val="00E453D5"/>
    <w:rsid w:val="00E45F0E"/>
    <w:rsid w:val="00E45F52"/>
    <w:rsid w:val="00E46936"/>
    <w:rsid w:val="00E46AC0"/>
    <w:rsid w:val="00E471D4"/>
    <w:rsid w:val="00E473B0"/>
    <w:rsid w:val="00E47723"/>
    <w:rsid w:val="00E47B54"/>
    <w:rsid w:val="00E47CCD"/>
    <w:rsid w:val="00E47D28"/>
    <w:rsid w:val="00E5050E"/>
    <w:rsid w:val="00E509EA"/>
    <w:rsid w:val="00E50E79"/>
    <w:rsid w:val="00E51115"/>
    <w:rsid w:val="00E51141"/>
    <w:rsid w:val="00E518CC"/>
    <w:rsid w:val="00E5199B"/>
    <w:rsid w:val="00E52040"/>
    <w:rsid w:val="00E52401"/>
    <w:rsid w:val="00E52782"/>
    <w:rsid w:val="00E52C4B"/>
    <w:rsid w:val="00E53179"/>
    <w:rsid w:val="00E53E55"/>
    <w:rsid w:val="00E543B2"/>
    <w:rsid w:val="00E54B05"/>
    <w:rsid w:val="00E54DFE"/>
    <w:rsid w:val="00E5542E"/>
    <w:rsid w:val="00E55A92"/>
    <w:rsid w:val="00E56180"/>
    <w:rsid w:val="00E561BD"/>
    <w:rsid w:val="00E576C6"/>
    <w:rsid w:val="00E57F76"/>
    <w:rsid w:val="00E602B2"/>
    <w:rsid w:val="00E60322"/>
    <w:rsid w:val="00E60B53"/>
    <w:rsid w:val="00E60C82"/>
    <w:rsid w:val="00E60D18"/>
    <w:rsid w:val="00E60F37"/>
    <w:rsid w:val="00E61805"/>
    <w:rsid w:val="00E61840"/>
    <w:rsid w:val="00E62089"/>
    <w:rsid w:val="00E620F8"/>
    <w:rsid w:val="00E622B3"/>
    <w:rsid w:val="00E626D0"/>
    <w:rsid w:val="00E62D52"/>
    <w:rsid w:val="00E62F2B"/>
    <w:rsid w:val="00E63274"/>
    <w:rsid w:val="00E635F6"/>
    <w:rsid w:val="00E6373B"/>
    <w:rsid w:val="00E63DC8"/>
    <w:rsid w:val="00E63DFF"/>
    <w:rsid w:val="00E6434E"/>
    <w:rsid w:val="00E64BFE"/>
    <w:rsid w:val="00E65327"/>
    <w:rsid w:val="00E66040"/>
    <w:rsid w:val="00E6616A"/>
    <w:rsid w:val="00E66705"/>
    <w:rsid w:val="00E67E00"/>
    <w:rsid w:val="00E67F16"/>
    <w:rsid w:val="00E70445"/>
    <w:rsid w:val="00E709CF"/>
    <w:rsid w:val="00E70AB0"/>
    <w:rsid w:val="00E70C92"/>
    <w:rsid w:val="00E71171"/>
    <w:rsid w:val="00E717A2"/>
    <w:rsid w:val="00E71E3B"/>
    <w:rsid w:val="00E721D9"/>
    <w:rsid w:val="00E72404"/>
    <w:rsid w:val="00E72E80"/>
    <w:rsid w:val="00E7346B"/>
    <w:rsid w:val="00E73636"/>
    <w:rsid w:val="00E73D81"/>
    <w:rsid w:val="00E73F4B"/>
    <w:rsid w:val="00E74C2C"/>
    <w:rsid w:val="00E75668"/>
    <w:rsid w:val="00E75979"/>
    <w:rsid w:val="00E75993"/>
    <w:rsid w:val="00E75D47"/>
    <w:rsid w:val="00E764E7"/>
    <w:rsid w:val="00E7671A"/>
    <w:rsid w:val="00E76C0E"/>
    <w:rsid w:val="00E80106"/>
    <w:rsid w:val="00E8013D"/>
    <w:rsid w:val="00E80172"/>
    <w:rsid w:val="00E801F1"/>
    <w:rsid w:val="00E804CC"/>
    <w:rsid w:val="00E8052C"/>
    <w:rsid w:val="00E81186"/>
    <w:rsid w:val="00E8174D"/>
    <w:rsid w:val="00E81DB9"/>
    <w:rsid w:val="00E81EC0"/>
    <w:rsid w:val="00E81F69"/>
    <w:rsid w:val="00E822B1"/>
    <w:rsid w:val="00E822F7"/>
    <w:rsid w:val="00E8231C"/>
    <w:rsid w:val="00E8262F"/>
    <w:rsid w:val="00E82AE6"/>
    <w:rsid w:val="00E83700"/>
    <w:rsid w:val="00E83F41"/>
    <w:rsid w:val="00E83F92"/>
    <w:rsid w:val="00E84C8E"/>
    <w:rsid w:val="00E85090"/>
    <w:rsid w:val="00E85358"/>
    <w:rsid w:val="00E85A27"/>
    <w:rsid w:val="00E863C1"/>
    <w:rsid w:val="00E8641F"/>
    <w:rsid w:val="00E86638"/>
    <w:rsid w:val="00E86B8E"/>
    <w:rsid w:val="00E86B98"/>
    <w:rsid w:val="00E87183"/>
    <w:rsid w:val="00E871FE"/>
    <w:rsid w:val="00E87B6C"/>
    <w:rsid w:val="00E91353"/>
    <w:rsid w:val="00E916F8"/>
    <w:rsid w:val="00E91EA0"/>
    <w:rsid w:val="00E921F1"/>
    <w:rsid w:val="00E92235"/>
    <w:rsid w:val="00E92282"/>
    <w:rsid w:val="00E92556"/>
    <w:rsid w:val="00E928BB"/>
    <w:rsid w:val="00E92C04"/>
    <w:rsid w:val="00E92F88"/>
    <w:rsid w:val="00E93AB5"/>
    <w:rsid w:val="00E94434"/>
    <w:rsid w:val="00E94E7B"/>
    <w:rsid w:val="00E956C1"/>
    <w:rsid w:val="00E95975"/>
    <w:rsid w:val="00E96058"/>
    <w:rsid w:val="00E964F9"/>
    <w:rsid w:val="00E965A8"/>
    <w:rsid w:val="00E96A85"/>
    <w:rsid w:val="00E97253"/>
    <w:rsid w:val="00E9758A"/>
    <w:rsid w:val="00E979E9"/>
    <w:rsid w:val="00E97A39"/>
    <w:rsid w:val="00E97CD2"/>
    <w:rsid w:val="00EA050A"/>
    <w:rsid w:val="00EA05B3"/>
    <w:rsid w:val="00EA0754"/>
    <w:rsid w:val="00EA079E"/>
    <w:rsid w:val="00EA0BAB"/>
    <w:rsid w:val="00EA11F0"/>
    <w:rsid w:val="00EA1331"/>
    <w:rsid w:val="00EA1AEC"/>
    <w:rsid w:val="00EA1F5A"/>
    <w:rsid w:val="00EA2EEF"/>
    <w:rsid w:val="00EA383F"/>
    <w:rsid w:val="00EA3D2D"/>
    <w:rsid w:val="00EA3FEF"/>
    <w:rsid w:val="00EA400F"/>
    <w:rsid w:val="00EA4108"/>
    <w:rsid w:val="00EA419C"/>
    <w:rsid w:val="00EA4251"/>
    <w:rsid w:val="00EA47CE"/>
    <w:rsid w:val="00EA56D1"/>
    <w:rsid w:val="00EA5840"/>
    <w:rsid w:val="00EA6070"/>
    <w:rsid w:val="00EA61D5"/>
    <w:rsid w:val="00EA65A4"/>
    <w:rsid w:val="00EA71B1"/>
    <w:rsid w:val="00EA743F"/>
    <w:rsid w:val="00EB04F9"/>
    <w:rsid w:val="00EB075D"/>
    <w:rsid w:val="00EB1034"/>
    <w:rsid w:val="00EB154B"/>
    <w:rsid w:val="00EB16CB"/>
    <w:rsid w:val="00EB1D14"/>
    <w:rsid w:val="00EB1DBE"/>
    <w:rsid w:val="00EB220B"/>
    <w:rsid w:val="00EB24C1"/>
    <w:rsid w:val="00EB2536"/>
    <w:rsid w:val="00EB2A87"/>
    <w:rsid w:val="00EB2BC5"/>
    <w:rsid w:val="00EB3ADF"/>
    <w:rsid w:val="00EB4109"/>
    <w:rsid w:val="00EB4F9A"/>
    <w:rsid w:val="00EB5013"/>
    <w:rsid w:val="00EB56D2"/>
    <w:rsid w:val="00EB5804"/>
    <w:rsid w:val="00EB5C9A"/>
    <w:rsid w:val="00EB6224"/>
    <w:rsid w:val="00EB62C2"/>
    <w:rsid w:val="00EB6793"/>
    <w:rsid w:val="00EB6B6E"/>
    <w:rsid w:val="00EB6DEA"/>
    <w:rsid w:val="00EB6E04"/>
    <w:rsid w:val="00EB6FC2"/>
    <w:rsid w:val="00EB7F64"/>
    <w:rsid w:val="00EC022A"/>
    <w:rsid w:val="00EC067D"/>
    <w:rsid w:val="00EC06DE"/>
    <w:rsid w:val="00EC0862"/>
    <w:rsid w:val="00EC0B74"/>
    <w:rsid w:val="00EC1562"/>
    <w:rsid w:val="00EC19AE"/>
    <w:rsid w:val="00EC1BAD"/>
    <w:rsid w:val="00EC1BEB"/>
    <w:rsid w:val="00EC1EDF"/>
    <w:rsid w:val="00EC2175"/>
    <w:rsid w:val="00EC2356"/>
    <w:rsid w:val="00EC2CDF"/>
    <w:rsid w:val="00EC31BC"/>
    <w:rsid w:val="00EC3432"/>
    <w:rsid w:val="00EC3B66"/>
    <w:rsid w:val="00EC4291"/>
    <w:rsid w:val="00EC46D7"/>
    <w:rsid w:val="00EC5046"/>
    <w:rsid w:val="00EC53E0"/>
    <w:rsid w:val="00EC579E"/>
    <w:rsid w:val="00EC57C6"/>
    <w:rsid w:val="00EC5FA2"/>
    <w:rsid w:val="00EC74C6"/>
    <w:rsid w:val="00EC7AB4"/>
    <w:rsid w:val="00EC7FBE"/>
    <w:rsid w:val="00ED048B"/>
    <w:rsid w:val="00ED0A05"/>
    <w:rsid w:val="00ED0F26"/>
    <w:rsid w:val="00ED1364"/>
    <w:rsid w:val="00ED1379"/>
    <w:rsid w:val="00ED1956"/>
    <w:rsid w:val="00ED1BDB"/>
    <w:rsid w:val="00ED2335"/>
    <w:rsid w:val="00ED35C4"/>
    <w:rsid w:val="00ED3FB3"/>
    <w:rsid w:val="00ED43B5"/>
    <w:rsid w:val="00ED4622"/>
    <w:rsid w:val="00ED4629"/>
    <w:rsid w:val="00ED4653"/>
    <w:rsid w:val="00ED51DF"/>
    <w:rsid w:val="00ED52BC"/>
    <w:rsid w:val="00ED55F7"/>
    <w:rsid w:val="00ED5704"/>
    <w:rsid w:val="00ED59A2"/>
    <w:rsid w:val="00ED63A3"/>
    <w:rsid w:val="00ED669B"/>
    <w:rsid w:val="00ED66A4"/>
    <w:rsid w:val="00ED767E"/>
    <w:rsid w:val="00ED78AD"/>
    <w:rsid w:val="00ED7C8E"/>
    <w:rsid w:val="00ED7F35"/>
    <w:rsid w:val="00EE079A"/>
    <w:rsid w:val="00EE0B9D"/>
    <w:rsid w:val="00EE1637"/>
    <w:rsid w:val="00EE195D"/>
    <w:rsid w:val="00EE1D3E"/>
    <w:rsid w:val="00EE1D8A"/>
    <w:rsid w:val="00EE1EB4"/>
    <w:rsid w:val="00EE2205"/>
    <w:rsid w:val="00EE2BDA"/>
    <w:rsid w:val="00EE2BEA"/>
    <w:rsid w:val="00EE34F2"/>
    <w:rsid w:val="00EE4243"/>
    <w:rsid w:val="00EE43F8"/>
    <w:rsid w:val="00EE4AE9"/>
    <w:rsid w:val="00EE4C2E"/>
    <w:rsid w:val="00EE54DF"/>
    <w:rsid w:val="00EE5691"/>
    <w:rsid w:val="00EE580E"/>
    <w:rsid w:val="00EE5E1C"/>
    <w:rsid w:val="00EE63B4"/>
    <w:rsid w:val="00EE6F88"/>
    <w:rsid w:val="00EE7A61"/>
    <w:rsid w:val="00EF03E6"/>
    <w:rsid w:val="00EF08E1"/>
    <w:rsid w:val="00EF0C0C"/>
    <w:rsid w:val="00EF0DA4"/>
    <w:rsid w:val="00EF0DDB"/>
    <w:rsid w:val="00EF1DEB"/>
    <w:rsid w:val="00EF2028"/>
    <w:rsid w:val="00EF23E2"/>
    <w:rsid w:val="00EF28C8"/>
    <w:rsid w:val="00EF3354"/>
    <w:rsid w:val="00EF36D2"/>
    <w:rsid w:val="00EF3ACE"/>
    <w:rsid w:val="00EF3F40"/>
    <w:rsid w:val="00EF40FE"/>
    <w:rsid w:val="00EF446C"/>
    <w:rsid w:val="00EF5812"/>
    <w:rsid w:val="00EF59C9"/>
    <w:rsid w:val="00EF6FD5"/>
    <w:rsid w:val="00EF76AB"/>
    <w:rsid w:val="00F0033C"/>
    <w:rsid w:val="00F006CF"/>
    <w:rsid w:val="00F00A38"/>
    <w:rsid w:val="00F015E6"/>
    <w:rsid w:val="00F02616"/>
    <w:rsid w:val="00F02B31"/>
    <w:rsid w:val="00F02F15"/>
    <w:rsid w:val="00F0322C"/>
    <w:rsid w:val="00F03710"/>
    <w:rsid w:val="00F03992"/>
    <w:rsid w:val="00F0435A"/>
    <w:rsid w:val="00F052D1"/>
    <w:rsid w:val="00F06166"/>
    <w:rsid w:val="00F0620E"/>
    <w:rsid w:val="00F076A5"/>
    <w:rsid w:val="00F07B3F"/>
    <w:rsid w:val="00F07BCD"/>
    <w:rsid w:val="00F07F09"/>
    <w:rsid w:val="00F101EA"/>
    <w:rsid w:val="00F1041F"/>
    <w:rsid w:val="00F10422"/>
    <w:rsid w:val="00F1062E"/>
    <w:rsid w:val="00F10ED3"/>
    <w:rsid w:val="00F11185"/>
    <w:rsid w:val="00F114BE"/>
    <w:rsid w:val="00F114E6"/>
    <w:rsid w:val="00F114E9"/>
    <w:rsid w:val="00F117D1"/>
    <w:rsid w:val="00F11854"/>
    <w:rsid w:val="00F1188C"/>
    <w:rsid w:val="00F11A1A"/>
    <w:rsid w:val="00F11BF3"/>
    <w:rsid w:val="00F11F89"/>
    <w:rsid w:val="00F12328"/>
    <w:rsid w:val="00F12809"/>
    <w:rsid w:val="00F12EA3"/>
    <w:rsid w:val="00F12FB4"/>
    <w:rsid w:val="00F13761"/>
    <w:rsid w:val="00F13D3D"/>
    <w:rsid w:val="00F13E60"/>
    <w:rsid w:val="00F143AD"/>
    <w:rsid w:val="00F143BC"/>
    <w:rsid w:val="00F1455C"/>
    <w:rsid w:val="00F149DE"/>
    <w:rsid w:val="00F14B07"/>
    <w:rsid w:val="00F1530F"/>
    <w:rsid w:val="00F15D75"/>
    <w:rsid w:val="00F160CC"/>
    <w:rsid w:val="00F163FF"/>
    <w:rsid w:val="00F16979"/>
    <w:rsid w:val="00F16BF4"/>
    <w:rsid w:val="00F170B7"/>
    <w:rsid w:val="00F17208"/>
    <w:rsid w:val="00F17362"/>
    <w:rsid w:val="00F177C6"/>
    <w:rsid w:val="00F17B2E"/>
    <w:rsid w:val="00F200A8"/>
    <w:rsid w:val="00F2047E"/>
    <w:rsid w:val="00F20561"/>
    <w:rsid w:val="00F20EC1"/>
    <w:rsid w:val="00F21267"/>
    <w:rsid w:val="00F215C7"/>
    <w:rsid w:val="00F2228C"/>
    <w:rsid w:val="00F22648"/>
    <w:rsid w:val="00F22C91"/>
    <w:rsid w:val="00F23114"/>
    <w:rsid w:val="00F23247"/>
    <w:rsid w:val="00F232E1"/>
    <w:rsid w:val="00F23325"/>
    <w:rsid w:val="00F239C8"/>
    <w:rsid w:val="00F23EDA"/>
    <w:rsid w:val="00F24086"/>
    <w:rsid w:val="00F24249"/>
    <w:rsid w:val="00F249CD"/>
    <w:rsid w:val="00F24B15"/>
    <w:rsid w:val="00F24BC2"/>
    <w:rsid w:val="00F2521E"/>
    <w:rsid w:val="00F2532D"/>
    <w:rsid w:val="00F26924"/>
    <w:rsid w:val="00F26A3A"/>
    <w:rsid w:val="00F26B14"/>
    <w:rsid w:val="00F26D64"/>
    <w:rsid w:val="00F26E83"/>
    <w:rsid w:val="00F271B3"/>
    <w:rsid w:val="00F27AEC"/>
    <w:rsid w:val="00F30076"/>
    <w:rsid w:val="00F301AE"/>
    <w:rsid w:val="00F302B4"/>
    <w:rsid w:val="00F315FD"/>
    <w:rsid w:val="00F3182D"/>
    <w:rsid w:val="00F31D47"/>
    <w:rsid w:val="00F31D7F"/>
    <w:rsid w:val="00F325B9"/>
    <w:rsid w:val="00F32D09"/>
    <w:rsid w:val="00F33640"/>
    <w:rsid w:val="00F336FF"/>
    <w:rsid w:val="00F33845"/>
    <w:rsid w:val="00F339A5"/>
    <w:rsid w:val="00F33ABB"/>
    <w:rsid w:val="00F33B55"/>
    <w:rsid w:val="00F33B7B"/>
    <w:rsid w:val="00F33F6B"/>
    <w:rsid w:val="00F3499D"/>
    <w:rsid w:val="00F356CE"/>
    <w:rsid w:val="00F358AF"/>
    <w:rsid w:val="00F358B8"/>
    <w:rsid w:val="00F36287"/>
    <w:rsid w:val="00F375FC"/>
    <w:rsid w:val="00F40485"/>
    <w:rsid w:val="00F4082D"/>
    <w:rsid w:val="00F40982"/>
    <w:rsid w:val="00F409D5"/>
    <w:rsid w:val="00F41077"/>
    <w:rsid w:val="00F41508"/>
    <w:rsid w:val="00F423F0"/>
    <w:rsid w:val="00F424FE"/>
    <w:rsid w:val="00F42B1E"/>
    <w:rsid w:val="00F43194"/>
    <w:rsid w:val="00F43352"/>
    <w:rsid w:val="00F43820"/>
    <w:rsid w:val="00F4393C"/>
    <w:rsid w:val="00F43B60"/>
    <w:rsid w:val="00F43CB1"/>
    <w:rsid w:val="00F43D2B"/>
    <w:rsid w:val="00F45359"/>
    <w:rsid w:val="00F45BAA"/>
    <w:rsid w:val="00F46113"/>
    <w:rsid w:val="00F46138"/>
    <w:rsid w:val="00F463F5"/>
    <w:rsid w:val="00F466A7"/>
    <w:rsid w:val="00F469A3"/>
    <w:rsid w:val="00F474E2"/>
    <w:rsid w:val="00F47628"/>
    <w:rsid w:val="00F47983"/>
    <w:rsid w:val="00F47A9F"/>
    <w:rsid w:val="00F500F6"/>
    <w:rsid w:val="00F50709"/>
    <w:rsid w:val="00F50AD6"/>
    <w:rsid w:val="00F50C8D"/>
    <w:rsid w:val="00F50ECC"/>
    <w:rsid w:val="00F512CE"/>
    <w:rsid w:val="00F5132F"/>
    <w:rsid w:val="00F519A4"/>
    <w:rsid w:val="00F51CC9"/>
    <w:rsid w:val="00F52DF6"/>
    <w:rsid w:val="00F52FC6"/>
    <w:rsid w:val="00F5337F"/>
    <w:rsid w:val="00F535E7"/>
    <w:rsid w:val="00F53615"/>
    <w:rsid w:val="00F5381F"/>
    <w:rsid w:val="00F549C3"/>
    <w:rsid w:val="00F5524C"/>
    <w:rsid w:val="00F55547"/>
    <w:rsid w:val="00F55938"/>
    <w:rsid w:val="00F55F1A"/>
    <w:rsid w:val="00F56205"/>
    <w:rsid w:val="00F56546"/>
    <w:rsid w:val="00F56641"/>
    <w:rsid w:val="00F56956"/>
    <w:rsid w:val="00F57031"/>
    <w:rsid w:val="00F570EC"/>
    <w:rsid w:val="00F577A8"/>
    <w:rsid w:val="00F57838"/>
    <w:rsid w:val="00F57A08"/>
    <w:rsid w:val="00F57D9E"/>
    <w:rsid w:val="00F57ED1"/>
    <w:rsid w:val="00F60315"/>
    <w:rsid w:val="00F607FB"/>
    <w:rsid w:val="00F60F37"/>
    <w:rsid w:val="00F61095"/>
    <w:rsid w:val="00F61384"/>
    <w:rsid w:val="00F61AC4"/>
    <w:rsid w:val="00F61C06"/>
    <w:rsid w:val="00F620A2"/>
    <w:rsid w:val="00F6272C"/>
    <w:rsid w:val="00F62E5D"/>
    <w:rsid w:val="00F63080"/>
    <w:rsid w:val="00F63BA7"/>
    <w:rsid w:val="00F64065"/>
    <w:rsid w:val="00F64244"/>
    <w:rsid w:val="00F647EE"/>
    <w:rsid w:val="00F64CCF"/>
    <w:rsid w:val="00F64FF4"/>
    <w:rsid w:val="00F65282"/>
    <w:rsid w:val="00F656A1"/>
    <w:rsid w:val="00F656E4"/>
    <w:rsid w:val="00F66294"/>
    <w:rsid w:val="00F66371"/>
    <w:rsid w:val="00F66830"/>
    <w:rsid w:val="00F66870"/>
    <w:rsid w:val="00F66FC1"/>
    <w:rsid w:val="00F67476"/>
    <w:rsid w:val="00F67634"/>
    <w:rsid w:val="00F707BC"/>
    <w:rsid w:val="00F71545"/>
    <w:rsid w:val="00F71DF2"/>
    <w:rsid w:val="00F72026"/>
    <w:rsid w:val="00F726AA"/>
    <w:rsid w:val="00F73C99"/>
    <w:rsid w:val="00F75DCD"/>
    <w:rsid w:val="00F75FD2"/>
    <w:rsid w:val="00F768EF"/>
    <w:rsid w:val="00F76A64"/>
    <w:rsid w:val="00F76B13"/>
    <w:rsid w:val="00F777C7"/>
    <w:rsid w:val="00F7CFF1"/>
    <w:rsid w:val="00F800B6"/>
    <w:rsid w:val="00F80486"/>
    <w:rsid w:val="00F8071F"/>
    <w:rsid w:val="00F81049"/>
    <w:rsid w:val="00F811C6"/>
    <w:rsid w:val="00F811F8"/>
    <w:rsid w:val="00F819C8"/>
    <w:rsid w:val="00F82FBC"/>
    <w:rsid w:val="00F833D0"/>
    <w:rsid w:val="00F83794"/>
    <w:rsid w:val="00F83A82"/>
    <w:rsid w:val="00F8411E"/>
    <w:rsid w:val="00F84B2D"/>
    <w:rsid w:val="00F84BC7"/>
    <w:rsid w:val="00F84D73"/>
    <w:rsid w:val="00F8520A"/>
    <w:rsid w:val="00F855D5"/>
    <w:rsid w:val="00F85863"/>
    <w:rsid w:val="00F85A14"/>
    <w:rsid w:val="00F85A2D"/>
    <w:rsid w:val="00F85ACE"/>
    <w:rsid w:val="00F85D06"/>
    <w:rsid w:val="00F862F9"/>
    <w:rsid w:val="00F86CD6"/>
    <w:rsid w:val="00F86F2E"/>
    <w:rsid w:val="00F86FDA"/>
    <w:rsid w:val="00F87D43"/>
    <w:rsid w:val="00F87E46"/>
    <w:rsid w:val="00F913DC"/>
    <w:rsid w:val="00F9145F"/>
    <w:rsid w:val="00F914A3"/>
    <w:rsid w:val="00F9175C"/>
    <w:rsid w:val="00F91E30"/>
    <w:rsid w:val="00F91FB6"/>
    <w:rsid w:val="00F92373"/>
    <w:rsid w:val="00F92A11"/>
    <w:rsid w:val="00F92A4E"/>
    <w:rsid w:val="00F93133"/>
    <w:rsid w:val="00F93400"/>
    <w:rsid w:val="00F93B5F"/>
    <w:rsid w:val="00F93C6A"/>
    <w:rsid w:val="00F93F6A"/>
    <w:rsid w:val="00F940F0"/>
    <w:rsid w:val="00F946D4"/>
    <w:rsid w:val="00F9591C"/>
    <w:rsid w:val="00F95F04"/>
    <w:rsid w:val="00F96336"/>
    <w:rsid w:val="00F97166"/>
    <w:rsid w:val="00F971B9"/>
    <w:rsid w:val="00F978AD"/>
    <w:rsid w:val="00F97B67"/>
    <w:rsid w:val="00F97CF7"/>
    <w:rsid w:val="00F97DB8"/>
    <w:rsid w:val="00FA0709"/>
    <w:rsid w:val="00FA173C"/>
    <w:rsid w:val="00FA1797"/>
    <w:rsid w:val="00FA1945"/>
    <w:rsid w:val="00FA2864"/>
    <w:rsid w:val="00FA357B"/>
    <w:rsid w:val="00FA3858"/>
    <w:rsid w:val="00FA3865"/>
    <w:rsid w:val="00FA46C8"/>
    <w:rsid w:val="00FA4738"/>
    <w:rsid w:val="00FA4AC0"/>
    <w:rsid w:val="00FA4C21"/>
    <w:rsid w:val="00FA4E19"/>
    <w:rsid w:val="00FA58CF"/>
    <w:rsid w:val="00FA610E"/>
    <w:rsid w:val="00FA6418"/>
    <w:rsid w:val="00FA641C"/>
    <w:rsid w:val="00FA6C8A"/>
    <w:rsid w:val="00FA6DCC"/>
    <w:rsid w:val="00FA6E69"/>
    <w:rsid w:val="00FA6E87"/>
    <w:rsid w:val="00FA77E4"/>
    <w:rsid w:val="00FB023B"/>
    <w:rsid w:val="00FB053E"/>
    <w:rsid w:val="00FB0A56"/>
    <w:rsid w:val="00FB0EAC"/>
    <w:rsid w:val="00FB1578"/>
    <w:rsid w:val="00FB199D"/>
    <w:rsid w:val="00FB1C26"/>
    <w:rsid w:val="00FB1D44"/>
    <w:rsid w:val="00FB1E3F"/>
    <w:rsid w:val="00FB21AB"/>
    <w:rsid w:val="00FB232D"/>
    <w:rsid w:val="00FB25EE"/>
    <w:rsid w:val="00FB2CD7"/>
    <w:rsid w:val="00FB2E7B"/>
    <w:rsid w:val="00FB3F3C"/>
    <w:rsid w:val="00FB4223"/>
    <w:rsid w:val="00FB4960"/>
    <w:rsid w:val="00FB4FD8"/>
    <w:rsid w:val="00FB5258"/>
    <w:rsid w:val="00FB5985"/>
    <w:rsid w:val="00FB5C4C"/>
    <w:rsid w:val="00FB6515"/>
    <w:rsid w:val="00FB68B2"/>
    <w:rsid w:val="00FB7947"/>
    <w:rsid w:val="00FB7A46"/>
    <w:rsid w:val="00FB7D65"/>
    <w:rsid w:val="00FC019F"/>
    <w:rsid w:val="00FC04E6"/>
    <w:rsid w:val="00FC0624"/>
    <w:rsid w:val="00FC06C4"/>
    <w:rsid w:val="00FC0B81"/>
    <w:rsid w:val="00FC0D8E"/>
    <w:rsid w:val="00FC0E08"/>
    <w:rsid w:val="00FC1030"/>
    <w:rsid w:val="00FC11C4"/>
    <w:rsid w:val="00FC1715"/>
    <w:rsid w:val="00FC1EFC"/>
    <w:rsid w:val="00FC1F85"/>
    <w:rsid w:val="00FC20DD"/>
    <w:rsid w:val="00FC223C"/>
    <w:rsid w:val="00FC371D"/>
    <w:rsid w:val="00FC37BD"/>
    <w:rsid w:val="00FC41EC"/>
    <w:rsid w:val="00FC4668"/>
    <w:rsid w:val="00FC4854"/>
    <w:rsid w:val="00FC4D06"/>
    <w:rsid w:val="00FC51CF"/>
    <w:rsid w:val="00FC53C3"/>
    <w:rsid w:val="00FC5515"/>
    <w:rsid w:val="00FC57A0"/>
    <w:rsid w:val="00FC5D84"/>
    <w:rsid w:val="00FC6275"/>
    <w:rsid w:val="00FC6368"/>
    <w:rsid w:val="00FC692F"/>
    <w:rsid w:val="00FC6B0D"/>
    <w:rsid w:val="00FC6CBF"/>
    <w:rsid w:val="00FC6D7A"/>
    <w:rsid w:val="00FC7A82"/>
    <w:rsid w:val="00FC7C96"/>
    <w:rsid w:val="00FD0193"/>
    <w:rsid w:val="00FD08A4"/>
    <w:rsid w:val="00FD0B8B"/>
    <w:rsid w:val="00FD0BA9"/>
    <w:rsid w:val="00FD0FAA"/>
    <w:rsid w:val="00FD10A8"/>
    <w:rsid w:val="00FD16F5"/>
    <w:rsid w:val="00FD1E78"/>
    <w:rsid w:val="00FD2007"/>
    <w:rsid w:val="00FD22D9"/>
    <w:rsid w:val="00FD239F"/>
    <w:rsid w:val="00FD246D"/>
    <w:rsid w:val="00FD2F78"/>
    <w:rsid w:val="00FD3452"/>
    <w:rsid w:val="00FD380B"/>
    <w:rsid w:val="00FD3883"/>
    <w:rsid w:val="00FD38B8"/>
    <w:rsid w:val="00FD3CCC"/>
    <w:rsid w:val="00FD457C"/>
    <w:rsid w:val="00FD4E90"/>
    <w:rsid w:val="00FD5421"/>
    <w:rsid w:val="00FD54FC"/>
    <w:rsid w:val="00FD5721"/>
    <w:rsid w:val="00FD5ABD"/>
    <w:rsid w:val="00FD5B25"/>
    <w:rsid w:val="00FD63A1"/>
    <w:rsid w:val="00FD64B9"/>
    <w:rsid w:val="00FD67E6"/>
    <w:rsid w:val="00FD6CCB"/>
    <w:rsid w:val="00FD6D27"/>
    <w:rsid w:val="00FD7524"/>
    <w:rsid w:val="00FD77DC"/>
    <w:rsid w:val="00FD780D"/>
    <w:rsid w:val="00FD7960"/>
    <w:rsid w:val="00FD7DC9"/>
    <w:rsid w:val="00FD7E66"/>
    <w:rsid w:val="00FD7F83"/>
    <w:rsid w:val="00FD7FB3"/>
    <w:rsid w:val="00FE052A"/>
    <w:rsid w:val="00FE0FA4"/>
    <w:rsid w:val="00FE122E"/>
    <w:rsid w:val="00FE1304"/>
    <w:rsid w:val="00FE219F"/>
    <w:rsid w:val="00FE21F5"/>
    <w:rsid w:val="00FE2633"/>
    <w:rsid w:val="00FE2948"/>
    <w:rsid w:val="00FE30C1"/>
    <w:rsid w:val="00FE31AA"/>
    <w:rsid w:val="00FE3BD8"/>
    <w:rsid w:val="00FE43D5"/>
    <w:rsid w:val="00FE4798"/>
    <w:rsid w:val="00FE4855"/>
    <w:rsid w:val="00FE4AE0"/>
    <w:rsid w:val="00FE4D22"/>
    <w:rsid w:val="00FE5C7E"/>
    <w:rsid w:val="00FE65CF"/>
    <w:rsid w:val="00FE6995"/>
    <w:rsid w:val="00FE69AC"/>
    <w:rsid w:val="00FE6CC5"/>
    <w:rsid w:val="00FE6CFB"/>
    <w:rsid w:val="00FE6D25"/>
    <w:rsid w:val="00FE7559"/>
    <w:rsid w:val="00FF0040"/>
    <w:rsid w:val="00FF03AB"/>
    <w:rsid w:val="00FF0EC7"/>
    <w:rsid w:val="00FF1422"/>
    <w:rsid w:val="00FF151F"/>
    <w:rsid w:val="00FF1A6E"/>
    <w:rsid w:val="00FF1FB8"/>
    <w:rsid w:val="00FF203C"/>
    <w:rsid w:val="00FF208F"/>
    <w:rsid w:val="00FF2658"/>
    <w:rsid w:val="00FF2818"/>
    <w:rsid w:val="00FF2D06"/>
    <w:rsid w:val="00FF2D0E"/>
    <w:rsid w:val="00FF36A5"/>
    <w:rsid w:val="00FF3B3B"/>
    <w:rsid w:val="00FF43B8"/>
    <w:rsid w:val="00FF5165"/>
    <w:rsid w:val="00FF5216"/>
    <w:rsid w:val="00FF54C5"/>
    <w:rsid w:val="00FF5A6B"/>
    <w:rsid w:val="00FF5E6E"/>
    <w:rsid w:val="00FF65DE"/>
    <w:rsid w:val="00FF6D23"/>
    <w:rsid w:val="00FF743F"/>
    <w:rsid w:val="00FF75CC"/>
    <w:rsid w:val="010BED6B"/>
    <w:rsid w:val="0112ECFB"/>
    <w:rsid w:val="012AE668"/>
    <w:rsid w:val="0132874E"/>
    <w:rsid w:val="01374983"/>
    <w:rsid w:val="014BD0BD"/>
    <w:rsid w:val="01534CB5"/>
    <w:rsid w:val="0171D393"/>
    <w:rsid w:val="017E28BA"/>
    <w:rsid w:val="01890F03"/>
    <w:rsid w:val="01907C6D"/>
    <w:rsid w:val="01934372"/>
    <w:rsid w:val="01966803"/>
    <w:rsid w:val="01A1B3EA"/>
    <w:rsid w:val="01AFB776"/>
    <w:rsid w:val="01F57898"/>
    <w:rsid w:val="0205F33A"/>
    <w:rsid w:val="0207BC45"/>
    <w:rsid w:val="020F9587"/>
    <w:rsid w:val="02548D02"/>
    <w:rsid w:val="025911FA"/>
    <w:rsid w:val="026D3EC5"/>
    <w:rsid w:val="026E870B"/>
    <w:rsid w:val="02701E2E"/>
    <w:rsid w:val="027A3392"/>
    <w:rsid w:val="027B74E6"/>
    <w:rsid w:val="028CA554"/>
    <w:rsid w:val="0293FDF6"/>
    <w:rsid w:val="02994E37"/>
    <w:rsid w:val="02A5D879"/>
    <w:rsid w:val="02C55CC0"/>
    <w:rsid w:val="02C7A51E"/>
    <w:rsid w:val="02DE556A"/>
    <w:rsid w:val="02DF98CB"/>
    <w:rsid w:val="02F60B90"/>
    <w:rsid w:val="031568F3"/>
    <w:rsid w:val="03337995"/>
    <w:rsid w:val="0334F570"/>
    <w:rsid w:val="03498EE2"/>
    <w:rsid w:val="034A5D18"/>
    <w:rsid w:val="036BB9D7"/>
    <w:rsid w:val="037F1A38"/>
    <w:rsid w:val="038A3F27"/>
    <w:rsid w:val="039199A7"/>
    <w:rsid w:val="0399A072"/>
    <w:rsid w:val="03A75D6F"/>
    <w:rsid w:val="03C52FD4"/>
    <w:rsid w:val="03CFCA29"/>
    <w:rsid w:val="040FDD58"/>
    <w:rsid w:val="04181055"/>
    <w:rsid w:val="041E8D52"/>
    <w:rsid w:val="042C1BD7"/>
    <w:rsid w:val="044094C4"/>
    <w:rsid w:val="04422F23"/>
    <w:rsid w:val="04481CFB"/>
    <w:rsid w:val="046A160B"/>
    <w:rsid w:val="04913FA4"/>
    <w:rsid w:val="04955902"/>
    <w:rsid w:val="04B5AFAC"/>
    <w:rsid w:val="04D4C662"/>
    <w:rsid w:val="04D90CAC"/>
    <w:rsid w:val="04F6E168"/>
    <w:rsid w:val="04F9CA80"/>
    <w:rsid w:val="04FBBACE"/>
    <w:rsid w:val="04FC4F46"/>
    <w:rsid w:val="05239086"/>
    <w:rsid w:val="0524A661"/>
    <w:rsid w:val="05411CBA"/>
    <w:rsid w:val="05436FDA"/>
    <w:rsid w:val="054D74BD"/>
    <w:rsid w:val="0557E4AC"/>
    <w:rsid w:val="055DD401"/>
    <w:rsid w:val="056748A7"/>
    <w:rsid w:val="057491BB"/>
    <w:rsid w:val="0576D0A8"/>
    <w:rsid w:val="0581C58D"/>
    <w:rsid w:val="05911BC7"/>
    <w:rsid w:val="05A0EFF4"/>
    <w:rsid w:val="05B3E1D3"/>
    <w:rsid w:val="05BF627E"/>
    <w:rsid w:val="05D7ADAD"/>
    <w:rsid w:val="05E645DB"/>
    <w:rsid w:val="05F3004B"/>
    <w:rsid w:val="05F9AD11"/>
    <w:rsid w:val="05FBED51"/>
    <w:rsid w:val="05FBFAD2"/>
    <w:rsid w:val="06023A2C"/>
    <w:rsid w:val="0615014F"/>
    <w:rsid w:val="062B4279"/>
    <w:rsid w:val="062E3BEE"/>
    <w:rsid w:val="06317FE5"/>
    <w:rsid w:val="0632AA20"/>
    <w:rsid w:val="063F878D"/>
    <w:rsid w:val="064803DA"/>
    <w:rsid w:val="066F9775"/>
    <w:rsid w:val="0697D423"/>
    <w:rsid w:val="06C60D0A"/>
    <w:rsid w:val="06D83C87"/>
    <w:rsid w:val="06E6FC5A"/>
    <w:rsid w:val="06F2E0CA"/>
    <w:rsid w:val="06F70559"/>
    <w:rsid w:val="070D7E34"/>
    <w:rsid w:val="070DBC37"/>
    <w:rsid w:val="07244849"/>
    <w:rsid w:val="072C9660"/>
    <w:rsid w:val="072F7548"/>
    <w:rsid w:val="0736BD96"/>
    <w:rsid w:val="0755030C"/>
    <w:rsid w:val="0756DB43"/>
    <w:rsid w:val="0760490B"/>
    <w:rsid w:val="07764653"/>
    <w:rsid w:val="07847857"/>
    <w:rsid w:val="07923605"/>
    <w:rsid w:val="079F4DBA"/>
    <w:rsid w:val="07AF1245"/>
    <w:rsid w:val="07B5F5B8"/>
    <w:rsid w:val="07BF010F"/>
    <w:rsid w:val="07DB9672"/>
    <w:rsid w:val="07DEF3C8"/>
    <w:rsid w:val="0803EDE1"/>
    <w:rsid w:val="08192464"/>
    <w:rsid w:val="0820DED8"/>
    <w:rsid w:val="08248519"/>
    <w:rsid w:val="08335B90"/>
    <w:rsid w:val="083372AE"/>
    <w:rsid w:val="084E9FFA"/>
    <w:rsid w:val="08533E6D"/>
    <w:rsid w:val="087487D0"/>
    <w:rsid w:val="0882E1C9"/>
    <w:rsid w:val="088AB392"/>
    <w:rsid w:val="08906039"/>
    <w:rsid w:val="0890E31F"/>
    <w:rsid w:val="08A0570B"/>
    <w:rsid w:val="08B3E427"/>
    <w:rsid w:val="08CD4B19"/>
    <w:rsid w:val="08D89F97"/>
    <w:rsid w:val="08DE3D72"/>
    <w:rsid w:val="08F6B94F"/>
    <w:rsid w:val="08F9FF5F"/>
    <w:rsid w:val="08FB0352"/>
    <w:rsid w:val="091C4B52"/>
    <w:rsid w:val="092C1284"/>
    <w:rsid w:val="093937EB"/>
    <w:rsid w:val="0952951A"/>
    <w:rsid w:val="0954E5BD"/>
    <w:rsid w:val="0962C768"/>
    <w:rsid w:val="0975B26D"/>
    <w:rsid w:val="099C9A33"/>
    <w:rsid w:val="099D6B4C"/>
    <w:rsid w:val="09BA210B"/>
    <w:rsid w:val="09C2B9AC"/>
    <w:rsid w:val="09FAE832"/>
    <w:rsid w:val="0A052760"/>
    <w:rsid w:val="0A149C22"/>
    <w:rsid w:val="0A204189"/>
    <w:rsid w:val="0A2FF2A8"/>
    <w:rsid w:val="0A444FF8"/>
    <w:rsid w:val="0A546D71"/>
    <w:rsid w:val="0A61450A"/>
    <w:rsid w:val="0A6A73D1"/>
    <w:rsid w:val="0A7348C3"/>
    <w:rsid w:val="0A83EB19"/>
    <w:rsid w:val="0AA97063"/>
    <w:rsid w:val="0AC7820A"/>
    <w:rsid w:val="0AC86972"/>
    <w:rsid w:val="0ACF8E7B"/>
    <w:rsid w:val="0AD6738B"/>
    <w:rsid w:val="0ADD89C3"/>
    <w:rsid w:val="0AFE021A"/>
    <w:rsid w:val="0B005324"/>
    <w:rsid w:val="0B0817CF"/>
    <w:rsid w:val="0B0EEF26"/>
    <w:rsid w:val="0B426E29"/>
    <w:rsid w:val="0B4B3C6B"/>
    <w:rsid w:val="0B4E312D"/>
    <w:rsid w:val="0B5C1ECA"/>
    <w:rsid w:val="0B6AFC52"/>
    <w:rsid w:val="0B7FCE00"/>
    <w:rsid w:val="0BA40C47"/>
    <w:rsid w:val="0BA58D4B"/>
    <w:rsid w:val="0BBE23A6"/>
    <w:rsid w:val="0BBF6E35"/>
    <w:rsid w:val="0BCBB854"/>
    <w:rsid w:val="0BCD33A1"/>
    <w:rsid w:val="0BD12DBE"/>
    <w:rsid w:val="0BDA8B30"/>
    <w:rsid w:val="0BF2900C"/>
    <w:rsid w:val="0BF39EA6"/>
    <w:rsid w:val="0BF97300"/>
    <w:rsid w:val="0BFC3097"/>
    <w:rsid w:val="0C01AFB1"/>
    <w:rsid w:val="0C134023"/>
    <w:rsid w:val="0C14C4EC"/>
    <w:rsid w:val="0C184DE6"/>
    <w:rsid w:val="0C297BF3"/>
    <w:rsid w:val="0C3DE682"/>
    <w:rsid w:val="0C6D52B4"/>
    <w:rsid w:val="0C990F80"/>
    <w:rsid w:val="0CA7E5C9"/>
    <w:rsid w:val="0CA89E8B"/>
    <w:rsid w:val="0CC83610"/>
    <w:rsid w:val="0CCA7FE2"/>
    <w:rsid w:val="0CDEB137"/>
    <w:rsid w:val="0CE01D79"/>
    <w:rsid w:val="0CEB045C"/>
    <w:rsid w:val="0D065B6C"/>
    <w:rsid w:val="0D2BF80D"/>
    <w:rsid w:val="0D385994"/>
    <w:rsid w:val="0D3D6E46"/>
    <w:rsid w:val="0D4F4830"/>
    <w:rsid w:val="0D5603A8"/>
    <w:rsid w:val="0D66931F"/>
    <w:rsid w:val="0D693B76"/>
    <w:rsid w:val="0D8A4143"/>
    <w:rsid w:val="0D90310B"/>
    <w:rsid w:val="0D9274DF"/>
    <w:rsid w:val="0D9E2958"/>
    <w:rsid w:val="0DBE2549"/>
    <w:rsid w:val="0DD71BAD"/>
    <w:rsid w:val="0DDF09D3"/>
    <w:rsid w:val="0DFC286B"/>
    <w:rsid w:val="0E079259"/>
    <w:rsid w:val="0E10DEFE"/>
    <w:rsid w:val="0E1901CF"/>
    <w:rsid w:val="0E213819"/>
    <w:rsid w:val="0E23ECEC"/>
    <w:rsid w:val="0E34A177"/>
    <w:rsid w:val="0E3FC370"/>
    <w:rsid w:val="0E429ACD"/>
    <w:rsid w:val="0E4752E6"/>
    <w:rsid w:val="0E56ADCF"/>
    <w:rsid w:val="0E6B8E8D"/>
    <w:rsid w:val="0E7ED729"/>
    <w:rsid w:val="0E89A360"/>
    <w:rsid w:val="0EB41D29"/>
    <w:rsid w:val="0EBB6BB5"/>
    <w:rsid w:val="0EBCD4C0"/>
    <w:rsid w:val="0EE19A1C"/>
    <w:rsid w:val="0EE5EF5E"/>
    <w:rsid w:val="0EE66E19"/>
    <w:rsid w:val="0F007008"/>
    <w:rsid w:val="0F0AD2A7"/>
    <w:rsid w:val="0F0AD3BF"/>
    <w:rsid w:val="0F0F51B9"/>
    <w:rsid w:val="0F1ED5B0"/>
    <w:rsid w:val="0F2B68FB"/>
    <w:rsid w:val="0F2F3567"/>
    <w:rsid w:val="0F32DC83"/>
    <w:rsid w:val="0F35D63E"/>
    <w:rsid w:val="0F382F91"/>
    <w:rsid w:val="0F48572D"/>
    <w:rsid w:val="0F6F1827"/>
    <w:rsid w:val="0F6FF845"/>
    <w:rsid w:val="0F76E74F"/>
    <w:rsid w:val="0F9731B8"/>
    <w:rsid w:val="0F9C6946"/>
    <w:rsid w:val="0FCE16C4"/>
    <w:rsid w:val="0FCF24BE"/>
    <w:rsid w:val="0FED05F9"/>
    <w:rsid w:val="0FEF7A49"/>
    <w:rsid w:val="1004AA71"/>
    <w:rsid w:val="100599C9"/>
    <w:rsid w:val="101D6681"/>
    <w:rsid w:val="10290D55"/>
    <w:rsid w:val="1043A25F"/>
    <w:rsid w:val="1043B7F9"/>
    <w:rsid w:val="10498F39"/>
    <w:rsid w:val="106776BD"/>
    <w:rsid w:val="1071254C"/>
    <w:rsid w:val="107EFB33"/>
    <w:rsid w:val="107F3704"/>
    <w:rsid w:val="108307CF"/>
    <w:rsid w:val="108CFE66"/>
    <w:rsid w:val="108DEEBD"/>
    <w:rsid w:val="10A198D9"/>
    <w:rsid w:val="10ACCEB9"/>
    <w:rsid w:val="10C06176"/>
    <w:rsid w:val="10C23AA7"/>
    <w:rsid w:val="10CB5889"/>
    <w:rsid w:val="10D57D08"/>
    <w:rsid w:val="10D6F489"/>
    <w:rsid w:val="10DCDD24"/>
    <w:rsid w:val="10E275D2"/>
    <w:rsid w:val="110676B8"/>
    <w:rsid w:val="11164933"/>
    <w:rsid w:val="1118BC5D"/>
    <w:rsid w:val="1152A838"/>
    <w:rsid w:val="11849CD7"/>
    <w:rsid w:val="1186BF0A"/>
    <w:rsid w:val="118DF5EE"/>
    <w:rsid w:val="11A09A54"/>
    <w:rsid w:val="11B8A56B"/>
    <w:rsid w:val="11C11579"/>
    <w:rsid w:val="11C3C567"/>
    <w:rsid w:val="11D2A66C"/>
    <w:rsid w:val="11D444B1"/>
    <w:rsid w:val="11DA898F"/>
    <w:rsid w:val="11DBC664"/>
    <w:rsid w:val="11F28263"/>
    <w:rsid w:val="11F4B543"/>
    <w:rsid w:val="1263BA08"/>
    <w:rsid w:val="12696242"/>
    <w:rsid w:val="1297F6AA"/>
    <w:rsid w:val="129B7B30"/>
    <w:rsid w:val="129E510B"/>
    <w:rsid w:val="12BEB82D"/>
    <w:rsid w:val="12C8EF25"/>
    <w:rsid w:val="12CC0A05"/>
    <w:rsid w:val="12EFB564"/>
    <w:rsid w:val="12F12420"/>
    <w:rsid w:val="1305CE8A"/>
    <w:rsid w:val="131ACD03"/>
    <w:rsid w:val="13229644"/>
    <w:rsid w:val="13262A04"/>
    <w:rsid w:val="132E5824"/>
    <w:rsid w:val="134442A4"/>
    <w:rsid w:val="134A258C"/>
    <w:rsid w:val="135B3A2C"/>
    <w:rsid w:val="1363C6A8"/>
    <w:rsid w:val="13646F12"/>
    <w:rsid w:val="1375EE99"/>
    <w:rsid w:val="138A7BA3"/>
    <w:rsid w:val="138AF1BB"/>
    <w:rsid w:val="13A1E730"/>
    <w:rsid w:val="13A29E9F"/>
    <w:rsid w:val="13B8F0C1"/>
    <w:rsid w:val="13CB1012"/>
    <w:rsid w:val="13D9F526"/>
    <w:rsid w:val="13EB24FF"/>
    <w:rsid w:val="13FC9F5C"/>
    <w:rsid w:val="140A0FD9"/>
    <w:rsid w:val="14147C9B"/>
    <w:rsid w:val="14174F90"/>
    <w:rsid w:val="145A4E81"/>
    <w:rsid w:val="145BF75C"/>
    <w:rsid w:val="1468BDA4"/>
    <w:rsid w:val="1483BB08"/>
    <w:rsid w:val="148FF7FA"/>
    <w:rsid w:val="14957020"/>
    <w:rsid w:val="14A19EEB"/>
    <w:rsid w:val="14A1E153"/>
    <w:rsid w:val="14B22779"/>
    <w:rsid w:val="14B60768"/>
    <w:rsid w:val="14C013BB"/>
    <w:rsid w:val="14C0909B"/>
    <w:rsid w:val="14C72E32"/>
    <w:rsid w:val="14CF4C6C"/>
    <w:rsid w:val="14D43150"/>
    <w:rsid w:val="14F70A8D"/>
    <w:rsid w:val="14FEDA4A"/>
    <w:rsid w:val="15215EBA"/>
    <w:rsid w:val="15413B94"/>
    <w:rsid w:val="1553D9CC"/>
    <w:rsid w:val="1569DA52"/>
    <w:rsid w:val="156EAE00"/>
    <w:rsid w:val="15C9CB13"/>
    <w:rsid w:val="15CF4788"/>
    <w:rsid w:val="15DFE528"/>
    <w:rsid w:val="15E5780D"/>
    <w:rsid w:val="15EC792E"/>
    <w:rsid w:val="16093290"/>
    <w:rsid w:val="161029E6"/>
    <w:rsid w:val="162BC85B"/>
    <w:rsid w:val="16372BAC"/>
    <w:rsid w:val="163D1D7B"/>
    <w:rsid w:val="164C1EF7"/>
    <w:rsid w:val="165CCB7C"/>
    <w:rsid w:val="1665CB09"/>
    <w:rsid w:val="1677CD28"/>
    <w:rsid w:val="168030E6"/>
    <w:rsid w:val="16835079"/>
    <w:rsid w:val="168843C3"/>
    <w:rsid w:val="16919A00"/>
    <w:rsid w:val="16AD2943"/>
    <w:rsid w:val="16AF7E10"/>
    <w:rsid w:val="16D22ADA"/>
    <w:rsid w:val="16FD60DB"/>
    <w:rsid w:val="1704F244"/>
    <w:rsid w:val="1723A6C6"/>
    <w:rsid w:val="1734A452"/>
    <w:rsid w:val="17357FA5"/>
    <w:rsid w:val="174427E8"/>
    <w:rsid w:val="17614E07"/>
    <w:rsid w:val="176540B6"/>
    <w:rsid w:val="1774553B"/>
    <w:rsid w:val="1789437A"/>
    <w:rsid w:val="179F45FE"/>
    <w:rsid w:val="17BCFD9E"/>
    <w:rsid w:val="17BFD78E"/>
    <w:rsid w:val="17C8FAE7"/>
    <w:rsid w:val="17D84CF2"/>
    <w:rsid w:val="17D962D0"/>
    <w:rsid w:val="1803C8CD"/>
    <w:rsid w:val="1825685A"/>
    <w:rsid w:val="1826EB23"/>
    <w:rsid w:val="1830242E"/>
    <w:rsid w:val="18393574"/>
    <w:rsid w:val="18508A03"/>
    <w:rsid w:val="18622C54"/>
    <w:rsid w:val="18672855"/>
    <w:rsid w:val="187B5AD9"/>
    <w:rsid w:val="1889DB07"/>
    <w:rsid w:val="188CCC95"/>
    <w:rsid w:val="18ABAEE0"/>
    <w:rsid w:val="18B63B4D"/>
    <w:rsid w:val="18C5D61F"/>
    <w:rsid w:val="18FC3E5E"/>
    <w:rsid w:val="19296724"/>
    <w:rsid w:val="1937EB19"/>
    <w:rsid w:val="194146A1"/>
    <w:rsid w:val="19519EE0"/>
    <w:rsid w:val="1987EBDF"/>
    <w:rsid w:val="19A7AA10"/>
    <w:rsid w:val="19ADD2B1"/>
    <w:rsid w:val="19BB8229"/>
    <w:rsid w:val="19BC2DE8"/>
    <w:rsid w:val="19C1D1DC"/>
    <w:rsid w:val="19F40EE1"/>
    <w:rsid w:val="19F7C6E5"/>
    <w:rsid w:val="19FBFC60"/>
    <w:rsid w:val="1A1A38FF"/>
    <w:rsid w:val="1A34020B"/>
    <w:rsid w:val="1A459218"/>
    <w:rsid w:val="1A4E0FEC"/>
    <w:rsid w:val="1A502AC8"/>
    <w:rsid w:val="1AAC3924"/>
    <w:rsid w:val="1AB3E830"/>
    <w:rsid w:val="1AC42680"/>
    <w:rsid w:val="1AF02168"/>
    <w:rsid w:val="1B009BA9"/>
    <w:rsid w:val="1B140DA1"/>
    <w:rsid w:val="1B1B0739"/>
    <w:rsid w:val="1B1F901A"/>
    <w:rsid w:val="1B2CA0A0"/>
    <w:rsid w:val="1B395D93"/>
    <w:rsid w:val="1B43FCCD"/>
    <w:rsid w:val="1B63BD72"/>
    <w:rsid w:val="1B68D7FA"/>
    <w:rsid w:val="1B7E66E3"/>
    <w:rsid w:val="1B8E5AF9"/>
    <w:rsid w:val="1B8E9F48"/>
    <w:rsid w:val="1B926463"/>
    <w:rsid w:val="1B9507C5"/>
    <w:rsid w:val="1BDDB2DC"/>
    <w:rsid w:val="1BDFA2DF"/>
    <w:rsid w:val="1BE06F04"/>
    <w:rsid w:val="1BF66718"/>
    <w:rsid w:val="1C043053"/>
    <w:rsid w:val="1C0A15D8"/>
    <w:rsid w:val="1C11B6B7"/>
    <w:rsid w:val="1C5621B6"/>
    <w:rsid w:val="1C6C4124"/>
    <w:rsid w:val="1C71C710"/>
    <w:rsid w:val="1CBF79C5"/>
    <w:rsid w:val="1CD011AC"/>
    <w:rsid w:val="1CE571CA"/>
    <w:rsid w:val="1D095C28"/>
    <w:rsid w:val="1D0AE9EA"/>
    <w:rsid w:val="1D418A2E"/>
    <w:rsid w:val="1D4D87B1"/>
    <w:rsid w:val="1D6E4D65"/>
    <w:rsid w:val="1D75078B"/>
    <w:rsid w:val="1D7655B9"/>
    <w:rsid w:val="1D773971"/>
    <w:rsid w:val="1DB0250F"/>
    <w:rsid w:val="1DBE8B39"/>
    <w:rsid w:val="1DCC3EE7"/>
    <w:rsid w:val="1DD73C4C"/>
    <w:rsid w:val="1DE93816"/>
    <w:rsid w:val="1DF2A53D"/>
    <w:rsid w:val="1DFD3DC1"/>
    <w:rsid w:val="1E09ACC6"/>
    <w:rsid w:val="1E0BDB97"/>
    <w:rsid w:val="1E23545D"/>
    <w:rsid w:val="1E2CA08E"/>
    <w:rsid w:val="1E4AEE2D"/>
    <w:rsid w:val="1E4E10B2"/>
    <w:rsid w:val="1E4FE1EB"/>
    <w:rsid w:val="1E5158F5"/>
    <w:rsid w:val="1E6B9871"/>
    <w:rsid w:val="1E6CDBAF"/>
    <w:rsid w:val="1E6D14E0"/>
    <w:rsid w:val="1E77DB21"/>
    <w:rsid w:val="1E85F01F"/>
    <w:rsid w:val="1E87EA5A"/>
    <w:rsid w:val="1E8B6ECA"/>
    <w:rsid w:val="1EA0E290"/>
    <w:rsid w:val="1EAA68C0"/>
    <w:rsid w:val="1EB3A21E"/>
    <w:rsid w:val="1EDA0074"/>
    <w:rsid w:val="1EFD676E"/>
    <w:rsid w:val="1F0D9DBB"/>
    <w:rsid w:val="1F0ED412"/>
    <w:rsid w:val="1F4C8B67"/>
    <w:rsid w:val="1F4F1A7C"/>
    <w:rsid w:val="1F55689C"/>
    <w:rsid w:val="1FAFCAE6"/>
    <w:rsid w:val="1FBCAC00"/>
    <w:rsid w:val="1FC58D9E"/>
    <w:rsid w:val="1FC77F68"/>
    <w:rsid w:val="1FD15083"/>
    <w:rsid w:val="1FD35519"/>
    <w:rsid w:val="1FE80FD0"/>
    <w:rsid w:val="1FF3EA49"/>
    <w:rsid w:val="1FF59B1D"/>
    <w:rsid w:val="1FF60A1F"/>
    <w:rsid w:val="1FF68DBE"/>
    <w:rsid w:val="1FFF1DD0"/>
    <w:rsid w:val="2007950A"/>
    <w:rsid w:val="2013AF6F"/>
    <w:rsid w:val="20149AEF"/>
    <w:rsid w:val="2015BE54"/>
    <w:rsid w:val="2039BB59"/>
    <w:rsid w:val="203EBB80"/>
    <w:rsid w:val="204A08A1"/>
    <w:rsid w:val="205149AF"/>
    <w:rsid w:val="20575A36"/>
    <w:rsid w:val="206E14E4"/>
    <w:rsid w:val="206EE370"/>
    <w:rsid w:val="209A8A61"/>
    <w:rsid w:val="20A6CD31"/>
    <w:rsid w:val="20C09C65"/>
    <w:rsid w:val="20C10A0F"/>
    <w:rsid w:val="20C35A5A"/>
    <w:rsid w:val="20C39127"/>
    <w:rsid w:val="20CAC78D"/>
    <w:rsid w:val="20FB3C1D"/>
    <w:rsid w:val="21194B90"/>
    <w:rsid w:val="213A650D"/>
    <w:rsid w:val="216CF976"/>
    <w:rsid w:val="217C13C8"/>
    <w:rsid w:val="2185E6FE"/>
    <w:rsid w:val="21AF74FC"/>
    <w:rsid w:val="21C2FA61"/>
    <w:rsid w:val="21CCB8DA"/>
    <w:rsid w:val="21D5E904"/>
    <w:rsid w:val="21F039D1"/>
    <w:rsid w:val="21F2F942"/>
    <w:rsid w:val="21F6C644"/>
    <w:rsid w:val="21FD8125"/>
    <w:rsid w:val="224DD55B"/>
    <w:rsid w:val="225979FC"/>
    <w:rsid w:val="22645C08"/>
    <w:rsid w:val="226FBC40"/>
    <w:rsid w:val="22772CE6"/>
    <w:rsid w:val="227D2DF4"/>
    <w:rsid w:val="2287F1AA"/>
    <w:rsid w:val="22A3258B"/>
    <w:rsid w:val="22A7CD98"/>
    <w:rsid w:val="22AFBF5F"/>
    <w:rsid w:val="22DBC4E2"/>
    <w:rsid w:val="22DED457"/>
    <w:rsid w:val="22EBC05E"/>
    <w:rsid w:val="230DADF1"/>
    <w:rsid w:val="23266802"/>
    <w:rsid w:val="232F1664"/>
    <w:rsid w:val="23383F4F"/>
    <w:rsid w:val="235D5447"/>
    <w:rsid w:val="235F445E"/>
    <w:rsid w:val="2369C107"/>
    <w:rsid w:val="236BE31B"/>
    <w:rsid w:val="2371B965"/>
    <w:rsid w:val="237E67DF"/>
    <w:rsid w:val="2386B012"/>
    <w:rsid w:val="238CEE83"/>
    <w:rsid w:val="23927117"/>
    <w:rsid w:val="23A2CCE2"/>
    <w:rsid w:val="23A4186E"/>
    <w:rsid w:val="23B77829"/>
    <w:rsid w:val="23BF5A84"/>
    <w:rsid w:val="23C37D23"/>
    <w:rsid w:val="23CED008"/>
    <w:rsid w:val="23CFC740"/>
    <w:rsid w:val="23D01F17"/>
    <w:rsid w:val="23D82D84"/>
    <w:rsid w:val="23E34D34"/>
    <w:rsid w:val="23EB9B1A"/>
    <w:rsid w:val="23FDF504"/>
    <w:rsid w:val="240D4407"/>
    <w:rsid w:val="240EA7CA"/>
    <w:rsid w:val="2412A5D3"/>
    <w:rsid w:val="2427EF30"/>
    <w:rsid w:val="2429D0E6"/>
    <w:rsid w:val="2430CEB9"/>
    <w:rsid w:val="243E7782"/>
    <w:rsid w:val="243EE491"/>
    <w:rsid w:val="2440C488"/>
    <w:rsid w:val="24423903"/>
    <w:rsid w:val="2446EFB1"/>
    <w:rsid w:val="244D7148"/>
    <w:rsid w:val="246D1CBF"/>
    <w:rsid w:val="24714945"/>
    <w:rsid w:val="247CFC6F"/>
    <w:rsid w:val="248C5F45"/>
    <w:rsid w:val="2499DC0F"/>
    <w:rsid w:val="24A36B78"/>
    <w:rsid w:val="24A67703"/>
    <w:rsid w:val="24A8A52A"/>
    <w:rsid w:val="24AA7ED5"/>
    <w:rsid w:val="24CD90E4"/>
    <w:rsid w:val="24D84359"/>
    <w:rsid w:val="24DF8CCD"/>
    <w:rsid w:val="24EB45EE"/>
    <w:rsid w:val="24F67432"/>
    <w:rsid w:val="250F3CD5"/>
    <w:rsid w:val="2520499E"/>
    <w:rsid w:val="2533BE68"/>
    <w:rsid w:val="2544884A"/>
    <w:rsid w:val="25616A9D"/>
    <w:rsid w:val="2567FB58"/>
    <w:rsid w:val="2599BC9F"/>
    <w:rsid w:val="25B4F26A"/>
    <w:rsid w:val="25C4F893"/>
    <w:rsid w:val="25D057B9"/>
    <w:rsid w:val="25D58B3B"/>
    <w:rsid w:val="25EEF4CF"/>
    <w:rsid w:val="25F6BA35"/>
    <w:rsid w:val="2605CA3C"/>
    <w:rsid w:val="260B6CA5"/>
    <w:rsid w:val="26131FCB"/>
    <w:rsid w:val="26331D0C"/>
    <w:rsid w:val="263B39E5"/>
    <w:rsid w:val="263F9F89"/>
    <w:rsid w:val="26471C83"/>
    <w:rsid w:val="264EF6B9"/>
    <w:rsid w:val="265BAE48"/>
    <w:rsid w:val="26893E69"/>
    <w:rsid w:val="26A4F0CC"/>
    <w:rsid w:val="26ACCDBC"/>
    <w:rsid w:val="26B653CA"/>
    <w:rsid w:val="26BF5F17"/>
    <w:rsid w:val="26C3B659"/>
    <w:rsid w:val="26C68488"/>
    <w:rsid w:val="26CF2DA4"/>
    <w:rsid w:val="2704B472"/>
    <w:rsid w:val="271B8173"/>
    <w:rsid w:val="27282139"/>
    <w:rsid w:val="273F125A"/>
    <w:rsid w:val="274A2F33"/>
    <w:rsid w:val="274F1C2A"/>
    <w:rsid w:val="2757AA41"/>
    <w:rsid w:val="275DA5F5"/>
    <w:rsid w:val="2774251B"/>
    <w:rsid w:val="277F7F58"/>
    <w:rsid w:val="27820B7D"/>
    <w:rsid w:val="27883C61"/>
    <w:rsid w:val="2798A303"/>
    <w:rsid w:val="27DB0EEE"/>
    <w:rsid w:val="27E4352C"/>
    <w:rsid w:val="27EF83DF"/>
    <w:rsid w:val="27FCF7BC"/>
    <w:rsid w:val="2800393D"/>
    <w:rsid w:val="28039E35"/>
    <w:rsid w:val="2807C806"/>
    <w:rsid w:val="280E54D2"/>
    <w:rsid w:val="2821050C"/>
    <w:rsid w:val="284A8C16"/>
    <w:rsid w:val="284F6E1E"/>
    <w:rsid w:val="2857A3D0"/>
    <w:rsid w:val="2869CB96"/>
    <w:rsid w:val="289E5FFF"/>
    <w:rsid w:val="289E8C07"/>
    <w:rsid w:val="28A8685A"/>
    <w:rsid w:val="28DC4E61"/>
    <w:rsid w:val="28E70B53"/>
    <w:rsid w:val="2901E3ED"/>
    <w:rsid w:val="2904A188"/>
    <w:rsid w:val="292BDED0"/>
    <w:rsid w:val="2934DD4C"/>
    <w:rsid w:val="293EF8B3"/>
    <w:rsid w:val="2955519A"/>
    <w:rsid w:val="2957DC04"/>
    <w:rsid w:val="295D4306"/>
    <w:rsid w:val="296E4B24"/>
    <w:rsid w:val="298ADD7C"/>
    <w:rsid w:val="298CD516"/>
    <w:rsid w:val="2990E0DE"/>
    <w:rsid w:val="29938FFC"/>
    <w:rsid w:val="29951DCC"/>
    <w:rsid w:val="29957027"/>
    <w:rsid w:val="29997D73"/>
    <w:rsid w:val="29B33F97"/>
    <w:rsid w:val="29B73ACB"/>
    <w:rsid w:val="29B9FA1C"/>
    <w:rsid w:val="29C4AAF5"/>
    <w:rsid w:val="29CD0CFA"/>
    <w:rsid w:val="29D7CE09"/>
    <w:rsid w:val="29E97BD0"/>
    <w:rsid w:val="29EBF052"/>
    <w:rsid w:val="29F6FFD9"/>
    <w:rsid w:val="2A0C3528"/>
    <w:rsid w:val="2A0F8157"/>
    <w:rsid w:val="2A2653A7"/>
    <w:rsid w:val="2A2D65D4"/>
    <w:rsid w:val="2A5589A8"/>
    <w:rsid w:val="2A5954B2"/>
    <w:rsid w:val="2A5B7483"/>
    <w:rsid w:val="2A5B977F"/>
    <w:rsid w:val="2A64CD75"/>
    <w:rsid w:val="2A8DAF7B"/>
    <w:rsid w:val="2A9308ED"/>
    <w:rsid w:val="2A959B1F"/>
    <w:rsid w:val="2AACA44C"/>
    <w:rsid w:val="2AADB40B"/>
    <w:rsid w:val="2AB4D87B"/>
    <w:rsid w:val="2ABF5719"/>
    <w:rsid w:val="2B075879"/>
    <w:rsid w:val="2B105C0F"/>
    <w:rsid w:val="2B21D013"/>
    <w:rsid w:val="2B2718D5"/>
    <w:rsid w:val="2B2C304B"/>
    <w:rsid w:val="2B3BDB4E"/>
    <w:rsid w:val="2B5C9F40"/>
    <w:rsid w:val="2B5D010E"/>
    <w:rsid w:val="2B5E970B"/>
    <w:rsid w:val="2B71C0C9"/>
    <w:rsid w:val="2B7C15F7"/>
    <w:rsid w:val="2B815FB7"/>
    <w:rsid w:val="2B871129"/>
    <w:rsid w:val="2B9AA171"/>
    <w:rsid w:val="2BA710F8"/>
    <w:rsid w:val="2BB2F345"/>
    <w:rsid w:val="2BCB06CF"/>
    <w:rsid w:val="2BDCD93C"/>
    <w:rsid w:val="2C3A231C"/>
    <w:rsid w:val="2C699C9B"/>
    <w:rsid w:val="2C6B3B18"/>
    <w:rsid w:val="2C986E89"/>
    <w:rsid w:val="2CBB985E"/>
    <w:rsid w:val="2CF6FE49"/>
    <w:rsid w:val="2D04F7BC"/>
    <w:rsid w:val="2D1A816E"/>
    <w:rsid w:val="2D1E1427"/>
    <w:rsid w:val="2D1F1107"/>
    <w:rsid w:val="2D2EA09B"/>
    <w:rsid w:val="2D685FCE"/>
    <w:rsid w:val="2D6AF428"/>
    <w:rsid w:val="2D6BDF7D"/>
    <w:rsid w:val="2D7C9C11"/>
    <w:rsid w:val="2D7DE1A5"/>
    <w:rsid w:val="2D82B28F"/>
    <w:rsid w:val="2DA01F28"/>
    <w:rsid w:val="2DA220E1"/>
    <w:rsid w:val="2DB25EAF"/>
    <w:rsid w:val="2DB93519"/>
    <w:rsid w:val="2DCD2491"/>
    <w:rsid w:val="2E0AC3B9"/>
    <w:rsid w:val="2E109299"/>
    <w:rsid w:val="2E1739AE"/>
    <w:rsid w:val="2E211C23"/>
    <w:rsid w:val="2E2218B5"/>
    <w:rsid w:val="2E23D824"/>
    <w:rsid w:val="2E2542DE"/>
    <w:rsid w:val="2E4E1D0E"/>
    <w:rsid w:val="2E5E0C06"/>
    <w:rsid w:val="2E78D267"/>
    <w:rsid w:val="2E87CC31"/>
    <w:rsid w:val="2E9C4142"/>
    <w:rsid w:val="2E9C4FC4"/>
    <w:rsid w:val="2EAFC5CA"/>
    <w:rsid w:val="2EB4F33D"/>
    <w:rsid w:val="2EC96408"/>
    <w:rsid w:val="2ED24233"/>
    <w:rsid w:val="2EDAE1EE"/>
    <w:rsid w:val="2F0CD6A1"/>
    <w:rsid w:val="2F1A5FC2"/>
    <w:rsid w:val="2F65203B"/>
    <w:rsid w:val="2F66EFDB"/>
    <w:rsid w:val="2F69EA1E"/>
    <w:rsid w:val="2F6C7042"/>
    <w:rsid w:val="2F747584"/>
    <w:rsid w:val="2FA3A304"/>
    <w:rsid w:val="2FA76F4E"/>
    <w:rsid w:val="2FD7D5CD"/>
    <w:rsid w:val="2FF458FD"/>
    <w:rsid w:val="2FF847F4"/>
    <w:rsid w:val="300B33FB"/>
    <w:rsid w:val="30116467"/>
    <w:rsid w:val="303FF6DE"/>
    <w:rsid w:val="30454333"/>
    <w:rsid w:val="304CCC77"/>
    <w:rsid w:val="304F0FC2"/>
    <w:rsid w:val="305AC441"/>
    <w:rsid w:val="305E203E"/>
    <w:rsid w:val="30679F73"/>
    <w:rsid w:val="308107E9"/>
    <w:rsid w:val="308161B5"/>
    <w:rsid w:val="30897789"/>
    <w:rsid w:val="308F493B"/>
    <w:rsid w:val="309232C9"/>
    <w:rsid w:val="30A001B8"/>
    <w:rsid w:val="30AD5A1C"/>
    <w:rsid w:val="30B39ECF"/>
    <w:rsid w:val="30B3DD28"/>
    <w:rsid w:val="30BA261D"/>
    <w:rsid w:val="30C37DF0"/>
    <w:rsid w:val="30C488D2"/>
    <w:rsid w:val="30D1B1D6"/>
    <w:rsid w:val="30D4C70C"/>
    <w:rsid w:val="30D976B1"/>
    <w:rsid w:val="3104DE53"/>
    <w:rsid w:val="3122AA55"/>
    <w:rsid w:val="3129043C"/>
    <w:rsid w:val="31290F4A"/>
    <w:rsid w:val="3138C592"/>
    <w:rsid w:val="31547EEC"/>
    <w:rsid w:val="315FF766"/>
    <w:rsid w:val="316C8087"/>
    <w:rsid w:val="31857D3D"/>
    <w:rsid w:val="318DD9CE"/>
    <w:rsid w:val="31B3647B"/>
    <w:rsid w:val="31B72D78"/>
    <w:rsid w:val="31C0E55F"/>
    <w:rsid w:val="31C30F74"/>
    <w:rsid w:val="31CAEC13"/>
    <w:rsid w:val="31CB29BC"/>
    <w:rsid w:val="31D7A88D"/>
    <w:rsid w:val="31D9741A"/>
    <w:rsid w:val="31DBB967"/>
    <w:rsid w:val="32156A3F"/>
    <w:rsid w:val="32319656"/>
    <w:rsid w:val="3237C832"/>
    <w:rsid w:val="32457CE3"/>
    <w:rsid w:val="3245A384"/>
    <w:rsid w:val="324FF45B"/>
    <w:rsid w:val="32531842"/>
    <w:rsid w:val="3256CDF4"/>
    <w:rsid w:val="3258233A"/>
    <w:rsid w:val="32609B8D"/>
    <w:rsid w:val="326FC5E1"/>
    <w:rsid w:val="3270E053"/>
    <w:rsid w:val="32727F56"/>
    <w:rsid w:val="3273039C"/>
    <w:rsid w:val="3292A4C7"/>
    <w:rsid w:val="32A6A564"/>
    <w:rsid w:val="32B2DF18"/>
    <w:rsid w:val="32BE7AB6"/>
    <w:rsid w:val="32C866F5"/>
    <w:rsid w:val="32CCD3A8"/>
    <w:rsid w:val="32E00871"/>
    <w:rsid w:val="32E2594C"/>
    <w:rsid w:val="32E62516"/>
    <w:rsid w:val="32F30366"/>
    <w:rsid w:val="33016941"/>
    <w:rsid w:val="3306A520"/>
    <w:rsid w:val="33186034"/>
    <w:rsid w:val="33499027"/>
    <w:rsid w:val="334DDBF3"/>
    <w:rsid w:val="334EF7C2"/>
    <w:rsid w:val="3367B0B2"/>
    <w:rsid w:val="33960FE7"/>
    <w:rsid w:val="33964D15"/>
    <w:rsid w:val="3397DE72"/>
    <w:rsid w:val="33AB2801"/>
    <w:rsid w:val="33B2632C"/>
    <w:rsid w:val="33C13C60"/>
    <w:rsid w:val="33CB9251"/>
    <w:rsid w:val="33CD418C"/>
    <w:rsid w:val="33D46A78"/>
    <w:rsid w:val="33D814EA"/>
    <w:rsid w:val="33EE19CD"/>
    <w:rsid w:val="33EEE8A3"/>
    <w:rsid w:val="33F94602"/>
    <w:rsid w:val="340CB0B4"/>
    <w:rsid w:val="34158878"/>
    <w:rsid w:val="341BA708"/>
    <w:rsid w:val="341C973E"/>
    <w:rsid w:val="341CC49F"/>
    <w:rsid w:val="342B2ADF"/>
    <w:rsid w:val="342BF3F3"/>
    <w:rsid w:val="345D9D22"/>
    <w:rsid w:val="34671D00"/>
    <w:rsid w:val="347C4E06"/>
    <w:rsid w:val="347F9B8D"/>
    <w:rsid w:val="3481D5A9"/>
    <w:rsid w:val="348A5877"/>
    <w:rsid w:val="34986CFF"/>
    <w:rsid w:val="349F2CA4"/>
    <w:rsid w:val="34BAD56E"/>
    <w:rsid w:val="34C807FA"/>
    <w:rsid w:val="34C850BA"/>
    <w:rsid w:val="34CF7408"/>
    <w:rsid w:val="34D65968"/>
    <w:rsid w:val="34DC0726"/>
    <w:rsid w:val="34DE292D"/>
    <w:rsid w:val="34E0A777"/>
    <w:rsid w:val="34EAE31D"/>
    <w:rsid w:val="34F39D92"/>
    <w:rsid w:val="3507C663"/>
    <w:rsid w:val="35144CD8"/>
    <w:rsid w:val="352CD76F"/>
    <w:rsid w:val="35447767"/>
    <w:rsid w:val="3569089E"/>
    <w:rsid w:val="356F565D"/>
    <w:rsid w:val="35711098"/>
    <w:rsid w:val="359988B1"/>
    <w:rsid w:val="3599A26C"/>
    <w:rsid w:val="359B6183"/>
    <w:rsid w:val="35AB1AB6"/>
    <w:rsid w:val="35E30105"/>
    <w:rsid w:val="35E91DFA"/>
    <w:rsid w:val="360B5C3C"/>
    <w:rsid w:val="36198765"/>
    <w:rsid w:val="364B823E"/>
    <w:rsid w:val="366FA176"/>
    <w:rsid w:val="368D5197"/>
    <w:rsid w:val="369616F9"/>
    <w:rsid w:val="36B2A04C"/>
    <w:rsid w:val="36C0CF90"/>
    <w:rsid w:val="36C18155"/>
    <w:rsid w:val="36CBD4F4"/>
    <w:rsid w:val="36CD1844"/>
    <w:rsid w:val="36D04ECF"/>
    <w:rsid w:val="36D0736B"/>
    <w:rsid w:val="36FC41FD"/>
    <w:rsid w:val="371709F6"/>
    <w:rsid w:val="372FF875"/>
    <w:rsid w:val="373208B4"/>
    <w:rsid w:val="3735D12A"/>
    <w:rsid w:val="374A188A"/>
    <w:rsid w:val="3757F832"/>
    <w:rsid w:val="37879DB9"/>
    <w:rsid w:val="379DE35C"/>
    <w:rsid w:val="379EEDDD"/>
    <w:rsid w:val="37AEA650"/>
    <w:rsid w:val="37B5409D"/>
    <w:rsid w:val="37E5A851"/>
    <w:rsid w:val="37EE3F0C"/>
    <w:rsid w:val="37F2FD13"/>
    <w:rsid w:val="38010949"/>
    <w:rsid w:val="38027EFC"/>
    <w:rsid w:val="382FCC27"/>
    <w:rsid w:val="383A2D97"/>
    <w:rsid w:val="383B3CA1"/>
    <w:rsid w:val="383F502D"/>
    <w:rsid w:val="38460C41"/>
    <w:rsid w:val="3846F526"/>
    <w:rsid w:val="384BDC67"/>
    <w:rsid w:val="38570904"/>
    <w:rsid w:val="3866C86F"/>
    <w:rsid w:val="3876610F"/>
    <w:rsid w:val="3886F69C"/>
    <w:rsid w:val="3890728D"/>
    <w:rsid w:val="38A726E6"/>
    <w:rsid w:val="38BCEC78"/>
    <w:rsid w:val="38C3E16E"/>
    <w:rsid w:val="38C98662"/>
    <w:rsid w:val="38CC204C"/>
    <w:rsid w:val="38DE6E67"/>
    <w:rsid w:val="38E4828D"/>
    <w:rsid w:val="391446CC"/>
    <w:rsid w:val="39420966"/>
    <w:rsid w:val="3958A71E"/>
    <w:rsid w:val="39797A44"/>
    <w:rsid w:val="398E4A79"/>
    <w:rsid w:val="399652E9"/>
    <w:rsid w:val="399ED690"/>
    <w:rsid w:val="39A56A61"/>
    <w:rsid w:val="39A6F53E"/>
    <w:rsid w:val="39AC7E32"/>
    <w:rsid w:val="39B124DA"/>
    <w:rsid w:val="39BA60FE"/>
    <w:rsid w:val="39C1ACD9"/>
    <w:rsid w:val="39C9829B"/>
    <w:rsid w:val="39CD3F93"/>
    <w:rsid w:val="39CEC7BC"/>
    <w:rsid w:val="39D0178E"/>
    <w:rsid w:val="39D63883"/>
    <w:rsid w:val="39D7D9B4"/>
    <w:rsid w:val="39F3A027"/>
    <w:rsid w:val="39F97FA3"/>
    <w:rsid w:val="3A04DAFB"/>
    <w:rsid w:val="3A0AF2B0"/>
    <w:rsid w:val="3A275DF4"/>
    <w:rsid w:val="3A2F0DD6"/>
    <w:rsid w:val="3A4C7A73"/>
    <w:rsid w:val="3A50FBAD"/>
    <w:rsid w:val="3A5F1CAE"/>
    <w:rsid w:val="3A60F789"/>
    <w:rsid w:val="3A68E156"/>
    <w:rsid w:val="3A856B72"/>
    <w:rsid w:val="3AAB344B"/>
    <w:rsid w:val="3AF0075F"/>
    <w:rsid w:val="3AFEBB87"/>
    <w:rsid w:val="3B003721"/>
    <w:rsid w:val="3B014B43"/>
    <w:rsid w:val="3B08E9F7"/>
    <w:rsid w:val="3B1A74F9"/>
    <w:rsid w:val="3B2A1436"/>
    <w:rsid w:val="3B3408C9"/>
    <w:rsid w:val="3B3E8679"/>
    <w:rsid w:val="3B67014C"/>
    <w:rsid w:val="3B69693C"/>
    <w:rsid w:val="3B700E8E"/>
    <w:rsid w:val="3B73ADD1"/>
    <w:rsid w:val="3B8E3FC7"/>
    <w:rsid w:val="3B9960DB"/>
    <w:rsid w:val="3BAE6D5B"/>
    <w:rsid w:val="3BB255D5"/>
    <w:rsid w:val="3BC03AC5"/>
    <w:rsid w:val="3BC0E570"/>
    <w:rsid w:val="3BE137BE"/>
    <w:rsid w:val="3BEC5F29"/>
    <w:rsid w:val="3BF8502A"/>
    <w:rsid w:val="3C00C07A"/>
    <w:rsid w:val="3C0A7EB9"/>
    <w:rsid w:val="3C1BC191"/>
    <w:rsid w:val="3C2AD2F3"/>
    <w:rsid w:val="3C2E5D38"/>
    <w:rsid w:val="3C3C2CAF"/>
    <w:rsid w:val="3C4E1D51"/>
    <w:rsid w:val="3C623DAA"/>
    <w:rsid w:val="3C7521FE"/>
    <w:rsid w:val="3C837530"/>
    <w:rsid w:val="3C84FC1E"/>
    <w:rsid w:val="3C948672"/>
    <w:rsid w:val="3CA52F5B"/>
    <w:rsid w:val="3CD0DF83"/>
    <w:rsid w:val="3CD67752"/>
    <w:rsid w:val="3CD7AFA4"/>
    <w:rsid w:val="3CDFA7ED"/>
    <w:rsid w:val="3CE9A410"/>
    <w:rsid w:val="3CF76401"/>
    <w:rsid w:val="3CFFE9B2"/>
    <w:rsid w:val="3D2DE178"/>
    <w:rsid w:val="3D3633E4"/>
    <w:rsid w:val="3D37D56B"/>
    <w:rsid w:val="3D38ED8E"/>
    <w:rsid w:val="3D573E97"/>
    <w:rsid w:val="3D5C5BD4"/>
    <w:rsid w:val="3D5FBCDE"/>
    <w:rsid w:val="3D61B686"/>
    <w:rsid w:val="3D8D6624"/>
    <w:rsid w:val="3D95D203"/>
    <w:rsid w:val="3DA1304B"/>
    <w:rsid w:val="3DAC6A4D"/>
    <w:rsid w:val="3DB2A9DC"/>
    <w:rsid w:val="3DB30C36"/>
    <w:rsid w:val="3DB3CFB4"/>
    <w:rsid w:val="3DB6D6AB"/>
    <w:rsid w:val="3DC2998B"/>
    <w:rsid w:val="3DC50F17"/>
    <w:rsid w:val="3DF12CF3"/>
    <w:rsid w:val="3E157A89"/>
    <w:rsid w:val="3E212A22"/>
    <w:rsid w:val="3E2697A1"/>
    <w:rsid w:val="3E33F082"/>
    <w:rsid w:val="3E456D34"/>
    <w:rsid w:val="3E48FC4C"/>
    <w:rsid w:val="3E5B0910"/>
    <w:rsid w:val="3E8C41DD"/>
    <w:rsid w:val="3E8E247C"/>
    <w:rsid w:val="3E96DC66"/>
    <w:rsid w:val="3EA203C4"/>
    <w:rsid w:val="3EA2CE53"/>
    <w:rsid w:val="3EC2456E"/>
    <w:rsid w:val="3EC8323D"/>
    <w:rsid w:val="3EC8625C"/>
    <w:rsid w:val="3ECFDEE0"/>
    <w:rsid w:val="3EDA9C00"/>
    <w:rsid w:val="3EDDB922"/>
    <w:rsid w:val="3EE38784"/>
    <w:rsid w:val="3EE3C163"/>
    <w:rsid w:val="3EEDEABF"/>
    <w:rsid w:val="3EF17A0B"/>
    <w:rsid w:val="3F047A20"/>
    <w:rsid w:val="3F1950E7"/>
    <w:rsid w:val="3F2265D9"/>
    <w:rsid w:val="3F24007C"/>
    <w:rsid w:val="3F241184"/>
    <w:rsid w:val="3F3867FC"/>
    <w:rsid w:val="3F4321A8"/>
    <w:rsid w:val="3F4BEE24"/>
    <w:rsid w:val="3F6259FE"/>
    <w:rsid w:val="3F66F995"/>
    <w:rsid w:val="3F6BF888"/>
    <w:rsid w:val="3F6CE5E4"/>
    <w:rsid w:val="3F78D99E"/>
    <w:rsid w:val="3F8FCDEA"/>
    <w:rsid w:val="3F9A0CF7"/>
    <w:rsid w:val="3FA2181C"/>
    <w:rsid w:val="3FA945DE"/>
    <w:rsid w:val="3FBFFFF6"/>
    <w:rsid w:val="3FC728EB"/>
    <w:rsid w:val="3FDC9A69"/>
    <w:rsid w:val="3FE6FD8F"/>
    <w:rsid w:val="3FF6D9F0"/>
    <w:rsid w:val="3FFAE776"/>
    <w:rsid w:val="4001CBC3"/>
    <w:rsid w:val="40219ADE"/>
    <w:rsid w:val="402CC6A2"/>
    <w:rsid w:val="403D6DC2"/>
    <w:rsid w:val="40417199"/>
    <w:rsid w:val="40544163"/>
    <w:rsid w:val="4083A338"/>
    <w:rsid w:val="408FD40B"/>
    <w:rsid w:val="40A30C21"/>
    <w:rsid w:val="40A4B5D6"/>
    <w:rsid w:val="40B4448C"/>
    <w:rsid w:val="40CFCC68"/>
    <w:rsid w:val="40D20B5F"/>
    <w:rsid w:val="40DDAD22"/>
    <w:rsid w:val="40E0014B"/>
    <w:rsid w:val="410119E8"/>
    <w:rsid w:val="410C929D"/>
    <w:rsid w:val="410F09D9"/>
    <w:rsid w:val="4118BF4B"/>
    <w:rsid w:val="411A4E9A"/>
    <w:rsid w:val="411BD605"/>
    <w:rsid w:val="41577167"/>
    <w:rsid w:val="415B1813"/>
    <w:rsid w:val="415C2F7B"/>
    <w:rsid w:val="4174A028"/>
    <w:rsid w:val="41877AE2"/>
    <w:rsid w:val="4190A154"/>
    <w:rsid w:val="419FA871"/>
    <w:rsid w:val="41A17EEE"/>
    <w:rsid w:val="41B70F21"/>
    <w:rsid w:val="41C77159"/>
    <w:rsid w:val="41E068F8"/>
    <w:rsid w:val="41E7DE65"/>
    <w:rsid w:val="41F02AE7"/>
    <w:rsid w:val="420E09BC"/>
    <w:rsid w:val="4227158A"/>
    <w:rsid w:val="4227F445"/>
    <w:rsid w:val="4230CBD6"/>
    <w:rsid w:val="423A6206"/>
    <w:rsid w:val="423FAEA1"/>
    <w:rsid w:val="42560E41"/>
    <w:rsid w:val="4259E369"/>
    <w:rsid w:val="428E6961"/>
    <w:rsid w:val="428F6398"/>
    <w:rsid w:val="429C91A1"/>
    <w:rsid w:val="42A031C6"/>
    <w:rsid w:val="42A7D3CF"/>
    <w:rsid w:val="42B4B3B5"/>
    <w:rsid w:val="42BA8756"/>
    <w:rsid w:val="42BD9DFD"/>
    <w:rsid w:val="42C0E8F6"/>
    <w:rsid w:val="42C6194C"/>
    <w:rsid w:val="42DA3D10"/>
    <w:rsid w:val="42E608F3"/>
    <w:rsid w:val="42FA99AE"/>
    <w:rsid w:val="42FD4593"/>
    <w:rsid w:val="42FFB2E9"/>
    <w:rsid w:val="4332B797"/>
    <w:rsid w:val="43361C8F"/>
    <w:rsid w:val="4347386D"/>
    <w:rsid w:val="4350C93A"/>
    <w:rsid w:val="4352665B"/>
    <w:rsid w:val="435BA283"/>
    <w:rsid w:val="436462EE"/>
    <w:rsid w:val="436BED43"/>
    <w:rsid w:val="43806211"/>
    <w:rsid w:val="43890FB5"/>
    <w:rsid w:val="438F002F"/>
    <w:rsid w:val="43912540"/>
    <w:rsid w:val="43A8C065"/>
    <w:rsid w:val="43B12F47"/>
    <w:rsid w:val="43C3808A"/>
    <w:rsid w:val="43ED7054"/>
    <w:rsid w:val="441A7D3E"/>
    <w:rsid w:val="443F4F59"/>
    <w:rsid w:val="444B332D"/>
    <w:rsid w:val="445AAFAD"/>
    <w:rsid w:val="447BE7E1"/>
    <w:rsid w:val="44830C27"/>
    <w:rsid w:val="4491F0B3"/>
    <w:rsid w:val="44A4E2E1"/>
    <w:rsid w:val="44B5EE30"/>
    <w:rsid w:val="44B8A25E"/>
    <w:rsid w:val="44BA5AA1"/>
    <w:rsid w:val="44ED2A4E"/>
    <w:rsid w:val="44F72A08"/>
    <w:rsid w:val="451ECEE1"/>
    <w:rsid w:val="45332159"/>
    <w:rsid w:val="4538DBEC"/>
    <w:rsid w:val="454625E1"/>
    <w:rsid w:val="4558B461"/>
    <w:rsid w:val="455DCDE2"/>
    <w:rsid w:val="455E6587"/>
    <w:rsid w:val="456A319E"/>
    <w:rsid w:val="456EE21D"/>
    <w:rsid w:val="45759C47"/>
    <w:rsid w:val="45979CA0"/>
    <w:rsid w:val="459C27BE"/>
    <w:rsid w:val="459DD3DB"/>
    <w:rsid w:val="45BF3053"/>
    <w:rsid w:val="45CD0612"/>
    <w:rsid w:val="45CDD705"/>
    <w:rsid w:val="45E018B3"/>
    <w:rsid w:val="45E91F1C"/>
    <w:rsid w:val="45F53B92"/>
    <w:rsid w:val="45FA9ED7"/>
    <w:rsid w:val="460023D7"/>
    <w:rsid w:val="46093B5C"/>
    <w:rsid w:val="461266E2"/>
    <w:rsid w:val="4618D1D3"/>
    <w:rsid w:val="462DD672"/>
    <w:rsid w:val="463E89C7"/>
    <w:rsid w:val="4645BEE9"/>
    <w:rsid w:val="464C6620"/>
    <w:rsid w:val="464F56D3"/>
    <w:rsid w:val="4661DC72"/>
    <w:rsid w:val="4670CD21"/>
    <w:rsid w:val="4690DC62"/>
    <w:rsid w:val="4698F192"/>
    <w:rsid w:val="46A67571"/>
    <w:rsid w:val="46B13528"/>
    <w:rsid w:val="46C60E8E"/>
    <w:rsid w:val="46D242B2"/>
    <w:rsid w:val="46EF35F6"/>
    <w:rsid w:val="4700BF73"/>
    <w:rsid w:val="4701D9B0"/>
    <w:rsid w:val="47093FFA"/>
    <w:rsid w:val="471A534D"/>
    <w:rsid w:val="471A5B39"/>
    <w:rsid w:val="471D9C5B"/>
    <w:rsid w:val="471F019A"/>
    <w:rsid w:val="4731B802"/>
    <w:rsid w:val="4732968C"/>
    <w:rsid w:val="47760982"/>
    <w:rsid w:val="477EF36F"/>
    <w:rsid w:val="4789915C"/>
    <w:rsid w:val="47BAC425"/>
    <w:rsid w:val="47CE9796"/>
    <w:rsid w:val="47D27AA4"/>
    <w:rsid w:val="47DA5A28"/>
    <w:rsid w:val="47E54F21"/>
    <w:rsid w:val="47F3724A"/>
    <w:rsid w:val="48001519"/>
    <w:rsid w:val="48029D06"/>
    <w:rsid w:val="4823C7BF"/>
    <w:rsid w:val="48350FD6"/>
    <w:rsid w:val="48352857"/>
    <w:rsid w:val="4836CAA8"/>
    <w:rsid w:val="484E3833"/>
    <w:rsid w:val="4855D82B"/>
    <w:rsid w:val="485E131E"/>
    <w:rsid w:val="4868DD01"/>
    <w:rsid w:val="48704D76"/>
    <w:rsid w:val="48796065"/>
    <w:rsid w:val="487B6217"/>
    <w:rsid w:val="4892A6A2"/>
    <w:rsid w:val="48A23547"/>
    <w:rsid w:val="48A8C731"/>
    <w:rsid w:val="48A92D55"/>
    <w:rsid w:val="48AA9745"/>
    <w:rsid w:val="48ADD802"/>
    <w:rsid w:val="48B667B3"/>
    <w:rsid w:val="48BE6845"/>
    <w:rsid w:val="48BEFCA5"/>
    <w:rsid w:val="48D08EFD"/>
    <w:rsid w:val="48E42E4E"/>
    <w:rsid w:val="48F15EFA"/>
    <w:rsid w:val="49058A9C"/>
    <w:rsid w:val="4909B33B"/>
    <w:rsid w:val="49216CB3"/>
    <w:rsid w:val="4972ED69"/>
    <w:rsid w:val="49762A89"/>
    <w:rsid w:val="497B4441"/>
    <w:rsid w:val="49847C49"/>
    <w:rsid w:val="49863FE0"/>
    <w:rsid w:val="4989D36A"/>
    <w:rsid w:val="49916A30"/>
    <w:rsid w:val="49937083"/>
    <w:rsid w:val="499D5BA7"/>
    <w:rsid w:val="49AB7484"/>
    <w:rsid w:val="49BA1D81"/>
    <w:rsid w:val="49C36730"/>
    <w:rsid w:val="49D9B97F"/>
    <w:rsid w:val="49EC88AF"/>
    <w:rsid w:val="49F6FC3C"/>
    <w:rsid w:val="4A029CA3"/>
    <w:rsid w:val="4A052854"/>
    <w:rsid w:val="4A0E19B1"/>
    <w:rsid w:val="4A18A884"/>
    <w:rsid w:val="4A280B8F"/>
    <w:rsid w:val="4A574EE9"/>
    <w:rsid w:val="4A647B43"/>
    <w:rsid w:val="4A75BF06"/>
    <w:rsid w:val="4A7870EB"/>
    <w:rsid w:val="4A792C99"/>
    <w:rsid w:val="4A83EF61"/>
    <w:rsid w:val="4AA2DB4C"/>
    <w:rsid w:val="4AA5B489"/>
    <w:rsid w:val="4AA8B333"/>
    <w:rsid w:val="4AB538D9"/>
    <w:rsid w:val="4ABB29CE"/>
    <w:rsid w:val="4ACD6095"/>
    <w:rsid w:val="4AE91104"/>
    <w:rsid w:val="4AF76672"/>
    <w:rsid w:val="4AFB1B45"/>
    <w:rsid w:val="4B11FAEA"/>
    <w:rsid w:val="4B145C7F"/>
    <w:rsid w:val="4B1D1C4B"/>
    <w:rsid w:val="4B235E1C"/>
    <w:rsid w:val="4B24C79C"/>
    <w:rsid w:val="4B2863C7"/>
    <w:rsid w:val="4B36C453"/>
    <w:rsid w:val="4B61608B"/>
    <w:rsid w:val="4B6786F7"/>
    <w:rsid w:val="4B7B8E8A"/>
    <w:rsid w:val="4B7F269A"/>
    <w:rsid w:val="4B8619DF"/>
    <w:rsid w:val="4B862CDE"/>
    <w:rsid w:val="4BA0CEC5"/>
    <w:rsid w:val="4BA9EBE0"/>
    <w:rsid w:val="4BBA22DE"/>
    <w:rsid w:val="4C1E0119"/>
    <w:rsid w:val="4C2B926E"/>
    <w:rsid w:val="4C2FACD6"/>
    <w:rsid w:val="4C55CDB4"/>
    <w:rsid w:val="4C7C5A95"/>
    <w:rsid w:val="4C7FBDB7"/>
    <w:rsid w:val="4C8F6EFB"/>
    <w:rsid w:val="4C94B30B"/>
    <w:rsid w:val="4CA66656"/>
    <w:rsid w:val="4CAB6C43"/>
    <w:rsid w:val="4CBFFA6E"/>
    <w:rsid w:val="4CE92CE2"/>
    <w:rsid w:val="4CF0C58D"/>
    <w:rsid w:val="4CFC9FD0"/>
    <w:rsid w:val="4D001DE6"/>
    <w:rsid w:val="4D33BFDD"/>
    <w:rsid w:val="4D439D7A"/>
    <w:rsid w:val="4D44DC96"/>
    <w:rsid w:val="4D5E9741"/>
    <w:rsid w:val="4D686FD3"/>
    <w:rsid w:val="4D6FD65E"/>
    <w:rsid w:val="4D788AD8"/>
    <w:rsid w:val="4DB113F0"/>
    <w:rsid w:val="4DC6C3BD"/>
    <w:rsid w:val="4DD15EA2"/>
    <w:rsid w:val="4DE15E5F"/>
    <w:rsid w:val="4DE57C99"/>
    <w:rsid w:val="4DF1567B"/>
    <w:rsid w:val="4E00B5B5"/>
    <w:rsid w:val="4E252B9D"/>
    <w:rsid w:val="4E26ABAA"/>
    <w:rsid w:val="4E44C931"/>
    <w:rsid w:val="4E563306"/>
    <w:rsid w:val="4E60F612"/>
    <w:rsid w:val="4E78EDEA"/>
    <w:rsid w:val="4ECA9357"/>
    <w:rsid w:val="4ED20CCF"/>
    <w:rsid w:val="4ED617B0"/>
    <w:rsid w:val="4F0A1E01"/>
    <w:rsid w:val="4F18E60C"/>
    <w:rsid w:val="4F2D5233"/>
    <w:rsid w:val="4F610A84"/>
    <w:rsid w:val="4F6BBCC3"/>
    <w:rsid w:val="4F6CF4D3"/>
    <w:rsid w:val="4FAD35D2"/>
    <w:rsid w:val="4FB20FC0"/>
    <w:rsid w:val="4FC305A8"/>
    <w:rsid w:val="4FC4A4D5"/>
    <w:rsid w:val="4FC4E366"/>
    <w:rsid w:val="4FE4ED81"/>
    <w:rsid w:val="500537F0"/>
    <w:rsid w:val="501CF682"/>
    <w:rsid w:val="502AE90C"/>
    <w:rsid w:val="5051FDF5"/>
    <w:rsid w:val="5056738F"/>
    <w:rsid w:val="50694CC3"/>
    <w:rsid w:val="507CB540"/>
    <w:rsid w:val="50A644E8"/>
    <w:rsid w:val="50AD6AD6"/>
    <w:rsid w:val="50D42D92"/>
    <w:rsid w:val="50D60F02"/>
    <w:rsid w:val="50E4E8FF"/>
    <w:rsid w:val="50F179ED"/>
    <w:rsid w:val="510A78A3"/>
    <w:rsid w:val="51129CF5"/>
    <w:rsid w:val="511E5EBB"/>
    <w:rsid w:val="512B5F03"/>
    <w:rsid w:val="5135B696"/>
    <w:rsid w:val="51385677"/>
    <w:rsid w:val="513922DE"/>
    <w:rsid w:val="5154FE20"/>
    <w:rsid w:val="5173895E"/>
    <w:rsid w:val="51754655"/>
    <w:rsid w:val="517C6241"/>
    <w:rsid w:val="51815D13"/>
    <w:rsid w:val="51C28ED0"/>
    <w:rsid w:val="51CB238A"/>
    <w:rsid w:val="51FB7439"/>
    <w:rsid w:val="51FBE746"/>
    <w:rsid w:val="520674C1"/>
    <w:rsid w:val="52107F6F"/>
    <w:rsid w:val="52130BD1"/>
    <w:rsid w:val="521FEC7A"/>
    <w:rsid w:val="522EA7CD"/>
    <w:rsid w:val="5240037A"/>
    <w:rsid w:val="52566E44"/>
    <w:rsid w:val="5257093E"/>
    <w:rsid w:val="52729773"/>
    <w:rsid w:val="5280E971"/>
    <w:rsid w:val="5293DB46"/>
    <w:rsid w:val="52A3E06F"/>
    <w:rsid w:val="52A6FCFB"/>
    <w:rsid w:val="52A7E1E5"/>
    <w:rsid w:val="52B59422"/>
    <w:rsid w:val="52B85076"/>
    <w:rsid w:val="52C1527B"/>
    <w:rsid w:val="52C4F113"/>
    <w:rsid w:val="52C6E47D"/>
    <w:rsid w:val="52CDDDA0"/>
    <w:rsid w:val="52E5758A"/>
    <w:rsid w:val="52FEE8CD"/>
    <w:rsid w:val="531DD245"/>
    <w:rsid w:val="5323A25C"/>
    <w:rsid w:val="5333381D"/>
    <w:rsid w:val="53344121"/>
    <w:rsid w:val="53483940"/>
    <w:rsid w:val="534E3980"/>
    <w:rsid w:val="534E47B1"/>
    <w:rsid w:val="53517164"/>
    <w:rsid w:val="5357FD5E"/>
    <w:rsid w:val="535A0186"/>
    <w:rsid w:val="536381F3"/>
    <w:rsid w:val="536813C7"/>
    <w:rsid w:val="537CC694"/>
    <w:rsid w:val="5387C669"/>
    <w:rsid w:val="5388EA2A"/>
    <w:rsid w:val="53913189"/>
    <w:rsid w:val="53A4598E"/>
    <w:rsid w:val="53A8FE59"/>
    <w:rsid w:val="53AAB660"/>
    <w:rsid w:val="53BE63F5"/>
    <w:rsid w:val="53C2332E"/>
    <w:rsid w:val="53C9BCA6"/>
    <w:rsid w:val="53D46CA8"/>
    <w:rsid w:val="53D6C753"/>
    <w:rsid w:val="53E58126"/>
    <w:rsid w:val="5408D802"/>
    <w:rsid w:val="540CC787"/>
    <w:rsid w:val="54247DC0"/>
    <w:rsid w:val="542E96BF"/>
    <w:rsid w:val="542FE68F"/>
    <w:rsid w:val="543E998E"/>
    <w:rsid w:val="54400EF0"/>
    <w:rsid w:val="544586FE"/>
    <w:rsid w:val="544FDF58"/>
    <w:rsid w:val="548C66C1"/>
    <w:rsid w:val="54E03B51"/>
    <w:rsid w:val="54E14E3D"/>
    <w:rsid w:val="55232F34"/>
    <w:rsid w:val="552C1F37"/>
    <w:rsid w:val="552DCF6E"/>
    <w:rsid w:val="553FD7E0"/>
    <w:rsid w:val="5540C124"/>
    <w:rsid w:val="5547FFF2"/>
    <w:rsid w:val="55599026"/>
    <w:rsid w:val="555DD09B"/>
    <w:rsid w:val="55657EEB"/>
    <w:rsid w:val="55754714"/>
    <w:rsid w:val="5584BDF1"/>
    <w:rsid w:val="559580D1"/>
    <w:rsid w:val="559D114D"/>
    <w:rsid w:val="55B3490C"/>
    <w:rsid w:val="55B7F116"/>
    <w:rsid w:val="55CC0EC1"/>
    <w:rsid w:val="55CFBD1B"/>
    <w:rsid w:val="55D30FDA"/>
    <w:rsid w:val="55DD5EF2"/>
    <w:rsid w:val="55E58978"/>
    <w:rsid w:val="55E6C072"/>
    <w:rsid w:val="55FC5B00"/>
    <w:rsid w:val="5609049F"/>
    <w:rsid w:val="5617AC9D"/>
    <w:rsid w:val="561BEF31"/>
    <w:rsid w:val="562E5723"/>
    <w:rsid w:val="56768E18"/>
    <w:rsid w:val="56779FA9"/>
    <w:rsid w:val="5678E387"/>
    <w:rsid w:val="56952F63"/>
    <w:rsid w:val="569D6B0F"/>
    <w:rsid w:val="56A21C8B"/>
    <w:rsid w:val="56AA53D3"/>
    <w:rsid w:val="56C03A3B"/>
    <w:rsid w:val="56D0751E"/>
    <w:rsid w:val="571DCB1A"/>
    <w:rsid w:val="573E8DFB"/>
    <w:rsid w:val="5747E613"/>
    <w:rsid w:val="574D7A16"/>
    <w:rsid w:val="575B997F"/>
    <w:rsid w:val="57953BDD"/>
    <w:rsid w:val="5795C2EC"/>
    <w:rsid w:val="579B74DD"/>
    <w:rsid w:val="579E0EEA"/>
    <w:rsid w:val="57AB7FB2"/>
    <w:rsid w:val="57B0DF52"/>
    <w:rsid w:val="57C40DCE"/>
    <w:rsid w:val="57C7075D"/>
    <w:rsid w:val="57D3D0D6"/>
    <w:rsid w:val="57D8B825"/>
    <w:rsid w:val="57E35E91"/>
    <w:rsid w:val="57F49A6C"/>
    <w:rsid w:val="58047915"/>
    <w:rsid w:val="5818F107"/>
    <w:rsid w:val="582D72A9"/>
    <w:rsid w:val="584F4266"/>
    <w:rsid w:val="58551651"/>
    <w:rsid w:val="5860777B"/>
    <w:rsid w:val="58642888"/>
    <w:rsid w:val="5868CF60"/>
    <w:rsid w:val="5878BDD7"/>
    <w:rsid w:val="587B715F"/>
    <w:rsid w:val="587FC3CB"/>
    <w:rsid w:val="58892C71"/>
    <w:rsid w:val="5894F03C"/>
    <w:rsid w:val="58B0DB06"/>
    <w:rsid w:val="58BCF60C"/>
    <w:rsid w:val="58CB7678"/>
    <w:rsid w:val="58D99682"/>
    <w:rsid w:val="58DB67D5"/>
    <w:rsid w:val="58E2C2DB"/>
    <w:rsid w:val="58EFB7AF"/>
    <w:rsid w:val="58F466DB"/>
    <w:rsid w:val="58F52A20"/>
    <w:rsid w:val="58F969CE"/>
    <w:rsid w:val="590C92AD"/>
    <w:rsid w:val="5925B306"/>
    <w:rsid w:val="59383B64"/>
    <w:rsid w:val="594CE253"/>
    <w:rsid w:val="594E96E6"/>
    <w:rsid w:val="59646043"/>
    <w:rsid w:val="596FEA0F"/>
    <w:rsid w:val="597E0068"/>
    <w:rsid w:val="598F48AD"/>
    <w:rsid w:val="59AAFA8F"/>
    <w:rsid w:val="59CC1787"/>
    <w:rsid w:val="59CD76FD"/>
    <w:rsid w:val="59F85E49"/>
    <w:rsid w:val="5A06A6AA"/>
    <w:rsid w:val="5A0CAB8D"/>
    <w:rsid w:val="5A166377"/>
    <w:rsid w:val="5A192C4B"/>
    <w:rsid w:val="5A1F2E4B"/>
    <w:rsid w:val="5A395EDA"/>
    <w:rsid w:val="5A399692"/>
    <w:rsid w:val="5A3EA338"/>
    <w:rsid w:val="5A3FEBEB"/>
    <w:rsid w:val="5A57CC7C"/>
    <w:rsid w:val="5A7127DA"/>
    <w:rsid w:val="5A7DBCF9"/>
    <w:rsid w:val="5A997003"/>
    <w:rsid w:val="5ACA7661"/>
    <w:rsid w:val="5ACBED27"/>
    <w:rsid w:val="5AF6EEE2"/>
    <w:rsid w:val="5AF8A411"/>
    <w:rsid w:val="5B0B9789"/>
    <w:rsid w:val="5B0DC68C"/>
    <w:rsid w:val="5B376207"/>
    <w:rsid w:val="5B3EE054"/>
    <w:rsid w:val="5B42A156"/>
    <w:rsid w:val="5B42B8D2"/>
    <w:rsid w:val="5B4E7C60"/>
    <w:rsid w:val="5B53ED7C"/>
    <w:rsid w:val="5B73EF88"/>
    <w:rsid w:val="5B7889F7"/>
    <w:rsid w:val="5BABDB5A"/>
    <w:rsid w:val="5BAC1879"/>
    <w:rsid w:val="5BB40E40"/>
    <w:rsid w:val="5BD265A0"/>
    <w:rsid w:val="5BFBF6B7"/>
    <w:rsid w:val="5C0610A1"/>
    <w:rsid w:val="5C0EAFEB"/>
    <w:rsid w:val="5C30A7F1"/>
    <w:rsid w:val="5C356312"/>
    <w:rsid w:val="5C44CCEF"/>
    <w:rsid w:val="5C49EE9E"/>
    <w:rsid w:val="5C54D1C7"/>
    <w:rsid w:val="5C59131D"/>
    <w:rsid w:val="5C5AAA86"/>
    <w:rsid w:val="5C5AC462"/>
    <w:rsid w:val="5C73C379"/>
    <w:rsid w:val="5C75FF9A"/>
    <w:rsid w:val="5C78C359"/>
    <w:rsid w:val="5C8D15D1"/>
    <w:rsid w:val="5CAE12DE"/>
    <w:rsid w:val="5CBB4851"/>
    <w:rsid w:val="5CC62597"/>
    <w:rsid w:val="5CFBAAB8"/>
    <w:rsid w:val="5D08A83E"/>
    <w:rsid w:val="5D12C614"/>
    <w:rsid w:val="5D1E2F36"/>
    <w:rsid w:val="5D62E616"/>
    <w:rsid w:val="5D66C248"/>
    <w:rsid w:val="5D755B2C"/>
    <w:rsid w:val="5D7973FB"/>
    <w:rsid w:val="5D8B73BA"/>
    <w:rsid w:val="5D9D5A16"/>
    <w:rsid w:val="5DDF5871"/>
    <w:rsid w:val="5E0A322F"/>
    <w:rsid w:val="5E0DD7AF"/>
    <w:rsid w:val="5E129F40"/>
    <w:rsid w:val="5E25BE02"/>
    <w:rsid w:val="5E3C7A82"/>
    <w:rsid w:val="5E3CEA5B"/>
    <w:rsid w:val="5E4CEB54"/>
    <w:rsid w:val="5E57C9C4"/>
    <w:rsid w:val="5E5D308A"/>
    <w:rsid w:val="5E6129AC"/>
    <w:rsid w:val="5E74AF3D"/>
    <w:rsid w:val="5E8804D7"/>
    <w:rsid w:val="5E8E57A1"/>
    <w:rsid w:val="5E9023FE"/>
    <w:rsid w:val="5EC0A3A5"/>
    <w:rsid w:val="5EC6F6EB"/>
    <w:rsid w:val="5EC8A211"/>
    <w:rsid w:val="5ED022BF"/>
    <w:rsid w:val="5EF62FD5"/>
    <w:rsid w:val="5F03174A"/>
    <w:rsid w:val="5F0465DB"/>
    <w:rsid w:val="5F091562"/>
    <w:rsid w:val="5F0D36C0"/>
    <w:rsid w:val="5F2BBEBD"/>
    <w:rsid w:val="5F66289E"/>
    <w:rsid w:val="5F7D02D7"/>
    <w:rsid w:val="5F7E374B"/>
    <w:rsid w:val="5F7E6F2B"/>
    <w:rsid w:val="5F7F0102"/>
    <w:rsid w:val="5F82D4A7"/>
    <w:rsid w:val="5F858B10"/>
    <w:rsid w:val="5F993D87"/>
    <w:rsid w:val="5FA1CF0C"/>
    <w:rsid w:val="5FAA28D2"/>
    <w:rsid w:val="5FAFA8FA"/>
    <w:rsid w:val="5FB1E028"/>
    <w:rsid w:val="5FB64A27"/>
    <w:rsid w:val="5FB6DF78"/>
    <w:rsid w:val="5FF75B99"/>
    <w:rsid w:val="5FFC6EBA"/>
    <w:rsid w:val="600D8DB0"/>
    <w:rsid w:val="601EE463"/>
    <w:rsid w:val="601F1DB1"/>
    <w:rsid w:val="602B19FF"/>
    <w:rsid w:val="602B9E88"/>
    <w:rsid w:val="6038DDA5"/>
    <w:rsid w:val="603FD8C7"/>
    <w:rsid w:val="6050E3E2"/>
    <w:rsid w:val="6061759D"/>
    <w:rsid w:val="6079A277"/>
    <w:rsid w:val="60897EE9"/>
    <w:rsid w:val="60CDC818"/>
    <w:rsid w:val="60D29960"/>
    <w:rsid w:val="60E03744"/>
    <w:rsid w:val="60E2C1C7"/>
    <w:rsid w:val="60F0B6A7"/>
    <w:rsid w:val="60F93BF8"/>
    <w:rsid w:val="611C1263"/>
    <w:rsid w:val="6125C69C"/>
    <w:rsid w:val="61318C56"/>
    <w:rsid w:val="61332E2C"/>
    <w:rsid w:val="614B65CA"/>
    <w:rsid w:val="615C61DD"/>
    <w:rsid w:val="61602DE2"/>
    <w:rsid w:val="616E7CFC"/>
    <w:rsid w:val="61720C7A"/>
    <w:rsid w:val="61722727"/>
    <w:rsid w:val="61745748"/>
    <w:rsid w:val="6193060E"/>
    <w:rsid w:val="61AF35BF"/>
    <w:rsid w:val="61AF3BC4"/>
    <w:rsid w:val="61B1F3F3"/>
    <w:rsid w:val="61DC7731"/>
    <w:rsid w:val="61EBC19F"/>
    <w:rsid w:val="61F7EE30"/>
    <w:rsid w:val="6222304A"/>
    <w:rsid w:val="6222D0B1"/>
    <w:rsid w:val="62266BAE"/>
    <w:rsid w:val="622967BE"/>
    <w:rsid w:val="6238EF15"/>
    <w:rsid w:val="623E5F04"/>
    <w:rsid w:val="6240323B"/>
    <w:rsid w:val="6242CD5F"/>
    <w:rsid w:val="6245988F"/>
    <w:rsid w:val="627E9228"/>
    <w:rsid w:val="6284E041"/>
    <w:rsid w:val="62C8AA92"/>
    <w:rsid w:val="62D8FD82"/>
    <w:rsid w:val="6307FF51"/>
    <w:rsid w:val="632830B4"/>
    <w:rsid w:val="632ED861"/>
    <w:rsid w:val="63452C95"/>
    <w:rsid w:val="63500C2B"/>
    <w:rsid w:val="63543B0F"/>
    <w:rsid w:val="6359933E"/>
    <w:rsid w:val="6368883C"/>
    <w:rsid w:val="63754EBF"/>
    <w:rsid w:val="637A9D3E"/>
    <w:rsid w:val="638D70BA"/>
    <w:rsid w:val="63A97A89"/>
    <w:rsid w:val="63BEDC93"/>
    <w:rsid w:val="63C52ECF"/>
    <w:rsid w:val="63D1B153"/>
    <w:rsid w:val="63D4445F"/>
    <w:rsid w:val="63E65662"/>
    <w:rsid w:val="63EE2D20"/>
    <w:rsid w:val="641A6289"/>
    <w:rsid w:val="6425FEE8"/>
    <w:rsid w:val="6448191A"/>
    <w:rsid w:val="644FCE79"/>
    <w:rsid w:val="64597D48"/>
    <w:rsid w:val="646160A7"/>
    <w:rsid w:val="6474932C"/>
    <w:rsid w:val="6482734B"/>
    <w:rsid w:val="6488402E"/>
    <w:rsid w:val="64A51879"/>
    <w:rsid w:val="64A9AD3C"/>
    <w:rsid w:val="64AB9A34"/>
    <w:rsid w:val="64C1EFAB"/>
    <w:rsid w:val="64D4A0C1"/>
    <w:rsid w:val="64DE3F3C"/>
    <w:rsid w:val="64E77CC1"/>
    <w:rsid w:val="64F8E055"/>
    <w:rsid w:val="64FC07EC"/>
    <w:rsid w:val="6504B053"/>
    <w:rsid w:val="650EF2AC"/>
    <w:rsid w:val="651A5A4D"/>
    <w:rsid w:val="651D3529"/>
    <w:rsid w:val="6523B673"/>
    <w:rsid w:val="652B241C"/>
    <w:rsid w:val="65310C73"/>
    <w:rsid w:val="654D0137"/>
    <w:rsid w:val="654F6DBB"/>
    <w:rsid w:val="6578EA63"/>
    <w:rsid w:val="65A9E596"/>
    <w:rsid w:val="65B89AC3"/>
    <w:rsid w:val="65B99988"/>
    <w:rsid w:val="65BC3274"/>
    <w:rsid w:val="65CBAC4B"/>
    <w:rsid w:val="65CF69A6"/>
    <w:rsid w:val="65DCBDDB"/>
    <w:rsid w:val="65FDD09C"/>
    <w:rsid w:val="6600D196"/>
    <w:rsid w:val="66099CCB"/>
    <w:rsid w:val="661D4D5F"/>
    <w:rsid w:val="662ED3E3"/>
    <w:rsid w:val="666E65E0"/>
    <w:rsid w:val="667A4111"/>
    <w:rsid w:val="668D0A82"/>
    <w:rsid w:val="6693965F"/>
    <w:rsid w:val="669BDA80"/>
    <w:rsid w:val="66A1D1C5"/>
    <w:rsid w:val="66A4076C"/>
    <w:rsid w:val="66A8E70B"/>
    <w:rsid w:val="66AD16C3"/>
    <w:rsid w:val="66BF46AA"/>
    <w:rsid w:val="66C21CBF"/>
    <w:rsid w:val="66F94452"/>
    <w:rsid w:val="66FC2630"/>
    <w:rsid w:val="6705AD95"/>
    <w:rsid w:val="670ED5BB"/>
    <w:rsid w:val="670FBC0D"/>
    <w:rsid w:val="672B135F"/>
    <w:rsid w:val="672D0F4F"/>
    <w:rsid w:val="674A5B41"/>
    <w:rsid w:val="674AA1B9"/>
    <w:rsid w:val="6754660D"/>
    <w:rsid w:val="67634502"/>
    <w:rsid w:val="6770AC13"/>
    <w:rsid w:val="677C80F7"/>
    <w:rsid w:val="6780FF51"/>
    <w:rsid w:val="6783D453"/>
    <w:rsid w:val="67A89B48"/>
    <w:rsid w:val="67ADFCDC"/>
    <w:rsid w:val="67C5A94B"/>
    <w:rsid w:val="67D33672"/>
    <w:rsid w:val="67DB937B"/>
    <w:rsid w:val="67F68C79"/>
    <w:rsid w:val="67F73BF3"/>
    <w:rsid w:val="67FC148A"/>
    <w:rsid w:val="67FDD000"/>
    <w:rsid w:val="6804277A"/>
    <w:rsid w:val="680660A1"/>
    <w:rsid w:val="680AB07A"/>
    <w:rsid w:val="68104843"/>
    <w:rsid w:val="6829D3B0"/>
    <w:rsid w:val="684249CB"/>
    <w:rsid w:val="68430D95"/>
    <w:rsid w:val="68473F99"/>
    <w:rsid w:val="6859002A"/>
    <w:rsid w:val="685FADA8"/>
    <w:rsid w:val="686E933E"/>
    <w:rsid w:val="687AA5B3"/>
    <w:rsid w:val="687DDE00"/>
    <w:rsid w:val="688591EB"/>
    <w:rsid w:val="689209E0"/>
    <w:rsid w:val="68A58835"/>
    <w:rsid w:val="68B11A59"/>
    <w:rsid w:val="68BD5E39"/>
    <w:rsid w:val="68BDD13E"/>
    <w:rsid w:val="68C5D8E9"/>
    <w:rsid w:val="68CCFA15"/>
    <w:rsid w:val="68D27B95"/>
    <w:rsid w:val="68EDD3AC"/>
    <w:rsid w:val="68F44D15"/>
    <w:rsid w:val="692AD4D4"/>
    <w:rsid w:val="692DB269"/>
    <w:rsid w:val="6945F8B4"/>
    <w:rsid w:val="69468B19"/>
    <w:rsid w:val="69862782"/>
    <w:rsid w:val="6986B9FD"/>
    <w:rsid w:val="69BC4323"/>
    <w:rsid w:val="69C8BED0"/>
    <w:rsid w:val="69CE1A27"/>
    <w:rsid w:val="69D098DB"/>
    <w:rsid w:val="69D62FFA"/>
    <w:rsid w:val="69E7545A"/>
    <w:rsid w:val="69E7D5C3"/>
    <w:rsid w:val="69EBECF4"/>
    <w:rsid w:val="69F8F889"/>
    <w:rsid w:val="6A0C043C"/>
    <w:rsid w:val="6A378015"/>
    <w:rsid w:val="6A3A78DE"/>
    <w:rsid w:val="6A50FC30"/>
    <w:rsid w:val="6A51FFB1"/>
    <w:rsid w:val="6A635947"/>
    <w:rsid w:val="6A879353"/>
    <w:rsid w:val="6A8D44BA"/>
    <w:rsid w:val="6A8D75E7"/>
    <w:rsid w:val="6A9EED28"/>
    <w:rsid w:val="6AA5F513"/>
    <w:rsid w:val="6AC0A37E"/>
    <w:rsid w:val="6AC81B86"/>
    <w:rsid w:val="6ACA0CA0"/>
    <w:rsid w:val="6ACB5A66"/>
    <w:rsid w:val="6ADAA46E"/>
    <w:rsid w:val="6AF1316D"/>
    <w:rsid w:val="6AF624A7"/>
    <w:rsid w:val="6B10FFE8"/>
    <w:rsid w:val="6B34B623"/>
    <w:rsid w:val="6B5EA9B6"/>
    <w:rsid w:val="6B674FF6"/>
    <w:rsid w:val="6B78696D"/>
    <w:rsid w:val="6B813B54"/>
    <w:rsid w:val="6B93D8C0"/>
    <w:rsid w:val="6BB1CCF9"/>
    <w:rsid w:val="6BB24675"/>
    <w:rsid w:val="6BBDA025"/>
    <w:rsid w:val="6BDF9382"/>
    <w:rsid w:val="6BF23D87"/>
    <w:rsid w:val="6C05B70B"/>
    <w:rsid w:val="6C0DA21C"/>
    <w:rsid w:val="6C2A3F42"/>
    <w:rsid w:val="6C3CFE00"/>
    <w:rsid w:val="6C3E458B"/>
    <w:rsid w:val="6C46B8FE"/>
    <w:rsid w:val="6C559429"/>
    <w:rsid w:val="6C571CF1"/>
    <w:rsid w:val="6C584688"/>
    <w:rsid w:val="6C780F81"/>
    <w:rsid w:val="6C7D9976"/>
    <w:rsid w:val="6C80310D"/>
    <w:rsid w:val="6C844AE3"/>
    <w:rsid w:val="6C8E7DA2"/>
    <w:rsid w:val="6C97E1E0"/>
    <w:rsid w:val="6CABF23F"/>
    <w:rsid w:val="6CBE55F2"/>
    <w:rsid w:val="6CCDFE44"/>
    <w:rsid w:val="6CCE86DE"/>
    <w:rsid w:val="6CD2E064"/>
    <w:rsid w:val="6CFF3442"/>
    <w:rsid w:val="6D193761"/>
    <w:rsid w:val="6D2A19C4"/>
    <w:rsid w:val="6D35F49B"/>
    <w:rsid w:val="6D69C19D"/>
    <w:rsid w:val="6D6EE135"/>
    <w:rsid w:val="6D79667C"/>
    <w:rsid w:val="6D7BAB76"/>
    <w:rsid w:val="6D82928C"/>
    <w:rsid w:val="6D8D374E"/>
    <w:rsid w:val="6DACCA61"/>
    <w:rsid w:val="6DC6AB1B"/>
    <w:rsid w:val="6DD25827"/>
    <w:rsid w:val="6DDF5A30"/>
    <w:rsid w:val="6DF11B6B"/>
    <w:rsid w:val="6E020C0C"/>
    <w:rsid w:val="6E031AB4"/>
    <w:rsid w:val="6E0E1D6E"/>
    <w:rsid w:val="6E1243FA"/>
    <w:rsid w:val="6E155E34"/>
    <w:rsid w:val="6E1969D7"/>
    <w:rsid w:val="6E24FC5E"/>
    <w:rsid w:val="6E2665DB"/>
    <w:rsid w:val="6E47932E"/>
    <w:rsid w:val="6E6263C6"/>
    <w:rsid w:val="6E659ED4"/>
    <w:rsid w:val="6E7C4CBA"/>
    <w:rsid w:val="6E8364AB"/>
    <w:rsid w:val="6E9C8300"/>
    <w:rsid w:val="6EA5BB2C"/>
    <w:rsid w:val="6EC841AE"/>
    <w:rsid w:val="6EE6D523"/>
    <w:rsid w:val="6EEE4582"/>
    <w:rsid w:val="6F080EC2"/>
    <w:rsid w:val="6F1418EC"/>
    <w:rsid w:val="6F2692D0"/>
    <w:rsid w:val="6F31BC07"/>
    <w:rsid w:val="6F32C76F"/>
    <w:rsid w:val="6F3B322B"/>
    <w:rsid w:val="6F427E6A"/>
    <w:rsid w:val="6F493E16"/>
    <w:rsid w:val="6F4A48E0"/>
    <w:rsid w:val="6F55779C"/>
    <w:rsid w:val="6F7ADD5F"/>
    <w:rsid w:val="6F886757"/>
    <w:rsid w:val="6F8B303C"/>
    <w:rsid w:val="6F90B4AC"/>
    <w:rsid w:val="6FCEB095"/>
    <w:rsid w:val="6FDAA812"/>
    <w:rsid w:val="6FDF83BB"/>
    <w:rsid w:val="6FFD824A"/>
    <w:rsid w:val="700069C0"/>
    <w:rsid w:val="7001ECC7"/>
    <w:rsid w:val="70284465"/>
    <w:rsid w:val="70429A04"/>
    <w:rsid w:val="705B2E78"/>
    <w:rsid w:val="70617387"/>
    <w:rsid w:val="70800EFF"/>
    <w:rsid w:val="708FECEE"/>
    <w:rsid w:val="7099EB0E"/>
    <w:rsid w:val="70B692B0"/>
    <w:rsid w:val="70C19471"/>
    <w:rsid w:val="70CB566F"/>
    <w:rsid w:val="70E1F0A8"/>
    <w:rsid w:val="70F8EFBC"/>
    <w:rsid w:val="7100FE5A"/>
    <w:rsid w:val="712ED96E"/>
    <w:rsid w:val="715329C2"/>
    <w:rsid w:val="716273E2"/>
    <w:rsid w:val="716C7F35"/>
    <w:rsid w:val="719756DA"/>
    <w:rsid w:val="71A5ED3B"/>
    <w:rsid w:val="71AC7F93"/>
    <w:rsid w:val="71AD823E"/>
    <w:rsid w:val="71C90B00"/>
    <w:rsid w:val="71D5B20D"/>
    <w:rsid w:val="71D62EF5"/>
    <w:rsid w:val="71DE4F02"/>
    <w:rsid w:val="71F1DA88"/>
    <w:rsid w:val="71FA63C3"/>
    <w:rsid w:val="720FE753"/>
    <w:rsid w:val="721954A6"/>
    <w:rsid w:val="72420A77"/>
    <w:rsid w:val="724C9C7B"/>
    <w:rsid w:val="72658598"/>
    <w:rsid w:val="7273438E"/>
    <w:rsid w:val="728D095F"/>
    <w:rsid w:val="72B88222"/>
    <w:rsid w:val="72C87D83"/>
    <w:rsid w:val="72D6F86B"/>
    <w:rsid w:val="72DC83FA"/>
    <w:rsid w:val="72E0DAE4"/>
    <w:rsid w:val="72F0FEE8"/>
    <w:rsid w:val="72FB6892"/>
    <w:rsid w:val="72FC7EBB"/>
    <w:rsid w:val="73099ABF"/>
    <w:rsid w:val="7311A271"/>
    <w:rsid w:val="733261D8"/>
    <w:rsid w:val="73379860"/>
    <w:rsid w:val="7353D26F"/>
    <w:rsid w:val="7366586F"/>
    <w:rsid w:val="7378F383"/>
    <w:rsid w:val="737E6B09"/>
    <w:rsid w:val="73803799"/>
    <w:rsid w:val="739B3A15"/>
    <w:rsid w:val="73A2EFD2"/>
    <w:rsid w:val="73A3290D"/>
    <w:rsid w:val="73B2FD33"/>
    <w:rsid w:val="73BFDE74"/>
    <w:rsid w:val="73F4F62A"/>
    <w:rsid w:val="73F81718"/>
    <w:rsid w:val="740241A5"/>
    <w:rsid w:val="7409B57E"/>
    <w:rsid w:val="7428D72A"/>
    <w:rsid w:val="74421FF5"/>
    <w:rsid w:val="7457A7C7"/>
    <w:rsid w:val="746F8CFC"/>
    <w:rsid w:val="7498ADDA"/>
    <w:rsid w:val="749E7BBC"/>
    <w:rsid w:val="74C8A09A"/>
    <w:rsid w:val="74E66653"/>
    <w:rsid w:val="74EED353"/>
    <w:rsid w:val="7503C536"/>
    <w:rsid w:val="751646D6"/>
    <w:rsid w:val="7518CD2E"/>
    <w:rsid w:val="7521EB83"/>
    <w:rsid w:val="754A78C0"/>
    <w:rsid w:val="755AE78D"/>
    <w:rsid w:val="75624780"/>
    <w:rsid w:val="7569825D"/>
    <w:rsid w:val="756BECCF"/>
    <w:rsid w:val="757B6B13"/>
    <w:rsid w:val="757B7A07"/>
    <w:rsid w:val="757B8911"/>
    <w:rsid w:val="757E0845"/>
    <w:rsid w:val="7586B4F1"/>
    <w:rsid w:val="75875A2F"/>
    <w:rsid w:val="758EDBA4"/>
    <w:rsid w:val="75953025"/>
    <w:rsid w:val="759D26DA"/>
    <w:rsid w:val="759D60F4"/>
    <w:rsid w:val="75AD9324"/>
    <w:rsid w:val="75B86197"/>
    <w:rsid w:val="75E1C08A"/>
    <w:rsid w:val="76102A9D"/>
    <w:rsid w:val="761C521C"/>
    <w:rsid w:val="762D5AEA"/>
    <w:rsid w:val="763396FD"/>
    <w:rsid w:val="763F32FC"/>
    <w:rsid w:val="7663DD69"/>
    <w:rsid w:val="7667E0FD"/>
    <w:rsid w:val="7667F366"/>
    <w:rsid w:val="76743FDD"/>
    <w:rsid w:val="76757D05"/>
    <w:rsid w:val="76948EEE"/>
    <w:rsid w:val="769AB8F1"/>
    <w:rsid w:val="769D727A"/>
    <w:rsid w:val="769DDD77"/>
    <w:rsid w:val="76A19EF6"/>
    <w:rsid w:val="76B832E1"/>
    <w:rsid w:val="76CC11E6"/>
    <w:rsid w:val="76FF5E2E"/>
    <w:rsid w:val="77044804"/>
    <w:rsid w:val="770A5193"/>
    <w:rsid w:val="770C37FC"/>
    <w:rsid w:val="771CDB39"/>
    <w:rsid w:val="774A1E34"/>
    <w:rsid w:val="7759650A"/>
    <w:rsid w:val="7785C294"/>
    <w:rsid w:val="7791387F"/>
    <w:rsid w:val="77A40CCB"/>
    <w:rsid w:val="77A6AF14"/>
    <w:rsid w:val="77B04F92"/>
    <w:rsid w:val="77E91924"/>
    <w:rsid w:val="77F3B3E2"/>
    <w:rsid w:val="77FD5E02"/>
    <w:rsid w:val="78221CA7"/>
    <w:rsid w:val="7828EF9F"/>
    <w:rsid w:val="7840D700"/>
    <w:rsid w:val="78428FD5"/>
    <w:rsid w:val="784B3BC7"/>
    <w:rsid w:val="78672B90"/>
    <w:rsid w:val="787D79B7"/>
    <w:rsid w:val="787FE575"/>
    <w:rsid w:val="78A1D2D5"/>
    <w:rsid w:val="78A51FCD"/>
    <w:rsid w:val="78ACA3F4"/>
    <w:rsid w:val="78C207AD"/>
    <w:rsid w:val="78FB6BE8"/>
    <w:rsid w:val="79001F40"/>
    <w:rsid w:val="7902D03E"/>
    <w:rsid w:val="79090D32"/>
    <w:rsid w:val="7918CBD3"/>
    <w:rsid w:val="7919E7CB"/>
    <w:rsid w:val="79270A69"/>
    <w:rsid w:val="7929103A"/>
    <w:rsid w:val="7968B2FB"/>
    <w:rsid w:val="79725941"/>
    <w:rsid w:val="7989BE84"/>
    <w:rsid w:val="79A7E9C7"/>
    <w:rsid w:val="79C42D20"/>
    <w:rsid w:val="79ED9C3E"/>
    <w:rsid w:val="79F93BCA"/>
    <w:rsid w:val="7A0E5128"/>
    <w:rsid w:val="7A1B5B81"/>
    <w:rsid w:val="7A2EF1CB"/>
    <w:rsid w:val="7A2FC231"/>
    <w:rsid w:val="7A53C80C"/>
    <w:rsid w:val="7A544C91"/>
    <w:rsid w:val="7A60295C"/>
    <w:rsid w:val="7A7577E5"/>
    <w:rsid w:val="7A928453"/>
    <w:rsid w:val="7AB29CA7"/>
    <w:rsid w:val="7AC112BB"/>
    <w:rsid w:val="7AECC142"/>
    <w:rsid w:val="7AF53BF6"/>
    <w:rsid w:val="7AFE38DC"/>
    <w:rsid w:val="7B0D14C6"/>
    <w:rsid w:val="7B0F36DA"/>
    <w:rsid w:val="7B137B24"/>
    <w:rsid w:val="7B1C9DE8"/>
    <w:rsid w:val="7B1DB041"/>
    <w:rsid w:val="7B1DC309"/>
    <w:rsid w:val="7B375A73"/>
    <w:rsid w:val="7B3F0A93"/>
    <w:rsid w:val="7B45BA4A"/>
    <w:rsid w:val="7B6B76BB"/>
    <w:rsid w:val="7B7F28C5"/>
    <w:rsid w:val="7B8D6824"/>
    <w:rsid w:val="7B910874"/>
    <w:rsid w:val="7B916103"/>
    <w:rsid w:val="7B95DB46"/>
    <w:rsid w:val="7BAF0E43"/>
    <w:rsid w:val="7BB1C384"/>
    <w:rsid w:val="7BBB822F"/>
    <w:rsid w:val="7BBFA128"/>
    <w:rsid w:val="7BCD8766"/>
    <w:rsid w:val="7BE4419B"/>
    <w:rsid w:val="7BE8C478"/>
    <w:rsid w:val="7BED0FF2"/>
    <w:rsid w:val="7BF54F3B"/>
    <w:rsid w:val="7C0B3CBB"/>
    <w:rsid w:val="7C138350"/>
    <w:rsid w:val="7C1526D3"/>
    <w:rsid w:val="7C3A1C61"/>
    <w:rsid w:val="7C576889"/>
    <w:rsid w:val="7C5BCEB4"/>
    <w:rsid w:val="7C69F2C8"/>
    <w:rsid w:val="7C7295DC"/>
    <w:rsid w:val="7C840338"/>
    <w:rsid w:val="7C8D9B62"/>
    <w:rsid w:val="7CA3F417"/>
    <w:rsid w:val="7CB4ECF9"/>
    <w:rsid w:val="7CBD82BE"/>
    <w:rsid w:val="7CD7C4B2"/>
    <w:rsid w:val="7CD96162"/>
    <w:rsid w:val="7CED31E1"/>
    <w:rsid w:val="7CFDEF1B"/>
    <w:rsid w:val="7D063981"/>
    <w:rsid w:val="7D08073B"/>
    <w:rsid w:val="7D208BB3"/>
    <w:rsid w:val="7D36E13E"/>
    <w:rsid w:val="7D3AC30F"/>
    <w:rsid w:val="7D3EA568"/>
    <w:rsid w:val="7D550DDC"/>
    <w:rsid w:val="7D632433"/>
    <w:rsid w:val="7D672A9F"/>
    <w:rsid w:val="7D67823B"/>
    <w:rsid w:val="7D71EB1C"/>
    <w:rsid w:val="7D77B4EF"/>
    <w:rsid w:val="7D8ACEA6"/>
    <w:rsid w:val="7DA20A0E"/>
    <w:rsid w:val="7DA3E9A0"/>
    <w:rsid w:val="7DC4A3E7"/>
    <w:rsid w:val="7DCE71DD"/>
    <w:rsid w:val="7DD10606"/>
    <w:rsid w:val="7DD719C7"/>
    <w:rsid w:val="7DFC071E"/>
    <w:rsid w:val="7E1D8692"/>
    <w:rsid w:val="7E1DC023"/>
    <w:rsid w:val="7E628F01"/>
    <w:rsid w:val="7E73A67F"/>
    <w:rsid w:val="7E73F810"/>
    <w:rsid w:val="7E74698B"/>
    <w:rsid w:val="7E94F5C5"/>
    <w:rsid w:val="7EB25965"/>
    <w:rsid w:val="7EB4101F"/>
    <w:rsid w:val="7EBA308C"/>
    <w:rsid w:val="7EC853C2"/>
    <w:rsid w:val="7ECBC876"/>
    <w:rsid w:val="7ED84520"/>
    <w:rsid w:val="7EDB52CA"/>
    <w:rsid w:val="7EDD11D8"/>
    <w:rsid w:val="7EEC1F12"/>
    <w:rsid w:val="7EFE78FB"/>
    <w:rsid w:val="7F013FAE"/>
    <w:rsid w:val="7F039CCE"/>
    <w:rsid w:val="7F064034"/>
    <w:rsid w:val="7F124E65"/>
    <w:rsid w:val="7F1A72C2"/>
    <w:rsid w:val="7F25B758"/>
    <w:rsid w:val="7F3DFFB5"/>
    <w:rsid w:val="7F4288BC"/>
    <w:rsid w:val="7F58AA06"/>
    <w:rsid w:val="7F67CC69"/>
    <w:rsid w:val="7F6A4B71"/>
    <w:rsid w:val="7F7B0197"/>
    <w:rsid w:val="7F8523AC"/>
    <w:rsid w:val="7F8FA7E2"/>
    <w:rsid w:val="7FA2046A"/>
    <w:rsid w:val="7FB9DE23"/>
    <w:rsid w:val="7FC08B20"/>
    <w:rsid w:val="7FD53E96"/>
    <w:rsid w:val="7FD9D2F1"/>
    <w:rsid w:val="7FDBD629"/>
    <w:rsid w:val="7FF6F4A8"/>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2"/>
    </o:shapelayout>
  </w:shapeDefaults>
  <w:decimalSymbol w:val=","/>
  <w:listSeparator w:val=";"/>
  <w14:docId w14:val="774D65CD"/>
  <w15:docId w15:val="{73AEC36B-898D-4582-AF60-C35A9ADEC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Times New Roman"/>
        <w:lang w:val="el-GR" w:eastAsia="en-GB" w:bidi="ne-NP"/>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4FEB"/>
    <w:pPr>
      <w:spacing w:before="120" w:after="120"/>
      <w:jc w:val="both"/>
    </w:pPr>
    <w:rPr>
      <w:rFonts w:ascii="Verdana" w:eastAsia="Times New Roman" w:hAnsi="Verdana"/>
      <w:szCs w:val="24"/>
      <w:lang w:eastAsia="en-US" w:bidi="ar-SA"/>
    </w:rPr>
  </w:style>
  <w:style w:type="paragraph" w:styleId="Heading1">
    <w:name w:val="heading 1"/>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FE1304"/>
    <w:pPr>
      <w:keepNext/>
      <w:spacing w:before="240"/>
      <w:outlineLvl w:val="1"/>
    </w:pPr>
    <w:rPr>
      <w:rFonts w:ascii="Times New Roman" w:eastAsia="Arial" w:hAnsi="Times New Roman"/>
      <w:b/>
      <w:sz w:val="24"/>
      <w:lang w:eastAsia="x-none"/>
    </w:rPr>
  </w:style>
  <w:style w:type="paragraph" w:styleId="Heading3">
    <w:name w:val="heading 3"/>
    <w:basedOn w:val="Normal"/>
    <w:next w:val="Normal"/>
    <w:link w:val="Heading3Char1"/>
    <w:autoRedefine/>
    <w:uiPriority w:val="99"/>
    <w:qFormat/>
    <w:rsid w:val="001E5A75"/>
    <w:pPr>
      <w:keepNext/>
      <w:spacing w:before="180"/>
      <w:outlineLvl w:val="2"/>
    </w:pPr>
    <w:rPr>
      <w:rFonts w:ascii="Arial" w:eastAsia="Arial" w:hAnsi="Arial"/>
      <w:b/>
      <w:szCs w:val="20"/>
      <w:lang w:eastAsia="de-DE"/>
    </w:rPr>
  </w:style>
  <w:style w:type="paragraph" w:styleId="Heading4">
    <w:name w:val="heading 4"/>
    <w:basedOn w:val="Normal"/>
    <w:next w:val="Normal"/>
    <w:link w:val="Heading4Char"/>
    <w:autoRedefine/>
    <w:uiPriority w:val="99"/>
    <w:qFormat/>
    <w:rsid w:val="00DE0962"/>
    <w:pPr>
      <w:keepNext/>
      <w:numPr>
        <w:numId w:val="22"/>
      </w:numPr>
      <w:spacing w:before="160"/>
      <w:outlineLvl w:val="3"/>
    </w:pPr>
    <w:rPr>
      <w:b/>
      <w:u w:val="single"/>
    </w:rPr>
  </w:style>
  <w:style w:type="paragraph" w:styleId="Heading5">
    <w:name w:val="heading 5"/>
    <w:basedOn w:val="Normal"/>
    <w:next w:val="Normal"/>
    <w:link w:val="Heading5Char"/>
    <w:autoRedefine/>
    <w:uiPriority w:val="1"/>
    <w:qFormat/>
    <w:rsid w:val="001E5A75"/>
    <w:pPr>
      <w:keepNext/>
      <w:spacing w:before="140"/>
      <w:outlineLvl w:val="4"/>
    </w:pPr>
    <w:rPr>
      <w:rFonts w:ascii="Arial" w:eastAsia="Arial" w:hAnsi="Arial"/>
      <w:b/>
      <w:i/>
      <w:szCs w:val="20"/>
      <w:lang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eastAsia="de-D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5A6305"/>
    <w:rPr>
      <w:rFonts w:ascii="Verdana" w:hAnsi="Verdana" w:cs="Times New Roman"/>
      <w:b/>
      <w:sz w:val="20"/>
      <w:szCs w:val="20"/>
      <w:u w:val="single"/>
      <w:lang w:val="el-GR"/>
    </w:rPr>
  </w:style>
  <w:style w:type="character" w:customStyle="1" w:styleId="Heading2Char">
    <w:name w:val="Heading 2 Char"/>
    <w:link w:val="Heading2"/>
    <w:uiPriority w:val="99"/>
    <w:locked/>
    <w:rsid w:val="00FE1304"/>
    <w:rPr>
      <w:rFonts w:ascii="Times New Roman" w:hAnsi="Times New Roman"/>
      <w:b/>
      <w:sz w:val="24"/>
      <w:szCs w:val="24"/>
      <w:lang w:eastAsia="x-none" w:bidi="ar-SA"/>
    </w:rPr>
  </w:style>
  <w:style w:type="character" w:customStyle="1" w:styleId="Heading3Char">
    <w:name w:val="Heading 3 Char"/>
    <w:uiPriority w:val="99"/>
    <w:locked/>
    <w:rsid w:val="00884FEB"/>
    <w:rPr>
      <w:rFonts w:cs="Times New Roman"/>
      <w:sz w:val="24"/>
      <w:szCs w:val="24"/>
      <w:lang w:val="el-GR"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semiHidden/>
    <w:locked/>
    <w:rsid w:val="001E5A75"/>
    <w:rPr>
      <w:rFonts w:ascii="Times New Roman" w:hAnsi="Times New Roman" w:cs="Times New Roman"/>
      <w:b/>
      <w:bCs/>
      <w:lang w:eastAsia="de-DE"/>
    </w:rPr>
  </w:style>
  <w:style w:type="character" w:customStyle="1" w:styleId="Heading7Char">
    <w:name w:val="Heading 7 Char"/>
    <w:link w:val="Heading7"/>
    <w:semiHidden/>
    <w:locked/>
    <w:rsid w:val="001E5A75"/>
    <w:rPr>
      <w:rFonts w:ascii="Times New Roman" w:hAnsi="Times New Roman" w:cs="Times New Roman"/>
      <w:sz w:val="20"/>
      <w:szCs w:val="20"/>
      <w:lang w:eastAsia="de-DE"/>
    </w:rPr>
  </w:style>
  <w:style w:type="character" w:customStyle="1" w:styleId="Heading8Char">
    <w:name w:val="Heading 8 Char"/>
    <w:link w:val="Heading8"/>
    <w:semiHidden/>
    <w:locked/>
    <w:rsid w:val="001E5A75"/>
    <w:rPr>
      <w:rFonts w:ascii="Times New Roman" w:hAnsi="Times New Roman" w:cs="Times New Roman"/>
      <w:i/>
      <w:iCs/>
      <w:sz w:val="20"/>
      <w:szCs w:val="20"/>
      <w:lang w:eastAsia="de-DE"/>
    </w:rPr>
  </w:style>
  <w:style w:type="character" w:customStyle="1" w:styleId="Heading9Char">
    <w:name w:val="Heading 9 Char"/>
    <w:link w:val="Heading9"/>
    <w:semiHidden/>
    <w:locked/>
    <w:rsid w:val="001E5A75"/>
    <w:rPr>
      <w:rFonts w:ascii="Arial" w:hAnsi="Arial" w:cs="Arial"/>
      <w:lang w:eastAsia="de-DE"/>
    </w:rPr>
  </w:style>
  <w:style w:type="paragraph" w:styleId="TableofFigures">
    <w:name w:val="table of figures"/>
    <w:basedOn w:val="Normal"/>
    <w:next w:val="Normal"/>
    <w:semiHidden/>
    <w:rsid w:val="001E5A75"/>
    <w:pPr>
      <w:ind w:left="440" w:hanging="440"/>
    </w:pPr>
  </w:style>
  <w:style w:type="paragraph" w:customStyle="1" w:styleId="Aufzhlungszeichen1">
    <w:name w:val="Aufzählungszeichen1"/>
    <w:basedOn w:val="Normal"/>
    <w:uiPriority w:val="1"/>
    <w:qFormat/>
    <w:rsid w:val="001E5A75"/>
    <w:pPr>
      <w:numPr>
        <w:numId w:val="6"/>
      </w:numPr>
      <w:spacing w:line="240" w:lineRule="exact"/>
    </w:pPr>
  </w:style>
  <w:style w:type="paragraph" w:customStyle="1" w:styleId="Aufzhlungszeichen2">
    <w:name w:val="Aufzählungszeichen2"/>
    <w:basedOn w:val="Normal"/>
    <w:uiPriority w:val="1"/>
    <w:qFormat/>
    <w:rsid w:val="001E5A75"/>
    <w:pPr>
      <w:numPr>
        <w:numId w:val="7"/>
      </w:numPr>
      <w:spacing w:line="240" w:lineRule="exact"/>
    </w:pPr>
  </w:style>
  <w:style w:type="paragraph" w:customStyle="1" w:styleId="Aufzhlungszeichen3">
    <w:name w:val="Aufzählungszeichen3"/>
    <w:basedOn w:val="Normal"/>
    <w:uiPriority w:val="1"/>
    <w:qFormat/>
    <w:rsid w:val="001E5A75"/>
    <w:pPr>
      <w:numPr>
        <w:numId w:val="8"/>
      </w:numPr>
      <w:spacing w:line="240" w:lineRule="exact"/>
    </w:pPr>
  </w:style>
  <w:style w:type="paragraph" w:customStyle="1" w:styleId="Aufzhlungszeichen4">
    <w:name w:val="Aufzählungszeichen4"/>
    <w:basedOn w:val="Normal"/>
    <w:uiPriority w:val="1"/>
    <w:qFormat/>
    <w:rsid w:val="001E5A75"/>
    <w:pPr>
      <w:numPr>
        <w:numId w:val="9"/>
      </w:numPr>
      <w:spacing w:line="240" w:lineRule="exact"/>
    </w:pPr>
  </w:style>
  <w:style w:type="paragraph" w:styleId="FootnoteText">
    <w:name w:val="footnote text"/>
    <w:aliases w:val="EBA_Footnote Text,Footnote Text Char Char,Footnote,Fußnote,FSR footnote,lábléc Car Car Car,Fodnotetekst Tegn Tegn Tegn Tegn Tegn Tegn Tegn Char Char,Fodnotetekst Tegn Tegn Tegn Tegn Tegn Tegn Tegn Char Char Char Char,fn,lábléc"/>
    <w:basedOn w:val="Normal"/>
    <w:link w:val="FootnoteTextChar"/>
    <w:uiPriority w:val="99"/>
    <w:qFormat/>
    <w:rsid w:val="00C2636B"/>
    <w:pPr>
      <w:spacing w:line="180" w:lineRule="exact"/>
      <w:ind w:left="142" w:hanging="142"/>
    </w:pPr>
    <w:rPr>
      <w:rFonts w:ascii="Arial" w:eastAsia="Arial" w:hAnsi="Arial"/>
      <w:sz w:val="16"/>
      <w:szCs w:val="16"/>
      <w:lang w:eastAsia="de-DE"/>
    </w:rPr>
  </w:style>
  <w:style w:type="character" w:customStyle="1" w:styleId="FootnoteTextChar">
    <w:name w:val="Footnote Text Char"/>
    <w:aliases w:val="EBA_Footnote Text Char,Footnote Text Char Char Char,Footnote Char,Fußnote Char,FSR footnote Char,lábléc Car Car Car Char,Fodnotetekst Tegn Tegn Tegn Tegn Tegn Tegn Tegn Char Char Char,fn Char,lábléc Char"/>
    <w:link w:val="FootnoteText"/>
    <w:uiPriority w:val="99"/>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uiPriority w:val="99"/>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eastAsia="de-DE"/>
    </w:rPr>
  </w:style>
  <w:style w:type="character" w:customStyle="1" w:styleId="FooterChar">
    <w:name w:val="Footer Char"/>
    <w:link w:val="Footer"/>
    <w:uiPriority w:val="99"/>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12"/>
      </w:numPr>
      <w:spacing w:line="312" w:lineRule="auto"/>
    </w:pPr>
  </w:style>
  <w:style w:type="paragraph" w:customStyle="1" w:styleId="GliederungmitNummerierung">
    <w:name w:val="Gliederung mit Nummerierung"/>
    <w:basedOn w:val="Normal"/>
    <w:uiPriority w:val="1"/>
    <w:qFormat/>
    <w:rsid w:val="001E5A75"/>
    <w:pPr>
      <w:numPr>
        <w:numId w:val="13"/>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eastAsia="de-DE"/>
    </w:rPr>
  </w:style>
  <w:style w:type="character" w:customStyle="1" w:styleId="HeaderChar">
    <w:name w:val="Header Char"/>
    <w:link w:val="Header"/>
    <w:uiPriority w:val="99"/>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14"/>
      </w:numPr>
    </w:pPr>
  </w:style>
  <w:style w:type="paragraph" w:customStyle="1" w:styleId="Nummerierungsart2">
    <w:name w:val="Nummerierungsart2"/>
    <w:basedOn w:val="Normal"/>
    <w:uiPriority w:val="1"/>
    <w:qFormat/>
    <w:rsid w:val="001E5A75"/>
    <w:pPr>
      <w:numPr>
        <w:numId w:val="15"/>
      </w:numPr>
    </w:pPr>
  </w:style>
  <w:style w:type="paragraph" w:customStyle="1" w:styleId="Nummerierungsart3">
    <w:name w:val="Nummerierungsart3"/>
    <w:basedOn w:val="Normal"/>
    <w:uiPriority w:val="1"/>
    <w:qFormat/>
    <w:rsid w:val="001E5A75"/>
    <w:pPr>
      <w:numPr>
        <w:numId w:val="16"/>
      </w:numPr>
    </w:pPr>
  </w:style>
  <w:style w:type="paragraph" w:customStyle="1" w:styleId="Nummerierungsart4">
    <w:name w:val="Nummerierungsart4"/>
    <w:basedOn w:val="Normal"/>
    <w:uiPriority w:val="1"/>
    <w:qFormat/>
    <w:rsid w:val="001E5A75"/>
    <w:pPr>
      <w:numPr>
        <w:numId w:val="17"/>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A65ABC"/>
    <w:pPr>
      <w:tabs>
        <w:tab w:val="left" w:pos="794"/>
        <w:tab w:val="right" w:leader="dot" w:pos="9071"/>
      </w:tabs>
      <w:suppressAutoHyphen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eastAsia="de-DE"/>
    </w:rPr>
  </w:style>
  <w:style w:type="character" w:customStyle="1" w:styleId="QuoteChar">
    <w:name w:val="Quote Char"/>
    <w:link w:val="Quote"/>
    <w:uiPriority w:val="29"/>
    <w:semiHidden/>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eastAsia="x-none"/>
    </w:rPr>
  </w:style>
  <w:style w:type="character" w:customStyle="1" w:styleId="CommentTextChar">
    <w:name w:val="Comment Text Char"/>
    <w:link w:val="CommentText"/>
    <w:uiPriority w:val="99"/>
    <w:locked/>
    <w:rsid w:val="00884FEB"/>
    <w:rPr>
      <w:rFonts w:ascii="Verdana" w:hAnsi="Verdana" w:cs="Times New Roman"/>
      <w:sz w:val="20"/>
      <w:szCs w:val="20"/>
      <w:lang w:val="el-GR"/>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eastAsia="x-none"/>
    </w:rPr>
  </w:style>
  <w:style w:type="character" w:customStyle="1" w:styleId="BalloonTextChar">
    <w:name w:val="Balloon Text Char"/>
    <w:link w:val="BalloonText"/>
    <w:uiPriority w:val="99"/>
    <w:locked/>
    <w:rsid w:val="00884FEB"/>
    <w:rPr>
      <w:rFonts w:ascii="Tahoma" w:hAnsi="Tahoma" w:cs="Tahoma"/>
      <w:sz w:val="16"/>
      <w:szCs w:val="16"/>
      <w:lang w:val="el-GR"/>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l-GR"/>
    </w:rPr>
  </w:style>
  <w:style w:type="table" w:styleId="TableGrid">
    <w:name w:val="Table Grid"/>
    <w:aliases w:val="Tabla CUADROS"/>
    <w:basedOn w:val="TableNormal"/>
    <w:uiPriority w:val="59"/>
    <w:rsid w:val="00884FE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8"/>
      </w:numPr>
      <w:spacing w:after="240"/>
      <w:ind w:left="2204"/>
    </w:pPr>
    <w:rPr>
      <w:rFonts w:cs="Arial"/>
      <w:b w:val="0"/>
      <w:sz w:val="20"/>
    </w:rPr>
  </w:style>
  <w:style w:type="paragraph" w:customStyle="1" w:styleId="Instructionsberschrift3">
    <w:name w:val="Instructions Überschrift 3"/>
    <w:basedOn w:val="Heading3"/>
    <w:link w:val="Instructionsberschrift3Zchn"/>
    <w:rsid w:val="006746DB"/>
    <w:pPr>
      <w:numPr>
        <w:numId w:val="19"/>
      </w:numPr>
      <w:spacing w:before="240" w:after="60" w:line="360" w:lineRule="auto"/>
    </w:pPr>
    <w:rPr>
      <w:rFonts w:ascii="Verdana" w:eastAsia="Times New Roman" w:hAnsi="Verdana"/>
      <w:szCs w:val="26"/>
      <w:u w:val="single"/>
      <w:lang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3C575D"/>
    <w:pPr>
      <w:suppressAutoHyphens/>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eastAsia="es-ES_tradnl"/>
    </w:rPr>
  </w:style>
  <w:style w:type="character" w:customStyle="1" w:styleId="PlainTextChar">
    <w:name w:val="Plain Text Char"/>
    <w:link w:val="PlainText"/>
    <w:uiPriority w:val="99"/>
    <w:locked/>
    <w:rsid w:val="00884FEB"/>
    <w:rPr>
      <w:rFonts w:ascii="Verdana" w:hAnsi="Verdana" w:cs="Times New Roman"/>
      <w:sz w:val="20"/>
      <w:szCs w:val="20"/>
      <w:lang w:val="el-GR"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3C575D"/>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eastAsia="en-US" w:bidi="ar-SA"/>
    </w:rPr>
  </w:style>
  <w:style w:type="paragraph" w:styleId="ListParagraph">
    <w:name w:val="List Paragraph"/>
    <w:basedOn w:val="Normal"/>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20"/>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l-GR"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l-GR"/>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24"/>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l-GR" w:eastAsia="de-DE"/>
    </w:rPr>
  </w:style>
  <w:style w:type="paragraph" w:customStyle="1" w:styleId="NumPar1">
    <w:name w:val="NumPar 1"/>
    <w:basedOn w:val="Normal"/>
    <w:next w:val="Normal"/>
    <w:link w:val="NumPar1Char"/>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l-GR"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11"/>
      </w:numPr>
    </w:pPr>
  </w:style>
  <w:style w:type="numbering" w:customStyle="1" w:styleId="Formatvorlage3">
    <w:name w:val="Formatvorlage3"/>
    <w:uiPriority w:val="99"/>
    <w:rsid w:val="00BF60F7"/>
    <w:pPr>
      <w:numPr>
        <w:numId w:val="21"/>
      </w:numPr>
    </w:pPr>
  </w:style>
  <w:style w:type="numbering" w:customStyle="1" w:styleId="Formatvorlage1">
    <w:name w:val="Formatvorlage1"/>
    <w:uiPriority w:val="99"/>
    <w:rsid w:val="00BF60F7"/>
    <w:pPr>
      <w:numPr>
        <w:numId w:val="10"/>
      </w:numPr>
    </w:pPr>
  </w:style>
  <w:style w:type="numbering" w:customStyle="1" w:styleId="Formatvorlage4">
    <w:name w:val="Formatvorlage4"/>
    <w:uiPriority w:val="99"/>
    <w:rsid w:val="00BF60F7"/>
    <w:pPr>
      <w:numPr>
        <w:numId w:val="23"/>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l-GR"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link w:val="bodyChar"/>
    <w:qFormat/>
    <w:rsid w:val="008151A6"/>
    <w:pPr>
      <w:spacing w:before="240" w:after="120" w:line="276" w:lineRule="auto"/>
      <w:jc w:val="both"/>
    </w:pPr>
    <w:rPr>
      <w:rFonts w:asciiTheme="minorHAnsi" w:eastAsiaTheme="minorEastAsia" w:hAnsiTheme="minorHAnsi" w:cstheme="minorBidi"/>
      <w:sz w:val="22"/>
      <w:szCs w:val="24"/>
      <w:lang w:eastAsia="en-US" w:bidi="ar-SA"/>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1">
    <w:name w:val="Unresolved Mention1"/>
    <w:basedOn w:val="DefaultParagraphFont"/>
    <w:uiPriority w:val="99"/>
    <w:unhideWhenUsed/>
    <w:rsid w:val="00572FA8"/>
    <w:rPr>
      <w:color w:val="605E5C"/>
      <w:shd w:val="clear" w:color="auto" w:fill="E1DFDD"/>
    </w:rPr>
  </w:style>
  <w:style w:type="paragraph" w:customStyle="1" w:styleId="Chartleft-Measure">
    <w:name w:val="Chart left - Measure"/>
    <w:link w:val="Chartleft-MeasureChar"/>
    <w:uiPriority w:val="3"/>
    <w:qFormat/>
    <w:rsid w:val="00F02616"/>
    <w:pPr>
      <w:keepNext/>
      <w:keepLines/>
      <w:framePr w:w="4706" w:hSpace="227" w:wrap="around" w:vAnchor="text" w:hAnchor="page" w:x="1135" w:y="1"/>
      <w:spacing w:before="100" w:after="100" w:line="144" w:lineRule="atLeast"/>
      <w:contextualSpacing/>
    </w:pPr>
    <w:rPr>
      <w:rFonts w:eastAsia="Times New Roman" w:cs="Sendnya"/>
      <w:color w:val="003299"/>
      <w:kern w:val="12"/>
      <w:sz w:val="12"/>
      <w:szCs w:val="22"/>
      <w:lang w:bidi="ar-SA"/>
    </w:rPr>
  </w:style>
  <w:style w:type="character" w:customStyle="1" w:styleId="Chartleft-MeasureChar">
    <w:name w:val="Chart left - Measure Char"/>
    <w:link w:val="Chartleft-Measure"/>
    <w:uiPriority w:val="3"/>
    <w:rsid w:val="00F02616"/>
    <w:rPr>
      <w:rFonts w:eastAsia="Times New Roman" w:cs="Sendnya"/>
      <w:color w:val="003299"/>
      <w:kern w:val="12"/>
      <w:sz w:val="12"/>
      <w:szCs w:val="22"/>
      <w:lang w:bidi="ar-SA"/>
    </w:rPr>
  </w:style>
  <w:style w:type="character" w:customStyle="1" w:styleId="lxp-definition-term">
    <w:name w:val="lxp-definition-term"/>
    <w:basedOn w:val="DefaultParagraphFont"/>
    <w:rsid w:val="00F02616"/>
  </w:style>
  <w:style w:type="character" w:customStyle="1" w:styleId="FooterChar1">
    <w:name w:val="Footer Char1"/>
    <w:uiPriority w:val="99"/>
    <w:locked/>
    <w:rsid w:val="00D00AB9"/>
    <w:rPr>
      <w:rFonts w:ascii="Arial" w:hAnsi="Arial" w:cs="Times New Roman"/>
      <w:sz w:val="14"/>
      <w:szCs w:val="14"/>
      <w:lang w:eastAsia="de-DE"/>
    </w:rPr>
  </w:style>
  <w:style w:type="character" w:customStyle="1" w:styleId="HeaderChar1">
    <w:name w:val="Header Char1"/>
    <w:uiPriority w:val="99"/>
    <w:locked/>
    <w:rsid w:val="00D00AB9"/>
    <w:rPr>
      <w:rFonts w:ascii="Arial" w:hAnsi="Arial" w:cs="Times New Roman"/>
      <w:sz w:val="20"/>
      <w:szCs w:val="20"/>
      <w:lang w:eastAsia="de-DE"/>
    </w:rPr>
  </w:style>
  <w:style w:type="character" w:customStyle="1" w:styleId="bodyChar">
    <w:name w:val="body Char"/>
    <w:basedOn w:val="DefaultParagraphFont"/>
    <w:link w:val="body"/>
    <w:rsid w:val="00512CC3"/>
    <w:rPr>
      <w:rFonts w:asciiTheme="minorHAnsi" w:eastAsiaTheme="minorEastAsia" w:hAnsiTheme="minorHAnsi" w:cstheme="minorBidi"/>
      <w:sz w:val="22"/>
      <w:szCs w:val="24"/>
      <w:lang w:val="el-GR" w:eastAsia="en-US" w:bidi="ar-SA"/>
    </w:rPr>
  </w:style>
  <w:style w:type="character" w:customStyle="1" w:styleId="Mention2">
    <w:name w:val="Mention2"/>
    <w:basedOn w:val="DefaultParagraphFont"/>
    <w:uiPriority w:val="99"/>
    <w:unhideWhenUsed/>
    <w:rsid w:val="00693092"/>
    <w:rPr>
      <w:color w:val="2B579A"/>
      <w:shd w:val="clear" w:color="auto" w:fill="E1DFDD"/>
    </w:rPr>
  </w:style>
  <w:style w:type="paragraph" w:customStyle="1" w:styleId="NumPar2">
    <w:name w:val="NumPar 2"/>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3">
    <w:name w:val="NumPar 3"/>
    <w:basedOn w:val="Normal"/>
    <w:next w:val="Normal"/>
    <w:rsid w:val="00940746"/>
    <w:pPr>
      <w:tabs>
        <w:tab w:val="num" w:pos="850"/>
      </w:tabs>
      <w:ind w:left="850" w:hanging="850"/>
    </w:pPr>
    <w:rPr>
      <w:rFonts w:ascii="Times New Roman" w:hAnsi="Times New Roman"/>
      <w:sz w:val="24"/>
      <w:szCs w:val="20"/>
      <w:lang w:eastAsia="en-GB"/>
    </w:rPr>
  </w:style>
  <w:style w:type="paragraph" w:customStyle="1" w:styleId="NumPar4">
    <w:name w:val="NumPar 4"/>
    <w:basedOn w:val="Normal"/>
    <w:next w:val="Normal"/>
    <w:rsid w:val="00940746"/>
    <w:pPr>
      <w:tabs>
        <w:tab w:val="num" w:pos="850"/>
      </w:tabs>
      <w:ind w:left="850" w:hanging="850"/>
    </w:pPr>
    <w:rPr>
      <w:rFonts w:ascii="Times New Roman" w:hAnsi="Times New Roman"/>
      <w:sz w:val="24"/>
      <w:szCs w:val="20"/>
      <w:lang w:eastAsia="en-GB"/>
    </w:rPr>
  </w:style>
  <w:style w:type="character" w:customStyle="1" w:styleId="Mention3">
    <w:name w:val="Mention3"/>
    <w:basedOn w:val="DefaultParagraphFont"/>
    <w:uiPriority w:val="99"/>
    <w:unhideWhenUsed/>
    <w:rsid w:val="007E639D"/>
    <w:rPr>
      <w:color w:val="2B579A"/>
      <w:shd w:val="clear" w:color="auto" w:fill="E1DFDD"/>
    </w:rPr>
  </w:style>
  <w:style w:type="character" w:customStyle="1" w:styleId="UnresolvedMention2">
    <w:name w:val="Unresolved Mention2"/>
    <w:basedOn w:val="DefaultParagraphFont"/>
    <w:uiPriority w:val="99"/>
    <w:semiHidden/>
    <w:unhideWhenUsed/>
    <w:rsid w:val="001B51C6"/>
    <w:rPr>
      <w:color w:val="605E5C"/>
      <w:shd w:val="clear" w:color="auto" w:fill="E1DFDD"/>
    </w:rPr>
  </w:style>
  <w:style w:type="character" w:customStyle="1" w:styleId="Mention30">
    <w:name w:val="Mention3"/>
    <w:basedOn w:val="DefaultParagraphFont"/>
    <w:uiPriority w:val="99"/>
    <w:unhideWhenUsed/>
    <w:rsid w:val="000F5488"/>
    <w:rPr>
      <w:color w:val="2B579A"/>
      <w:shd w:val="clear" w:color="auto" w:fill="E1DFDD"/>
    </w:rPr>
  </w:style>
  <w:style w:type="character" w:customStyle="1" w:styleId="UnresolvedMention20">
    <w:name w:val="Unresolved Mention2"/>
    <w:basedOn w:val="DefaultParagraphFont"/>
    <w:uiPriority w:val="99"/>
    <w:semiHidden/>
    <w:unhideWhenUsed/>
    <w:rsid w:val="000F5488"/>
    <w:rPr>
      <w:color w:val="605E5C"/>
      <w:shd w:val="clear" w:color="auto" w:fill="E1DFDD"/>
    </w:rPr>
  </w:style>
  <w:style w:type="character" w:customStyle="1" w:styleId="ui-provider">
    <w:name w:val="ui-provider"/>
    <w:basedOn w:val="DefaultParagraphFont"/>
    <w:rsid w:val="002705E0"/>
  </w:style>
  <w:style w:type="character" w:customStyle="1" w:styleId="cf01">
    <w:name w:val="cf01"/>
    <w:basedOn w:val="DefaultParagraphFont"/>
    <w:rsid w:val="007963FC"/>
    <w:rPr>
      <w:rFonts w:ascii="Segoe UI" w:hAnsi="Segoe UI" w:cs="Segoe UI" w:hint="default"/>
      <w:sz w:val="18"/>
      <w:szCs w:val="18"/>
    </w:rPr>
  </w:style>
  <w:style w:type="paragraph" w:customStyle="1" w:styleId="footnotedescription">
    <w:name w:val="footnote description"/>
    <w:next w:val="Normal"/>
    <w:link w:val="footnotedescriptionChar"/>
    <w:hidden/>
    <w:rsid w:val="00212817"/>
    <w:pPr>
      <w:spacing w:line="241" w:lineRule="auto"/>
      <w:ind w:left="144" w:right="260" w:hanging="144"/>
      <w:jc w:val="both"/>
    </w:pPr>
    <w:rPr>
      <w:rFonts w:cs="Arial"/>
      <w:color w:val="000000"/>
      <w:sz w:val="16"/>
      <w:szCs w:val="22"/>
      <w:lang w:eastAsia="es-ES" w:bidi="ar-SA"/>
    </w:rPr>
  </w:style>
  <w:style w:type="character" w:customStyle="1" w:styleId="footnotedescriptionChar">
    <w:name w:val="footnote description Char"/>
    <w:link w:val="footnotedescription"/>
    <w:rsid w:val="00212817"/>
    <w:rPr>
      <w:rFonts w:cs="Arial"/>
      <w:color w:val="000000"/>
      <w:sz w:val="16"/>
      <w:szCs w:val="22"/>
      <w:lang w:val="el-GR" w:eastAsia="es-ES" w:bidi="ar-SA"/>
    </w:rPr>
  </w:style>
  <w:style w:type="character" w:customStyle="1" w:styleId="footnotemark">
    <w:name w:val="footnote mark"/>
    <w:hidden/>
    <w:rsid w:val="00212817"/>
    <w:rPr>
      <w:rFonts w:ascii="Arial" w:eastAsia="Arial" w:hAnsi="Arial" w:cs="Arial"/>
      <w:color w:val="000000"/>
      <w:sz w:val="20"/>
      <w:vertAlign w:val="superscript"/>
    </w:rPr>
  </w:style>
  <w:style w:type="character" w:customStyle="1" w:styleId="Mention">
    <w:name w:val="Mention"/>
    <w:basedOn w:val="DefaultParagraphFont"/>
    <w:uiPriority w:val="99"/>
    <w:unhideWhenUsed/>
    <w:rsid w:val="008A6E97"/>
    <w:rPr>
      <w:color w:val="2B579A"/>
      <w:shd w:val="clear" w:color="auto" w:fill="E1DFDD"/>
    </w:rPr>
  </w:style>
  <w:style w:type="character" w:customStyle="1" w:styleId="Marker">
    <w:name w:val="Marker"/>
    <w:basedOn w:val="DefaultParagraphFont"/>
    <w:rsid w:val="00D82419"/>
    <w:rPr>
      <w:color w:val="0000FF"/>
      <w:shd w:val="clear" w:color="auto" w:fill="auto"/>
    </w:rPr>
  </w:style>
  <w:style w:type="paragraph" w:customStyle="1" w:styleId="Pagedecouverture">
    <w:name w:val="Page de couverture"/>
    <w:basedOn w:val="Normal"/>
    <w:next w:val="Normal"/>
    <w:link w:val="PagedecouvertureChar"/>
    <w:rsid w:val="00D82419"/>
    <w:pPr>
      <w:spacing w:before="0" w:after="0"/>
    </w:pPr>
    <w:rPr>
      <w:rFonts w:ascii="Times New Roman" w:eastAsiaTheme="minorHAnsi" w:hAnsi="Times New Roman"/>
      <w:sz w:val="24"/>
      <w:szCs w:val="22"/>
    </w:rPr>
  </w:style>
  <w:style w:type="paragraph" w:customStyle="1" w:styleId="FooterCoverPage">
    <w:name w:val="Footer Cover Page"/>
    <w:basedOn w:val="Normal"/>
    <w:link w:val="FooterCoverPageChar"/>
    <w:rsid w:val="00D82419"/>
    <w:pPr>
      <w:tabs>
        <w:tab w:val="center" w:pos="4535"/>
        <w:tab w:val="right" w:pos="9071"/>
        <w:tab w:val="right" w:pos="9921"/>
      </w:tabs>
      <w:spacing w:before="360" w:after="0"/>
      <w:ind w:left="-850" w:right="-850"/>
      <w:jc w:val="left"/>
    </w:pPr>
    <w:rPr>
      <w:rFonts w:ascii="Times New Roman" w:hAnsi="Times New Roman"/>
      <w:sz w:val="24"/>
    </w:rPr>
  </w:style>
  <w:style w:type="character" w:customStyle="1" w:styleId="PagedecouvertureChar">
    <w:name w:val="Page de couverture Char"/>
    <w:basedOn w:val="DefaultParagraphFont"/>
    <w:link w:val="Pagedecouverture"/>
    <w:rsid w:val="00D82419"/>
    <w:rPr>
      <w:rFonts w:ascii="Times New Roman" w:eastAsiaTheme="minorHAnsi" w:hAnsi="Times New Roman"/>
      <w:sz w:val="24"/>
      <w:szCs w:val="22"/>
      <w:lang w:eastAsia="en-US" w:bidi="ar-SA"/>
    </w:rPr>
  </w:style>
  <w:style w:type="character" w:customStyle="1" w:styleId="FooterCoverPageChar">
    <w:name w:val="Footer Cover Page Char"/>
    <w:basedOn w:val="PagedecouvertureChar"/>
    <w:link w:val="FooterCoverPage"/>
    <w:rsid w:val="00D82419"/>
    <w:rPr>
      <w:rFonts w:ascii="Times New Roman" w:eastAsia="Times New Roman" w:hAnsi="Times New Roman"/>
      <w:sz w:val="24"/>
      <w:szCs w:val="24"/>
      <w:lang w:eastAsia="en-US" w:bidi="ar-SA"/>
    </w:rPr>
  </w:style>
  <w:style w:type="paragraph" w:customStyle="1" w:styleId="FooterSensitivity">
    <w:name w:val="Footer Sensitivity"/>
    <w:basedOn w:val="Normal"/>
    <w:link w:val="FooterSensitivityChar"/>
    <w:rsid w:val="00D82419"/>
    <w:pPr>
      <w:pBdr>
        <w:top w:val="single" w:sz="4" w:space="1" w:color="auto"/>
        <w:left w:val="single" w:sz="4" w:space="4" w:color="auto"/>
        <w:bottom w:val="single" w:sz="4" w:space="1" w:color="auto"/>
        <w:right w:val="single" w:sz="4" w:space="4" w:color="auto"/>
      </w:pBdr>
      <w:spacing w:before="360" w:after="0"/>
      <w:ind w:left="113" w:right="113"/>
      <w:jc w:val="center"/>
    </w:pPr>
    <w:rPr>
      <w:rFonts w:ascii="Times New Roman" w:hAnsi="Times New Roman"/>
      <w:b/>
      <w:sz w:val="32"/>
    </w:rPr>
  </w:style>
  <w:style w:type="character" w:customStyle="1" w:styleId="FooterSensitivityChar">
    <w:name w:val="Footer Sensitivity Char"/>
    <w:basedOn w:val="PagedecouvertureChar"/>
    <w:link w:val="FooterSensitivity"/>
    <w:rsid w:val="00D82419"/>
    <w:rPr>
      <w:rFonts w:ascii="Times New Roman" w:eastAsia="Times New Roman" w:hAnsi="Times New Roman"/>
      <w:b/>
      <w:sz w:val="32"/>
      <w:szCs w:val="24"/>
      <w:lang w:eastAsia="en-US" w:bidi="ar-SA"/>
    </w:rPr>
  </w:style>
  <w:style w:type="paragraph" w:customStyle="1" w:styleId="HeaderCoverPage">
    <w:name w:val="Header Cover Page"/>
    <w:basedOn w:val="Normal"/>
    <w:link w:val="HeaderCoverPageChar"/>
    <w:rsid w:val="00D82419"/>
    <w:pPr>
      <w:tabs>
        <w:tab w:val="center" w:pos="4535"/>
        <w:tab w:val="right" w:pos="9071"/>
      </w:tabs>
      <w:spacing w:before="0"/>
    </w:pPr>
    <w:rPr>
      <w:rFonts w:ascii="Times New Roman" w:hAnsi="Times New Roman"/>
      <w:sz w:val="24"/>
    </w:rPr>
  </w:style>
  <w:style w:type="character" w:customStyle="1" w:styleId="HeaderCoverPageChar">
    <w:name w:val="Header Cover Page Char"/>
    <w:basedOn w:val="PagedecouvertureChar"/>
    <w:link w:val="HeaderCoverPage"/>
    <w:rsid w:val="00D82419"/>
    <w:rPr>
      <w:rFonts w:ascii="Times New Roman" w:eastAsia="Times New Roman" w:hAnsi="Times New Roman"/>
      <w:sz w:val="24"/>
      <w:szCs w:val="24"/>
      <w:lang w:eastAsia="en-US" w:bidi="ar-SA"/>
    </w:rPr>
  </w:style>
  <w:style w:type="paragraph" w:customStyle="1" w:styleId="HeaderSensitivity">
    <w:name w:val="Header Sensitivity"/>
    <w:basedOn w:val="Normal"/>
    <w:link w:val="HeaderSensitivityChar"/>
    <w:rsid w:val="00D82419"/>
    <w:pPr>
      <w:pBdr>
        <w:top w:val="single" w:sz="4" w:space="1" w:color="auto"/>
        <w:left w:val="single" w:sz="4" w:space="4" w:color="auto"/>
        <w:bottom w:val="single" w:sz="4" w:space="1" w:color="auto"/>
        <w:right w:val="single" w:sz="4" w:space="4" w:color="auto"/>
      </w:pBdr>
      <w:spacing w:before="0"/>
      <w:ind w:left="113" w:right="113"/>
      <w:jc w:val="center"/>
    </w:pPr>
    <w:rPr>
      <w:rFonts w:ascii="Times New Roman" w:hAnsi="Times New Roman"/>
      <w:b/>
      <w:sz w:val="32"/>
    </w:rPr>
  </w:style>
  <w:style w:type="character" w:customStyle="1" w:styleId="HeaderSensitivityChar">
    <w:name w:val="Header Sensitivity Char"/>
    <w:basedOn w:val="PagedecouvertureChar"/>
    <w:link w:val="HeaderSensitivity"/>
    <w:rsid w:val="00D82419"/>
    <w:rPr>
      <w:rFonts w:ascii="Times New Roman" w:eastAsia="Times New Roman" w:hAnsi="Times New Roman"/>
      <w:b/>
      <w:sz w:val="32"/>
      <w:szCs w:val="24"/>
      <w:lang w:eastAsia="en-US" w:bidi="ar-SA"/>
    </w:rPr>
  </w:style>
  <w:style w:type="paragraph" w:customStyle="1" w:styleId="HeaderSensitivityRight">
    <w:name w:val="Header Sensitivity Right"/>
    <w:basedOn w:val="Normal"/>
    <w:link w:val="HeaderSensitivityRightChar"/>
    <w:rsid w:val="00D82419"/>
    <w:pPr>
      <w:spacing w:before="0"/>
      <w:jc w:val="right"/>
    </w:pPr>
    <w:rPr>
      <w:rFonts w:ascii="Times New Roman" w:hAnsi="Times New Roman"/>
      <w:sz w:val="28"/>
    </w:rPr>
  </w:style>
  <w:style w:type="character" w:customStyle="1" w:styleId="HeaderSensitivityRightChar">
    <w:name w:val="Header Sensitivity Right Char"/>
    <w:basedOn w:val="PagedecouvertureChar"/>
    <w:link w:val="HeaderSensitivityRight"/>
    <w:rsid w:val="00D82419"/>
    <w:rPr>
      <w:rFonts w:ascii="Times New Roman" w:eastAsia="Times New Roman" w:hAnsi="Times New Roman"/>
      <w:sz w:val="28"/>
      <w:szCs w:val="24"/>
      <w:lang w:eastAsia="en-US" w:bidi="ar-SA"/>
    </w:rPr>
  </w:style>
  <w:style w:type="character" w:customStyle="1" w:styleId="UnresolvedMention">
    <w:name w:val="Unresolved Mention"/>
    <w:basedOn w:val="DefaultParagraphFont"/>
    <w:uiPriority w:val="99"/>
    <w:semiHidden/>
    <w:unhideWhenUsed/>
    <w:rsid w:val="007171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33621892">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69496910">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282807518">
      <w:bodyDiv w:val="1"/>
      <w:marLeft w:val="0"/>
      <w:marRight w:val="0"/>
      <w:marTop w:val="0"/>
      <w:marBottom w:val="0"/>
      <w:divBdr>
        <w:top w:val="none" w:sz="0" w:space="0" w:color="auto"/>
        <w:left w:val="none" w:sz="0" w:space="0" w:color="auto"/>
        <w:bottom w:val="none" w:sz="0" w:space="0" w:color="auto"/>
        <w:right w:val="none" w:sz="0" w:space="0" w:color="auto"/>
      </w:divBdr>
    </w:div>
    <w:div w:id="1349869843">
      <w:bodyDiv w:val="1"/>
      <w:marLeft w:val="0"/>
      <w:marRight w:val="0"/>
      <w:marTop w:val="0"/>
      <w:marBottom w:val="0"/>
      <w:divBdr>
        <w:top w:val="none" w:sz="0" w:space="0" w:color="auto"/>
        <w:left w:val="none" w:sz="0" w:space="0" w:color="auto"/>
        <w:bottom w:val="none" w:sz="0" w:space="0" w:color="auto"/>
        <w:right w:val="none" w:sz="0" w:space="0" w:color="auto"/>
      </w:divBdr>
    </w:div>
    <w:div w:id="1352951290">
      <w:bodyDiv w:val="1"/>
      <w:marLeft w:val="0"/>
      <w:marRight w:val="0"/>
      <w:marTop w:val="0"/>
      <w:marBottom w:val="0"/>
      <w:divBdr>
        <w:top w:val="none" w:sz="0" w:space="0" w:color="auto"/>
        <w:left w:val="none" w:sz="0" w:space="0" w:color="auto"/>
        <w:bottom w:val="none" w:sz="0" w:space="0" w:color="auto"/>
        <w:right w:val="none" w:sz="0" w:space="0" w:color="auto"/>
      </w:divBdr>
    </w:div>
    <w:div w:id="1663463802">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 w:id="1891187645">
      <w:bodyDiv w:val="1"/>
      <w:marLeft w:val="0"/>
      <w:marRight w:val="0"/>
      <w:marTop w:val="0"/>
      <w:marBottom w:val="0"/>
      <w:divBdr>
        <w:top w:val="none" w:sz="0" w:space="0" w:color="auto"/>
        <w:left w:val="none" w:sz="0" w:space="0" w:color="auto"/>
        <w:bottom w:val="none" w:sz="0" w:space="0" w:color="auto"/>
        <w:right w:val="none" w:sz="0" w:space="0" w:color="auto"/>
      </w:divBdr>
    </w:div>
    <w:div w:id="1999115281">
      <w:bodyDiv w:val="1"/>
      <w:marLeft w:val="0"/>
      <w:marRight w:val="0"/>
      <w:marTop w:val="0"/>
      <w:marBottom w:val="0"/>
      <w:divBdr>
        <w:top w:val="none" w:sz="0" w:space="0" w:color="auto"/>
        <w:left w:val="none" w:sz="0" w:space="0" w:color="auto"/>
        <w:bottom w:val="none" w:sz="0" w:space="0" w:color="auto"/>
        <w:right w:val="none" w:sz="0" w:space="0" w:color="auto"/>
      </w:divBdr>
      <w:divsChild>
        <w:div w:id="146216544">
          <w:marLeft w:val="0"/>
          <w:marRight w:val="0"/>
          <w:marTop w:val="0"/>
          <w:marBottom w:val="0"/>
          <w:divBdr>
            <w:top w:val="none" w:sz="0" w:space="0" w:color="auto"/>
            <w:left w:val="none" w:sz="0" w:space="0" w:color="auto"/>
            <w:bottom w:val="none" w:sz="0" w:space="0" w:color="auto"/>
            <w:right w:val="none" w:sz="0" w:space="0" w:color="auto"/>
          </w:divBdr>
          <w:divsChild>
            <w:div w:id="149861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68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39d607b5-3019-4139-86e9-2e131faaffa8">EN</EC_Collab_DocumentLanguage>
    <_Status xmlns="http://schemas.microsoft.com/sharepoint/v3/fields">Not Started</_Status>
    <EC_Collab_Reference xmlns="39d607b5-3019-4139-86e9-2e131faaffa8">-</EC_Collab_Reference>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3285A78CCB54F4DA2ECE5FA2B2AF218" ma:contentTypeVersion="2" ma:contentTypeDescription="Create a new document in this library." ma:contentTypeScope="" ma:versionID="75423994a2259ac637dc03e8133cded3">
  <xsd:schema xmlns:xsd="http://www.w3.org/2001/XMLSchema" xmlns:xs="http://www.w3.org/2001/XMLSchema" xmlns:p="http://schemas.microsoft.com/office/2006/metadata/properties" xmlns:ns2="http://schemas.microsoft.com/sharepoint/v3/fields" xmlns:ns3="39d607b5-3019-4139-86e9-2e131faaffa8" xmlns:ns4="379e0a09-5deb-44c7-a703-b352a170740d" targetNamespace="http://schemas.microsoft.com/office/2006/metadata/properties" ma:root="true" ma:fieldsID="7f417d262b26c14067de857753d6d876" ns2:_="" ns3:_="" ns4:_="">
    <xsd:import namespace="http://schemas.microsoft.com/sharepoint/v3/fields"/>
    <xsd:import namespace="39d607b5-3019-4139-86e9-2e131faaffa8"/>
    <xsd:import namespace="379e0a09-5deb-44c7-a703-b352a170740d"/>
    <xsd:element name="properties">
      <xsd:complexType>
        <xsd:sequence>
          <xsd:element name="documentManagement">
            <xsd:complexType>
              <xsd:all>
                <xsd:element ref="ns3:EC_Collab_Reference" minOccurs="0"/>
                <xsd:element ref="ns2:_Status" minOccurs="0"/>
                <xsd:element ref="ns3:EC_Collab_DocumentLanguage"/>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39d607b5-3019-4139-86e9-2e131faaffa8"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schema>
  <xsd:schema xmlns:xsd="http://www.w3.org/2001/XMLSchema" xmlns:xs="http://www.w3.org/2001/XMLSchema" xmlns:dms="http://schemas.microsoft.com/office/2006/documentManagement/types" xmlns:pc="http://schemas.microsoft.com/office/infopath/2007/PartnerControls" targetNamespace="379e0a09-5deb-44c7-a703-b352a170740d"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206DDB-9395-42E0-8E2D-12A408D4D072}">
  <ds:schemaRefs>
    <ds:schemaRef ds:uri="http://schemas.microsoft.com/office/2006/metadata/properties"/>
    <ds:schemaRef ds:uri="http://schemas.microsoft.com/office/infopath/2007/PartnerControls"/>
    <ds:schemaRef ds:uri="39d607b5-3019-4139-86e9-2e131faaffa8"/>
    <ds:schemaRef ds:uri="http://schemas.microsoft.com/sharepoint/v3/fields"/>
  </ds:schemaRefs>
</ds:datastoreItem>
</file>

<file path=customXml/itemProps2.xml><?xml version="1.0" encoding="utf-8"?>
<ds:datastoreItem xmlns:ds="http://schemas.openxmlformats.org/officeDocument/2006/customXml" ds:itemID="{BD231E69-C26A-4435-8485-4C4CA54259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39d607b5-3019-4139-86e9-2e131faaffa8"/>
    <ds:schemaRef ds:uri="379e0a09-5deb-44c7-a703-b352a17074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ABC3CB-892C-4F62-BA8D-4EC5D06FF4DB}">
  <ds:schemaRefs>
    <ds:schemaRef ds:uri="http://schemas.microsoft.com/sharepoint/v3/contenttype/forms"/>
  </ds:schemaRefs>
</ds:datastoreItem>
</file>

<file path=customXml/itemProps4.xml><?xml version="1.0" encoding="utf-8"?>
<ds:datastoreItem xmlns:ds="http://schemas.openxmlformats.org/officeDocument/2006/customXml" ds:itemID="{61E99AF6-BB55-4D62-8C2A-0E78511EAD38}">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Normal.dotm</Template>
  <TotalTime>14</TotalTime>
  <Pages>42</Pages>
  <Words>12980</Words>
  <Characters>73990</Characters>
  <Application>Microsoft Office Word</Application>
  <DocSecurity>0</DocSecurity>
  <Lines>616</Lines>
  <Paragraphs>173</Paragraphs>
  <ScaleCrop>false</ScaleCrop>
  <HeadingPairs>
    <vt:vector size="10" baseType="variant">
      <vt:variant>
        <vt:lpstr>Title</vt:lpstr>
      </vt:variant>
      <vt:variant>
        <vt:i4>1</vt:i4>
      </vt:variant>
      <vt:variant>
        <vt:lpstr>Titolo</vt:lpstr>
      </vt:variant>
      <vt:variant>
        <vt:i4>1</vt:i4>
      </vt:variant>
      <vt:variant>
        <vt:lpstr>Titel</vt:lpstr>
      </vt:variant>
      <vt:variant>
        <vt:i4>1</vt:i4>
      </vt:variant>
      <vt:variant>
        <vt:lpstr>Naslov</vt:lpstr>
      </vt:variant>
      <vt:variant>
        <vt:i4>1</vt:i4>
      </vt:variant>
      <vt:variant>
        <vt:lpstr>Título</vt:lpstr>
      </vt:variant>
      <vt:variant>
        <vt:i4>1</vt:i4>
      </vt:variant>
    </vt:vector>
  </HeadingPairs>
  <TitlesOfParts>
    <vt:vector size="5" baseType="lpstr">
      <vt:lpstr/>
      <vt:lpstr/>
      <vt:lpstr/>
      <vt:lpstr/>
      <vt:lpstr/>
    </vt:vector>
  </TitlesOfParts>
  <Company/>
  <LinksUpToDate>false</LinksUpToDate>
  <CharactersWithSpaces>86797</CharactersWithSpaces>
  <SharedDoc>false</SharedDoc>
  <HLinks>
    <vt:vector size="318" baseType="variant">
      <vt:variant>
        <vt:i4>1835062</vt:i4>
      </vt:variant>
      <vt:variant>
        <vt:i4>140</vt:i4>
      </vt:variant>
      <vt:variant>
        <vt:i4>0</vt:i4>
      </vt:variant>
      <vt:variant>
        <vt:i4>5</vt:i4>
      </vt:variant>
      <vt:variant>
        <vt:lpwstr/>
      </vt:variant>
      <vt:variant>
        <vt:lpwstr>_Toc139897778</vt:lpwstr>
      </vt:variant>
      <vt:variant>
        <vt:i4>1835062</vt:i4>
      </vt:variant>
      <vt:variant>
        <vt:i4>134</vt:i4>
      </vt:variant>
      <vt:variant>
        <vt:i4>0</vt:i4>
      </vt:variant>
      <vt:variant>
        <vt:i4>5</vt:i4>
      </vt:variant>
      <vt:variant>
        <vt:lpwstr/>
      </vt:variant>
      <vt:variant>
        <vt:lpwstr>_Toc139897777</vt:lpwstr>
      </vt:variant>
      <vt:variant>
        <vt:i4>1835062</vt:i4>
      </vt:variant>
      <vt:variant>
        <vt:i4>128</vt:i4>
      </vt:variant>
      <vt:variant>
        <vt:i4>0</vt:i4>
      </vt:variant>
      <vt:variant>
        <vt:i4>5</vt:i4>
      </vt:variant>
      <vt:variant>
        <vt:lpwstr/>
      </vt:variant>
      <vt:variant>
        <vt:lpwstr>_Toc139897776</vt:lpwstr>
      </vt:variant>
      <vt:variant>
        <vt:i4>1835062</vt:i4>
      </vt:variant>
      <vt:variant>
        <vt:i4>122</vt:i4>
      </vt:variant>
      <vt:variant>
        <vt:i4>0</vt:i4>
      </vt:variant>
      <vt:variant>
        <vt:i4>5</vt:i4>
      </vt:variant>
      <vt:variant>
        <vt:lpwstr/>
      </vt:variant>
      <vt:variant>
        <vt:lpwstr>_Toc139897775</vt:lpwstr>
      </vt:variant>
      <vt:variant>
        <vt:i4>1835062</vt:i4>
      </vt:variant>
      <vt:variant>
        <vt:i4>116</vt:i4>
      </vt:variant>
      <vt:variant>
        <vt:i4>0</vt:i4>
      </vt:variant>
      <vt:variant>
        <vt:i4>5</vt:i4>
      </vt:variant>
      <vt:variant>
        <vt:lpwstr/>
      </vt:variant>
      <vt:variant>
        <vt:lpwstr>_Toc139897774</vt:lpwstr>
      </vt:variant>
      <vt:variant>
        <vt:i4>1835062</vt:i4>
      </vt:variant>
      <vt:variant>
        <vt:i4>110</vt:i4>
      </vt:variant>
      <vt:variant>
        <vt:i4>0</vt:i4>
      </vt:variant>
      <vt:variant>
        <vt:i4>5</vt:i4>
      </vt:variant>
      <vt:variant>
        <vt:lpwstr/>
      </vt:variant>
      <vt:variant>
        <vt:lpwstr>_Toc139897773</vt:lpwstr>
      </vt:variant>
      <vt:variant>
        <vt:i4>1835062</vt:i4>
      </vt:variant>
      <vt:variant>
        <vt:i4>104</vt:i4>
      </vt:variant>
      <vt:variant>
        <vt:i4>0</vt:i4>
      </vt:variant>
      <vt:variant>
        <vt:i4>5</vt:i4>
      </vt:variant>
      <vt:variant>
        <vt:lpwstr/>
      </vt:variant>
      <vt:variant>
        <vt:lpwstr>_Toc139897772</vt:lpwstr>
      </vt:variant>
      <vt:variant>
        <vt:i4>1835062</vt:i4>
      </vt:variant>
      <vt:variant>
        <vt:i4>98</vt:i4>
      </vt:variant>
      <vt:variant>
        <vt:i4>0</vt:i4>
      </vt:variant>
      <vt:variant>
        <vt:i4>5</vt:i4>
      </vt:variant>
      <vt:variant>
        <vt:lpwstr/>
      </vt:variant>
      <vt:variant>
        <vt:lpwstr>_Toc139897771</vt:lpwstr>
      </vt:variant>
      <vt:variant>
        <vt:i4>1835062</vt:i4>
      </vt:variant>
      <vt:variant>
        <vt:i4>92</vt:i4>
      </vt:variant>
      <vt:variant>
        <vt:i4>0</vt:i4>
      </vt:variant>
      <vt:variant>
        <vt:i4>5</vt:i4>
      </vt:variant>
      <vt:variant>
        <vt:lpwstr/>
      </vt:variant>
      <vt:variant>
        <vt:lpwstr>_Toc139897770</vt:lpwstr>
      </vt:variant>
      <vt:variant>
        <vt:i4>1900598</vt:i4>
      </vt:variant>
      <vt:variant>
        <vt:i4>86</vt:i4>
      </vt:variant>
      <vt:variant>
        <vt:i4>0</vt:i4>
      </vt:variant>
      <vt:variant>
        <vt:i4>5</vt:i4>
      </vt:variant>
      <vt:variant>
        <vt:lpwstr/>
      </vt:variant>
      <vt:variant>
        <vt:lpwstr>_Toc139897769</vt:lpwstr>
      </vt:variant>
      <vt:variant>
        <vt:i4>1900598</vt:i4>
      </vt:variant>
      <vt:variant>
        <vt:i4>80</vt:i4>
      </vt:variant>
      <vt:variant>
        <vt:i4>0</vt:i4>
      </vt:variant>
      <vt:variant>
        <vt:i4>5</vt:i4>
      </vt:variant>
      <vt:variant>
        <vt:lpwstr/>
      </vt:variant>
      <vt:variant>
        <vt:lpwstr>_Toc139897768</vt:lpwstr>
      </vt:variant>
      <vt:variant>
        <vt:i4>1900598</vt:i4>
      </vt:variant>
      <vt:variant>
        <vt:i4>74</vt:i4>
      </vt:variant>
      <vt:variant>
        <vt:i4>0</vt:i4>
      </vt:variant>
      <vt:variant>
        <vt:i4>5</vt:i4>
      </vt:variant>
      <vt:variant>
        <vt:lpwstr/>
      </vt:variant>
      <vt:variant>
        <vt:lpwstr>_Toc139897767</vt:lpwstr>
      </vt:variant>
      <vt:variant>
        <vt:i4>1900598</vt:i4>
      </vt:variant>
      <vt:variant>
        <vt:i4>68</vt:i4>
      </vt:variant>
      <vt:variant>
        <vt:i4>0</vt:i4>
      </vt:variant>
      <vt:variant>
        <vt:i4>5</vt:i4>
      </vt:variant>
      <vt:variant>
        <vt:lpwstr/>
      </vt:variant>
      <vt:variant>
        <vt:lpwstr>_Toc139897766</vt:lpwstr>
      </vt:variant>
      <vt:variant>
        <vt:i4>1900598</vt:i4>
      </vt:variant>
      <vt:variant>
        <vt:i4>62</vt:i4>
      </vt:variant>
      <vt:variant>
        <vt:i4>0</vt:i4>
      </vt:variant>
      <vt:variant>
        <vt:i4>5</vt:i4>
      </vt:variant>
      <vt:variant>
        <vt:lpwstr/>
      </vt:variant>
      <vt:variant>
        <vt:lpwstr>_Toc139897765</vt:lpwstr>
      </vt:variant>
      <vt:variant>
        <vt:i4>1900598</vt:i4>
      </vt:variant>
      <vt:variant>
        <vt:i4>56</vt:i4>
      </vt:variant>
      <vt:variant>
        <vt:i4>0</vt:i4>
      </vt:variant>
      <vt:variant>
        <vt:i4>5</vt:i4>
      </vt:variant>
      <vt:variant>
        <vt:lpwstr/>
      </vt:variant>
      <vt:variant>
        <vt:lpwstr>_Toc139897764</vt:lpwstr>
      </vt:variant>
      <vt:variant>
        <vt:i4>1900598</vt:i4>
      </vt:variant>
      <vt:variant>
        <vt:i4>50</vt:i4>
      </vt:variant>
      <vt:variant>
        <vt:i4>0</vt:i4>
      </vt:variant>
      <vt:variant>
        <vt:i4>5</vt:i4>
      </vt:variant>
      <vt:variant>
        <vt:lpwstr/>
      </vt:variant>
      <vt:variant>
        <vt:lpwstr>_Toc139897763</vt:lpwstr>
      </vt:variant>
      <vt:variant>
        <vt:i4>1900598</vt:i4>
      </vt:variant>
      <vt:variant>
        <vt:i4>44</vt:i4>
      </vt:variant>
      <vt:variant>
        <vt:i4>0</vt:i4>
      </vt:variant>
      <vt:variant>
        <vt:i4>5</vt:i4>
      </vt:variant>
      <vt:variant>
        <vt:lpwstr/>
      </vt:variant>
      <vt:variant>
        <vt:lpwstr>_Toc139897762</vt:lpwstr>
      </vt:variant>
      <vt:variant>
        <vt:i4>1900598</vt:i4>
      </vt:variant>
      <vt:variant>
        <vt:i4>38</vt:i4>
      </vt:variant>
      <vt:variant>
        <vt:i4>0</vt:i4>
      </vt:variant>
      <vt:variant>
        <vt:i4>5</vt:i4>
      </vt:variant>
      <vt:variant>
        <vt:lpwstr/>
      </vt:variant>
      <vt:variant>
        <vt:lpwstr>_Toc139897761</vt:lpwstr>
      </vt:variant>
      <vt:variant>
        <vt:i4>1900598</vt:i4>
      </vt:variant>
      <vt:variant>
        <vt:i4>32</vt:i4>
      </vt:variant>
      <vt:variant>
        <vt:i4>0</vt:i4>
      </vt:variant>
      <vt:variant>
        <vt:i4>5</vt:i4>
      </vt:variant>
      <vt:variant>
        <vt:lpwstr/>
      </vt:variant>
      <vt:variant>
        <vt:lpwstr>_Toc139897760</vt:lpwstr>
      </vt:variant>
      <vt:variant>
        <vt:i4>1966134</vt:i4>
      </vt:variant>
      <vt:variant>
        <vt:i4>26</vt:i4>
      </vt:variant>
      <vt:variant>
        <vt:i4>0</vt:i4>
      </vt:variant>
      <vt:variant>
        <vt:i4>5</vt:i4>
      </vt:variant>
      <vt:variant>
        <vt:lpwstr/>
      </vt:variant>
      <vt:variant>
        <vt:lpwstr>_Toc139897759</vt:lpwstr>
      </vt:variant>
      <vt:variant>
        <vt:i4>1966134</vt:i4>
      </vt:variant>
      <vt:variant>
        <vt:i4>20</vt:i4>
      </vt:variant>
      <vt:variant>
        <vt:i4>0</vt:i4>
      </vt:variant>
      <vt:variant>
        <vt:i4>5</vt:i4>
      </vt:variant>
      <vt:variant>
        <vt:lpwstr/>
      </vt:variant>
      <vt:variant>
        <vt:lpwstr>_Toc139897758</vt:lpwstr>
      </vt:variant>
      <vt:variant>
        <vt:i4>1966134</vt:i4>
      </vt:variant>
      <vt:variant>
        <vt:i4>14</vt:i4>
      </vt:variant>
      <vt:variant>
        <vt:i4>0</vt:i4>
      </vt:variant>
      <vt:variant>
        <vt:i4>5</vt:i4>
      </vt:variant>
      <vt:variant>
        <vt:lpwstr/>
      </vt:variant>
      <vt:variant>
        <vt:lpwstr>_Toc139897757</vt:lpwstr>
      </vt:variant>
      <vt:variant>
        <vt:i4>1966134</vt:i4>
      </vt:variant>
      <vt:variant>
        <vt:i4>8</vt:i4>
      </vt:variant>
      <vt:variant>
        <vt:i4>0</vt:i4>
      </vt:variant>
      <vt:variant>
        <vt:i4>5</vt:i4>
      </vt:variant>
      <vt:variant>
        <vt:lpwstr/>
      </vt:variant>
      <vt:variant>
        <vt:lpwstr>_Toc139897756</vt:lpwstr>
      </vt:variant>
      <vt:variant>
        <vt:i4>1966134</vt:i4>
      </vt:variant>
      <vt:variant>
        <vt:i4>2</vt:i4>
      </vt:variant>
      <vt:variant>
        <vt:i4>0</vt:i4>
      </vt:variant>
      <vt:variant>
        <vt:i4>5</vt:i4>
      </vt:variant>
      <vt:variant>
        <vt:lpwstr/>
      </vt:variant>
      <vt:variant>
        <vt:lpwstr>_Toc139897755</vt:lpwstr>
      </vt:variant>
      <vt:variant>
        <vt:i4>5177399</vt:i4>
      </vt:variant>
      <vt:variant>
        <vt:i4>6</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5177399</vt:i4>
      </vt:variant>
      <vt:variant>
        <vt:i4>3</vt:i4>
      </vt:variant>
      <vt:variant>
        <vt:i4>0</vt:i4>
      </vt:variant>
      <vt:variant>
        <vt:i4>5</vt:i4>
      </vt:variant>
      <vt:variant>
        <vt:lpwstr>https://www.eba.europa.eu/sites/default/documents/files/document_library/Publications/Draft Technical Standards/2022/EBA-RTS-2022-09 RTS on SA/1041755/Final draft RTS on SA.pdf</vt:lpwstr>
      </vt:variant>
      <vt:variant>
        <vt:lpwstr/>
      </vt:variant>
      <vt:variant>
        <vt:i4>4522038</vt:i4>
      </vt:variant>
      <vt:variant>
        <vt:i4>0</vt:i4>
      </vt:variant>
      <vt:variant>
        <vt:i4>0</vt:i4>
      </vt:variant>
      <vt:variant>
        <vt:i4>5</vt:i4>
      </vt:variant>
      <vt:variant>
        <vt:lpwstr>https://www.eba.europa.eu/sites/default/documents/files/document_library/Publications/Draft Technical Standards/2022/EBA-RTS-2022-10 RTS on SOTs/1041756/Final draft RTS on SOTs.pdf</vt:lpwstr>
      </vt:variant>
      <vt:variant>
        <vt:lpwstr/>
      </vt:variant>
      <vt:variant>
        <vt:i4>3473436</vt:i4>
      </vt:variant>
      <vt:variant>
        <vt:i4>75</vt:i4>
      </vt:variant>
      <vt:variant>
        <vt:i4>0</vt:i4>
      </vt:variant>
      <vt:variant>
        <vt:i4>5</vt:i4>
      </vt:variant>
      <vt:variant>
        <vt:lpwstr>mailto:Davide.Vioto@eba.europa.eu</vt:lpwstr>
      </vt:variant>
      <vt:variant>
        <vt:lpwstr/>
      </vt:variant>
      <vt:variant>
        <vt:i4>3473436</vt:i4>
      </vt:variant>
      <vt:variant>
        <vt:i4>72</vt:i4>
      </vt:variant>
      <vt:variant>
        <vt:i4>0</vt:i4>
      </vt:variant>
      <vt:variant>
        <vt:i4>5</vt:i4>
      </vt:variant>
      <vt:variant>
        <vt:lpwstr>mailto:Davide.Vioto@eba.europa.eu</vt:lpwstr>
      </vt:variant>
      <vt:variant>
        <vt:lpwstr/>
      </vt:variant>
      <vt:variant>
        <vt:i4>3801093</vt:i4>
      </vt:variant>
      <vt:variant>
        <vt:i4>69</vt:i4>
      </vt:variant>
      <vt:variant>
        <vt:i4>0</vt:i4>
      </vt:variant>
      <vt:variant>
        <vt:i4>5</vt:i4>
      </vt:variant>
      <vt:variant>
        <vt:lpwstr>mailto:Teresa.Bento@eba.europa.eu</vt:lpwstr>
      </vt:variant>
      <vt:variant>
        <vt:lpwstr/>
      </vt:variant>
      <vt:variant>
        <vt:i4>3473436</vt:i4>
      </vt:variant>
      <vt:variant>
        <vt:i4>66</vt:i4>
      </vt:variant>
      <vt:variant>
        <vt:i4>0</vt:i4>
      </vt:variant>
      <vt:variant>
        <vt:i4>5</vt:i4>
      </vt:variant>
      <vt:variant>
        <vt:lpwstr>mailto:Davide.Vioto@eba.europa.eu</vt:lpwstr>
      </vt:variant>
      <vt:variant>
        <vt:lpwstr/>
      </vt:variant>
      <vt:variant>
        <vt:i4>3473436</vt:i4>
      </vt:variant>
      <vt:variant>
        <vt:i4>63</vt:i4>
      </vt:variant>
      <vt:variant>
        <vt:i4>0</vt:i4>
      </vt:variant>
      <vt:variant>
        <vt:i4>5</vt:i4>
      </vt:variant>
      <vt:variant>
        <vt:lpwstr>mailto:Davide.Vioto@eba.europa.eu</vt:lpwstr>
      </vt:variant>
      <vt:variant>
        <vt:lpwstr/>
      </vt:variant>
      <vt:variant>
        <vt:i4>3473436</vt:i4>
      </vt:variant>
      <vt:variant>
        <vt:i4>60</vt:i4>
      </vt:variant>
      <vt:variant>
        <vt:i4>0</vt:i4>
      </vt:variant>
      <vt:variant>
        <vt:i4>5</vt:i4>
      </vt:variant>
      <vt:variant>
        <vt:lpwstr>mailto:Davide.Vioto@eba.europa.eu</vt:lpwstr>
      </vt:variant>
      <vt:variant>
        <vt:lpwstr/>
      </vt:variant>
      <vt:variant>
        <vt:i4>3473436</vt:i4>
      </vt:variant>
      <vt:variant>
        <vt:i4>57</vt:i4>
      </vt:variant>
      <vt:variant>
        <vt:i4>0</vt:i4>
      </vt:variant>
      <vt:variant>
        <vt:i4>5</vt:i4>
      </vt:variant>
      <vt:variant>
        <vt:lpwstr>mailto:Davide.Vioto@eba.europa.eu</vt:lpwstr>
      </vt:variant>
      <vt:variant>
        <vt:lpwstr/>
      </vt:variant>
      <vt:variant>
        <vt:i4>3473436</vt:i4>
      </vt:variant>
      <vt:variant>
        <vt:i4>54</vt:i4>
      </vt:variant>
      <vt:variant>
        <vt:i4>0</vt:i4>
      </vt:variant>
      <vt:variant>
        <vt:i4>5</vt:i4>
      </vt:variant>
      <vt:variant>
        <vt:lpwstr>mailto:Davide.Vioto@eba.europa.eu</vt:lpwstr>
      </vt:variant>
      <vt:variant>
        <vt:lpwstr/>
      </vt:variant>
      <vt:variant>
        <vt:i4>3473436</vt:i4>
      </vt:variant>
      <vt:variant>
        <vt:i4>51</vt:i4>
      </vt:variant>
      <vt:variant>
        <vt:i4>0</vt:i4>
      </vt:variant>
      <vt:variant>
        <vt:i4>5</vt:i4>
      </vt:variant>
      <vt:variant>
        <vt:lpwstr>mailto:Davide.Vioto@eba.europa.eu</vt:lpwstr>
      </vt:variant>
      <vt:variant>
        <vt:lpwstr/>
      </vt:variant>
      <vt:variant>
        <vt:i4>3473436</vt:i4>
      </vt:variant>
      <vt:variant>
        <vt:i4>48</vt:i4>
      </vt:variant>
      <vt:variant>
        <vt:i4>0</vt:i4>
      </vt:variant>
      <vt:variant>
        <vt:i4>5</vt:i4>
      </vt:variant>
      <vt:variant>
        <vt:lpwstr>mailto:Davide.Vioto@eba.europa.eu</vt:lpwstr>
      </vt:variant>
      <vt:variant>
        <vt:lpwstr/>
      </vt:variant>
      <vt:variant>
        <vt:i4>3473436</vt:i4>
      </vt:variant>
      <vt:variant>
        <vt:i4>45</vt:i4>
      </vt:variant>
      <vt:variant>
        <vt:i4>0</vt:i4>
      </vt:variant>
      <vt:variant>
        <vt:i4>5</vt:i4>
      </vt:variant>
      <vt:variant>
        <vt:lpwstr>mailto:Davide.Vioto@eba.europa.eu</vt:lpwstr>
      </vt:variant>
      <vt:variant>
        <vt:lpwstr/>
      </vt:variant>
      <vt:variant>
        <vt:i4>3473436</vt:i4>
      </vt:variant>
      <vt:variant>
        <vt:i4>42</vt:i4>
      </vt:variant>
      <vt:variant>
        <vt:i4>0</vt:i4>
      </vt:variant>
      <vt:variant>
        <vt:i4>5</vt:i4>
      </vt:variant>
      <vt:variant>
        <vt:lpwstr>mailto:Davide.Vioto@eba.europa.eu</vt:lpwstr>
      </vt:variant>
      <vt:variant>
        <vt:lpwstr/>
      </vt:variant>
      <vt:variant>
        <vt:i4>3473436</vt:i4>
      </vt:variant>
      <vt:variant>
        <vt:i4>39</vt:i4>
      </vt:variant>
      <vt:variant>
        <vt:i4>0</vt:i4>
      </vt:variant>
      <vt:variant>
        <vt:i4>5</vt:i4>
      </vt:variant>
      <vt:variant>
        <vt:lpwstr>mailto:Davide.Vioto@eba.europa.eu</vt:lpwstr>
      </vt:variant>
      <vt:variant>
        <vt:lpwstr/>
      </vt:variant>
      <vt:variant>
        <vt:i4>3473436</vt:i4>
      </vt:variant>
      <vt:variant>
        <vt:i4>36</vt:i4>
      </vt:variant>
      <vt:variant>
        <vt:i4>0</vt:i4>
      </vt:variant>
      <vt:variant>
        <vt:i4>5</vt:i4>
      </vt:variant>
      <vt:variant>
        <vt:lpwstr>mailto:Davide.Vioto@eba.europa.eu</vt:lpwstr>
      </vt:variant>
      <vt:variant>
        <vt:lpwstr/>
      </vt:variant>
      <vt:variant>
        <vt:i4>3473436</vt:i4>
      </vt:variant>
      <vt:variant>
        <vt:i4>33</vt:i4>
      </vt:variant>
      <vt:variant>
        <vt:i4>0</vt:i4>
      </vt:variant>
      <vt:variant>
        <vt:i4>5</vt:i4>
      </vt:variant>
      <vt:variant>
        <vt:lpwstr>mailto:Davide.Vioto@eba.europa.eu</vt:lpwstr>
      </vt:variant>
      <vt:variant>
        <vt:lpwstr/>
      </vt:variant>
      <vt:variant>
        <vt:i4>8060994</vt:i4>
      </vt:variant>
      <vt:variant>
        <vt:i4>30</vt:i4>
      </vt:variant>
      <vt:variant>
        <vt:i4>0</vt:i4>
      </vt:variant>
      <vt:variant>
        <vt:i4>5</vt:i4>
      </vt:variant>
      <vt:variant>
        <vt:lpwstr>mailto:Jorge.Rivero@eba.europa.eu</vt:lpwstr>
      </vt:variant>
      <vt:variant>
        <vt:lpwstr/>
      </vt:variant>
      <vt:variant>
        <vt:i4>3473436</vt:i4>
      </vt:variant>
      <vt:variant>
        <vt:i4>27</vt:i4>
      </vt:variant>
      <vt:variant>
        <vt:i4>0</vt:i4>
      </vt:variant>
      <vt:variant>
        <vt:i4>5</vt:i4>
      </vt:variant>
      <vt:variant>
        <vt:lpwstr>mailto:Davide.Vioto@eba.europa.eu</vt:lpwstr>
      </vt:variant>
      <vt:variant>
        <vt:lpwstr/>
      </vt:variant>
      <vt:variant>
        <vt:i4>3473436</vt:i4>
      </vt:variant>
      <vt:variant>
        <vt:i4>24</vt:i4>
      </vt:variant>
      <vt:variant>
        <vt:i4>0</vt:i4>
      </vt:variant>
      <vt:variant>
        <vt:i4>5</vt:i4>
      </vt:variant>
      <vt:variant>
        <vt:lpwstr>mailto:Davide.Vioto@eba.europa.eu</vt:lpwstr>
      </vt:variant>
      <vt:variant>
        <vt:lpwstr/>
      </vt:variant>
      <vt:variant>
        <vt:i4>3473436</vt:i4>
      </vt:variant>
      <vt:variant>
        <vt:i4>21</vt:i4>
      </vt:variant>
      <vt:variant>
        <vt:i4>0</vt:i4>
      </vt:variant>
      <vt:variant>
        <vt:i4>5</vt:i4>
      </vt:variant>
      <vt:variant>
        <vt:lpwstr>mailto:Davide.Vioto@eba.europa.eu</vt:lpwstr>
      </vt:variant>
      <vt:variant>
        <vt:lpwstr/>
      </vt:variant>
      <vt:variant>
        <vt:i4>3473436</vt:i4>
      </vt:variant>
      <vt:variant>
        <vt:i4>18</vt:i4>
      </vt:variant>
      <vt:variant>
        <vt:i4>0</vt:i4>
      </vt:variant>
      <vt:variant>
        <vt:i4>5</vt:i4>
      </vt:variant>
      <vt:variant>
        <vt:lpwstr>mailto:Davide.Vioto@eba.europa.eu</vt:lpwstr>
      </vt:variant>
      <vt:variant>
        <vt:lpwstr/>
      </vt:variant>
      <vt:variant>
        <vt:i4>3801093</vt:i4>
      </vt:variant>
      <vt:variant>
        <vt:i4>15</vt:i4>
      </vt:variant>
      <vt:variant>
        <vt:i4>0</vt:i4>
      </vt:variant>
      <vt:variant>
        <vt:i4>5</vt:i4>
      </vt:variant>
      <vt:variant>
        <vt:lpwstr>mailto:Teresa.Bento@eba.europa.eu</vt:lpwstr>
      </vt:variant>
      <vt:variant>
        <vt:lpwstr/>
      </vt:variant>
      <vt:variant>
        <vt:i4>3473436</vt:i4>
      </vt:variant>
      <vt:variant>
        <vt:i4>12</vt:i4>
      </vt:variant>
      <vt:variant>
        <vt:i4>0</vt:i4>
      </vt:variant>
      <vt:variant>
        <vt:i4>5</vt:i4>
      </vt:variant>
      <vt:variant>
        <vt:lpwstr>mailto:Davide.Vioto@eba.europa.eu</vt:lpwstr>
      </vt:variant>
      <vt:variant>
        <vt:lpwstr/>
      </vt:variant>
      <vt:variant>
        <vt:i4>3801093</vt:i4>
      </vt:variant>
      <vt:variant>
        <vt:i4>9</vt:i4>
      </vt:variant>
      <vt:variant>
        <vt:i4>0</vt:i4>
      </vt:variant>
      <vt:variant>
        <vt:i4>5</vt:i4>
      </vt:variant>
      <vt:variant>
        <vt:lpwstr>mailto:Teresa.Bento@eba.europa.eu</vt:lpwstr>
      </vt:variant>
      <vt:variant>
        <vt:lpwstr/>
      </vt:variant>
      <vt:variant>
        <vt:i4>3473436</vt:i4>
      </vt:variant>
      <vt:variant>
        <vt:i4>6</vt:i4>
      </vt:variant>
      <vt:variant>
        <vt:i4>0</vt:i4>
      </vt:variant>
      <vt:variant>
        <vt:i4>5</vt:i4>
      </vt:variant>
      <vt:variant>
        <vt:lpwstr>mailto:Davide.Vioto@eba.europa.eu</vt:lpwstr>
      </vt:variant>
      <vt:variant>
        <vt:lpwstr/>
      </vt:variant>
      <vt:variant>
        <vt:i4>3801093</vt:i4>
      </vt:variant>
      <vt:variant>
        <vt:i4>3</vt:i4>
      </vt:variant>
      <vt:variant>
        <vt:i4>0</vt:i4>
      </vt:variant>
      <vt:variant>
        <vt:i4>5</vt:i4>
      </vt:variant>
      <vt:variant>
        <vt:lpwstr>mailto:Teresa.Bento@eba.europa.eu</vt:lpwstr>
      </vt:variant>
      <vt:variant>
        <vt:lpwstr/>
      </vt:variant>
      <vt:variant>
        <vt:i4>3473436</vt:i4>
      </vt:variant>
      <vt:variant>
        <vt:i4>0</vt:i4>
      </vt:variant>
      <vt:variant>
        <vt:i4>0</vt:i4>
      </vt:variant>
      <vt:variant>
        <vt:i4>5</vt:i4>
      </vt:variant>
      <vt:variant>
        <vt:lpwstr>mailto:Davide.Vioto@eba.europa.eu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c:subject>
  <dc:creator>Teresa Bento</dc:creator>
  <cp:keywords/>
  <dc:description/>
  <cp:lastModifiedBy>EC CoDe</cp:lastModifiedBy>
  <cp:revision>9</cp:revision>
  <dcterms:created xsi:type="dcterms:W3CDTF">2024-02-28T13:41:00Z</dcterms:created>
  <dcterms:modified xsi:type="dcterms:W3CDTF">2024-03-08T08:31:00Z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2023-08-11T08:59:16Z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f10ae1ef-2de3-4843-ad84-ffdb1424f5d1</vt:lpwstr>
  </property>
  <property fmtid="{D5CDD505-2E9C-101B-9397-08002B2CF9AE}" pid="8" name="MSIP_Label_6bd9ddd1-4d20-43f6-abfa-fc3c07406f94_ContentBits">
    <vt:lpwstr>0</vt:lpwstr>
  </property>
  <property fmtid="{D5CDD505-2E9C-101B-9397-08002B2CF9AE}" pid="9" name="Level of sensitivity">
    <vt:lpwstr>Standard treatment</vt:lpwstr>
  </property>
  <property fmtid="{D5CDD505-2E9C-101B-9397-08002B2CF9AE}" pid="10" name="First annex">
    <vt:lpwstr>2</vt:lpwstr>
  </property>
  <property fmtid="{D5CDD505-2E9C-101B-9397-08002B2CF9AE}" pid="11" name="Last annex">
    <vt:lpwstr>2</vt:lpwstr>
  </property>
  <property fmtid="{D5CDD505-2E9C-101B-9397-08002B2CF9AE}" pid="12" name="Unique annex">
    <vt:lpwstr>0</vt:lpwstr>
  </property>
  <property fmtid="{D5CDD505-2E9C-101B-9397-08002B2CF9AE}" pid="13" name="Part">
    <vt:lpwstr>1</vt:lpwstr>
  </property>
  <property fmtid="{D5CDD505-2E9C-101B-9397-08002B2CF9AE}" pid="14" name="Total parts">
    <vt:lpwstr>1</vt:lpwstr>
  </property>
  <property fmtid="{D5CDD505-2E9C-101B-9397-08002B2CF9AE}" pid="15" name="DocStatus">
    <vt:lpwstr>Green</vt:lpwstr>
  </property>
  <property fmtid="{D5CDD505-2E9C-101B-9397-08002B2CF9AE}" pid="16" name="CPTemplateID">
    <vt:lpwstr>CP-038</vt:lpwstr>
  </property>
  <property fmtid="{D5CDD505-2E9C-101B-9397-08002B2CF9AE}" pid="17" name="Last edited using">
    <vt:lpwstr>LW 9.0, Build 20230317</vt:lpwstr>
  </property>
  <property fmtid="{D5CDD505-2E9C-101B-9397-08002B2CF9AE}" pid="18" name="Created using">
    <vt:lpwstr>LW 9.0, Build 20230317</vt:lpwstr>
  </property>
  <property fmtid="{D5CDD505-2E9C-101B-9397-08002B2CF9AE}" pid="19" name="ContentTypeId">
    <vt:lpwstr>0x010100258AA79CEB83498886A3A086811232500033285A78CCB54F4DA2ECE5FA2B2AF218</vt:lpwstr>
  </property>
</Properties>
</file>