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0D6511" w:rsidRDefault="004F4A36" w:rsidP="004F4A36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E0881EF1-8B4F-4993-AD3E-0046FB8B4A19" style="width:455.25pt;height:441pt">
            <v:imagedata r:id="rId7" o:title=""/>
          </v:shape>
        </w:pict>
      </w:r>
    </w:p>
    <w:p w:rsidR="001D506C" w:rsidRPr="000D6511" w:rsidRDefault="001D506C">
      <w:pPr>
        <w:rPr>
          <w:noProof/>
        </w:rPr>
        <w:sectPr w:rsidR="001D506C" w:rsidRPr="000D6511" w:rsidSect="004F4A36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0D6511" w:rsidRDefault="00D50474" w:rsidP="00D50474">
      <w:pPr>
        <w:pStyle w:val="Typedudocument"/>
        <w:rPr>
          <w:noProof/>
        </w:rPr>
      </w:pPr>
      <w:bookmarkStart w:id="0" w:name="_GoBack"/>
      <w:bookmarkEnd w:id="0"/>
      <w:r w:rsidRPr="00D50474">
        <w:rPr>
          <w:noProof/>
        </w:rPr>
        <w:lastRenderedPageBreak/>
        <w:t>VYKONÁVACIE NARIADENIE KOMISIE (EÚ) …/...</w:t>
      </w:r>
    </w:p>
    <w:p w:rsidR="001D506C" w:rsidRPr="000D6511" w:rsidRDefault="00962877" w:rsidP="00D50474">
      <w:pPr>
        <w:pStyle w:val="Datedadoption"/>
        <w:rPr>
          <w:noProof/>
        </w:rPr>
      </w:pPr>
      <w:r>
        <w:rPr>
          <w:noProof/>
        </w:rPr>
        <w:t>z 6. 6. 2024,</w:t>
      </w:r>
    </w:p>
    <w:p w:rsidR="001D506C" w:rsidRPr="000D6511" w:rsidRDefault="00D50474" w:rsidP="00D50474">
      <w:pPr>
        <w:pStyle w:val="Titreobjet"/>
        <w:rPr>
          <w:noProof/>
        </w:rPr>
      </w:pPr>
      <w:r w:rsidRPr="00D50474">
        <w:rPr>
          <w:noProof/>
        </w:rPr>
        <w:t xml:space="preserve">ktorým sa mení vykonávacie nariadenie (EÚ) 2021/763, ktorým sa stanovujú vykonávacie technické predpisy na uplatňovanie nariadenia Európskeho parlamentu a Rady (EÚ) č. 575/2013 a smernice Európskeho parlamentu a Rady 2014/59/EÚ, pokiaľ ide o podávanie správ na účely dohľadu a zverejňovanie informácií o minimálnej požiadavke na vlastné zdroje a oprávnené záväzky </w:t>
      </w:r>
      <w:r w:rsidRPr="00D50474">
        <w:rPr>
          <w:noProof/>
        </w:rPr>
        <w:br/>
      </w:r>
    </w:p>
    <w:p w:rsidR="001D506C" w:rsidRPr="000D6511" w:rsidRDefault="00D50474" w:rsidP="00D50474">
      <w:pPr>
        <w:pStyle w:val="IntrtEEE"/>
        <w:rPr>
          <w:noProof/>
        </w:rPr>
      </w:pPr>
      <w:r w:rsidRPr="00D50474">
        <w:rPr>
          <w:noProof/>
        </w:rPr>
        <w:t>(Text s významom pre EHP)</w:t>
      </w:r>
    </w:p>
    <w:p w:rsidR="001D506C" w:rsidRPr="000D6511" w:rsidRDefault="001D506C" w:rsidP="004E1EF9">
      <w:pPr>
        <w:pStyle w:val="Institutionquiagit"/>
        <w:rPr>
          <w:noProof/>
        </w:rPr>
      </w:pPr>
      <w:r w:rsidRPr="000D6511">
        <w:rPr>
          <w:noProof/>
        </w:rPr>
        <w:t>EURÓPSKA KOMISIA,</w:t>
      </w:r>
    </w:p>
    <w:p w:rsidR="001D506C" w:rsidRPr="000D6511" w:rsidRDefault="001D506C" w:rsidP="004E1EF9">
      <w:pPr>
        <w:rPr>
          <w:noProof/>
        </w:rPr>
      </w:pPr>
      <w:r w:rsidRPr="000D6511">
        <w:rPr>
          <w:noProof/>
          <w:color w:val="000000"/>
        </w:rPr>
        <w:t>so zreteľom na Zmluvu</w:t>
      </w:r>
      <w:r w:rsidR="000D6511">
        <w:rPr>
          <w:noProof/>
          <w:color w:val="000000"/>
        </w:rPr>
        <w:t xml:space="preserve"> o </w:t>
      </w:r>
      <w:r w:rsidRPr="000D6511">
        <w:rPr>
          <w:noProof/>
          <w:color w:val="000000"/>
        </w:rPr>
        <w:t>fungovaní Európskej únie</w:t>
      </w:r>
      <w:r w:rsidRPr="000D6511">
        <w:rPr>
          <w:noProof/>
        </w:rPr>
        <w:t>,</w:t>
      </w:r>
    </w:p>
    <w:p w:rsidR="000E6FD2" w:rsidRPr="000D6511" w:rsidRDefault="000E6FD2" w:rsidP="000E6FD2">
      <w:pPr>
        <w:rPr>
          <w:noProof/>
        </w:rPr>
      </w:pPr>
      <w:r w:rsidRPr="000D6511">
        <w:rPr>
          <w:noProof/>
        </w:rPr>
        <w:t>so zreteľom na nariadenie Európskeho parlamentu</w:t>
      </w:r>
      <w:r w:rsidR="000D6511">
        <w:rPr>
          <w:noProof/>
        </w:rPr>
        <w:t xml:space="preserve"> a </w:t>
      </w:r>
      <w:r w:rsidRPr="000D6511">
        <w:rPr>
          <w:noProof/>
        </w:rPr>
        <w:t>Rady (EÚ) č. 575/2013</w:t>
      </w:r>
      <w:r w:rsidR="000D6511">
        <w:rPr>
          <w:noProof/>
        </w:rPr>
        <w:t xml:space="preserve"> z </w:t>
      </w:r>
      <w:r w:rsidRPr="000D6511">
        <w:rPr>
          <w:noProof/>
        </w:rPr>
        <w:t>26</w:t>
      </w:r>
      <w:r w:rsidR="000D6511">
        <w:rPr>
          <w:noProof/>
        </w:rPr>
        <w:t>. júna</w:t>
      </w:r>
      <w:r w:rsidRPr="000D6511">
        <w:rPr>
          <w:noProof/>
        </w:rPr>
        <w:t xml:space="preserve"> 2013</w:t>
      </w:r>
      <w:r w:rsidR="000D6511">
        <w:rPr>
          <w:noProof/>
        </w:rPr>
        <w:t xml:space="preserve"> o </w:t>
      </w:r>
      <w:r w:rsidRPr="000D6511">
        <w:rPr>
          <w:noProof/>
        </w:rPr>
        <w:t>prudenciálnych požiadavkách na úverové inštitúcie</w:t>
      </w:r>
      <w:r w:rsidR="000D6511">
        <w:rPr>
          <w:noProof/>
        </w:rPr>
        <w:t xml:space="preserve"> a </w:t>
      </w:r>
      <w:r w:rsidRPr="000D6511">
        <w:rPr>
          <w:noProof/>
        </w:rPr>
        <w:t>investičné spoločnosti</w:t>
      </w:r>
      <w:r w:rsidR="000D6511">
        <w:rPr>
          <w:noProof/>
        </w:rPr>
        <w:t xml:space="preserve"> a o </w:t>
      </w:r>
      <w:r w:rsidRPr="000D6511">
        <w:rPr>
          <w:noProof/>
        </w:rPr>
        <w:t>zmene nariadenia (EÚ) č. 648/2012</w:t>
      </w:r>
      <w:r w:rsidRPr="000D6511">
        <w:rPr>
          <w:rStyle w:val="FootnoteReference"/>
          <w:noProof/>
        </w:rPr>
        <w:footnoteReference w:id="1"/>
      </w:r>
      <w:r w:rsidRPr="000D6511">
        <w:rPr>
          <w:noProof/>
        </w:rPr>
        <w:t>,</w:t>
      </w:r>
      <w:r w:rsidR="000D6511">
        <w:rPr>
          <w:noProof/>
        </w:rPr>
        <w:t xml:space="preserve"> a </w:t>
      </w:r>
      <w:r w:rsidRPr="000D6511">
        <w:rPr>
          <w:noProof/>
        </w:rPr>
        <w:t>najmä na jeho článok 430 ods. 7 piaty pododsek</w:t>
      </w:r>
      <w:r w:rsidR="000D6511">
        <w:rPr>
          <w:noProof/>
        </w:rPr>
        <w:t xml:space="preserve"> a </w:t>
      </w:r>
      <w:r w:rsidRPr="000D6511">
        <w:rPr>
          <w:noProof/>
        </w:rPr>
        <w:t>článok 434a piaty pododsek,</w:t>
      </w:r>
    </w:p>
    <w:p w:rsidR="000E6FD2" w:rsidRPr="000D6511" w:rsidRDefault="000E6FD2" w:rsidP="000E6FD2">
      <w:pPr>
        <w:rPr>
          <w:noProof/>
        </w:rPr>
      </w:pPr>
      <w:r w:rsidRPr="000D6511">
        <w:rPr>
          <w:noProof/>
        </w:rPr>
        <w:t>so zreteľom na smernicu Európskeho parlamentu</w:t>
      </w:r>
      <w:r w:rsidR="000D6511">
        <w:rPr>
          <w:noProof/>
        </w:rPr>
        <w:t xml:space="preserve"> a </w:t>
      </w:r>
      <w:r w:rsidRPr="000D6511">
        <w:rPr>
          <w:noProof/>
        </w:rPr>
        <w:t>Rady 2014/59/EÚ</w:t>
      </w:r>
      <w:r w:rsidR="000D6511">
        <w:rPr>
          <w:noProof/>
        </w:rPr>
        <w:t xml:space="preserve"> z </w:t>
      </w:r>
      <w:r w:rsidRPr="000D6511">
        <w:rPr>
          <w:noProof/>
        </w:rPr>
        <w:t>15</w:t>
      </w:r>
      <w:r w:rsidR="000D6511">
        <w:rPr>
          <w:noProof/>
        </w:rPr>
        <w:t>. mája</w:t>
      </w:r>
      <w:r w:rsidRPr="000D6511">
        <w:rPr>
          <w:noProof/>
        </w:rPr>
        <w:t xml:space="preserve"> 2014, ktorou sa stanovuje rámec pre ozdravenie</w:t>
      </w:r>
      <w:r w:rsidR="000D6511">
        <w:rPr>
          <w:noProof/>
        </w:rPr>
        <w:t xml:space="preserve"> a </w:t>
      </w:r>
      <w:r w:rsidRPr="000D6511">
        <w:rPr>
          <w:noProof/>
        </w:rPr>
        <w:t>riešenie krízových situácií úverových inštitúcií</w:t>
      </w:r>
      <w:r w:rsidR="000D6511">
        <w:rPr>
          <w:noProof/>
        </w:rPr>
        <w:t xml:space="preserve"> a </w:t>
      </w:r>
      <w:r w:rsidRPr="000D6511">
        <w:rPr>
          <w:noProof/>
        </w:rPr>
        <w:t>investičných spoločností</w:t>
      </w:r>
      <w:r w:rsidR="000D6511">
        <w:rPr>
          <w:noProof/>
        </w:rPr>
        <w:t xml:space="preserve"> a </w:t>
      </w:r>
      <w:r w:rsidRPr="000D6511">
        <w:rPr>
          <w:noProof/>
        </w:rPr>
        <w:t>ktorou sa mení smernica Rady 82/891/EHS</w:t>
      </w:r>
      <w:r w:rsidR="000D6511">
        <w:rPr>
          <w:noProof/>
        </w:rPr>
        <w:t xml:space="preserve"> a </w:t>
      </w:r>
      <w:r w:rsidRPr="000D6511">
        <w:rPr>
          <w:noProof/>
        </w:rPr>
        <w:t>smernice Európskeho parlamentu</w:t>
      </w:r>
      <w:r w:rsidR="000D6511">
        <w:rPr>
          <w:noProof/>
        </w:rPr>
        <w:t xml:space="preserve"> a </w:t>
      </w:r>
      <w:r w:rsidRPr="000D6511">
        <w:rPr>
          <w:noProof/>
        </w:rPr>
        <w:t>Rady 2001/24/ES, 2002/47/ES, 2004/25/ES, 2005/56/ES, 2007/36/ES, 2011/35/EÚ, 2012/30/EÚ</w:t>
      </w:r>
      <w:r w:rsidR="000D6511">
        <w:rPr>
          <w:noProof/>
        </w:rPr>
        <w:t xml:space="preserve"> a </w:t>
      </w:r>
      <w:r w:rsidRPr="000D6511">
        <w:rPr>
          <w:noProof/>
        </w:rPr>
        <w:t>2013/36/EÚ</w:t>
      </w:r>
      <w:r w:rsidR="000D6511">
        <w:rPr>
          <w:noProof/>
        </w:rPr>
        <w:t xml:space="preserve"> a </w:t>
      </w:r>
      <w:r w:rsidRPr="000D6511">
        <w:rPr>
          <w:noProof/>
        </w:rPr>
        <w:t>nariadenia Európskeho parlamentu</w:t>
      </w:r>
      <w:r w:rsidR="000D6511">
        <w:rPr>
          <w:noProof/>
        </w:rPr>
        <w:t xml:space="preserve"> a </w:t>
      </w:r>
      <w:r w:rsidRPr="000D6511">
        <w:rPr>
          <w:noProof/>
        </w:rPr>
        <w:t>Rady (EÚ) č. 1093/2010</w:t>
      </w:r>
      <w:r w:rsidR="000D6511">
        <w:rPr>
          <w:noProof/>
        </w:rPr>
        <w:t xml:space="preserve"> a </w:t>
      </w:r>
      <w:r w:rsidRPr="000D6511">
        <w:rPr>
          <w:noProof/>
        </w:rPr>
        <w:t>(EÚ) č. 648/2012</w:t>
      </w:r>
      <w:r w:rsidRPr="000D6511">
        <w:rPr>
          <w:rStyle w:val="FootnoteReference"/>
          <w:noProof/>
        </w:rPr>
        <w:footnoteReference w:id="2"/>
      </w:r>
      <w:r w:rsidRPr="000D6511">
        <w:rPr>
          <w:noProof/>
        </w:rPr>
        <w:t>,</w:t>
      </w:r>
      <w:r w:rsidR="000D6511">
        <w:rPr>
          <w:noProof/>
        </w:rPr>
        <w:t xml:space="preserve"> a </w:t>
      </w:r>
      <w:r w:rsidRPr="000D6511">
        <w:rPr>
          <w:noProof/>
        </w:rPr>
        <w:t>najmä na jej článok 45i ods. 5 piaty pododsek</w:t>
      </w:r>
      <w:r w:rsidR="000D6511">
        <w:rPr>
          <w:noProof/>
        </w:rPr>
        <w:t xml:space="preserve"> a </w:t>
      </w:r>
      <w:r w:rsidRPr="000D6511">
        <w:rPr>
          <w:noProof/>
        </w:rPr>
        <w:t>článok 45i ods. 6 piaty pododsek,</w:t>
      </w:r>
    </w:p>
    <w:p w:rsidR="001D506C" w:rsidRPr="000D6511" w:rsidRDefault="001D506C" w:rsidP="004E1EF9">
      <w:pPr>
        <w:rPr>
          <w:noProof/>
        </w:rPr>
      </w:pPr>
      <w:r w:rsidRPr="000D6511">
        <w:rPr>
          <w:noProof/>
        </w:rPr>
        <w:t>keďže:</w:t>
      </w:r>
    </w:p>
    <w:p w:rsidR="00F83DBF" w:rsidRPr="000D6511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0D6511">
        <w:rPr>
          <w:noProof/>
        </w:rPr>
        <w:t xml:space="preserve">Nariadením </w:t>
      </w:r>
      <w:bookmarkStart w:id="1" w:name="_Hlk159320995"/>
      <w:r w:rsidRPr="000D6511">
        <w:rPr>
          <w:noProof/>
        </w:rPr>
        <w:t>Európskeho parlamentu</w:t>
      </w:r>
      <w:r w:rsidR="000D6511">
        <w:rPr>
          <w:noProof/>
        </w:rPr>
        <w:t xml:space="preserve"> a </w:t>
      </w:r>
      <w:r w:rsidRPr="000D6511">
        <w:rPr>
          <w:noProof/>
        </w:rPr>
        <w:t>Rady</w:t>
      </w:r>
      <w:bookmarkEnd w:id="1"/>
      <w:r w:rsidRPr="000D6511">
        <w:rPr>
          <w:noProof/>
        </w:rPr>
        <w:t xml:space="preserve"> (EÚ) 2022/2036</w:t>
      </w:r>
      <w:r w:rsidRPr="000D6511">
        <w:rPr>
          <w:rStyle w:val="FootnoteReference"/>
          <w:noProof/>
        </w:rPr>
        <w:footnoteReference w:id="3"/>
      </w:r>
      <w:r w:rsidRPr="000D6511">
        <w:rPr>
          <w:noProof/>
        </w:rPr>
        <w:t xml:space="preserve"> sa do nariadenia (EÚ) č. 575/2013 zaviedla požiadavka, aby sprostredkovateľské subjekty</w:t>
      </w:r>
      <w:r w:rsidR="000D6511">
        <w:rPr>
          <w:noProof/>
        </w:rPr>
        <w:t xml:space="preserve"> v </w:t>
      </w:r>
      <w:r w:rsidRPr="000D6511">
        <w:rPr>
          <w:noProof/>
        </w:rPr>
        <w:t>skupine, ktorej krízová situácia sa rieši, odpočítali od položiek oprávnených záväzkov svoje podiely vo forme nástrojov vlastných zdrojov</w:t>
      </w:r>
      <w:r w:rsidR="000D6511">
        <w:rPr>
          <w:noProof/>
        </w:rPr>
        <w:t xml:space="preserve"> a </w:t>
      </w:r>
      <w:r w:rsidRPr="000D6511">
        <w:rPr>
          <w:noProof/>
        </w:rPr>
        <w:t>nástrojov oprávnených záväzkov použitých na splnenie požiadavky stanovenej</w:t>
      </w:r>
      <w:r w:rsidR="000D6511">
        <w:rPr>
          <w:noProof/>
        </w:rPr>
        <w:t xml:space="preserve"> v </w:t>
      </w:r>
      <w:r w:rsidRPr="000D6511">
        <w:rPr>
          <w:noProof/>
        </w:rPr>
        <w:t>článku 92b nariadenia (EÚ) č. 575/2013 („požiadavka na internú celkovú kapacitu na absorpciu strát“ alebo „interná TLAC“) alebo požiadavky stanovenej</w:t>
      </w:r>
      <w:r w:rsidR="000D6511">
        <w:rPr>
          <w:noProof/>
        </w:rPr>
        <w:t xml:space="preserve"> v </w:t>
      </w:r>
      <w:r w:rsidRPr="000D6511">
        <w:rPr>
          <w:noProof/>
        </w:rPr>
        <w:t>článku 45f smernice 2014/59/EÚ</w:t>
      </w:r>
      <w:r w:rsidRPr="000D6511">
        <w:rPr>
          <w:rStyle w:val="FootnoteReference"/>
          <w:noProof/>
        </w:rPr>
        <w:footnoteReference w:id="4"/>
      </w:r>
      <w:r w:rsidRPr="000D6511">
        <w:rPr>
          <w:noProof/>
        </w:rPr>
        <w:t xml:space="preserve"> („interná minimálna požiadavka na vlastné zdroje</w:t>
      </w:r>
      <w:r w:rsidR="000D6511">
        <w:rPr>
          <w:noProof/>
        </w:rPr>
        <w:t xml:space="preserve"> a </w:t>
      </w:r>
      <w:r w:rsidRPr="000D6511">
        <w:rPr>
          <w:noProof/>
        </w:rPr>
        <w:t>oprávnené záväzky“ alebo „interná MREL“), ak tieto nástroje vlastných zdrojov</w:t>
      </w:r>
      <w:r w:rsidR="000D6511">
        <w:rPr>
          <w:noProof/>
        </w:rPr>
        <w:t xml:space="preserve"> a </w:t>
      </w:r>
      <w:r w:rsidRPr="000D6511">
        <w:rPr>
          <w:noProof/>
        </w:rPr>
        <w:t xml:space="preserve">nástroje oprávnených záväzkov emitovali subjekty, ktoré </w:t>
      </w:r>
      <w:r w:rsidRPr="000D6511">
        <w:rPr>
          <w:noProof/>
        </w:rPr>
        <w:lastRenderedPageBreak/>
        <w:t>samy nie sú subjektmi, ktorých krízová situácia sa rieši,</w:t>
      </w:r>
      <w:r w:rsidR="000D6511">
        <w:rPr>
          <w:noProof/>
        </w:rPr>
        <w:t xml:space="preserve"> a </w:t>
      </w:r>
      <w:r w:rsidRPr="000D6511">
        <w:rPr>
          <w:noProof/>
        </w:rPr>
        <w:t>ktoré patria do tej istej skupiny, ktorej krízová situácia sa rieši. Túto požiadavku na odpočet preto treba zohľadniť vo vzoroch na zverejňovanie harmonizovaných informácií</w:t>
      </w:r>
      <w:r w:rsidR="000D6511">
        <w:rPr>
          <w:noProof/>
        </w:rPr>
        <w:t xml:space="preserve"> o </w:t>
      </w:r>
      <w:r w:rsidRPr="000D6511">
        <w:rPr>
          <w:noProof/>
        </w:rPr>
        <w:t>internej MREL</w:t>
      </w:r>
      <w:r w:rsidR="000D6511">
        <w:rPr>
          <w:noProof/>
        </w:rPr>
        <w:t xml:space="preserve"> a </w:t>
      </w:r>
      <w:r w:rsidRPr="000D6511">
        <w:rPr>
          <w:noProof/>
        </w:rPr>
        <w:t>internej TLAC stanovenú vo vykonávacom nariadení Komisie (EÚ) 2021/763</w:t>
      </w:r>
      <w:r w:rsidRPr="000D6511">
        <w:rPr>
          <w:rStyle w:val="FootnoteReference"/>
          <w:bCs/>
          <w:noProof/>
        </w:rPr>
        <w:footnoteReference w:id="5"/>
      </w:r>
      <w:r w:rsidRPr="000D6511">
        <w:rPr>
          <w:noProof/>
        </w:rPr>
        <w:t>. Táto požiadavka na odpočet by sa mala rovnako zohľadniť</w:t>
      </w:r>
      <w:r w:rsidR="000D6511">
        <w:rPr>
          <w:noProof/>
        </w:rPr>
        <w:t xml:space="preserve"> v </w:t>
      </w:r>
      <w:r w:rsidRPr="000D6511">
        <w:rPr>
          <w:noProof/>
        </w:rPr>
        <w:t>harmonizovaných informáciách poskytovaných príslušným orgánom</w:t>
      </w:r>
      <w:r w:rsidR="000D6511">
        <w:rPr>
          <w:noProof/>
        </w:rPr>
        <w:t xml:space="preserve"> a </w:t>
      </w:r>
      <w:r w:rsidRPr="000D6511">
        <w:rPr>
          <w:noProof/>
        </w:rPr>
        <w:t>orgánom pre riešenie krízových situácií.</w:t>
      </w:r>
    </w:p>
    <w:p w:rsidR="00686AFD" w:rsidRPr="000D6511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0D6511">
        <w:rPr>
          <w:noProof/>
        </w:rPr>
        <w:t>Smernicou Európskeho parlamentu</w:t>
      </w:r>
      <w:r w:rsidR="000D6511">
        <w:rPr>
          <w:noProof/>
        </w:rPr>
        <w:t xml:space="preserve"> a </w:t>
      </w:r>
      <w:r w:rsidRPr="000D6511">
        <w:rPr>
          <w:noProof/>
        </w:rPr>
        <w:t>Rady (EÚ) 2024/1174, ktorou sa mení smernica 2014/59/EÚ</w:t>
      </w:r>
      <w:r w:rsidR="000D6511">
        <w:rPr>
          <w:noProof/>
        </w:rPr>
        <w:t xml:space="preserve"> a </w:t>
      </w:r>
      <w:r w:rsidRPr="000D6511">
        <w:rPr>
          <w:noProof/>
        </w:rPr>
        <w:t>nariadenie (EÚ) č. 806/2014, pokiaľ ide</w:t>
      </w:r>
      <w:r w:rsidR="000D6511">
        <w:rPr>
          <w:noProof/>
        </w:rPr>
        <w:t xml:space="preserve"> o </w:t>
      </w:r>
      <w:r w:rsidRPr="000D6511">
        <w:rPr>
          <w:noProof/>
        </w:rPr>
        <w:t>určité aspekty minimálnej požiadavky na vlastné zdroje</w:t>
      </w:r>
      <w:r w:rsidR="000D6511">
        <w:rPr>
          <w:noProof/>
        </w:rPr>
        <w:t xml:space="preserve"> a </w:t>
      </w:r>
      <w:r w:rsidRPr="000D6511">
        <w:rPr>
          <w:noProof/>
        </w:rPr>
        <w:t>oprávnené záväzky</w:t>
      </w:r>
      <w:r w:rsidRPr="000D6511">
        <w:rPr>
          <w:rStyle w:val="FootnoteReference"/>
          <w:noProof/>
        </w:rPr>
        <w:footnoteReference w:id="6"/>
      </w:r>
      <w:r w:rsidRPr="000D6511">
        <w:rPr>
          <w:noProof/>
        </w:rPr>
        <w:t>, sa ďalej zmenila požiadavka na odpočet stanovená</w:t>
      </w:r>
      <w:r w:rsidR="000D6511">
        <w:rPr>
          <w:noProof/>
        </w:rPr>
        <w:t xml:space="preserve"> v </w:t>
      </w:r>
      <w:r w:rsidRPr="000D6511">
        <w:rPr>
          <w:noProof/>
        </w:rPr>
        <w:t>nariadení (EÚ) č. 575/2013 tak, že</w:t>
      </w:r>
      <w:r w:rsidR="000D6511">
        <w:rPr>
          <w:noProof/>
        </w:rPr>
        <w:t xml:space="preserve"> v </w:t>
      </w:r>
      <w:r w:rsidRPr="000D6511">
        <w:rPr>
          <w:noProof/>
        </w:rPr>
        <w:t>smernici 2014/59/EÚ</w:t>
      </w:r>
      <w:r w:rsidR="000D6511">
        <w:rPr>
          <w:noProof/>
        </w:rPr>
        <w:t xml:space="preserve"> a </w:t>
      </w:r>
      <w:r w:rsidRPr="000D6511">
        <w:rPr>
          <w:noProof/>
        </w:rPr>
        <w:t>nariadení (EÚ) č. 806/2014 sa stanovilo, že sprostredkovateľské subjekty</w:t>
      </w:r>
      <w:r w:rsidR="000D6511">
        <w:rPr>
          <w:noProof/>
        </w:rPr>
        <w:t xml:space="preserve"> v </w:t>
      </w:r>
      <w:r w:rsidRPr="000D6511">
        <w:rPr>
          <w:noProof/>
        </w:rPr>
        <w:t>skupine, ktorej krízová situácia sa rieši, majú odpočítať svoje podiely vo forme nástrojov vlastných zdrojov emitovaných likvidačnými subjektmi, ktoré patria do tej istej skupiny, ktorej krízová situácia sa rieši,</w:t>
      </w:r>
      <w:r w:rsidR="000D6511">
        <w:rPr>
          <w:noProof/>
        </w:rPr>
        <w:t xml:space="preserve"> a </w:t>
      </w:r>
      <w:r w:rsidRPr="000D6511">
        <w:rPr>
          <w:noProof/>
        </w:rPr>
        <w:t>samy nie sú subjektmi, ktorých krízová situácia sa rieši, len za určitých podmienok týkajúcich sa významnosti týchto podielov. Uvedené zmeny by sa mali zohľadniť aj</w:t>
      </w:r>
      <w:r w:rsidR="000D6511">
        <w:rPr>
          <w:noProof/>
        </w:rPr>
        <w:t xml:space="preserve"> v </w:t>
      </w:r>
      <w:r w:rsidRPr="000D6511">
        <w:rPr>
          <w:noProof/>
        </w:rPr>
        <w:t>harmonizovaných informáciách, ktoré sa poskytujú vo vzoroch na zverejňovanie</w:t>
      </w:r>
      <w:r w:rsidR="000D6511">
        <w:rPr>
          <w:noProof/>
        </w:rPr>
        <w:t xml:space="preserve"> a </w:t>
      </w:r>
      <w:r w:rsidRPr="000D6511">
        <w:rPr>
          <w:noProof/>
        </w:rPr>
        <w:t>podávanie správ príslušným orgánom</w:t>
      </w:r>
      <w:r w:rsidR="000D6511">
        <w:rPr>
          <w:noProof/>
        </w:rPr>
        <w:t xml:space="preserve"> a </w:t>
      </w:r>
      <w:r w:rsidRPr="000D6511">
        <w:rPr>
          <w:noProof/>
        </w:rPr>
        <w:t>orgánom pre riešenie krízových situácií.</w:t>
      </w:r>
    </w:p>
    <w:p w:rsidR="00F83DBF" w:rsidRPr="000D6511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0D6511">
        <w:rPr>
          <w:noProof/>
        </w:rPr>
        <w:t>Subjekty, na ktoré sa vzťahujú požiadavky stanovené</w:t>
      </w:r>
      <w:r w:rsidR="000D6511">
        <w:rPr>
          <w:noProof/>
        </w:rPr>
        <w:t xml:space="preserve"> v </w:t>
      </w:r>
      <w:r w:rsidRPr="000D6511">
        <w:rPr>
          <w:noProof/>
        </w:rPr>
        <w:t>článku 92a alebo článku 92b nariadenia (EÚ) č. 575/2013 („požiadavka TLAC“) alebo požiadavka stanovená</w:t>
      </w:r>
      <w:r w:rsidR="000D6511">
        <w:rPr>
          <w:noProof/>
        </w:rPr>
        <w:t xml:space="preserve"> v </w:t>
      </w:r>
      <w:r w:rsidRPr="000D6511">
        <w:rPr>
          <w:noProof/>
        </w:rPr>
        <w:t>článku 45 smernice 2014/59/EÚ („MREL“), môžu</w:t>
      </w:r>
      <w:r w:rsidR="000D6511">
        <w:rPr>
          <w:noProof/>
        </w:rPr>
        <w:t xml:space="preserve"> s </w:t>
      </w:r>
      <w:r w:rsidRPr="000D6511">
        <w:rPr>
          <w:noProof/>
        </w:rPr>
        <w:t>predchádzajúcim povolením svojho orgánu pre riešenie krízových situácií uplatniť kúpnu opciu, umorenie, splatenie alebo spätné odkúpenie nástrojov oprávnených záväzkov</w:t>
      </w:r>
      <w:r w:rsidR="000D6511">
        <w:rPr>
          <w:noProof/>
        </w:rPr>
        <w:t xml:space="preserve"> v </w:t>
      </w:r>
      <w:r w:rsidRPr="000D6511">
        <w:rPr>
          <w:noProof/>
        </w:rPr>
        <w:t>súlade</w:t>
      </w:r>
      <w:r w:rsidR="000D6511">
        <w:rPr>
          <w:noProof/>
        </w:rPr>
        <w:t xml:space="preserve"> s </w:t>
      </w:r>
      <w:r w:rsidRPr="000D6511">
        <w:rPr>
          <w:noProof/>
        </w:rPr>
        <w:t>článkom 78a nariadenia (EÚ) č. 575/2013. Sumy, na ktoré sa vzťahuje takéto povolenie, znižujú schopnosť subjektov splniť požiadavku MREL alebo TLAC. Preto je potrebné spresniť, ako by sa mal vplyv takéhoto povolenia zohľadniť</w:t>
      </w:r>
      <w:r w:rsidR="000D6511">
        <w:rPr>
          <w:noProof/>
        </w:rPr>
        <w:t xml:space="preserve"> v </w:t>
      </w:r>
      <w:r w:rsidRPr="000D6511">
        <w:rPr>
          <w:noProof/>
        </w:rPr>
        <w:t>zverejňovaní informácií</w:t>
      </w:r>
      <w:r w:rsidR="000D6511">
        <w:rPr>
          <w:noProof/>
        </w:rPr>
        <w:t xml:space="preserve"> a </w:t>
      </w:r>
      <w:r w:rsidRPr="000D6511">
        <w:rPr>
          <w:noProof/>
        </w:rPr>
        <w:t>podávaní správ príslušným orgánom</w:t>
      </w:r>
      <w:r w:rsidR="000D6511">
        <w:rPr>
          <w:noProof/>
        </w:rPr>
        <w:t xml:space="preserve"> a </w:t>
      </w:r>
      <w:r w:rsidRPr="000D6511">
        <w:rPr>
          <w:noProof/>
        </w:rPr>
        <w:t>orgánom pre riešenie krízových situácií.</w:t>
      </w:r>
    </w:p>
    <w:p w:rsidR="00F83DBF" w:rsidRPr="000D6511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0D6511">
        <w:rPr>
          <w:noProof/>
        </w:rPr>
        <w:t>Vykonávacie nariadenie (EÚ) 2021/763 by sa preto malo zodpovedajúcim spôsobom zmeniť.</w:t>
      </w:r>
    </w:p>
    <w:p w:rsidR="000D6511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0D6511">
        <w:rPr>
          <w:noProof/>
        </w:rPr>
        <w:t>Toto nariadenie vychádza</w:t>
      </w:r>
      <w:r w:rsidR="000D6511">
        <w:rPr>
          <w:noProof/>
        </w:rPr>
        <w:t xml:space="preserve"> z </w:t>
      </w:r>
      <w:r w:rsidRPr="000D6511">
        <w:rPr>
          <w:noProof/>
        </w:rPr>
        <w:t>návrhu vykonávacích technických predpisov, ktorý Komisii predložil Európsky orgán pre bankovníctvo</w:t>
      </w:r>
      <w:r w:rsidR="000D6511">
        <w:rPr>
          <w:noProof/>
        </w:rPr>
        <w:t>.</w:t>
      </w:r>
    </w:p>
    <w:p w:rsidR="00F83DBF" w:rsidRPr="000D6511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0D6511">
        <w:rPr>
          <w:noProof/>
        </w:rPr>
        <w:t>Európsky orgán pre bankovníctvo vykonal otvorené verejné konzultácie</w:t>
      </w:r>
      <w:r w:rsidR="000D6511">
        <w:rPr>
          <w:noProof/>
        </w:rPr>
        <w:t xml:space="preserve"> k </w:t>
      </w:r>
      <w:r w:rsidRPr="000D6511">
        <w:rPr>
          <w:noProof/>
        </w:rPr>
        <w:t>návrhu vykonávacích technických predpisov,</w:t>
      </w:r>
      <w:r w:rsidR="000D6511">
        <w:rPr>
          <w:noProof/>
        </w:rPr>
        <w:t xml:space="preserve"> z </w:t>
      </w:r>
      <w:r w:rsidRPr="000D6511">
        <w:rPr>
          <w:noProof/>
        </w:rPr>
        <w:t>ktorého vychádza toto nariadenie, analyzoval možné súvisiace náklady</w:t>
      </w:r>
      <w:r w:rsidR="000D6511">
        <w:rPr>
          <w:noProof/>
        </w:rPr>
        <w:t xml:space="preserve"> a </w:t>
      </w:r>
      <w:r w:rsidRPr="000D6511">
        <w:rPr>
          <w:noProof/>
        </w:rPr>
        <w:t>prínosy</w:t>
      </w:r>
      <w:r w:rsidR="000D6511">
        <w:rPr>
          <w:noProof/>
        </w:rPr>
        <w:t xml:space="preserve"> a </w:t>
      </w:r>
      <w:r w:rsidRPr="000D6511">
        <w:rPr>
          <w:noProof/>
        </w:rPr>
        <w:t>požiadal</w:t>
      </w:r>
      <w:r w:rsidR="000D6511">
        <w:rPr>
          <w:noProof/>
        </w:rPr>
        <w:t xml:space="preserve"> o </w:t>
      </w:r>
      <w:r w:rsidRPr="000D6511">
        <w:rPr>
          <w:noProof/>
        </w:rPr>
        <w:t>poradenstvo Skupinu zainteresovaných strán</w:t>
      </w:r>
      <w:r w:rsidR="000D6511">
        <w:rPr>
          <w:noProof/>
        </w:rPr>
        <w:t xml:space="preserve"> v </w:t>
      </w:r>
      <w:r w:rsidRPr="000D6511">
        <w:rPr>
          <w:noProof/>
        </w:rPr>
        <w:t>bankovníctve vytvorenú</w:t>
      </w:r>
      <w:r w:rsidR="000D6511">
        <w:rPr>
          <w:noProof/>
        </w:rPr>
        <w:t xml:space="preserve"> v </w:t>
      </w:r>
      <w:r w:rsidRPr="000D6511">
        <w:rPr>
          <w:noProof/>
        </w:rPr>
        <w:t>súlade</w:t>
      </w:r>
      <w:r w:rsidR="000D6511">
        <w:rPr>
          <w:noProof/>
        </w:rPr>
        <w:t xml:space="preserve"> s </w:t>
      </w:r>
      <w:r w:rsidRPr="000D6511">
        <w:rPr>
          <w:noProof/>
        </w:rPr>
        <w:t>článkom 37 nariadenia Európskeho parlamentu</w:t>
      </w:r>
      <w:r w:rsidR="000D6511">
        <w:rPr>
          <w:noProof/>
        </w:rPr>
        <w:t xml:space="preserve"> a </w:t>
      </w:r>
      <w:r w:rsidRPr="000D6511">
        <w:rPr>
          <w:noProof/>
        </w:rPr>
        <w:t>Rady (EÚ) č. 1093/2010</w:t>
      </w:r>
      <w:r w:rsidRPr="000D6511">
        <w:rPr>
          <w:rStyle w:val="FootnoteReference"/>
          <w:noProof/>
        </w:rPr>
        <w:footnoteReference w:id="7"/>
      </w:r>
      <w:r w:rsidRPr="000D6511">
        <w:rPr>
          <w:noProof/>
        </w:rPr>
        <w:t>.</w:t>
      </w:r>
    </w:p>
    <w:p w:rsidR="00DB127D" w:rsidRPr="000D6511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0D6511">
        <w:rPr>
          <w:noProof/>
        </w:rPr>
        <w:t>S cieľom poskytnúť subjektom, na ktoré sa vzťahuje povinnosť podávať správy alebo zverejňovať informácie</w:t>
      </w:r>
      <w:r w:rsidR="000D6511">
        <w:rPr>
          <w:noProof/>
        </w:rPr>
        <w:t xml:space="preserve"> v </w:t>
      </w:r>
      <w:r w:rsidRPr="000D6511">
        <w:rPr>
          <w:noProof/>
        </w:rPr>
        <w:t>súlade</w:t>
      </w:r>
      <w:r w:rsidR="000D6511">
        <w:rPr>
          <w:noProof/>
        </w:rPr>
        <w:t xml:space="preserve"> s </w:t>
      </w:r>
      <w:r w:rsidRPr="000D6511">
        <w:rPr>
          <w:noProof/>
        </w:rPr>
        <w:t xml:space="preserve">nariadením (EÚ) č. 575/2013 alebo smernicou 2014/59/EÚ, dostatočný čas na to, aby sa prispôsobili </w:t>
      </w:r>
      <w:bookmarkStart w:id="2" w:name="_Hlk160034996"/>
      <w:r w:rsidRPr="000D6511">
        <w:rPr>
          <w:noProof/>
        </w:rPr>
        <w:t>zmenám vzorov</w:t>
      </w:r>
      <w:r w:rsidR="000D6511">
        <w:rPr>
          <w:noProof/>
        </w:rPr>
        <w:t xml:space="preserve"> a </w:t>
      </w:r>
      <w:r w:rsidRPr="000D6511">
        <w:rPr>
          <w:noProof/>
        </w:rPr>
        <w:t>harmonizovaných informácií</w:t>
      </w:r>
      <w:bookmarkEnd w:id="2"/>
      <w:r w:rsidRPr="000D6511">
        <w:rPr>
          <w:noProof/>
        </w:rPr>
        <w:t>, by sa tieto zmeny mali začať uplatňovať šesť mesiacov po dátume nadobudnutia jeho účinnosti,</w:t>
      </w:r>
    </w:p>
    <w:p w:rsidR="001D506C" w:rsidRPr="000D6511" w:rsidRDefault="001D506C" w:rsidP="004E1EF9">
      <w:pPr>
        <w:pStyle w:val="Formuledadoption"/>
        <w:rPr>
          <w:noProof/>
        </w:rPr>
      </w:pPr>
      <w:r w:rsidRPr="000D6511">
        <w:rPr>
          <w:noProof/>
        </w:rPr>
        <w:t>PRIJALA TOTO NARIADENIE:</w:t>
      </w:r>
    </w:p>
    <w:p w:rsidR="001D506C" w:rsidRPr="000D6511" w:rsidRDefault="001D506C" w:rsidP="004E1EF9">
      <w:pPr>
        <w:pStyle w:val="Titrearticle"/>
        <w:rPr>
          <w:noProof/>
        </w:rPr>
      </w:pPr>
      <w:r w:rsidRPr="000D6511">
        <w:rPr>
          <w:noProof/>
        </w:rPr>
        <w:t>Článok 1</w:t>
      </w:r>
    </w:p>
    <w:p w:rsidR="008D3341" w:rsidRPr="000D6511" w:rsidRDefault="008D3341" w:rsidP="00220108">
      <w:pPr>
        <w:pStyle w:val="Titrearticle"/>
        <w:rPr>
          <w:noProof/>
        </w:rPr>
      </w:pPr>
      <w:r w:rsidRPr="000D6511">
        <w:rPr>
          <w:noProof/>
        </w:rPr>
        <w:t>Zmeny vykonávacieho nariadenia (EÚ) 2021/763</w:t>
      </w:r>
    </w:p>
    <w:p w:rsidR="00F83DBF" w:rsidRPr="000D6511" w:rsidRDefault="00F83DBF" w:rsidP="00F83DBF">
      <w:pPr>
        <w:rPr>
          <w:noProof/>
        </w:rPr>
      </w:pPr>
      <w:r w:rsidRPr="000D6511">
        <w:rPr>
          <w:noProof/>
        </w:rPr>
        <w:t>Vykonávacie nariadenie (EÚ) 2021/763 sa mení takto:</w:t>
      </w:r>
    </w:p>
    <w:p w:rsidR="00F83DBF" w:rsidRPr="000D6511" w:rsidRDefault="000D6511" w:rsidP="000D6511">
      <w:pPr>
        <w:pStyle w:val="Point0"/>
        <w:rPr>
          <w:noProof/>
        </w:rPr>
      </w:pPr>
      <w:r>
        <w:rPr>
          <w:noProof/>
        </w:rPr>
        <w:t>1.</w:t>
      </w:r>
      <w:r>
        <w:rPr>
          <w:noProof/>
        </w:rPr>
        <w:tab/>
      </w:r>
      <w:r w:rsidR="004603A2" w:rsidRPr="000D6511">
        <w:rPr>
          <w:noProof/>
        </w:rPr>
        <w:t>vzory M 02.00</w:t>
      </w:r>
      <w:r>
        <w:rPr>
          <w:noProof/>
        </w:rPr>
        <w:t xml:space="preserve"> a </w:t>
      </w:r>
      <w:r w:rsidR="004603A2" w:rsidRPr="000D6511">
        <w:rPr>
          <w:noProof/>
        </w:rPr>
        <w:t>M 03.00 stanovené</w:t>
      </w:r>
      <w:r>
        <w:rPr>
          <w:noProof/>
        </w:rPr>
        <w:t xml:space="preserve"> v </w:t>
      </w:r>
      <w:r w:rsidR="004603A2" w:rsidRPr="000D6511">
        <w:rPr>
          <w:noProof/>
        </w:rPr>
        <w:t>prílohe I sa nahrádzajú vzormi M 02.00</w:t>
      </w:r>
      <w:r>
        <w:rPr>
          <w:noProof/>
        </w:rPr>
        <w:t xml:space="preserve"> a </w:t>
      </w:r>
      <w:r w:rsidR="004603A2" w:rsidRPr="000D6511">
        <w:rPr>
          <w:noProof/>
        </w:rPr>
        <w:t>M 03.00 stanovenými</w:t>
      </w:r>
      <w:r>
        <w:rPr>
          <w:noProof/>
        </w:rPr>
        <w:t xml:space="preserve"> v </w:t>
      </w:r>
      <w:r w:rsidR="004603A2" w:rsidRPr="000D6511">
        <w:rPr>
          <w:noProof/>
        </w:rPr>
        <w:t>prílohe I</w:t>
      </w:r>
      <w:r>
        <w:rPr>
          <w:noProof/>
        </w:rPr>
        <w:t xml:space="preserve"> k </w:t>
      </w:r>
      <w:r w:rsidR="004603A2" w:rsidRPr="000D6511">
        <w:rPr>
          <w:noProof/>
        </w:rPr>
        <w:t>tomuto nariadeniu.</w:t>
      </w:r>
    </w:p>
    <w:p w:rsidR="00F83DBF" w:rsidRPr="000D6511" w:rsidRDefault="000D6511" w:rsidP="000D6511">
      <w:pPr>
        <w:pStyle w:val="Point0"/>
        <w:rPr>
          <w:noProof/>
        </w:rPr>
      </w:pPr>
      <w:r>
        <w:rPr>
          <w:noProof/>
        </w:rPr>
        <w:t>2.</w:t>
      </w:r>
      <w:r>
        <w:rPr>
          <w:noProof/>
        </w:rPr>
        <w:tab/>
      </w:r>
      <w:r w:rsidR="00F83DBF" w:rsidRPr="000D6511">
        <w:rPr>
          <w:noProof/>
        </w:rPr>
        <w:t>Príloha II sa nahrádza znením prílohy II</w:t>
      </w:r>
      <w:r>
        <w:rPr>
          <w:noProof/>
        </w:rPr>
        <w:t xml:space="preserve"> k </w:t>
      </w:r>
      <w:r w:rsidR="00F83DBF" w:rsidRPr="000D6511">
        <w:rPr>
          <w:noProof/>
        </w:rPr>
        <w:t>tomuto nariadeniu.</w:t>
      </w:r>
    </w:p>
    <w:p w:rsidR="00F83DBF" w:rsidRPr="000D6511" w:rsidRDefault="000D6511" w:rsidP="000D6511">
      <w:pPr>
        <w:pStyle w:val="Point0"/>
        <w:rPr>
          <w:noProof/>
        </w:rPr>
      </w:pPr>
      <w:r>
        <w:rPr>
          <w:noProof/>
        </w:rPr>
        <w:t>3.</w:t>
      </w:r>
      <w:r>
        <w:rPr>
          <w:noProof/>
        </w:rPr>
        <w:tab/>
      </w:r>
      <w:r w:rsidR="004603A2" w:rsidRPr="000D6511">
        <w:rPr>
          <w:noProof/>
        </w:rPr>
        <w:t>Vzory EU TLAC1</w:t>
      </w:r>
      <w:r>
        <w:rPr>
          <w:noProof/>
        </w:rPr>
        <w:t xml:space="preserve"> a </w:t>
      </w:r>
      <w:r w:rsidR="004603A2" w:rsidRPr="000D6511">
        <w:rPr>
          <w:noProof/>
        </w:rPr>
        <w:t>EU iLAC stanovené</w:t>
      </w:r>
      <w:r>
        <w:rPr>
          <w:noProof/>
        </w:rPr>
        <w:t xml:space="preserve"> v </w:t>
      </w:r>
      <w:r w:rsidR="004603A2" w:rsidRPr="000D6511">
        <w:rPr>
          <w:noProof/>
        </w:rPr>
        <w:t>prílohe</w:t>
      </w:r>
      <w:r>
        <w:rPr>
          <w:noProof/>
        </w:rPr>
        <w:t xml:space="preserve"> V </w:t>
      </w:r>
      <w:r w:rsidR="004603A2" w:rsidRPr="000D6511">
        <w:rPr>
          <w:noProof/>
        </w:rPr>
        <w:t>sa nahrádzajú vzormi EU TLAC1</w:t>
      </w:r>
      <w:r>
        <w:rPr>
          <w:noProof/>
        </w:rPr>
        <w:t xml:space="preserve"> a </w:t>
      </w:r>
      <w:r w:rsidR="004603A2" w:rsidRPr="000D6511">
        <w:rPr>
          <w:noProof/>
        </w:rPr>
        <w:t>EU iLAC stanovenými</w:t>
      </w:r>
      <w:r>
        <w:rPr>
          <w:noProof/>
        </w:rPr>
        <w:t xml:space="preserve"> v </w:t>
      </w:r>
      <w:r w:rsidR="004603A2" w:rsidRPr="000D6511">
        <w:rPr>
          <w:noProof/>
        </w:rPr>
        <w:t>prílohe III</w:t>
      </w:r>
      <w:r>
        <w:rPr>
          <w:noProof/>
        </w:rPr>
        <w:t xml:space="preserve"> k </w:t>
      </w:r>
      <w:r w:rsidR="004603A2" w:rsidRPr="000D6511">
        <w:rPr>
          <w:noProof/>
        </w:rPr>
        <w:t>tomuto nariadeniu.</w:t>
      </w:r>
    </w:p>
    <w:p w:rsidR="00F83DBF" w:rsidRPr="000D6511" w:rsidRDefault="000D6511" w:rsidP="000D6511">
      <w:pPr>
        <w:pStyle w:val="Point0"/>
        <w:rPr>
          <w:noProof/>
        </w:rPr>
      </w:pPr>
      <w:r>
        <w:rPr>
          <w:noProof/>
        </w:rPr>
        <w:t>4.</w:t>
      </w:r>
      <w:r>
        <w:rPr>
          <w:noProof/>
        </w:rPr>
        <w:tab/>
      </w:r>
      <w:r w:rsidR="00F83DBF" w:rsidRPr="000D6511">
        <w:rPr>
          <w:noProof/>
        </w:rPr>
        <w:t>Príloha VI sa nahrádza znením prílohy IV</w:t>
      </w:r>
      <w:r>
        <w:rPr>
          <w:noProof/>
        </w:rPr>
        <w:t xml:space="preserve"> k </w:t>
      </w:r>
      <w:r w:rsidR="00F83DBF" w:rsidRPr="000D6511">
        <w:rPr>
          <w:noProof/>
        </w:rPr>
        <w:t>tomuto nariadeniu.</w:t>
      </w:r>
    </w:p>
    <w:p w:rsidR="00F83DBF" w:rsidRPr="000D6511" w:rsidRDefault="00F83DBF" w:rsidP="00F83DBF">
      <w:pPr>
        <w:pStyle w:val="Titrearticle"/>
        <w:rPr>
          <w:noProof/>
        </w:rPr>
      </w:pPr>
      <w:r w:rsidRPr="000D6511">
        <w:rPr>
          <w:noProof/>
        </w:rPr>
        <w:t>Článok 2</w:t>
      </w:r>
    </w:p>
    <w:p w:rsidR="00CC305D" w:rsidRPr="000D6511" w:rsidRDefault="00CC305D" w:rsidP="00583FFA">
      <w:pPr>
        <w:jc w:val="center"/>
        <w:rPr>
          <w:b/>
          <w:bCs/>
          <w:noProof/>
          <w:color w:val="000000"/>
        </w:rPr>
      </w:pPr>
      <w:r w:rsidRPr="000D6511">
        <w:rPr>
          <w:b/>
          <w:noProof/>
          <w:color w:val="000000"/>
        </w:rPr>
        <w:t>Nadobudnutie účinnosti</w:t>
      </w:r>
      <w:r w:rsidR="000D6511">
        <w:rPr>
          <w:b/>
          <w:noProof/>
          <w:color w:val="000000"/>
        </w:rPr>
        <w:t xml:space="preserve"> a </w:t>
      </w:r>
      <w:r w:rsidRPr="000D6511">
        <w:rPr>
          <w:b/>
          <w:noProof/>
          <w:color w:val="000000"/>
        </w:rPr>
        <w:t>uplatňovanie</w:t>
      </w:r>
    </w:p>
    <w:p w:rsidR="00F83DBF" w:rsidRPr="000D6511" w:rsidRDefault="00F83DBF" w:rsidP="00F83DBF">
      <w:pPr>
        <w:rPr>
          <w:noProof/>
          <w:color w:val="000000"/>
        </w:rPr>
      </w:pPr>
      <w:r w:rsidRPr="000D6511">
        <w:rPr>
          <w:noProof/>
          <w:color w:val="000000"/>
        </w:rPr>
        <w:t>Toto nariadenie nadobúda účinnosť dvadsiatym dňom po jeho uverejnení</w:t>
      </w:r>
      <w:r w:rsidR="000D6511">
        <w:rPr>
          <w:noProof/>
          <w:color w:val="000000"/>
        </w:rPr>
        <w:t xml:space="preserve"> v </w:t>
      </w:r>
      <w:r w:rsidRPr="000D6511">
        <w:rPr>
          <w:i/>
          <w:noProof/>
          <w:color w:val="000000"/>
        </w:rPr>
        <w:t>Úradnom vestníku Európskej únie</w:t>
      </w:r>
      <w:r w:rsidRPr="000D6511">
        <w:rPr>
          <w:noProof/>
          <w:color w:val="000000"/>
        </w:rPr>
        <w:t>.</w:t>
      </w:r>
    </w:p>
    <w:p w:rsidR="000D6511" w:rsidRDefault="00F83DBF" w:rsidP="00F83DBF">
      <w:pPr>
        <w:rPr>
          <w:noProof/>
          <w:color w:val="000000"/>
        </w:rPr>
      </w:pPr>
      <w:r w:rsidRPr="000D6511">
        <w:rPr>
          <w:noProof/>
          <w:color w:val="000000"/>
        </w:rPr>
        <w:t xml:space="preserve">Uplatňuje sa od </w:t>
      </w:r>
      <w:r w:rsidRPr="000D6511">
        <w:rPr>
          <w:i/>
          <w:noProof/>
          <w:color w:val="000000"/>
        </w:rPr>
        <w:t>[Úrad pre publikácie: vložte dátum = šesť mesiacov po nadobudnutí účinnosti tohto pozmeňujúceho nariadenia]</w:t>
      </w:r>
      <w:r w:rsidR="000D6511">
        <w:rPr>
          <w:noProof/>
          <w:color w:val="000000"/>
        </w:rPr>
        <w:t>.</w:t>
      </w:r>
    </w:p>
    <w:p w:rsidR="001D506C" w:rsidRPr="000D6511" w:rsidRDefault="001D506C" w:rsidP="004E1EF9">
      <w:pPr>
        <w:pStyle w:val="Applicationdirecte"/>
        <w:keepNext/>
        <w:keepLines/>
        <w:rPr>
          <w:noProof/>
        </w:rPr>
      </w:pPr>
      <w:r w:rsidRPr="000D6511">
        <w:rPr>
          <w:noProof/>
        </w:rPr>
        <w:t>Toto nariadenie je záväzné</w:t>
      </w:r>
      <w:r w:rsidR="000D6511">
        <w:rPr>
          <w:noProof/>
        </w:rPr>
        <w:t xml:space="preserve"> v </w:t>
      </w:r>
      <w:r w:rsidRPr="000D6511">
        <w:rPr>
          <w:noProof/>
        </w:rPr>
        <w:t>celom rozsahu</w:t>
      </w:r>
      <w:r w:rsidR="000D6511">
        <w:rPr>
          <w:noProof/>
        </w:rPr>
        <w:t xml:space="preserve"> a </w:t>
      </w:r>
      <w:r w:rsidRPr="000D6511">
        <w:rPr>
          <w:noProof/>
        </w:rPr>
        <w:t>priamo uplatniteľné</w:t>
      </w:r>
      <w:r w:rsidR="000D6511">
        <w:rPr>
          <w:noProof/>
        </w:rPr>
        <w:t xml:space="preserve"> v </w:t>
      </w:r>
      <w:r w:rsidRPr="000D6511">
        <w:rPr>
          <w:noProof/>
        </w:rPr>
        <w:t>členských štátoch.</w:t>
      </w:r>
    </w:p>
    <w:p w:rsidR="001D506C" w:rsidRPr="000D6511" w:rsidRDefault="00962877" w:rsidP="00311874">
      <w:pPr>
        <w:pStyle w:val="Fait"/>
        <w:rPr>
          <w:noProof/>
        </w:rPr>
      </w:pPr>
      <w:r>
        <w:rPr>
          <w:noProof/>
        </w:rPr>
        <w:t>V Bruseli 6. 6. 2024</w:t>
      </w:r>
    </w:p>
    <w:p w:rsidR="001D506C" w:rsidRPr="000D6511" w:rsidRDefault="001D506C" w:rsidP="00311874">
      <w:pPr>
        <w:pStyle w:val="Institutionquisigne"/>
        <w:rPr>
          <w:noProof/>
        </w:rPr>
      </w:pPr>
      <w:r w:rsidRPr="000D6511">
        <w:rPr>
          <w:noProof/>
        </w:rPr>
        <w:tab/>
        <w:t>Za Komisiu</w:t>
      </w:r>
    </w:p>
    <w:p w:rsidR="00F718B8" w:rsidRPr="000D6511" w:rsidRDefault="00540A1F" w:rsidP="00311874">
      <w:pPr>
        <w:pStyle w:val="Personnequisigne"/>
        <w:keepNext/>
        <w:rPr>
          <w:noProof/>
        </w:rPr>
      </w:pPr>
      <w:r>
        <w:rPr>
          <w:noProof/>
        </w:rPr>
        <w:tab/>
        <w:t>predsedníčka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0D6511" w:rsidRPr="000D6511" w:rsidRDefault="000D6511">
      <w:pPr>
        <w:pStyle w:val="Personnequisigne"/>
        <w:rPr>
          <w:noProof/>
        </w:rPr>
      </w:pPr>
    </w:p>
    <w:sectPr w:rsidR="000D6511" w:rsidRPr="000D6511" w:rsidSect="004F4A36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7E1" w:rsidRDefault="008727E1" w:rsidP="001D506C">
      <w:pPr>
        <w:spacing w:before="0" w:after="0"/>
      </w:pPr>
      <w:r>
        <w:separator/>
      </w:r>
    </w:p>
  </w:endnote>
  <w:endnote w:type="continuationSeparator" w:id="0">
    <w:p w:rsidR="008727E1" w:rsidRDefault="008727E1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36" w:rsidRPr="004F4A36" w:rsidRDefault="004F4A36" w:rsidP="004F4A36">
    <w:pPr>
      <w:pStyle w:val="Footer"/>
      <w:rPr>
        <w:rFonts w:ascii="Arial" w:hAnsi="Arial" w:cs="Arial"/>
        <w:b/>
        <w:sz w:val="48"/>
      </w:rPr>
    </w:pPr>
    <w:r w:rsidRPr="004F4A36">
      <w:rPr>
        <w:rFonts w:ascii="Arial" w:hAnsi="Arial" w:cs="Arial"/>
        <w:b/>
        <w:sz w:val="48"/>
      </w:rPr>
      <w:t>SK</w:t>
    </w:r>
    <w:r w:rsidRPr="004F4A36">
      <w:rPr>
        <w:rFonts w:ascii="Arial" w:hAnsi="Arial" w:cs="Arial"/>
        <w:b/>
        <w:sz w:val="48"/>
      </w:rPr>
      <w:tab/>
    </w:r>
    <w:r w:rsidRPr="004F4A36">
      <w:rPr>
        <w:rFonts w:ascii="Arial" w:hAnsi="Arial" w:cs="Arial"/>
        <w:b/>
        <w:sz w:val="48"/>
      </w:rPr>
      <w:tab/>
    </w:r>
    <w:r w:rsidRPr="004F4A36">
      <w:tab/>
    </w:r>
    <w:r w:rsidRPr="004F4A36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36" w:rsidRPr="004F4A36" w:rsidRDefault="004F4A36" w:rsidP="004F4A36">
    <w:pPr>
      <w:pStyle w:val="Footer"/>
      <w:rPr>
        <w:rFonts w:ascii="Arial" w:hAnsi="Arial" w:cs="Arial"/>
        <w:b/>
        <w:sz w:val="48"/>
      </w:rPr>
    </w:pPr>
    <w:r w:rsidRPr="004F4A36">
      <w:rPr>
        <w:rFonts w:ascii="Arial" w:hAnsi="Arial" w:cs="Arial"/>
        <w:b/>
        <w:sz w:val="48"/>
      </w:rPr>
      <w:t>SK</w:t>
    </w:r>
    <w:r w:rsidRPr="004F4A36">
      <w:rPr>
        <w:rFonts w:ascii="Arial" w:hAnsi="Arial" w:cs="Arial"/>
        <w:b/>
        <w:sz w:val="48"/>
      </w:rPr>
      <w:tab/>
    </w:r>
    <w:r w:rsidRPr="004F4A36">
      <w:rPr>
        <w:rFonts w:ascii="Arial" w:hAnsi="Arial" w:cs="Arial"/>
        <w:b/>
        <w:sz w:val="48"/>
      </w:rPr>
      <w:tab/>
    </w:r>
    <w:r w:rsidRPr="004F4A36">
      <w:tab/>
    </w:r>
    <w:r w:rsidRPr="004F4A36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36" w:rsidRDefault="004F4A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36" w:rsidRPr="004F4A36" w:rsidRDefault="004F4A36" w:rsidP="004F4A36">
    <w:pPr>
      <w:pStyle w:val="Footer"/>
      <w:rPr>
        <w:rFonts w:ascii="Arial" w:hAnsi="Arial" w:cs="Arial"/>
        <w:b/>
        <w:sz w:val="48"/>
      </w:rPr>
    </w:pPr>
    <w:r w:rsidRPr="004F4A36">
      <w:rPr>
        <w:rFonts w:ascii="Arial" w:hAnsi="Arial" w:cs="Arial"/>
        <w:b/>
        <w:sz w:val="48"/>
      </w:rPr>
      <w:t>SK</w:t>
    </w:r>
    <w:r w:rsidRPr="004F4A3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311874">
      <w:rPr>
        <w:noProof/>
      </w:rPr>
      <w:t>3</w:t>
    </w:r>
    <w:r>
      <w:fldChar w:fldCharType="end"/>
    </w:r>
    <w:r>
      <w:tab/>
    </w:r>
    <w:r w:rsidRPr="004F4A36">
      <w:tab/>
    </w:r>
    <w:r w:rsidRPr="004F4A36">
      <w:rPr>
        <w:rFonts w:ascii="Arial" w:hAnsi="Arial" w:cs="Arial"/>
        <w:b/>
        <w:sz w:val="48"/>
      </w:rPr>
      <w:t>SK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36" w:rsidRDefault="004F4A36" w:rsidP="004F4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7E1" w:rsidRDefault="008727E1" w:rsidP="001D506C">
      <w:pPr>
        <w:spacing w:before="0" w:after="0"/>
      </w:pPr>
      <w:r>
        <w:separator/>
      </w:r>
    </w:p>
  </w:footnote>
  <w:footnote w:type="continuationSeparator" w:id="0">
    <w:p w:rsidR="008727E1" w:rsidRDefault="008727E1" w:rsidP="001D506C">
      <w:pPr>
        <w:spacing w:before="0" w:after="0"/>
      </w:pPr>
      <w:r>
        <w:continuationSeparator/>
      </w:r>
    </w:p>
  </w:footnote>
  <w:footnote w:id="1">
    <w:p w:rsidR="000E6FD2" w:rsidRPr="00AE6DCF" w:rsidRDefault="000E6FD2" w:rsidP="000E6FD2">
      <w:pPr>
        <w:pStyle w:val="FootnoteText"/>
        <w:rPr>
          <w:spacing w:val="-4"/>
        </w:rPr>
      </w:pPr>
      <w:r w:rsidRPr="000D6511">
        <w:rPr>
          <w:rStyle w:val="FootnoteReference"/>
        </w:rPr>
        <w:footnoteRef/>
      </w:r>
      <w:r w:rsidRPr="000D6511">
        <w:tab/>
      </w:r>
      <w:r w:rsidRPr="00AE6DCF">
        <w:rPr>
          <w:spacing w:val="-4"/>
        </w:rPr>
        <w:t>Ú. v. EÚ L 176, 27.6.2013, s. 1, ELI: http://data.europa.eu/eli/reg/2013/575/oj</w:t>
      </w:r>
      <w:r w:rsidR="000D6511" w:rsidRPr="00AE6DCF">
        <w:rPr>
          <w:spacing w:val="-4"/>
        </w:rPr>
        <w:t>.</w:t>
      </w:r>
    </w:p>
  </w:footnote>
  <w:footnote w:id="2">
    <w:p w:rsidR="000E6FD2" w:rsidRPr="00AE6DCF" w:rsidRDefault="000E6FD2" w:rsidP="000E6FD2">
      <w:pPr>
        <w:pStyle w:val="FootnoteText"/>
        <w:rPr>
          <w:spacing w:val="-4"/>
        </w:rPr>
      </w:pPr>
      <w:r w:rsidRPr="000814CF">
        <w:rPr>
          <w:rStyle w:val="FootnoteReference"/>
        </w:rPr>
        <w:footnoteRef/>
      </w:r>
      <w:r w:rsidRPr="00AE6DCF">
        <w:rPr>
          <w:spacing w:val="-4"/>
        </w:rPr>
        <w:tab/>
        <w:t>Ú. v. EÚ L 173, 12.6.2014, s. 190, ELI: http://data.europa.eu/eli/reg/2014/59/oj</w:t>
      </w:r>
      <w:r w:rsidR="000D6511" w:rsidRPr="00AE6DCF">
        <w:rPr>
          <w:spacing w:val="-4"/>
        </w:rPr>
        <w:t>.</w:t>
      </w:r>
    </w:p>
  </w:footnote>
  <w:footnote w:id="3">
    <w:p w:rsidR="00F83DBF" w:rsidRPr="00AE6DCF" w:rsidRDefault="00F83DBF" w:rsidP="00F83DBF">
      <w:pPr>
        <w:pStyle w:val="FootnoteText"/>
        <w:rPr>
          <w:spacing w:val="-4"/>
        </w:rPr>
      </w:pPr>
      <w:r w:rsidRPr="000814CF">
        <w:rPr>
          <w:rStyle w:val="FootnoteReference"/>
        </w:rPr>
        <w:footnoteRef/>
      </w:r>
      <w:r w:rsidRPr="00AE6DCF">
        <w:rPr>
          <w:spacing w:val="-4"/>
        </w:rPr>
        <w:tab/>
        <w:t>Nariadenie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(EÚ) 2022/2036</w:t>
      </w:r>
      <w:r w:rsidR="000D6511" w:rsidRPr="00AE6DCF">
        <w:rPr>
          <w:spacing w:val="-4"/>
        </w:rPr>
        <w:t xml:space="preserve"> z </w:t>
      </w:r>
      <w:r w:rsidRPr="00AE6DCF">
        <w:rPr>
          <w:spacing w:val="-4"/>
        </w:rPr>
        <w:t>19</w:t>
      </w:r>
      <w:r w:rsidR="000D6511" w:rsidRPr="00AE6DCF">
        <w:rPr>
          <w:spacing w:val="-4"/>
        </w:rPr>
        <w:t>. októbra</w:t>
      </w:r>
      <w:r w:rsidRPr="00AE6DCF">
        <w:rPr>
          <w:spacing w:val="-4"/>
        </w:rPr>
        <w:t xml:space="preserve"> 2022, ktorým sa mení nariadenie (EÚ) č. 575/2013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smernica 2014/59/EÚ, pokiaľ ide</w:t>
      </w:r>
      <w:r w:rsidR="000D6511" w:rsidRPr="00AE6DCF">
        <w:rPr>
          <w:spacing w:val="-4"/>
        </w:rPr>
        <w:t xml:space="preserve"> o </w:t>
      </w:r>
      <w:r w:rsidRPr="00AE6DCF">
        <w:rPr>
          <w:spacing w:val="-4"/>
        </w:rPr>
        <w:t>prudenciálne zaobchádzanie</w:t>
      </w:r>
      <w:r w:rsidR="000D6511" w:rsidRPr="00AE6DCF">
        <w:rPr>
          <w:spacing w:val="-4"/>
        </w:rPr>
        <w:t xml:space="preserve"> s </w:t>
      </w:r>
      <w:r w:rsidRPr="00AE6DCF">
        <w:rPr>
          <w:spacing w:val="-4"/>
        </w:rPr>
        <w:t>globálnymi systémovo významnými inštitúciami so stratégiou riešenia krízových situácií vo viacerých okamihoch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metódy nepriameho upisovania nástrojov oprávnených na splnenie minimálnej požiadavky na vlastné zdroje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oprávnené záväzky (Ú. v. EÚ L 275, 25.10.2022, s. 1, ELI: http://data.europa.eu/eli/reg/2022/2036/oj)</w:t>
      </w:r>
    </w:p>
  </w:footnote>
  <w:footnote w:id="4">
    <w:p w:rsidR="00F83DBF" w:rsidRPr="00AE6DCF" w:rsidRDefault="00F83DBF" w:rsidP="00F83DBF">
      <w:pPr>
        <w:pStyle w:val="FootnoteText"/>
        <w:rPr>
          <w:spacing w:val="-4"/>
        </w:rPr>
      </w:pPr>
      <w:r w:rsidRPr="000814CF">
        <w:rPr>
          <w:rStyle w:val="FootnoteReference"/>
        </w:rPr>
        <w:footnoteRef/>
      </w:r>
      <w:r w:rsidRPr="00AE6DCF">
        <w:rPr>
          <w:spacing w:val="-4"/>
        </w:rPr>
        <w:tab/>
        <w:t>Smernica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2014/59/EÚ</w:t>
      </w:r>
      <w:r w:rsidR="000D6511" w:rsidRPr="00AE6DCF">
        <w:rPr>
          <w:spacing w:val="-4"/>
        </w:rPr>
        <w:t xml:space="preserve"> z </w:t>
      </w:r>
      <w:r w:rsidRPr="00AE6DCF">
        <w:rPr>
          <w:spacing w:val="-4"/>
        </w:rPr>
        <w:t>15</w:t>
      </w:r>
      <w:r w:rsidR="000D6511" w:rsidRPr="00AE6DCF">
        <w:rPr>
          <w:spacing w:val="-4"/>
        </w:rPr>
        <w:t>. mája</w:t>
      </w:r>
      <w:r w:rsidRPr="00AE6DCF">
        <w:rPr>
          <w:spacing w:val="-4"/>
        </w:rPr>
        <w:t xml:space="preserve"> 2014, ktorou sa stanovuje rámec pre ozdravenie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riešenie krízových situácií úverových inštitúcií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investičných spoločností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ktorou sa mení smernica Rady 82/891/EHS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smernice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2001/24/ES, 2002/47/ES, 2004/25/ES, 2005/56/ES, 2007/36/ES, 2011/35/EÚ, 2012/30/EÚ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2013/36/EÚ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nariadenia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(EÚ) č. 1093/2010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(EÚ) č. 648/2012 (Ú. v. EÚ L 173, 12.6.2014, s. 190-348).</w:t>
      </w:r>
    </w:p>
  </w:footnote>
  <w:footnote w:id="5">
    <w:p w:rsidR="00F83DBF" w:rsidRPr="00AE6DCF" w:rsidRDefault="00F83DBF" w:rsidP="00F83DBF">
      <w:pPr>
        <w:pStyle w:val="FootnoteText"/>
        <w:rPr>
          <w:spacing w:val="-4"/>
        </w:rPr>
      </w:pPr>
      <w:r w:rsidRPr="000814CF">
        <w:rPr>
          <w:rStyle w:val="FootnoteReference"/>
        </w:rPr>
        <w:footnoteRef/>
      </w:r>
      <w:r w:rsidRPr="00AE6DCF">
        <w:rPr>
          <w:spacing w:val="-4"/>
        </w:rPr>
        <w:tab/>
        <w:t>Vykonávacie nariadenie Komisie (EÚ) 2021/763</w:t>
      </w:r>
      <w:r w:rsidR="000D6511" w:rsidRPr="00AE6DCF">
        <w:rPr>
          <w:spacing w:val="-4"/>
        </w:rPr>
        <w:t xml:space="preserve"> z </w:t>
      </w:r>
      <w:r w:rsidRPr="00AE6DCF">
        <w:rPr>
          <w:spacing w:val="-4"/>
        </w:rPr>
        <w:t>23</w:t>
      </w:r>
      <w:r w:rsidR="000D6511" w:rsidRPr="00AE6DCF">
        <w:rPr>
          <w:spacing w:val="-4"/>
        </w:rPr>
        <w:t>. apríla</w:t>
      </w:r>
      <w:r w:rsidRPr="00AE6DCF">
        <w:rPr>
          <w:spacing w:val="-4"/>
        </w:rPr>
        <w:t xml:space="preserve"> 2021, ktorým sa stanovujú vykonávacie technické predpisy na uplatňovanie nariadenia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(EÚ) č. 575/2013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smernice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2014/59/EÚ, pokiaľ ide</w:t>
      </w:r>
      <w:r w:rsidR="000D6511" w:rsidRPr="00AE6DCF">
        <w:rPr>
          <w:spacing w:val="-4"/>
        </w:rPr>
        <w:t xml:space="preserve"> o </w:t>
      </w:r>
      <w:r w:rsidRPr="00AE6DCF">
        <w:rPr>
          <w:spacing w:val="-4"/>
        </w:rPr>
        <w:t>podávanie správ na účely dohľadu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zverejňovanie informácií</w:t>
      </w:r>
      <w:r w:rsidR="000D6511" w:rsidRPr="00AE6DCF">
        <w:rPr>
          <w:spacing w:val="-4"/>
        </w:rPr>
        <w:t xml:space="preserve"> o </w:t>
      </w:r>
      <w:r w:rsidRPr="00AE6DCF">
        <w:rPr>
          <w:spacing w:val="-4"/>
        </w:rPr>
        <w:t>minimálnej požiadavke na vlastné zdroje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oprávnené záväzky (Ú. v. EÚ L 168, 12.5.2021, s. 1).</w:t>
      </w:r>
    </w:p>
  </w:footnote>
  <w:footnote w:id="6">
    <w:p w:rsidR="00686AFD" w:rsidRPr="00AE6DCF" w:rsidRDefault="00686AFD" w:rsidP="00686AFD">
      <w:pPr>
        <w:pStyle w:val="FootnoteText"/>
        <w:rPr>
          <w:spacing w:val="-4"/>
        </w:rPr>
      </w:pPr>
      <w:r w:rsidRPr="000D6511">
        <w:rPr>
          <w:rStyle w:val="FootnoteReference"/>
        </w:rPr>
        <w:footnoteRef/>
      </w:r>
      <w:r w:rsidRPr="000D6511">
        <w:tab/>
      </w:r>
      <w:r w:rsidRPr="00AE6DCF">
        <w:rPr>
          <w:spacing w:val="-4"/>
        </w:rPr>
        <w:t>Smernica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(EÚ) 2024/1174</w:t>
      </w:r>
      <w:r w:rsidR="000D6511" w:rsidRPr="00AE6DCF">
        <w:rPr>
          <w:spacing w:val="-4"/>
        </w:rPr>
        <w:t xml:space="preserve"> z </w:t>
      </w:r>
      <w:r w:rsidRPr="00AE6DCF">
        <w:rPr>
          <w:spacing w:val="-4"/>
        </w:rPr>
        <w:t>11</w:t>
      </w:r>
      <w:r w:rsidR="000D6511" w:rsidRPr="00AE6DCF">
        <w:rPr>
          <w:spacing w:val="-4"/>
        </w:rPr>
        <w:t>. apríla</w:t>
      </w:r>
      <w:r w:rsidRPr="00AE6DCF">
        <w:rPr>
          <w:spacing w:val="-4"/>
        </w:rPr>
        <w:t xml:space="preserve"> 2024, ktorou sa mení smernica 2014/59/EÚ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nariadenie (EÚ) č. 806/2014, pokiaľ ide</w:t>
      </w:r>
      <w:r w:rsidR="000D6511" w:rsidRPr="00AE6DCF">
        <w:rPr>
          <w:spacing w:val="-4"/>
        </w:rPr>
        <w:t xml:space="preserve"> o </w:t>
      </w:r>
      <w:r w:rsidRPr="00AE6DCF">
        <w:rPr>
          <w:spacing w:val="-4"/>
        </w:rPr>
        <w:t>určité aspekty minimálnej požiadavky na vlastné zdroje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oprávnené záväzky (Ú. v. EÚ L, 2024/1174, 22.4.2024).</w:t>
      </w:r>
    </w:p>
  </w:footnote>
  <w:footnote w:id="7">
    <w:p w:rsidR="00F83DBF" w:rsidRPr="00AE6DCF" w:rsidRDefault="00F83DBF" w:rsidP="00F83DBF">
      <w:pPr>
        <w:pStyle w:val="FootnoteText"/>
        <w:rPr>
          <w:spacing w:val="-4"/>
        </w:rPr>
      </w:pPr>
      <w:r w:rsidRPr="000814CF">
        <w:rPr>
          <w:rStyle w:val="FootnoteReference"/>
        </w:rPr>
        <w:footnoteRef/>
      </w:r>
      <w:r w:rsidRPr="00AE6DCF">
        <w:rPr>
          <w:spacing w:val="-4"/>
        </w:rPr>
        <w:tab/>
        <w:t>Nariadenie Európskeho parlamentu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Rady (EÚ) č. 1093/2010</w:t>
      </w:r>
      <w:r w:rsidR="000D6511" w:rsidRPr="00AE6DCF">
        <w:rPr>
          <w:spacing w:val="-4"/>
        </w:rPr>
        <w:t xml:space="preserve"> z </w:t>
      </w:r>
      <w:r w:rsidRPr="00AE6DCF">
        <w:rPr>
          <w:spacing w:val="-4"/>
        </w:rPr>
        <w:t>24</w:t>
      </w:r>
      <w:r w:rsidR="000D6511" w:rsidRPr="00AE6DCF">
        <w:rPr>
          <w:spacing w:val="-4"/>
        </w:rPr>
        <w:t>. novembra</w:t>
      </w:r>
      <w:r w:rsidRPr="00AE6DCF">
        <w:rPr>
          <w:spacing w:val="-4"/>
        </w:rPr>
        <w:t xml:space="preserve"> 2010, ktorým sa zriaďuje Európsky orgán dohľadu (Európsky orgán pre bankovníctvo)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ktorým sa mení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dopĺňa rozhodnutie č. 716/2009/ES</w:t>
      </w:r>
      <w:r w:rsidR="000D6511" w:rsidRPr="00AE6DCF">
        <w:rPr>
          <w:spacing w:val="-4"/>
        </w:rPr>
        <w:t xml:space="preserve"> a </w:t>
      </w:r>
      <w:r w:rsidRPr="00AE6DCF">
        <w:rPr>
          <w:spacing w:val="-4"/>
        </w:rPr>
        <w:t>zrušuje rozhodnutie Komisie 2009/78/ES (Ú. v. EÚ L 331, 15.12.2010, s.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36" w:rsidRDefault="004F4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36" w:rsidRDefault="004F4A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14"/>
  </w:num>
  <w:num w:numId="17">
    <w:abstractNumId w:val="9"/>
  </w:num>
  <w:num w:numId="18">
    <w:abstractNumId w:val="20"/>
  </w:num>
  <w:num w:numId="19">
    <w:abstractNumId w:val="8"/>
  </w:num>
  <w:num w:numId="20">
    <w:abstractNumId w:val="15"/>
  </w:num>
  <w:num w:numId="21">
    <w:abstractNumId w:val="17"/>
  </w:num>
  <w:num w:numId="22">
    <w:abstractNumId w:val="18"/>
  </w:num>
  <w:num w:numId="23">
    <w:abstractNumId w:val="10"/>
  </w:num>
  <w:num w:numId="24">
    <w:abstractNumId w:val="16"/>
  </w:num>
  <w:num w:numId="25">
    <w:abstractNumId w:val="22"/>
  </w:num>
  <w:num w:numId="26">
    <w:abstractNumId w:val="19"/>
  </w:num>
  <w:num w:numId="27">
    <w:abstractNumId w:val="12"/>
  </w:num>
  <w:num w:numId="28">
    <w:abstractNumId w:val="21"/>
  </w:num>
  <w:num w:numId="29">
    <w:abstractNumId w:val="11"/>
  </w:num>
  <w:num w:numId="30">
    <w:abstractNumId w:val="13"/>
  </w:num>
  <w:num w:numId="31">
    <w:abstractNumId w:val="14"/>
  </w:num>
  <w:num w:numId="32">
    <w:abstractNumId w:val="9"/>
  </w:num>
  <w:num w:numId="33">
    <w:abstractNumId w:val="20"/>
  </w:num>
  <w:num w:numId="34">
    <w:abstractNumId w:val="8"/>
  </w:num>
  <w:num w:numId="35">
    <w:abstractNumId w:val="15"/>
  </w:num>
  <w:num w:numId="36">
    <w:abstractNumId w:val="17"/>
  </w:num>
  <w:num w:numId="37">
    <w:abstractNumId w:val="18"/>
  </w:num>
  <w:num w:numId="38">
    <w:abstractNumId w:val="10"/>
  </w:num>
  <w:num w:numId="39">
    <w:abstractNumId w:val="16"/>
  </w:num>
  <w:num w:numId="40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5:24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E0881EF1-8B4F-4993-AD3E-0046FB8B4A19"/>
    <w:docVar w:name="LW_COVERPAGE_TYPE" w:val="1"/>
    <w:docVar w:name="LW_CROSSREFERENCE" w:val="&lt;UNUSED&gt;"/>
    <w:docVar w:name="LW_DATE.ADOPT.CP" w:val="z 6. 6. 2024,"/>
    <w:docVar w:name="LW_DATE.ADOPT.CP_DATEFORMAT" w:val="z %DATE%,"/>
    <w:docVar w:name="LW_DATE.ADOPT.CP_ISODATE" w:val="2024-06-06"/>
    <w:docVar w:name="LW_DocType" w:val="COM"/>
    <w:docVar w:name="LW_EMISSION" w:val="6. 6. 2024"/>
    <w:docVar w:name="LW_EMISSION_ISODATE" w:val="2024-06-06"/>
    <w:docVar w:name="LW_EMISSION_LOCATION" w:val="BRX"/>
    <w:docVar w:name="LW_EMISSION_PREFIX" w:val="V Bruseli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 významom pre EHP)"/>
    <w:docVar w:name="LW_LANGUE" w:val="SK"/>
    <w:docVar w:name="LW_LANGUESFAISANTFOI.CP" w:val="&lt;UNUSED&gt;"/>
    <w:docVar w:name="LW_LEVEL_OF_SENSITIVITY" w:val="Standard treatment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orým sa mení vykonávacie nariadenie (EÚ) 2021/763, ktorým sa stanovujú vykonávacie technické predpisy na uplat\u328?ovanie nariadenia Európskeho parlamentu a Rady (EÚ) \u269?. 575/2013 a smernice Európskeho parlamentu a Rady 2014/59/EÚ, pokia\u318? ide o podávanie správ na ú\u269?ely doh\u318?adu a zverej\u328?ovanie informácií o minimálnej po\u382?iadavke na vlastné zdroje a oprávnené záväzky _x000b_"/>
    <w:docVar w:name="LW_TYPE.DOC.CP" w:val="VYKONÁVACIE NARIADENIE KOMISIE (EÚ) \u8230?/..."/>
    <w:docVar w:name="LwApiVersions" w:val="LW4CoDe 1.24.5.0; LW 9.0, Build 20240221"/>
  </w:docVars>
  <w:rsids>
    <w:rsidRoot w:val="001D506C"/>
    <w:rsid w:val="000814CF"/>
    <w:rsid w:val="00093B4B"/>
    <w:rsid w:val="000955EB"/>
    <w:rsid w:val="000B009E"/>
    <w:rsid w:val="000B7A7D"/>
    <w:rsid w:val="000C4CC9"/>
    <w:rsid w:val="000D6511"/>
    <w:rsid w:val="000E6B56"/>
    <w:rsid w:val="000E6FD2"/>
    <w:rsid w:val="00103CE6"/>
    <w:rsid w:val="0013442E"/>
    <w:rsid w:val="00152894"/>
    <w:rsid w:val="00185DB3"/>
    <w:rsid w:val="001B397F"/>
    <w:rsid w:val="001B6C2F"/>
    <w:rsid w:val="001D506C"/>
    <w:rsid w:val="00216040"/>
    <w:rsid w:val="00220108"/>
    <w:rsid w:val="0022339B"/>
    <w:rsid w:val="00241E45"/>
    <w:rsid w:val="00292AC6"/>
    <w:rsid w:val="002B65CA"/>
    <w:rsid w:val="002C09C1"/>
    <w:rsid w:val="002E7AE7"/>
    <w:rsid w:val="002F0DF7"/>
    <w:rsid w:val="002F1E29"/>
    <w:rsid w:val="00302BB5"/>
    <w:rsid w:val="00311874"/>
    <w:rsid w:val="0031489C"/>
    <w:rsid w:val="00314C67"/>
    <w:rsid w:val="00342608"/>
    <w:rsid w:val="00363DC5"/>
    <w:rsid w:val="00370470"/>
    <w:rsid w:val="00380338"/>
    <w:rsid w:val="003819BF"/>
    <w:rsid w:val="0038725C"/>
    <w:rsid w:val="00391381"/>
    <w:rsid w:val="00396ACD"/>
    <w:rsid w:val="003C0C4B"/>
    <w:rsid w:val="00437AA5"/>
    <w:rsid w:val="0044282B"/>
    <w:rsid w:val="004603A2"/>
    <w:rsid w:val="00492396"/>
    <w:rsid w:val="004A067C"/>
    <w:rsid w:val="004B3865"/>
    <w:rsid w:val="004C0F39"/>
    <w:rsid w:val="004C38F7"/>
    <w:rsid w:val="004E19F9"/>
    <w:rsid w:val="004F4A36"/>
    <w:rsid w:val="00517205"/>
    <w:rsid w:val="0052704B"/>
    <w:rsid w:val="005279D9"/>
    <w:rsid w:val="00540A1F"/>
    <w:rsid w:val="00540F2E"/>
    <w:rsid w:val="00542487"/>
    <w:rsid w:val="00580629"/>
    <w:rsid w:val="00582810"/>
    <w:rsid w:val="00583FFA"/>
    <w:rsid w:val="00595540"/>
    <w:rsid w:val="005A266E"/>
    <w:rsid w:val="005B5FA6"/>
    <w:rsid w:val="005E1E85"/>
    <w:rsid w:val="005F222A"/>
    <w:rsid w:val="005F33FF"/>
    <w:rsid w:val="006654AB"/>
    <w:rsid w:val="006813A6"/>
    <w:rsid w:val="00686AFD"/>
    <w:rsid w:val="006A2A68"/>
    <w:rsid w:val="006F7EFE"/>
    <w:rsid w:val="00703C0B"/>
    <w:rsid w:val="007046D7"/>
    <w:rsid w:val="00741599"/>
    <w:rsid w:val="0075467B"/>
    <w:rsid w:val="007D0861"/>
    <w:rsid w:val="007D1225"/>
    <w:rsid w:val="007E010B"/>
    <w:rsid w:val="00802FC2"/>
    <w:rsid w:val="0081293E"/>
    <w:rsid w:val="00816E45"/>
    <w:rsid w:val="0084238A"/>
    <w:rsid w:val="00852DE8"/>
    <w:rsid w:val="008727E1"/>
    <w:rsid w:val="008C58B7"/>
    <w:rsid w:val="008C62AF"/>
    <w:rsid w:val="008C63FE"/>
    <w:rsid w:val="008D0E5E"/>
    <w:rsid w:val="008D3341"/>
    <w:rsid w:val="008E2694"/>
    <w:rsid w:val="00940731"/>
    <w:rsid w:val="009476D9"/>
    <w:rsid w:val="00962877"/>
    <w:rsid w:val="009673EA"/>
    <w:rsid w:val="009702E0"/>
    <w:rsid w:val="009712C1"/>
    <w:rsid w:val="009719B6"/>
    <w:rsid w:val="009731D1"/>
    <w:rsid w:val="00985A34"/>
    <w:rsid w:val="009957C5"/>
    <w:rsid w:val="009A1A98"/>
    <w:rsid w:val="00A10BBD"/>
    <w:rsid w:val="00A2735C"/>
    <w:rsid w:val="00A565C7"/>
    <w:rsid w:val="00A61FE3"/>
    <w:rsid w:val="00A63976"/>
    <w:rsid w:val="00A7319E"/>
    <w:rsid w:val="00AD1759"/>
    <w:rsid w:val="00AE6DCF"/>
    <w:rsid w:val="00B0742B"/>
    <w:rsid w:val="00B247D1"/>
    <w:rsid w:val="00B34ACC"/>
    <w:rsid w:val="00B50A87"/>
    <w:rsid w:val="00B74403"/>
    <w:rsid w:val="00B84713"/>
    <w:rsid w:val="00B851FA"/>
    <w:rsid w:val="00BE38E4"/>
    <w:rsid w:val="00C05DBC"/>
    <w:rsid w:val="00C3731F"/>
    <w:rsid w:val="00C402D1"/>
    <w:rsid w:val="00C62ABE"/>
    <w:rsid w:val="00C72F66"/>
    <w:rsid w:val="00C9371C"/>
    <w:rsid w:val="00CB4B4C"/>
    <w:rsid w:val="00CC305D"/>
    <w:rsid w:val="00CE02BF"/>
    <w:rsid w:val="00D15425"/>
    <w:rsid w:val="00D15677"/>
    <w:rsid w:val="00D37A87"/>
    <w:rsid w:val="00D455A5"/>
    <w:rsid w:val="00D50474"/>
    <w:rsid w:val="00D60353"/>
    <w:rsid w:val="00D73411"/>
    <w:rsid w:val="00D917AD"/>
    <w:rsid w:val="00DA38A7"/>
    <w:rsid w:val="00DB127D"/>
    <w:rsid w:val="00DB4B20"/>
    <w:rsid w:val="00E07235"/>
    <w:rsid w:val="00E247EB"/>
    <w:rsid w:val="00E33C9F"/>
    <w:rsid w:val="00E83C6F"/>
    <w:rsid w:val="00E9509D"/>
    <w:rsid w:val="00E979AB"/>
    <w:rsid w:val="00EC39BC"/>
    <w:rsid w:val="00EE140B"/>
    <w:rsid w:val="00F00769"/>
    <w:rsid w:val="00F02755"/>
    <w:rsid w:val="00F41B40"/>
    <w:rsid w:val="00F718B8"/>
    <w:rsid w:val="00F733AF"/>
    <w:rsid w:val="00F767D0"/>
    <w:rsid w:val="00F83DBF"/>
    <w:rsid w:val="00FB402D"/>
    <w:rsid w:val="00FC2396"/>
    <w:rsid w:val="00FE3EBF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sk-SK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F4A36"/>
    <w:rPr>
      <w:rFonts w:ascii="Times New Roman" w:hAnsi="Times New Roman" w:cs="Times New Roman"/>
      <w:sz w:val="24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4F4A36"/>
    <w:rPr>
      <w:rFonts w:ascii="Times New Roman" w:hAnsi="Times New Roman" w:cs="Times New Roman"/>
      <w:sz w:val="24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4F4A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4F4A36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4F4A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4F4A36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4F4A36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4F4A3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4F4A3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