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Liite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Validointisäännöt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Liitteessä I esitettyihin tietoeriin on sovellettava validointisääntöjä, joilla varmistetaan tietojen laatu ja yhdenmukaisuus. </w:t>
      </w:r>
      <w:r>
        <w:rPr>
          <w:color w:val="000000" w:themeColor="text1"/>
        </w:rPr>
        <w:t>Validointisääntöjen on täytettävä seuraavat kriteerit: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niissä on määriteltävä kyseisten tietopisteiden väliset loogiset suhteet;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niiden on sisällettävä suodattimet ja ennakkoedellytykset, joita käytetään niiden tietokokonaisuuksien määrittelyssä, joihin validointisääntöä sovelletaan;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niillä on varmistettava raportoitavien tietojen yhdenmukaisuus;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niillä on varmistettava raportoitavien tietojen oikeellisuus;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niissä on vahvistettava oletusarvot, joita on sovellettava, jos tietoja ei ole raportoitu.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FI </w:t>
    </w:r>
    <w:r>
      <w:br/>
    </w:r>
    <w:r>
      <w:t>LIITE 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fi-FI" w:eastAsia="fi-FI" w:bidi="fi-FI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