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BIJLAGE II Instructies</w:t>
      </w:r>
    </w:p>
    <w:p w:rsidR="001E5EDF" w:rsidRPr="00D92B3C" w:rsidRDefault="001E5EDF" w:rsidP="001E5EDF">
      <w:pPr>
        <w:rPr>
          <w:rFonts w:ascii="Times New Roman" w:hAnsi="Times New Roman" w:cs="Times New Roman"/>
          <w:b/>
          <w:color w:val="000000" w:themeColor="text1"/>
          <w:sz w:val="20"/>
          <w:szCs w:val="20"/>
          <w:lang w:val="en-GB"/>
        </w:rPr>
      </w:pPr>
    </w:p>
    <w:p w:rsidR="001E5EDF" w:rsidRPr="00D92B3C" w:rsidRDefault="001E5EDF" w:rsidP="00385C06">
      <w:pPr>
        <w:rPr>
          <w:rFonts w:ascii="Times New Roman" w:hAnsi="Times New Roman" w:cs="Times New Roman"/>
          <w:b/>
          <w:color w:val="000000" w:themeColor="text1"/>
          <w:sz w:val="20"/>
          <w:szCs w:val="20"/>
          <w:lang w:val="en-GB"/>
        </w:rPr>
      </w:pPr>
    </w:p>
    <w:p w:rsidR="00F744EF" w:rsidRDefault="001D258F">
      <w:pPr>
        <w:pStyle w:val="TOC2"/>
        <w:rPr>
          <w:lang w:val="en-GB" w:eastAsia="en-GB"/>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06531" w:history="1">
        <w:r w:rsidR="00F744EF" w:rsidRPr="00BA7FF5">
          <w:rPr>
            <w:rStyle w:val="Hyperlink"/>
            <w:rFonts w:ascii="Times New Roman" w:hAnsi="Times New Roman" w:cs="Times New Roman"/>
          </w:rPr>
          <w:t>I.</w:t>
        </w:r>
        <w:r w:rsidR="00F744EF">
          <w:rPr>
            <w:lang w:val="en-GB" w:eastAsia="en-GB"/>
          </w:rPr>
          <w:tab/>
        </w:r>
        <w:r w:rsidR="00F744EF" w:rsidRPr="00BA7FF5">
          <w:rPr>
            <w:rStyle w:val="Hyperlink"/>
            <w:rFonts w:ascii="Times New Roman" w:hAnsi="Times New Roman"/>
          </w:rPr>
          <w:t>Algemene instructies</w:t>
        </w:r>
        <w:r w:rsidR="00F744EF">
          <w:rPr>
            <w:webHidden/>
          </w:rPr>
          <w:tab/>
        </w:r>
        <w:r w:rsidR="00F744EF">
          <w:rPr>
            <w:webHidden/>
          </w:rPr>
          <w:fldChar w:fldCharType="begin"/>
        </w:r>
        <w:r w:rsidR="00F744EF">
          <w:rPr>
            <w:webHidden/>
          </w:rPr>
          <w:instrText xml:space="preserve"> PAGEREF _Toc525206531 \h </w:instrText>
        </w:r>
        <w:r w:rsidR="00F744EF">
          <w:rPr>
            <w:webHidden/>
          </w:rPr>
        </w:r>
        <w:r w:rsidR="00F744EF">
          <w:rPr>
            <w:webHidden/>
          </w:rPr>
          <w:fldChar w:fldCharType="separate"/>
        </w:r>
        <w:r w:rsidR="00F744EF" w:rsidRPr="007B3804">
          <w:rPr>
            <w:webHidden/>
          </w:rPr>
          <w:t>2</w:t>
        </w:r>
        <w:r w:rsidR="00F744EF">
          <w:rPr>
            <w:webHidden/>
          </w:rPr>
          <w:fldChar w:fldCharType="end"/>
        </w:r>
      </w:hyperlink>
    </w:p>
    <w:p w:rsidR="00F744EF" w:rsidRDefault="005965C7">
      <w:pPr>
        <w:pStyle w:val="TOC2"/>
        <w:rPr>
          <w:lang w:val="en-GB" w:eastAsia="en-GB"/>
        </w:rPr>
      </w:pPr>
      <w:hyperlink w:anchor="_Toc525206532" w:history="1">
        <w:r w:rsidR="00F744EF" w:rsidRPr="00BA7FF5">
          <w:rPr>
            <w:rStyle w:val="Hyperlink"/>
            <w:rFonts w:ascii="Times New Roman" w:hAnsi="Times New Roman" w:cs="Times New Roman"/>
          </w:rPr>
          <w:t>I.</w:t>
        </w:r>
        <w:r w:rsidR="00F744EF" w:rsidRPr="007B3804">
          <w:rPr>
            <w:rStyle w:val="Hyperlink"/>
            <w:rFonts w:ascii="Times New Roman" w:hAnsi="Times New Roman" w:cs="Times New Roman"/>
          </w:rPr>
          <w:t>1</w:t>
        </w:r>
        <w:r w:rsidR="00F744EF">
          <w:rPr>
            <w:lang w:val="en-GB" w:eastAsia="en-GB"/>
          </w:rPr>
          <w:tab/>
        </w:r>
        <w:r w:rsidR="00F744EF" w:rsidRPr="00BA7FF5">
          <w:rPr>
            <w:rStyle w:val="Hyperlink"/>
            <w:rFonts w:ascii="Times New Roman" w:hAnsi="Times New Roman"/>
          </w:rPr>
          <w:t>Opzet</w:t>
        </w:r>
        <w:r w:rsidR="00F744EF">
          <w:rPr>
            <w:webHidden/>
          </w:rPr>
          <w:tab/>
        </w:r>
        <w:r w:rsidR="00F744EF">
          <w:rPr>
            <w:webHidden/>
          </w:rPr>
          <w:fldChar w:fldCharType="begin"/>
        </w:r>
        <w:r w:rsidR="00F744EF">
          <w:rPr>
            <w:webHidden/>
          </w:rPr>
          <w:instrText xml:space="preserve"> PAGEREF _Toc525206532 \h </w:instrText>
        </w:r>
        <w:r w:rsidR="00F744EF">
          <w:rPr>
            <w:webHidden/>
          </w:rPr>
        </w:r>
        <w:r w:rsidR="00F744EF">
          <w:rPr>
            <w:webHidden/>
          </w:rPr>
          <w:fldChar w:fldCharType="separate"/>
        </w:r>
        <w:r w:rsidR="00F744EF" w:rsidRPr="007B3804">
          <w:rPr>
            <w:webHidden/>
          </w:rPr>
          <w:t>2</w:t>
        </w:r>
        <w:r w:rsidR="00F744EF">
          <w:rPr>
            <w:webHidden/>
          </w:rPr>
          <w:fldChar w:fldCharType="end"/>
        </w:r>
      </w:hyperlink>
    </w:p>
    <w:p w:rsidR="00F744EF" w:rsidRDefault="005965C7">
      <w:pPr>
        <w:pStyle w:val="TOC2"/>
        <w:rPr>
          <w:lang w:val="en-GB" w:eastAsia="en-GB"/>
        </w:rPr>
      </w:pPr>
      <w:hyperlink w:anchor="_Toc525206533" w:history="1">
        <w:r w:rsidR="00F744EF" w:rsidRPr="00BA7FF5">
          <w:rPr>
            <w:rStyle w:val="Hyperlink"/>
            <w:rFonts w:ascii="Times New Roman" w:hAnsi="Times New Roman" w:cs="Times New Roman"/>
          </w:rPr>
          <w:t>I.</w:t>
        </w:r>
        <w:r w:rsidR="00F744EF" w:rsidRPr="007B3804">
          <w:rPr>
            <w:rStyle w:val="Hyperlink"/>
            <w:rFonts w:ascii="Times New Roman" w:hAnsi="Times New Roman" w:cs="Times New Roman"/>
          </w:rPr>
          <w:t>2</w:t>
        </w:r>
        <w:r w:rsidR="00F744EF">
          <w:rPr>
            <w:lang w:val="en-GB" w:eastAsia="en-GB"/>
          </w:rPr>
          <w:tab/>
        </w:r>
        <w:r w:rsidR="00F744EF" w:rsidRPr="00BA7FF5">
          <w:rPr>
            <w:rStyle w:val="Hyperlink"/>
            <w:rFonts w:ascii="Times New Roman" w:hAnsi="Times New Roman"/>
          </w:rPr>
          <w:t>Referenties</w:t>
        </w:r>
        <w:r w:rsidR="00F744EF">
          <w:rPr>
            <w:webHidden/>
          </w:rPr>
          <w:tab/>
        </w:r>
        <w:r w:rsidR="00F744EF">
          <w:rPr>
            <w:webHidden/>
          </w:rPr>
          <w:fldChar w:fldCharType="begin"/>
        </w:r>
        <w:r w:rsidR="00F744EF">
          <w:rPr>
            <w:webHidden/>
          </w:rPr>
          <w:instrText xml:space="preserve"> PAGEREF _Toc525206533 \h </w:instrText>
        </w:r>
        <w:r w:rsidR="00F744EF">
          <w:rPr>
            <w:webHidden/>
          </w:rPr>
        </w:r>
        <w:r w:rsidR="00F744EF">
          <w:rPr>
            <w:webHidden/>
          </w:rPr>
          <w:fldChar w:fldCharType="separate"/>
        </w:r>
        <w:r w:rsidR="00F744EF" w:rsidRPr="007B3804">
          <w:rPr>
            <w:webHidden/>
          </w:rPr>
          <w:t>2</w:t>
        </w:r>
        <w:r w:rsidR="00F744EF">
          <w:rPr>
            <w:webHidden/>
          </w:rPr>
          <w:fldChar w:fldCharType="end"/>
        </w:r>
      </w:hyperlink>
    </w:p>
    <w:p w:rsidR="00F744EF" w:rsidRDefault="005965C7">
      <w:pPr>
        <w:pStyle w:val="TOC2"/>
        <w:rPr>
          <w:lang w:val="en-GB" w:eastAsia="en-GB"/>
        </w:rPr>
      </w:pPr>
      <w:hyperlink w:anchor="_Toc525206534" w:history="1">
        <w:r w:rsidR="00F744EF" w:rsidRPr="00BA7FF5">
          <w:rPr>
            <w:rStyle w:val="Hyperlink"/>
            <w:rFonts w:ascii="Times New Roman" w:hAnsi="Times New Roman" w:cs="Times New Roman"/>
          </w:rPr>
          <w:t>I.</w:t>
        </w:r>
        <w:r w:rsidR="00F744EF" w:rsidRPr="007B3804">
          <w:rPr>
            <w:rStyle w:val="Hyperlink"/>
            <w:rFonts w:ascii="Times New Roman" w:hAnsi="Times New Roman" w:cs="Times New Roman"/>
          </w:rPr>
          <w:t>3</w:t>
        </w:r>
        <w:r w:rsidR="00F744EF">
          <w:rPr>
            <w:lang w:val="en-GB" w:eastAsia="en-GB"/>
          </w:rPr>
          <w:tab/>
        </w:r>
        <w:r w:rsidR="00F744EF" w:rsidRPr="00BA7FF5">
          <w:rPr>
            <w:rStyle w:val="Hyperlink"/>
            <w:rFonts w:ascii="Times New Roman" w:hAnsi="Times New Roman"/>
          </w:rPr>
          <w:t>Standaarden voor jaarrekeningen</w:t>
        </w:r>
        <w:r w:rsidR="00F744EF">
          <w:rPr>
            <w:webHidden/>
          </w:rPr>
          <w:tab/>
        </w:r>
        <w:r w:rsidR="00F744EF">
          <w:rPr>
            <w:webHidden/>
          </w:rPr>
          <w:fldChar w:fldCharType="begin"/>
        </w:r>
        <w:r w:rsidR="00F744EF">
          <w:rPr>
            <w:webHidden/>
          </w:rPr>
          <w:instrText xml:space="preserve"> PAGEREF _Toc525206534 \h </w:instrText>
        </w:r>
        <w:r w:rsidR="00F744EF">
          <w:rPr>
            <w:webHidden/>
          </w:rPr>
        </w:r>
        <w:r w:rsidR="00F744EF">
          <w:rPr>
            <w:webHidden/>
          </w:rPr>
          <w:fldChar w:fldCharType="separate"/>
        </w:r>
        <w:r w:rsidR="00F744EF" w:rsidRPr="007B3804">
          <w:rPr>
            <w:webHidden/>
          </w:rPr>
          <w:t>3</w:t>
        </w:r>
        <w:r w:rsidR="00F744EF">
          <w:rPr>
            <w:webHidden/>
          </w:rPr>
          <w:fldChar w:fldCharType="end"/>
        </w:r>
      </w:hyperlink>
    </w:p>
    <w:p w:rsidR="00F744EF" w:rsidRDefault="005965C7">
      <w:pPr>
        <w:pStyle w:val="TOC2"/>
        <w:rPr>
          <w:lang w:val="en-GB" w:eastAsia="en-GB"/>
        </w:rPr>
      </w:pPr>
      <w:hyperlink w:anchor="_Toc525206535" w:history="1">
        <w:r w:rsidR="00F744EF" w:rsidRPr="00BA7FF5">
          <w:rPr>
            <w:rStyle w:val="Hyperlink"/>
            <w:rFonts w:ascii="Times New Roman" w:hAnsi="Times New Roman" w:cs="Times New Roman"/>
          </w:rPr>
          <w:t>I.</w:t>
        </w:r>
        <w:r w:rsidR="00F744EF" w:rsidRPr="007B3804">
          <w:rPr>
            <w:rStyle w:val="Hyperlink"/>
            <w:rFonts w:ascii="Times New Roman" w:hAnsi="Times New Roman" w:cs="Times New Roman"/>
          </w:rPr>
          <w:t>4</w:t>
        </w:r>
        <w:r w:rsidR="00F744EF">
          <w:rPr>
            <w:lang w:val="en-GB" w:eastAsia="en-GB"/>
          </w:rPr>
          <w:tab/>
        </w:r>
        <w:r w:rsidR="00F744EF" w:rsidRPr="00BA7FF5">
          <w:rPr>
            <w:rStyle w:val="Hyperlink"/>
            <w:rFonts w:ascii="Times New Roman" w:hAnsi="Times New Roman"/>
          </w:rPr>
          <w:t>Reikwijdte van de consolidatie</w:t>
        </w:r>
        <w:r w:rsidR="00F744EF">
          <w:rPr>
            <w:webHidden/>
          </w:rPr>
          <w:tab/>
        </w:r>
        <w:r w:rsidR="00F744EF">
          <w:rPr>
            <w:webHidden/>
          </w:rPr>
          <w:fldChar w:fldCharType="begin"/>
        </w:r>
        <w:r w:rsidR="00F744EF">
          <w:rPr>
            <w:webHidden/>
          </w:rPr>
          <w:instrText xml:space="preserve"> PAGEREF _Toc525206535 \h </w:instrText>
        </w:r>
        <w:r w:rsidR="00F744EF">
          <w:rPr>
            <w:webHidden/>
          </w:rPr>
        </w:r>
        <w:r w:rsidR="00F744EF">
          <w:rPr>
            <w:webHidden/>
          </w:rPr>
          <w:fldChar w:fldCharType="separate"/>
        </w:r>
        <w:r w:rsidR="00F744EF" w:rsidRPr="007B3804">
          <w:rPr>
            <w:webHidden/>
          </w:rPr>
          <w:t>3</w:t>
        </w:r>
        <w:r w:rsidR="00F744EF">
          <w:rPr>
            <w:webHidden/>
          </w:rPr>
          <w:fldChar w:fldCharType="end"/>
        </w:r>
      </w:hyperlink>
    </w:p>
    <w:p w:rsidR="00F744EF" w:rsidRDefault="005965C7">
      <w:pPr>
        <w:pStyle w:val="TOC2"/>
        <w:rPr>
          <w:lang w:val="en-GB" w:eastAsia="en-GB"/>
        </w:rPr>
      </w:pPr>
      <w:hyperlink w:anchor="_Toc525206536" w:history="1">
        <w:r w:rsidR="00F744EF" w:rsidRPr="00BA7FF5">
          <w:rPr>
            <w:rStyle w:val="Hyperlink"/>
            <w:rFonts w:ascii="Times New Roman" w:hAnsi="Times New Roman" w:cs="Times New Roman"/>
          </w:rPr>
          <w:t>I.</w:t>
        </w:r>
        <w:r w:rsidR="00F744EF" w:rsidRPr="007B3804">
          <w:rPr>
            <w:rStyle w:val="Hyperlink"/>
            <w:rFonts w:ascii="Times New Roman" w:hAnsi="Times New Roman" w:cs="Times New Roman"/>
          </w:rPr>
          <w:t>5</w:t>
        </w:r>
        <w:r w:rsidR="00F744EF">
          <w:rPr>
            <w:lang w:val="en-GB" w:eastAsia="en-GB"/>
          </w:rPr>
          <w:tab/>
        </w:r>
        <w:r w:rsidR="00F744EF" w:rsidRPr="00BA7FF5">
          <w:rPr>
            <w:rStyle w:val="Hyperlink"/>
            <w:rFonts w:ascii="Times New Roman" w:hAnsi="Times New Roman"/>
          </w:rPr>
          <w:t>Nummering en andere conventies</w:t>
        </w:r>
        <w:r w:rsidR="00F744EF">
          <w:rPr>
            <w:webHidden/>
          </w:rPr>
          <w:tab/>
        </w:r>
        <w:r w:rsidR="00F744EF">
          <w:rPr>
            <w:webHidden/>
          </w:rPr>
          <w:fldChar w:fldCharType="begin"/>
        </w:r>
        <w:r w:rsidR="00F744EF">
          <w:rPr>
            <w:webHidden/>
          </w:rPr>
          <w:instrText xml:space="preserve"> PAGEREF _Toc525206536 \h </w:instrText>
        </w:r>
        <w:r w:rsidR="00F744EF">
          <w:rPr>
            <w:webHidden/>
          </w:rPr>
        </w:r>
        <w:r w:rsidR="00F744EF">
          <w:rPr>
            <w:webHidden/>
          </w:rPr>
          <w:fldChar w:fldCharType="separate"/>
        </w:r>
        <w:r w:rsidR="00F744EF" w:rsidRPr="007B3804">
          <w:rPr>
            <w:webHidden/>
          </w:rPr>
          <w:t>4</w:t>
        </w:r>
        <w:r w:rsidR="00F744EF">
          <w:rPr>
            <w:webHidden/>
          </w:rPr>
          <w:fldChar w:fldCharType="end"/>
        </w:r>
      </w:hyperlink>
    </w:p>
    <w:p w:rsidR="00F744EF" w:rsidRDefault="005965C7">
      <w:pPr>
        <w:pStyle w:val="TOC2"/>
        <w:rPr>
          <w:lang w:val="en-GB" w:eastAsia="en-GB"/>
        </w:rPr>
      </w:pPr>
      <w:hyperlink w:anchor="_Toc525206537" w:history="1">
        <w:r w:rsidR="00F744EF" w:rsidRPr="00BA7FF5">
          <w:rPr>
            <w:rStyle w:val="Hyperlink"/>
            <w:rFonts w:ascii="Times New Roman" w:hAnsi="Times New Roman" w:cs="Times New Roman"/>
          </w:rPr>
          <w:t>II.</w:t>
        </w:r>
        <w:r w:rsidR="00F744EF">
          <w:rPr>
            <w:lang w:val="en-GB" w:eastAsia="en-GB"/>
          </w:rPr>
          <w:tab/>
        </w:r>
        <w:r w:rsidR="00F744EF" w:rsidRPr="00BA7FF5">
          <w:rPr>
            <w:rStyle w:val="Hyperlink"/>
            <w:rFonts w:ascii="Times New Roman" w:hAnsi="Times New Roman"/>
          </w:rPr>
          <w:t>Instructies met betrekking tot de templates</w:t>
        </w:r>
        <w:r w:rsidR="00F744EF">
          <w:rPr>
            <w:webHidden/>
          </w:rPr>
          <w:tab/>
        </w:r>
        <w:r w:rsidR="00F744EF">
          <w:rPr>
            <w:webHidden/>
          </w:rPr>
          <w:fldChar w:fldCharType="begin"/>
        </w:r>
        <w:r w:rsidR="00F744EF">
          <w:rPr>
            <w:webHidden/>
          </w:rPr>
          <w:instrText xml:space="preserve"> PAGEREF _Toc525206537 \h </w:instrText>
        </w:r>
        <w:r w:rsidR="00F744EF">
          <w:rPr>
            <w:webHidden/>
          </w:rPr>
        </w:r>
        <w:r w:rsidR="00F744EF">
          <w:rPr>
            <w:webHidden/>
          </w:rPr>
          <w:fldChar w:fldCharType="separate"/>
        </w:r>
        <w:r w:rsidR="00F744EF" w:rsidRPr="007B3804">
          <w:rPr>
            <w:webHidden/>
          </w:rPr>
          <w:t>4</w:t>
        </w:r>
        <w:r w:rsidR="00F744EF">
          <w:rPr>
            <w:webHidden/>
          </w:rPr>
          <w:fldChar w:fldCharType="end"/>
        </w:r>
      </w:hyperlink>
    </w:p>
    <w:p w:rsidR="00F744EF" w:rsidRDefault="005965C7">
      <w:pPr>
        <w:pStyle w:val="TOC2"/>
        <w:rPr>
          <w:lang w:val="en-GB" w:eastAsia="en-GB"/>
        </w:rPr>
      </w:pPr>
      <w:hyperlink w:anchor="_Toc525206538"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1</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01</w:t>
        </w:r>
        <w:r w:rsidR="00F744EF" w:rsidRPr="00BA7FF5">
          <w:rPr>
            <w:rStyle w:val="Hyperlink"/>
            <w:rFonts w:ascii="Times New Roman" w:hAnsi="Times New Roman"/>
          </w:rPr>
          <w:t>.</w:t>
        </w:r>
        <w:r w:rsidR="00F744EF" w:rsidRPr="007B3804">
          <w:rPr>
            <w:rStyle w:val="Hyperlink"/>
            <w:rFonts w:ascii="Times New Roman" w:hAnsi="Times New Roman"/>
          </w:rPr>
          <w:t>00</w:t>
        </w:r>
        <w:r w:rsidR="00F744EF" w:rsidRPr="00BA7FF5">
          <w:rPr>
            <w:rStyle w:val="Hyperlink"/>
            <w:rFonts w:ascii="Times New Roman" w:hAnsi="Times New Roman"/>
          </w:rPr>
          <w:t xml:space="preserve"> - Organisatiestructuur (ORG)</w:t>
        </w:r>
        <w:r w:rsidR="00F744EF">
          <w:rPr>
            <w:webHidden/>
          </w:rPr>
          <w:tab/>
        </w:r>
        <w:r w:rsidR="00F744EF">
          <w:rPr>
            <w:webHidden/>
          </w:rPr>
          <w:fldChar w:fldCharType="begin"/>
        </w:r>
        <w:r w:rsidR="00F744EF">
          <w:rPr>
            <w:webHidden/>
          </w:rPr>
          <w:instrText xml:space="preserve"> PAGEREF _Toc525206538 \h </w:instrText>
        </w:r>
        <w:r w:rsidR="00F744EF">
          <w:rPr>
            <w:webHidden/>
          </w:rPr>
        </w:r>
        <w:r w:rsidR="00F744EF">
          <w:rPr>
            <w:webHidden/>
          </w:rPr>
          <w:fldChar w:fldCharType="separate"/>
        </w:r>
        <w:r w:rsidR="00F744EF" w:rsidRPr="007B3804">
          <w:rPr>
            <w:webHidden/>
          </w:rPr>
          <w:t>4</w:t>
        </w:r>
        <w:r w:rsidR="00F744EF">
          <w:rPr>
            <w:webHidden/>
          </w:rPr>
          <w:fldChar w:fldCharType="end"/>
        </w:r>
      </w:hyperlink>
    </w:p>
    <w:p w:rsidR="00F744EF" w:rsidRDefault="005965C7">
      <w:pPr>
        <w:pStyle w:val="TOC2"/>
        <w:rPr>
          <w:lang w:val="en-GB" w:eastAsia="en-GB"/>
        </w:rPr>
      </w:pPr>
      <w:hyperlink w:anchor="_Toc525206539"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2</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02</w:t>
        </w:r>
        <w:r w:rsidR="00F744EF" w:rsidRPr="00BA7FF5">
          <w:rPr>
            <w:rStyle w:val="Hyperlink"/>
            <w:rFonts w:ascii="Times New Roman" w:hAnsi="Times New Roman"/>
          </w:rPr>
          <w:t>.</w:t>
        </w:r>
        <w:r w:rsidR="00F744EF" w:rsidRPr="007B3804">
          <w:rPr>
            <w:rStyle w:val="Hyperlink"/>
            <w:rFonts w:ascii="Times New Roman" w:hAnsi="Times New Roman"/>
          </w:rPr>
          <w:t>00</w:t>
        </w:r>
        <w:r w:rsidR="00F744EF" w:rsidRPr="00BA7FF5">
          <w:rPr>
            <w:rStyle w:val="Hyperlink"/>
            <w:rFonts w:ascii="Times New Roman" w:hAnsi="Times New Roman"/>
          </w:rPr>
          <w:t xml:space="preserve"> - Passivastructuur (LIAB)</w:t>
        </w:r>
        <w:r w:rsidR="00F744EF">
          <w:rPr>
            <w:webHidden/>
          </w:rPr>
          <w:tab/>
        </w:r>
        <w:r w:rsidR="00F744EF">
          <w:rPr>
            <w:webHidden/>
          </w:rPr>
          <w:fldChar w:fldCharType="begin"/>
        </w:r>
        <w:r w:rsidR="00F744EF">
          <w:rPr>
            <w:webHidden/>
          </w:rPr>
          <w:instrText xml:space="preserve"> PAGEREF _Toc525206539 \h </w:instrText>
        </w:r>
        <w:r w:rsidR="00F744EF">
          <w:rPr>
            <w:webHidden/>
          </w:rPr>
        </w:r>
        <w:r w:rsidR="00F744EF">
          <w:rPr>
            <w:webHidden/>
          </w:rPr>
          <w:fldChar w:fldCharType="separate"/>
        </w:r>
        <w:r w:rsidR="00F744EF" w:rsidRPr="007B3804">
          <w:rPr>
            <w:webHidden/>
          </w:rPr>
          <w:t>7</w:t>
        </w:r>
        <w:r w:rsidR="00F744EF">
          <w:rPr>
            <w:webHidden/>
          </w:rPr>
          <w:fldChar w:fldCharType="end"/>
        </w:r>
      </w:hyperlink>
    </w:p>
    <w:p w:rsidR="00F744EF" w:rsidRDefault="005965C7">
      <w:pPr>
        <w:pStyle w:val="TOC2"/>
        <w:rPr>
          <w:lang w:val="en-GB" w:eastAsia="en-GB"/>
        </w:rPr>
      </w:pPr>
      <w:hyperlink w:anchor="_Toc525206540"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3</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03</w:t>
        </w:r>
        <w:r w:rsidR="00F744EF" w:rsidRPr="00BA7FF5">
          <w:rPr>
            <w:rStyle w:val="Hyperlink"/>
            <w:rFonts w:ascii="Times New Roman" w:hAnsi="Times New Roman"/>
          </w:rPr>
          <w:t>.</w:t>
        </w:r>
        <w:r w:rsidR="00F744EF" w:rsidRPr="007B3804">
          <w:rPr>
            <w:rStyle w:val="Hyperlink"/>
            <w:rFonts w:ascii="Times New Roman" w:hAnsi="Times New Roman"/>
          </w:rPr>
          <w:t>00</w:t>
        </w:r>
        <w:r w:rsidR="00F744EF" w:rsidRPr="00BA7FF5">
          <w:rPr>
            <w:rStyle w:val="Hyperlink"/>
            <w:rFonts w:ascii="Times New Roman" w:hAnsi="Times New Roman"/>
          </w:rPr>
          <w:t xml:space="preserve"> - Eigenvermogensvereisten (OWN)</w:t>
        </w:r>
        <w:r w:rsidR="00F744EF">
          <w:rPr>
            <w:webHidden/>
          </w:rPr>
          <w:tab/>
        </w:r>
        <w:r w:rsidR="00F744EF">
          <w:rPr>
            <w:webHidden/>
          </w:rPr>
          <w:fldChar w:fldCharType="begin"/>
        </w:r>
        <w:r w:rsidR="00F744EF">
          <w:rPr>
            <w:webHidden/>
          </w:rPr>
          <w:instrText xml:space="preserve"> PAGEREF _Toc525206540 \h </w:instrText>
        </w:r>
        <w:r w:rsidR="00F744EF">
          <w:rPr>
            <w:webHidden/>
          </w:rPr>
        </w:r>
        <w:r w:rsidR="00F744EF">
          <w:rPr>
            <w:webHidden/>
          </w:rPr>
          <w:fldChar w:fldCharType="separate"/>
        </w:r>
        <w:r w:rsidR="00F744EF" w:rsidRPr="007B3804">
          <w:rPr>
            <w:webHidden/>
          </w:rPr>
          <w:t>14</w:t>
        </w:r>
        <w:r w:rsidR="00F744EF">
          <w:rPr>
            <w:webHidden/>
          </w:rPr>
          <w:fldChar w:fldCharType="end"/>
        </w:r>
      </w:hyperlink>
    </w:p>
    <w:p w:rsidR="00F744EF" w:rsidRDefault="005965C7">
      <w:pPr>
        <w:pStyle w:val="TOC2"/>
        <w:rPr>
          <w:lang w:val="en-GB" w:eastAsia="en-GB"/>
        </w:rPr>
      </w:pPr>
      <w:hyperlink w:anchor="_Toc525206541"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4</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04</w:t>
        </w:r>
        <w:r w:rsidR="00F744EF" w:rsidRPr="00BA7FF5">
          <w:rPr>
            <w:rStyle w:val="Hyperlink"/>
            <w:rFonts w:ascii="Times New Roman" w:hAnsi="Times New Roman"/>
          </w:rPr>
          <w:t>.</w:t>
        </w:r>
        <w:r w:rsidR="00F744EF" w:rsidRPr="007B3804">
          <w:rPr>
            <w:rStyle w:val="Hyperlink"/>
            <w:rFonts w:ascii="Times New Roman" w:hAnsi="Times New Roman"/>
          </w:rPr>
          <w:t>00</w:t>
        </w:r>
        <w:r w:rsidR="00F744EF" w:rsidRPr="00BA7FF5">
          <w:rPr>
            <w:rStyle w:val="Hyperlink"/>
            <w:rFonts w:ascii="Times New Roman" w:hAnsi="Times New Roman"/>
          </w:rPr>
          <w:t xml:space="preserve"> - Intragroep financiële verwevenheden (IFC)</w:t>
        </w:r>
        <w:r w:rsidR="00F744EF">
          <w:rPr>
            <w:webHidden/>
          </w:rPr>
          <w:tab/>
        </w:r>
        <w:r w:rsidR="00F744EF">
          <w:rPr>
            <w:webHidden/>
          </w:rPr>
          <w:fldChar w:fldCharType="begin"/>
        </w:r>
        <w:r w:rsidR="00F744EF">
          <w:rPr>
            <w:webHidden/>
          </w:rPr>
          <w:instrText xml:space="preserve"> PAGEREF _Toc525206541 \h </w:instrText>
        </w:r>
        <w:r w:rsidR="00F744EF">
          <w:rPr>
            <w:webHidden/>
          </w:rPr>
        </w:r>
        <w:r w:rsidR="00F744EF">
          <w:rPr>
            <w:webHidden/>
          </w:rPr>
          <w:fldChar w:fldCharType="separate"/>
        </w:r>
        <w:r w:rsidR="00F744EF" w:rsidRPr="007B3804">
          <w:rPr>
            <w:webHidden/>
          </w:rPr>
          <w:t>18</w:t>
        </w:r>
        <w:r w:rsidR="00F744EF">
          <w:rPr>
            <w:webHidden/>
          </w:rPr>
          <w:fldChar w:fldCharType="end"/>
        </w:r>
      </w:hyperlink>
    </w:p>
    <w:p w:rsidR="00F744EF" w:rsidRDefault="005965C7">
      <w:pPr>
        <w:pStyle w:val="TOC2"/>
        <w:rPr>
          <w:lang w:val="en-GB" w:eastAsia="en-GB"/>
        </w:rPr>
      </w:pPr>
      <w:hyperlink w:anchor="_Toc525206542"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5</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05</w:t>
        </w:r>
        <w:r w:rsidR="00F744EF" w:rsidRPr="00BA7FF5">
          <w:rPr>
            <w:rStyle w:val="Hyperlink"/>
            <w:rFonts w:ascii="Times New Roman" w:hAnsi="Times New Roman"/>
          </w:rPr>
          <w:t>.</w:t>
        </w:r>
        <w:r w:rsidR="00F744EF" w:rsidRPr="007B3804">
          <w:rPr>
            <w:rStyle w:val="Hyperlink"/>
            <w:rFonts w:ascii="Times New Roman" w:hAnsi="Times New Roman"/>
          </w:rPr>
          <w:t>01</w:t>
        </w:r>
        <w:r w:rsidR="00F744EF" w:rsidRPr="00BA7FF5">
          <w:rPr>
            <w:rStyle w:val="Hyperlink"/>
            <w:rFonts w:ascii="Times New Roman" w:hAnsi="Times New Roman"/>
          </w:rPr>
          <w:t xml:space="preserve"> en Z </w:t>
        </w:r>
        <w:r w:rsidR="00F744EF" w:rsidRPr="007B3804">
          <w:rPr>
            <w:rStyle w:val="Hyperlink"/>
            <w:rFonts w:ascii="Times New Roman" w:hAnsi="Times New Roman"/>
          </w:rPr>
          <w:t>05</w:t>
        </w:r>
        <w:r w:rsidR="00F744EF" w:rsidRPr="00BA7FF5">
          <w:rPr>
            <w:rStyle w:val="Hyperlink"/>
            <w:rFonts w:ascii="Times New Roman" w:hAnsi="Times New Roman"/>
          </w:rPr>
          <w:t>.</w:t>
        </w:r>
        <w:r w:rsidR="00F744EF" w:rsidRPr="007B3804">
          <w:rPr>
            <w:rStyle w:val="Hyperlink"/>
            <w:rFonts w:ascii="Times New Roman" w:hAnsi="Times New Roman"/>
          </w:rPr>
          <w:t>02</w:t>
        </w:r>
        <w:r w:rsidR="00F744EF" w:rsidRPr="00BA7FF5">
          <w:rPr>
            <w:rStyle w:val="Hyperlink"/>
            <w:rFonts w:ascii="Times New Roman" w:hAnsi="Times New Roman"/>
          </w:rPr>
          <w:t xml:space="preserve"> - Belangrijkste tegenpartijen (MCP)</w:t>
        </w:r>
        <w:r w:rsidR="00F744EF">
          <w:rPr>
            <w:webHidden/>
          </w:rPr>
          <w:tab/>
        </w:r>
        <w:r w:rsidR="00F744EF">
          <w:rPr>
            <w:webHidden/>
          </w:rPr>
          <w:fldChar w:fldCharType="begin"/>
        </w:r>
        <w:r w:rsidR="00F744EF">
          <w:rPr>
            <w:webHidden/>
          </w:rPr>
          <w:instrText xml:space="preserve"> PAGEREF _Toc525206542 \h </w:instrText>
        </w:r>
        <w:r w:rsidR="00F744EF">
          <w:rPr>
            <w:webHidden/>
          </w:rPr>
        </w:r>
        <w:r w:rsidR="00F744EF">
          <w:rPr>
            <w:webHidden/>
          </w:rPr>
          <w:fldChar w:fldCharType="separate"/>
        </w:r>
        <w:r w:rsidR="00F744EF" w:rsidRPr="007B3804">
          <w:rPr>
            <w:webHidden/>
          </w:rPr>
          <w:t>20</w:t>
        </w:r>
        <w:r w:rsidR="00F744EF">
          <w:rPr>
            <w:webHidden/>
          </w:rPr>
          <w:fldChar w:fldCharType="end"/>
        </w:r>
      </w:hyperlink>
    </w:p>
    <w:p w:rsidR="00F744EF" w:rsidRDefault="005965C7">
      <w:pPr>
        <w:pStyle w:val="TOC2"/>
        <w:rPr>
          <w:lang w:val="en-GB" w:eastAsia="en-GB"/>
        </w:rPr>
      </w:pPr>
      <w:hyperlink w:anchor="_Toc525206543"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6</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06</w:t>
        </w:r>
        <w:r w:rsidR="00F744EF" w:rsidRPr="00BA7FF5">
          <w:rPr>
            <w:rStyle w:val="Hyperlink"/>
            <w:rFonts w:ascii="Times New Roman" w:hAnsi="Times New Roman"/>
          </w:rPr>
          <w:t>.</w:t>
        </w:r>
        <w:r w:rsidR="00F744EF" w:rsidRPr="007B3804">
          <w:rPr>
            <w:rStyle w:val="Hyperlink"/>
            <w:rFonts w:ascii="Times New Roman" w:hAnsi="Times New Roman"/>
          </w:rPr>
          <w:t>00</w:t>
        </w:r>
        <w:r w:rsidR="00F744EF" w:rsidRPr="00BA7FF5">
          <w:rPr>
            <w:rStyle w:val="Hyperlink"/>
            <w:rFonts w:ascii="Times New Roman" w:hAnsi="Times New Roman"/>
          </w:rPr>
          <w:t xml:space="preserve"> - Depositoverzekering (DIS)</w:t>
        </w:r>
        <w:r w:rsidR="00F744EF">
          <w:rPr>
            <w:webHidden/>
          </w:rPr>
          <w:tab/>
        </w:r>
        <w:r w:rsidR="00F744EF">
          <w:rPr>
            <w:webHidden/>
          </w:rPr>
          <w:fldChar w:fldCharType="begin"/>
        </w:r>
        <w:r w:rsidR="00F744EF">
          <w:rPr>
            <w:webHidden/>
          </w:rPr>
          <w:instrText xml:space="preserve"> PAGEREF _Toc525206543 \h </w:instrText>
        </w:r>
        <w:r w:rsidR="00F744EF">
          <w:rPr>
            <w:webHidden/>
          </w:rPr>
        </w:r>
        <w:r w:rsidR="00F744EF">
          <w:rPr>
            <w:webHidden/>
          </w:rPr>
          <w:fldChar w:fldCharType="separate"/>
        </w:r>
        <w:r w:rsidR="00F744EF" w:rsidRPr="007B3804">
          <w:rPr>
            <w:webHidden/>
          </w:rPr>
          <w:t>23</w:t>
        </w:r>
        <w:r w:rsidR="00F744EF">
          <w:rPr>
            <w:webHidden/>
          </w:rPr>
          <w:fldChar w:fldCharType="end"/>
        </w:r>
      </w:hyperlink>
    </w:p>
    <w:p w:rsidR="00F744EF" w:rsidRDefault="005965C7">
      <w:pPr>
        <w:pStyle w:val="TOC2"/>
        <w:rPr>
          <w:lang w:val="en-GB" w:eastAsia="en-GB"/>
        </w:rPr>
      </w:pPr>
      <w:hyperlink w:anchor="_Toc525206544"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7</w:t>
        </w:r>
        <w:r w:rsidR="00F744EF">
          <w:rPr>
            <w:lang w:val="en-GB" w:eastAsia="en-GB"/>
          </w:rPr>
          <w:tab/>
        </w:r>
        <w:r w:rsidR="00F744EF" w:rsidRPr="00BA7FF5">
          <w:rPr>
            <w:rStyle w:val="Hyperlink"/>
            <w:rFonts w:ascii="Times New Roman" w:hAnsi="Times New Roman"/>
          </w:rPr>
          <w:t>Kritieke functies en kernbedrijfsonderdelen</w:t>
        </w:r>
        <w:r w:rsidR="00F744EF">
          <w:rPr>
            <w:webHidden/>
          </w:rPr>
          <w:tab/>
        </w:r>
        <w:r w:rsidR="00F744EF">
          <w:rPr>
            <w:webHidden/>
          </w:rPr>
          <w:fldChar w:fldCharType="begin"/>
        </w:r>
        <w:r w:rsidR="00F744EF">
          <w:rPr>
            <w:webHidden/>
          </w:rPr>
          <w:instrText xml:space="preserve"> PAGEREF _Toc525206544 \h </w:instrText>
        </w:r>
        <w:r w:rsidR="00F744EF">
          <w:rPr>
            <w:webHidden/>
          </w:rPr>
        </w:r>
        <w:r w:rsidR="00F744EF">
          <w:rPr>
            <w:webHidden/>
          </w:rPr>
          <w:fldChar w:fldCharType="separate"/>
        </w:r>
        <w:r w:rsidR="00F744EF" w:rsidRPr="007B3804">
          <w:rPr>
            <w:webHidden/>
          </w:rPr>
          <w:t>26</w:t>
        </w:r>
        <w:r w:rsidR="00F744EF">
          <w:rPr>
            <w:webHidden/>
          </w:rPr>
          <w:fldChar w:fldCharType="end"/>
        </w:r>
      </w:hyperlink>
    </w:p>
    <w:p w:rsidR="00F744EF" w:rsidRDefault="005965C7">
      <w:pPr>
        <w:pStyle w:val="TOC2"/>
        <w:rPr>
          <w:lang w:val="en-GB" w:eastAsia="en-GB"/>
        </w:rPr>
      </w:pPr>
      <w:hyperlink w:anchor="_Toc525206545"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8</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08</w:t>
        </w:r>
        <w:r w:rsidR="00F744EF" w:rsidRPr="00BA7FF5">
          <w:rPr>
            <w:rStyle w:val="Hyperlink"/>
            <w:rFonts w:ascii="Times New Roman" w:hAnsi="Times New Roman"/>
          </w:rPr>
          <w:t>.</w:t>
        </w:r>
        <w:r w:rsidR="00F744EF" w:rsidRPr="007B3804">
          <w:rPr>
            <w:rStyle w:val="Hyperlink"/>
            <w:rFonts w:ascii="Times New Roman" w:hAnsi="Times New Roman"/>
          </w:rPr>
          <w:t>00</w:t>
        </w:r>
        <w:r w:rsidR="00F744EF" w:rsidRPr="00BA7FF5">
          <w:rPr>
            <w:rStyle w:val="Hyperlink"/>
            <w:rFonts w:ascii="Times New Roman" w:hAnsi="Times New Roman"/>
          </w:rPr>
          <w:t xml:space="preserve"> - Kritieke diensten (SERV)</w:t>
        </w:r>
        <w:r w:rsidR="00F744EF">
          <w:rPr>
            <w:webHidden/>
          </w:rPr>
          <w:tab/>
        </w:r>
        <w:r w:rsidR="00F744EF">
          <w:rPr>
            <w:webHidden/>
          </w:rPr>
          <w:fldChar w:fldCharType="begin"/>
        </w:r>
        <w:r w:rsidR="00F744EF">
          <w:rPr>
            <w:webHidden/>
          </w:rPr>
          <w:instrText xml:space="preserve"> PAGEREF _Toc525206545 \h </w:instrText>
        </w:r>
        <w:r w:rsidR="00F744EF">
          <w:rPr>
            <w:webHidden/>
          </w:rPr>
        </w:r>
        <w:r w:rsidR="00F744EF">
          <w:rPr>
            <w:webHidden/>
          </w:rPr>
          <w:fldChar w:fldCharType="separate"/>
        </w:r>
        <w:r w:rsidR="00F744EF" w:rsidRPr="007B3804">
          <w:rPr>
            <w:webHidden/>
          </w:rPr>
          <w:t>35</w:t>
        </w:r>
        <w:r w:rsidR="00F744EF">
          <w:rPr>
            <w:webHidden/>
          </w:rPr>
          <w:fldChar w:fldCharType="end"/>
        </w:r>
      </w:hyperlink>
    </w:p>
    <w:p w:rsidR="00F744EF" w:rsidRDefault="005965C7">
      <w:pPr>
        <w:pStyle w:val="TOC2"/>
        <w:rPr>
          <w:lang w:val="en-GB" w:eastAsia="en-GB"/>
        </w:rPr>
      </w:pPr>
      <w:hyperlink w:anchor="_Toc525206546"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9</w:t>
        </w:r>
        <w:r w:rsidR="00F744EF">
          <w:rPr>
            <w:lang w:val="en-GB" w:eastAsia="en-GB"/>
          </w:rPr>
          <w:tab/>
        </w:r>
        <w:r w:rsidR="00F744EF" w:rsidRPr="00BA7FF5">
          <w:rPr>
            <w:rStyle w:val="Hyperlink"/>
            <w:rFonts w:ascii="Times New Roman" w:hAnsi="Times New Roman"/>
          </w:rPr>
          <w:t xml:space="preserve">Z </w:t>
        </w:r>
        <w:r w:rsidR="00F744EF" w:rsidRPr="007B3804">
          <w:rPr>
            <w:rStyle w:val="Hyperlink"/>
            <w:rFonts w:ascii="Times New Roman" w:hAnsi="Times New Roman"/>
          </w:rPr>
          <w:t>09</w:t>
        </w:r>
        <w:r w:rsidR="00F744EF" w:rsidRPr="00BA7FF5">
          <w:rPr>
            <w:rStyle w:val="Hyperlink"/>
            <w:rFonts w:ascii="Times New Roman" w:hAnsi="Times New Roman"/>
          </w:rPr>
          <w:t>.</w:t>
        </w:r>
        <w:r w:rsidR="00F744EF" w:rsidRPr="007B3804">
          <w:rPr>
            <w:rStyle w:val="Hyperlink"/>
            <w:rFonts w:ascii="Times New Roman" w:hAnsi="Times New Roman"/>
          </w:rPr>
          <w:t>00</w:t>
        </w:r>
        <w:r w:rsidR="00F744EF" w:rsidRPr="00BA7FF5">
          <w:rPr>
            <w:rStyle w:val="Hyperlink"/>
            <w:rFonts w:ascii="Times New Roman" w:hAnsi="Times New Roman"/>
          </w:rPr>
          <w:t xml:space="preserve"> - FMI-diensten - Aanbieders en gebruikers - Mapping met kritieke functies</w:t>
        </w:r>
        <w:r w:rsidR="00F744EF">
          <w:rPr>
            <w:webHidden/>
          </w:rPr>
          <w:tab/>
        </w:r>
        <w:r w:rsidR="00F744EF">
          <w:rPr>
            <w:webHidden/>
          </w:rPr>
          <w:fldChar w:fldCharType="begin"/>
        </w:r>
        <w:r w:rsidR="00F744EF">
          <w:rPr>
            <w:webHidden/>
          </w:rPr>
          <w:instrText xml:space="preserve"> PAGEREF _Toc525206546 \h </w:instrText>
        </w:r>
        <w:r w:rsidR="00F744EF">
          <w:rPr>
            <w:webHidden/>
          </w:rPr>
        </w:r>
        <w:r w:rsidR="00F744EF">
          <w:rPr>
            <w:webHidden/>
          </w:rPr>
          <w:fldChar w:fldCharType="separate"/>
        </w:r>
        <w:r w:rsidR="00F744EF" w:rsidRPr="007B3804">
          <w:rPr>
            <w:webHidden/>
          </w:rPr>
          <w:t>39</w:t>
        </w:r>
        <w:r w:rsidR="00F744EF">
          <w:rPr>
            <w:webHidden/>
          </w:rPr>
          <w:fldChar w:fldCharType="end"/>
        </w:r>
      </w:hyperlink>
    </w:p>
    <w:p w:rsidR="00F744EF" w:rsidRDefault="005965C7">
      <w:pPr>
        <w:pStyle w:val="TOC2"/>
        <w:rPr>
          <w:lang w:val="en-GB" w:eastAsia="en-GB"/>
        </w:rPr>
      </w:pPr>
      <w:hyperlink w:anchor="_Toc525206547" w:history="1">
        <w:r w:rsidR="00F744EF" w:rsidRPr="00BA7FF5">
          <w:rPr>
            <w:rStyle w:val="Hyperlink"/>
            <w:rFonts w:ascii="Times New Roman" w:hAnsi="Times New Roman" w:cs="Times New Roman"/>
          </w:rPr>
          <w:t>II.</w:t>
        </w:r>
        <w:r w:rsidR="00F744EF" w:rsidRPr="007B3804">
          <w:rPr>
            <w:rStyle w:val="Hyperlink"/>
            <w:rFonts w:ascii="Times New Roman" w:hAnsi="Times New Roman" w:cs="Times New Roman"/>
          </w:rPr>
          <w:t>10</w:t>
        </w:r>
        <w:r w:rsidR="00F744EF">
          <w:rPr>
            <w:lang w:val="en-GB" w:eastAsia="en-GB"/>
          </w:rPr>
          <w:tab/>
        </w:r>
        <w:r w:rsidR="00F744EF" w:rsidRPr="00BA7FF5">
          <w:rPr>
            <w:rStyle w:val="Hyperlink"/>
            <w:rFonts w:ascii="Times New Roman" w:hAnsi="Times New Roman"/>
          </w:rPr>
          <w:t>Kritieke informatiesystemen</w:t>
        </w:r>
        <w:r w:rsidR="00F744EF">
          <w:rPr>
            <w:webHidden/>
          </w:rPr>
          <w:tab/>
        </w:r>
        <w:r w:rsidR="00F744EF">
          <w:rPr>
            <w:webHidden/>
          </w:rPr>
          <w:fldChar w:fldCharType="begin"/>
        </w:r>
        <w:r w:rsidR="00F744EF">
          <w:rPr>
            <w:webHidden/>
          </w:rPr>
          <w:instrText xml:space="preserve"> PAGEREF _Toc525206547 \h </w:instrText>
        </w:r>
        <w:r w:rsidR="00F744EF">
          <w:rPr>
            <w:webHidden/>
          </w:rPr>
        </w:r>
        <w:r w:rsidR="00F744EF">
          <w:rPr>
            <w:webHidden/>
          </w:rPr>
          <w:fldChar w:fldCharType="separate"/>
        </w:r>
        <w:r w:rsidR="00F744EF" w:rsidRPr="007B3804">
          <w:rPr>
            <w:webHidden/>
          </w:rPr>
          <w:t>41</w:t>
        </w:r>
        <w:r w:rsidR="00F744EF">
          <w:rPr>
            <w:webHidden/>
          </w:rPr>
          <w:fldChar w:fldCharType="end"/>
        </w:r>
      </w:hyperlink>
    </w:p>
    <w:p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lang w:val="en-GB"/>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25206531"/>
      <w:r>
        <w:rPr>
          <w:rFonts w:ascii="Times New Roman" w:hAnsi="Times New Roman"/>
          <w:szCs w:val="20"/>
        </w:rPr>
        <w:lastRenderedPageBreak/>
        <w:t>Algemene instructies</w:t>
      </w:r>
      <w:bookmarkEnd w:id="0"/>
      <w:bookmarkEnd w:id="1"/>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2" w:name="_Toc525206532"/>
      <w:r>
        <w:rPr>
          <w:rFonts w:ascii="Times New Roman" w:hAnsi="Times New Roman"/>
          <w:szCs w:val="20"/>
        </w:rPr>
        <w:t>Opzet</w:t>
      </w:r>
      <w:bookmarkEnd w:id="2"/>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Het raamwerk bestaat uit </w:t>
      </w:r>
      <w:r w:rsidRPr="007B3804">
        <w:rPr>
          <w:rFonts w:ascii="Times New Roman" w:hAnsi="Times New Roman"/>
          <w:sz w:val="20"/>
          <w:szCs w:val="20"/>
        </w:rPr>
        <w:t>15</w:t>
      </w:r>
      <w:r>
        <w:rPr>
          <w:rFonts w:ascii="Times New Roman" w:hAnsi="Times New Roman"/>
          <w:sz w:val="20"/>
          <w:szCs w:val="20"/>
        </w:rPr>
        <w:t xml:space="preserve"> templates, georganiseerd in </w:t>
      </w:r>
      <w:r w:rsidRPr="007B3804">
        <w:rPr>
          <w:rFonts w:ascii="Times New Roman" w:hAnsi="Times New Roman"/>
          <w:sz w:val="20"/>
          <w:szCs w:val="20"/>
        </w:rPr>
        <w:t>3</w:t>
      </w:r>
      <w:r>
        <w:rPr>
          <w:rFonts w:ascii="Times New Roman" w:hAnsi="Times New Roman"/>
          <w:sz w:val="20"/>
          <w:szCs w:val="20"/>
        </w:rPr>
        <w:t xml:space="preserve"> blokken:</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"Algemene informatie": hierin vindt u een overzicht van de organisatiestructuur van een groep en zijn entiteiten, de spreiding van activa en risicoposten. Dit blok bestaat uit template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"Informatie over posten binnen en buiten de balanstelling": hier vindt u financiële informatie over passiva, eigen vermogen, financiële banden tussen groepsentiteiten, verplichtingen ten aanzien van de belangrijkste tegenpartijen, van de belangrijkste tegenpartijen ontvangen posten buiten de balanstelling, en depositoverzekering. Dit blok bestaat uit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templates:</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Passivastructuur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"Z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Eigenvermogensvereisten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"Z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Intragroep financiële verwevenheden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Twee templates over de belangrijkste tegenpartijen: "Z </w:t>
      </w:r>
      <w:r w:rsidRPr="007B3804">
        <w:rPr>
          <w:rFonts w:ascii="Times New Roman" w:hAnsi="Times New Roman"/>
          <w:color w:val="000000" w:themeColor="text1"/>
          <w:sz w:val="20"/>
          <w:szCs w:val="20"/>
        </w:rPr>
        <w:t>05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 Passiva belangrijkste tegenpartijen (MCP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en "Z </w:t>
      </w:r>
      <w:r w:rsidRPr="007B3804">
        <w:rPr>
          <w:rFonts w:ascii="Times New Roman" w:hAnsi="Times New Roman"/>
          <w:color w:val="000000" w:themeColor="text1"/>
          <w:sz w:val="20"/>
          <w:szCs w:val="20"/>
        </w:rPr>
        <w:t>05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 Belangrijkste tegenpartijen buiten de balanstelling (MCP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"Z </w:t>
      </w:r>
      <w:r w:rsidRPr="007B3804">
        <w:rPr>
          <w:rFonts w:ascii="Times New Roman" w:hAnsi="Times New Roman"/>
          <w:color w:val="000000" w:themeColor="text1"/>
          <w:sz w:val="20"/>
          <w:szCs w:val="20"/>
        </w:rPr>
        <w:t>06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Depositoverzekering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"Kritieke functies": hier vindt u een overzicht van kritieke functies, met een uitsplitsing naar rechtspersonen, kernbedrijfsonderdelen, kritieke diensten, financiële-marktinfrastructuren en informatiesystemen. Dit blok bestaat uit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templates:</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templates om kritieke functies te identificeren en te mappen met kernbedrijfsonderdelen en groepsentiteiten: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 Beoordeling kriticiteit economische functies (Z-FUNC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 xml:space="preserve"> - Mapping kritieke functies met rechtspersonen (Z-FUNC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 xml:space="preserve"> - Mapping kernbedrijfsonderdelen met rechtspersonen (Z-FUNC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en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 xml:space="preserve"> - Mapping kritieke functies met kernbedrijfsonderdelen (Z-FUNC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"Z </w:t>
      </w:r>
      <w:r w:rsidRPr="007B3804">
        <w:rPr>
          <w:rFonts w:ascii="Times New Roman" w:hAnsi="Times New Roman"/>
          <w:color w:val="000000" w:themeColor="text1"/>
          <w:sz w:val="20"/>
          <w:szCs w:val="20"/>
        </w:rPr>
        <w:t>08</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Kritieke diensten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w:t>
      </w:r>
      <w:r w:rsidRPr="007B3804">
        <w:rPr>
          <w:rFonts w:ascii="Times New Roman" w:hAnsi="Times New Roman"/>
          <w:color w:val="000000" w:themeColor="text1"/>
          <w:sz w:val="20"/>
          <w:szCs w:val="20"/>
        </w:rPr>
        <w:t>09</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FMI-diensten - Aanbieders en gebruikers - Mapping met kritieke functies (FMI)";</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templates over kritieke informatiesystemen: "Z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 Kritieke informatiesystemen (algemene informatie) (Z-CIS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en "Z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 xml:space="preserve"> - Mapping informatiesystemen (Z-CIS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3" w:name="_Toc525206533"/>
      <w:r>
        <w:rPr>
          <w:rFonts w:ascii="Times New Roman" w:hAnsi="Times New Roman"/>
          <w:szCs w:val="20"/>
        </w:rPr>
        <w:t>Referenties</w:t>
      </w:r>
      <w:bookmarkEnd w:id="3"/>
    </w:p>
    <w:p w:rsidR="00C93D9F" w:rsidRPr="00D92B3C" w:rsidRDefault="00C93D9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Voor de toepassing van deze bijlage zijn de volgende afkortingen van toepassing:</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Bazels Comité voor bankentoezicht (Basel Committee on Banking Supervision) van de Bank voor Internationale Betalingen (BIS);</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het Committee on Payments and Market Infrastructures van de Bank voor Internationale Betalingen (BIS);</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 xml:space="preserve">"FINREP": de financiële-informatietemplates in de bijlagen III en IV en de aanvullende instructies daarbij in bijlage V bij Uitvoeringsverordening (EU) nr. </w:t>
      </w:r>
      <w:r w:rsidRPr="007B3804">
        <w:rPr>
          <w:rFonts w:ascii="Times New Roman" w:hAnsi="Times New Roman"/>
          <w:color w:val="000000" w:themeColor="text1"/>
          <w:sz w:val="20"/>
          <w:szCs w:val="20"/>
        </w:rPr>
        <w:t>680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 xml:space="preserve"> van de Commissie</w:t>
      </w:r>
      <w:r>
        <w:rPr>
          <w:rStyle w:val="FootnoteReference"/>
          <w:rFonts w:ascii="Times New Roman" w:hAnsi="Times New Roman"/>
          <w:sz w:val="20"/>
          <w:szCs w:val="20"/>
        </w:rPr>
        <w:footnoteReference w:id="1"/>
      </w:r>
      <w:r>
        <w:rPr>
          <w:rFonts w:ascii="Times New Roman" w:hAnsi="Times New Roman"/>
          <w:color w:val="000000" w:themeColor="text1"/>
          <w:sz w:val="20"/>
          <w:szCs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"COREP (OF)": de bijlagen I (templates) en II (instructies) bij Uitvoeringsverordening (EU) nr. </w:t>
      </w:r>
      <w:r w:rsidRPr="007B3804">
        <w:rPr>
          <w:rFonts w:ascii="Times New Roman" w:hAnsi="Times New Roman"/>
          <w:color w:val="000000" w:themeColor="text1"/>
          <w:sz w:val="20"/>
          <w:szCs w:val="20"/>
        </w:rPr>
        <w:t>680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"COREP (LR)": de bijlagen X (templates) en XI (instructies) bij Uitvoeringsverordening (EU) nr. </w:t>
      </w:r>
      <w:r w:rsidRPr="007B3804">
        <w:rPr>
          <w:rFonts w:ascii="Times New Roman" w:hAnsi="Times New Roman"/>
          <w:color w:val="000000" w:themeColor="text1"/>
          <w:sz w:val="20"/>
          <w:szCs w:val="20"/>
        </w:rPr>
        <w:t>680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Raad voor financiële stabiliteit;</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"IAS": internationale standaarden voor jaarrekeningen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Verordening (EG) nr. </w:t>
      </w:r>
      <w:r w:rsidRPr="007B3804">
        <w:rPr>
          <w:rFonts w:ascii="Times New Roman" w:hAnsi="Times New Roman"/>
          <w:color w:val="000000" w:themeColor="text1"/>
          <w:sz w:val="20"/>
          <w:szCs w:val="20"/>
        </w:rPr>
        <w:t>1606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2002</w:t>
      </w:r>
      <w:r>
        <w:rPr>
          <w:rFonts w:ascii="Times New Roman" w:hAnsi="Times New Roman"/>
          <w:color w:val="000000" w:themeColor="text1"/>
          <w:sz w:val="20"/>
          <w:szCs w:val="20"/>
        </w:rPr>
        <w:t xml:space="preserve"> van het Europees Parlement en de Raad</w:t>
      </w:r>
      <w:r>
        <w:rPr>
          <w:vertAlign w:val="superscript"/>
        </w:rPr>
        <w:footnoteReference w:id="2"/>
      </w:r>
      <w:r>
        <w:rPr>
          <w:rFonts w:ascii="Times New Roman" w:hAnsi="Times New Roman"/>
          <w:color w:val="000000" w:themeColor="text1"/>
          <w:sz w:val="20"/>
          <w:szCs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"IFRS": internationale standaarden voor financiële verslaglegging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Verordening (EG) nr. </w:t>
      </w:r>
      <w:r w:rsidRPr="007B3804">
        <w:rPr>
          <w:rFonts w:ascii="Times New Roman" w:hAnsi="Times New Roman"/>
          <w:color w:val="000000" w:themeColor="text1"/>
          <w:sz w:val="20"/>
          <w:szCs w:val="20"/>
        </w:rPr>
        <w:t>1606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2002</w:t>
      </w:r>
      <w:r>
        <w:rPr>
          <w:rStyle w:val="FootnoteReference"/>
          <w:rFonts w:ascii="Times New Roman" w:hAnsi="Times New Roman"/>
          <w:color w:val="000000" w:themeColor="text1"/>
          <w:sz w:val="20"/>
          <w:szCs w:val="20"/>
          <w:lang w:eastAsia="en-GB"/>
        </w:rPr>
        <w:footnoteReference w:id="3"/>
      </w:r>
      <w:r>
        <w:rPr>
          <w:rFonts w:ascii="Times New Roman" w:hAnsi="Times New Roman"/>
          <w:color w:val="000000" w:themeColor="text1"/>
          <w:sz w:val="20"/>
          <w:szCs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"LEI-code": identificatiecode voor rechtspersonen (Legal Entity Identifier) om partijen bij financiële transacties wereldwijd op unieke wijze te identificeren, zoals voorgesteld door de Raad voor financiële stabiliteit (FSB) en goedgekeurd door de G</w:t>
      </w:r>
      <w:r w:rsidRPr="007B3804">
        <w:rPr>
          <w:rFonts w:ascii="Times New Roman" w:hAnsi="Times New Roman"/>
          <w:color w:val="000000" w:themeColor="text1"/>
          <w:sz w:val="20"/>
          <w:szCs w:val="20"/>
        </w:rPr>
        <w:t>20</w:t>
      </w:r>
      <w:r>
        <w:rPr>
          <w:rFonts w:ascii="Times New Roman" w:hAnsi="Times New Roman"/>
          <w:color w:val="000000" w:themeColor="text1"/>
          <w:sz w:val="20"/>
          <w:szCs w:val="20"/>
        </w:rPr>
        <w:t>. Totdat het mondiale LEI-systeem volledig operationeel is, worden pre-LEI-codes aan tegenpartijen toegewezen door een Local Operational Unit die is bekrachtigd door het Regulatory Oversight Committee (ROC) (nadere informatie te vinden op de volgende website: www.leiroc.org). Wanneer voor een bepaalde tegenpartij een identificatiecode rechtspersoon (LEI-code) bestaat, deze code gebruiken om die tegenpartij te identificeren;</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"nGAAP" of "nationale algemeen aanvaarde boekhoudbeginselen": nationale kaders voor financiële verslaggeving, ontwikkeld op grond van Richtlijn </w:t>
      </w:r>
      <w:r w:rsidRPr="007B3804">
        <w:rPr>
          <w:rFonts w:ascii="Times New Roman" w:hAnsi="Times New Roman"/>
          <w:color w:val="000000" w:themeColor="text1"/>
          <w:sz w:val="20"/>
          <w:szCs w:val="20"/>
        </w:rPr>
        <w:t>86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635</w:t>
      </w:r>
      <w:r>
        <w:rPr>
          <w:rFonts w:ascii="Times New Roman" w:hAnsi="Times New Roman"/>
          <w:color w:val="000000" w:themeColor="text1"/>
          <w:sz w:val="20"/>
          <w:szCs w:val="20"/>
        </w:rPr>
        <w:t>/EEG</w:t>
      </w:r>
      <w:r>
        <w:rPr>
          <w:rStyle w:val="FootnoteReference"/>
          <w:color w:val="000000" w:themeColor="text1"/>
          <w:lang w:eastAsia="en-GB"/>
        </w:rPr>
        <w:footnoteReference w:id="4"/>
      </w:r>
      <w:r>
        <w:rPr>
          <w:rFonts w:ascii="Times New Roman" w:hAnsi="Times New Roman"/>
          <w:color w:val="000000" w:themeColor="text1"/>
          <w:sz w:val="20"/>
          <w:szCs w:val="20"/>
        </w:rPr>
        <w:t>.</w:t>
      </w:r>
    </w:p>
    <w:p w:rsidR="005E66E5" w:rsidRPr="00D92B3C" w:rsidRDefault="005E66E5" w:rsidP="00FA2A1A">
      <w:pPr>
        <w:pStyle w:val="ListParagraph"/>
        <w:ind w:left="1074"/>
        <w:rPr>
          <w:rFonts w:ascii="Times New Roman" w:hAnsi="Times New Roman"/>
          <w:color w:val="000000" w:themeColor="text1"/>
          <w:sz w:val="20"/>
          <w:szCs w:val="20"/>
          <w:lang w:eastAsia="en-GB"/>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4" w:name="_Toc525206534"/>
      <w:r>
        <w:rPr>
          <w:rFonts w:ascii="Times New Roman" w:hAnsi="Times New Roman"/>
          <w:szCs w:val="20"/>
        </w:rPr>
        <w:t>Standaarden voor jaarrekeningen</w:t>
      </w:r>
      <w:bookmarkEnd w:id="4"/>
    </w:p>
    <w:p w:rsidR="002B2A61" w:rsidRPr="00D52306" w:rsidRDefault="00A75967" w:rsidP="00D52306">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Tenzij in deze instructies anders aangegeven, rapporteren instellingen alle bedragen op basis van het kader voor financiële verslaggeving dat zij gebruiken voor het rapporteren van financiële informatie in overeenstemming met de artikelen </w:t>
      </w:r>
      <w:r w:rsidRPr="007B3804">
        <w:rPr>
          <w:rFonts w:ascii="Times New Roman" w:hAnsi="Times New Roman"/>
          <w:sz w:val="20"/>
          <w:szCs w:val="20"/>
        </w:rPr>
        <w:t>9</w:t>
      </w:r>
      <w:r>
        <w:rPr>
          <w:rFonts w:ascii="Times New Roman" w:hAnsi="Times New Roman"/>
          <w:sz w:val="20"/>
          <w:szCs w:val="20"/>
        </w:rPr>
        <w:t xml:space="preserve">, </w:t>
      </w:r>
      <w:r w:rsidRPr="007B3804">
        <w:rPr>
          <w:rFonts w:ascii="Times New Roman" w:hAnsi="Times New Roman"/>
          <w:sz w:val="20"/>
          <w:szCs w:val="20"/>
        </w:rPr>
        <w:t>10</w:t>
      </w:r>
      <w:r>
        <w:rPr>
          <w:rFonts w:ascii="Times New Roman" w:hAnsi="Times New Roman"/>
          <w:sz w:val="20"/>
          <w:szCs w:val="20"/>
        </w:rPr>
        <w:t xml:space="preserve"> en </w:t>
      </w:r>
      <w:r w:rsidRPr="007B3804">
        <w:rPr>
          <w:rFonts w:ascii="Times New Roman" w:hAnsi="Times New Roman"/>
          <w:sz w:val="20"/>
          <w:szCs w:val="20"/>
        </w:rPr>
        <w:t>11</w:t>
      </w:r>
      <w:r>
        <w:rPr>
          <w:rFonts w:ascii="Times New Roman" w:hAnsi="Times New Roman"/>
          <w:sz w:val="20"/>
          <w:szCs w:val="20"/>
        </w:rPr>
        <w:t xml:space="preserve"> van Uitvoeringsverordening (EU) nr. </w:t>
      </w:r>
      <w:r w:rsidRPr="007B3804">
        <w:rPr>
          <w:rFonts w:ascii="Times New Roman" w:hAnsi="Times New Roman"/>
          <w:sz w:val="20"/>
          <w:szCs w:val="20"/>
        </w:rPr>
        <w:t>680</w:t>
      </w:r>
      <w:r>
        <w:rPr>
          <w:rFonts w:ascii="Times New Roman" w:hAnsi="Times New Roman"/>
          <w:sz w:val="20"/>
          <w:szCs w:val="20"/>
        </w:rPr>
        <w:t>/</w:t>
      </w:r>
      <w:r w:rsidRPr="007B3804">
        <w:rPr>
          <w:rFonts w:ascii="Times New Roman" w:hAnsi="Times New Roman"/>
          <w:sz w:val="20"/>
          <w:szCs w:val="20"/>
        </w:rPr>
        <w:t>2014</w:t>
      </w:r>
      <w:r>
        <w:rPr>
          <w:rFonts w:ascii="Times New Roman" w:hAnsi="Times New Roman"/>
          <w:sz w:val="20"/>
          <w:szCs w:val="20"/>
        </w:rPr>
        <w:t xml:space="preserve">. Instellingen die financiële informatie niet hoeven te rapporteren in overeenstemming met Uitvoeringsverordening (EU) nr. </w:t>
      </w:r>
      <w:r w:rsidRPr="007B3804">
        <w:rPr>
          <w:rFonts w:ascii="Times New Roman" w:hAnsi="Times New Roman"/>
          <w:sz w:val="20"/>
          <w:szCs w:val="20"/>
        </w:rPr>
        <w:t>680</w:t>
      </w:r>
      <w:r>
        <w:rPr>
          <w:rFonts w:ascii="Times New Roman" w:hAnsi="Times New Roman"/>
          <w:sz w:val="20"/>
          <w:szCs w:val="20"/>
        </w:rPr>
        <w:t>/</w:t>
      </w:r>
      <w:r w:rsidRPr="007B3804">
        <w:rPr>
          <w:rFonts w:ascii="Times New Roman" w:hAnsi="Times New Roman"/>
          <w:sz w:val="20"/>
          <w:szCs w:val="20"/>
        </w:rPr>
        <w:t>2014</w:t>
      </w:r>
      <w:r>
        <w:rPr>
          <w:rFonts w:ascii="Times New Roman" w:hAnsi="Times New Roman"/>
          <w:sz w:val="20"/>
          <w:szCs w:val="20"/>
        </w:rPr>
        <w:t xml:space="preserve">, passen de regels van hun respectieve kader voor financiële verslaggeving toe. </w:t>
      </w:r>
    </w:p>
    <w:p w:rsidR="002B2A61" w:rsidRPr="00D92B3C" w:rsidRDefault="002B2A6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Ten behoeve van de instellingen die zich bij hun rapportage op de IFRS baseren, zijn verwijzingen naar de desbetreffende IFRS opgenomen.</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5" w:name="_Toc525206535"/>
      <w:r>
        <w:rPr>
          <w:rFonts w:ascii="Times New Roman" w:hAnsi="Times New Roman"/>
          <w:szCs w:val="20"/>
        </w:rPr>
        <w:t>Reikwijdte van de consolidatie</w:t>
      </w:r>
      <w:bookmarkEnd w:id="5"/>
    </w:p>
    <w:p w:rsidR="00CF3051" w:rsidRPr="00D92B3C" w:rsidRDefault="00883A6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Dit kader verwijst, afhankelijk van de template, naar:</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szCs w:val="20"/>
        </w:rPr>
        <w:t>consolidatie op basis van boekhoudkundige consolidatie (entiteiten opgenomen in de geconsolideerde financiële overzichten overeenkomstig het toepasselijke kader voor financiële verslaggeving);</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szCs w:val="20"/>
        </w:rPr>
        <w:t xml:space="preserve">prudentiële consolidatie (entiteiten die onder de consolidatie vallen overeenkomstig deel één, titel II, hoofdstuk </w:t>
      </w:r>
      <w:r w:rsidRPr="007B3804">
        <w:rPr>
          <w:rFonts w:ascii="Times New Roman" w:hAnsi="Times New Roman"/>
          <w:sz w:val="20"/>
          <w:szCs w:val="20"/>
        </w:rPr>
        <w:t>2</w:t>
      </w:r>
      <w:r>
        <w:rPr>
          <w:rFonts w:ascii="Times New Roman" w:hAnsi="Times New Roman"/>
          <w:sz w:val="20"/>
          <w:szCs w:val="20"/>
        </w:rPr>
        <w:t xml:space="preserve">, van Verordening (EU) nr. </w:t>
      </w:r>
      <w:r w:rsidRPr="007B3804">
        <w:rPr>
          <w:rFonts w:ascii="Times New Roman" w:hAnsi="Times New Roman"/>
          <w:sz w:val="20"/>
          <w:szCs w:val="20"/>
        </w:rPr>
        <w:t>575</w:t>
      </w:r>
      <w:r>
        <w:rPr>
          <w:rFonts w:ascii="Times New Roman" w:hAnsi="Times New Roman"/>
          <w:sz w:val="20"/>
          <w:szCs w:val="20"/>
        </w:rPr>
        <w:t>/</w:t>
      </w:r>
      <w:r w:rsidRPr="007B3804">
        <w:rPr>
          <w:rFonts w:ascii="Times New Roman" w:hAnsi="Times New Roman"/>
          <w:sz w:val="20"/>
          <w:szCs w:val="20"/>
        </w:rPr>
        <w:t>2013</w:t>
      </w:r>
      <w:r>
        <w:rPr>
          <w:rFonts w:ascii="Times New Roman" w:hAnsi="Times New Roman"/>
          <w:sz w:val="20"/>
          <w:szCs w:val="20"/>
        </w:rPr>
        <w:t xml:space="preserve"> van het Europees Parlement en de Raad</w:t>
      </w:r>
      <w:r>
        <w:rPr>
          <w:rStyle w:val="FootnoteReference"/>
          <w:rFonts w:cs="Times New Roman"/>
        </w:rPr>
        <w:footnoteReference w:id="5"/>
      </w:r>
      <w:r>
        <w:rPr>
          <w:rFonts w:ascii="Times New Roman" w:hAnsi="Times New Roman"/>
          <w:sz w:val="20"/>
          <w:szCs w:val="20"/>
        </w:rPr>
        <w:t xml:space="preserve">) op het niveau van de EU-moederonderneming; </w:t>
      </w:r>
    </w:p>
    <w:p w:rsidR="00CF3051" w:rsidRPr="00D92B3C" w:rsidRDefault="00883A6B" w:rsidP="00715DAB">
      <w:pPr>
        <w:pStyle w:val="numberedparagraph"/>
        <w:numPr>
          <w:ilvl w:val="0"/>
          <w:numId w:val="39"/>
        </w:numPr>
        <w:ind w:left="717"/>
        <w:rPr>
          <w:rFonts w:ascii="Times New Roman" w:hAnsi="Times New Roman" w:cs="Times New Roman"/>
          <w:sz w:val="20"/>
          <w:szCs w:val="20"/>
        </w:rPr>
      </w:pPr>
      <w:r>
        <w:rPr>
          <w:rFonts w:ascii="Times New Roman" w:hAnsi="Times New Roman"/>
          <w:sz w:val="20"/>
          <w:szCs w:val="20"/>
        </w:rPr>
        <w:lastRenderedPageBreak/>
        <w:t>consolidatie op het niveau van de afwikkelingsentiteit voor de afwikkelingsgroep.</w:t>
      </w:r>
    </w:p>
    <w:p w:rsidR="00883A6B" w:rsidRPr="00D92B3C" w:rsidRDefault="009E43E8" w:rsidP="003E2EE0">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Voor elke template volgen instellingen de consolidatiebasis of -bases die op grond van artikel </w:t>
      </w:r>
      <w:r w:rsidRPr="007B3804">
        <w:rPr>
          <w:rFonts w:ascii="Times New Roman" w:hAnsi="Times New Roman"/>
          <w:sz w:val="20"/>
          <w:szCs w:val="20"/>
        </w:rPr>
        <w:t>4</w:t>
      </w:r>
      <w:r>
        <w:rPr>
          <w:rFonts w:ascii="Times New Roman" w:hAnsi="Times New Roman"/>
          <w:sz w:val="20"/>
          <w:szCs w:val="20"/>
        </w:rPr>
        <w:t xml:space="preserve"> van deze verordening van toepassing is of zijn.</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6" w:name="_Toc525206536"/>
      <w:r>
        <w:rPr>
          <w:rFonts w:ascii="Times New Roman" w:hAnsi="Times New Roman"/>
          <w:szCs w:val="20"/>
        </w:rPr>
        <w:t>Nummering en andere conventies</w:t>
      </w:r>
      <w:bookmarkEnd w:id="6"/>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Deze instructies volgen de in de volgende tabel beschreven conventies voor verwijzing naar de kolommen, rijen en cellen van de templates. Van deze numerieke codes wordt uitgebreid gebruikgemaakt in de validatievoorschriften.</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deze instructies wordt de volgende algemene notatie gehanteerd om naar de kolommen, rijen en cellen van een template te verwijzen: {Template;Rij;Kolom}.</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het geval van validaties binnen een template, waarbij alleen gegevenspunten uit die template worden gebruikt, verwijzen de notaties niet naar een template: {Rij;Kolom}.</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het geval van templates die slechts uit één kolom bestaan, wordt uitsluitend naar rijen verwezen: {Template;Rij}.</w:t>
      </w:r>
    </w:p>
    <w:p w:rsidR="00863EFA" w:rsidRPr="00D92B3C" w:rsidRDefault="00863EF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Een asterisk geeft aan dat de validatie geldt voor de gehele rij of kolom.</w:t>
      </w:r>
    </w:p>
    <w:p w:rsidR="00E857A0" w:rsidRPr="00D92B3C" w:rsidRDefault="00B343C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Wanneer een gegevensitem niet van toepassing is op de entiteiten waarvoor wordt gerapporteerd, het overeenkomstige veld leeg laten.</w:t>
      </w:r>
    </w:p>
    <w:p w:rsidR="00E108B3" w:rsidRPr="00D92B3C" w:rsidRDefault="00E108B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Wanneer in deze instructies sprake is van een primaire sleutel, wordt daarmee een kolom of combinatie van kolommen bedoeld waarmee alle rijen van de template op unieke wijze worden geïdentificeerd. Een primaire sleutel bevat voor elke rij van de template een unieke waarde. Deze waarde mag niet nul zijn.</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7" w:name="_Toc492542319"/>
      <w:bookmarkStart w:id="8" w:name="_Toc525206537"/>
      <w:r>
        <w:rPr>
          <w:rFonts w:ascii="Times New Roman" w:hAnsi="Times New Roman"/>
          <w:szCs w:val="20"/>
        </w:rPr>
        <w:t>Instructies met betrekking tot de templates</w:t>
      </w:r>
      <w:bookmarkEnd w:id="7"/>
      <w:bookmarkEnd w:id="8"/>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9" w:name="_Toc493236007"/>
      <w:bookmarkStart w:id="10" w:name="_Toc525206538"/>
      <w:bookmarkEnd w:id="9"/>
      <w:r>
        <w:rPr>
          <w:rFonts w:ascii="Times New Roman" w:hAnsi="Times New Roman"/>
          <w:szCs w:val="20"/>
        </w:rPr>
        <w:t xml:space="preserve">Z </w:t>
      </w:r>
      <w:r w:rsidRPr="007B3804">
        <w:rPr>
          <w:rFonts w:ascii="Times New Roman" w:hAnsi="Times New Roman"/>
          <w:szCs w:val="20"/>
        </w:rPr>
        <w:t>01</w:t>
      </w:r>
      <w:r>
        <w:rPr>
          <w:rFonts w:ascii="Times New Roman" w:hAnsi="Times New Roman"/>
          <w:szCs w:val="20"/>
        </w:rPr>
        <w:t>.</w:t>
      </w:r>
      <w:r w:rsidRPr="007B3804">
        <w:rPr>
          <w:rFonts w:ascii="Times New Roman" w:hAnsi="Times New Roman"/>
          <w:szCs w:val="20"/>
        </w:rPr>
        <w:t>00</w:t>
      </w:r>
      <w:r>
        <w:rPr>
          <w:rFonts w:ascii="Times New Roman" w:hAnsi="Times New Roman"/>
          <w:szCs w:val="20"/>
        </w:rPr>
        <w:t xml:space="preserve"> - Organisatiestructuur (ORG)</w:t>
      </w:r>
      <w:bookmarkEnd w:id="10"/>
    </w:p>
    <w:p w:rsidR="00E13CE3" w:rsidRPr="00D92B3C" w:rsidRDefault="00E13CE3" w:rsidP="00EC261B">
      <w:pPr>
        <w:pStyle w:val="Instructionsberschrift3"/>
      </w:pPr>
      <w:r>
        <w:t>Algemene opmerkingen</w:t>
      </w:r>
    </w:p>
    <w:p w:rsidR="00273F69"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Deze template geeft een overzicht van de juridische structuur en eigendomsstructuur van de groep. Eén template indienen voor alle groepsentiteiten die voldoen aan de minimumdrempel van artikel </w:t>
      </w:r>
      <w:r w:rsidRPr="007B3804">
        <w:rPr>
          <w:rFonts w:ascii="Times New Roman" w:hAnsi="Times New Roman"/>
          <w:sz w:val="20"/>
          <w:szCs w:val="20"/>
        </w:rPr>
        <w:t>4</w:t>
      </w:r>
      <w:r>
        <w:rPr>
          <w:rFonts w:ascii="Times New Roman" w:hAnsi="Times New Roman"/>
          <w:sz w:val="20"/>
          <w:szCs w:val="20"/>
        </w:rPr>
        <w:t xml:space="preserve">, lid </w:t>
      </w:r>
      <w:r w:rsidRPr="007B3804">
        <w:rPr>
          <w:rFonts w:ascii="Times New Roman" w:hAnsi="Times New Roman"/>
          <w:sz w:val="20"/>
          <w:szCs w:val="20"/>
        </w:rPr>
        <w:t>2</w:t>
      </w:r>
      <w:r>
        <w:rPr>
          <w:rFonts w:ascii="Times New Roman" w:hAnsi="Times New Roman"/>
          <w:sz w:val="20"/>
          <w:szCs w:val="20"/>
        </w:rPr>
        <w:t xml:space="preserve">, onder a), van deze verordening. Alleen rechtspersonen in deze template identificeren. </w:t>
      </w:r>
    </w:p>
    <w:p w:rsidR="00E13CE3" w:rsidRPr="00D92B3C" w:rsidRDefault="00AF189E" w:rsidP="00EC261B">
      <w:pPr>
        <w:pStyle w:val="Instructionsberschrift3"/>
      </w:pPr>
      <w:r>
        <w:t>Instructies voor bepaalde posities</w:t>
      </w:r>
    </w:p>
    <w:p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57"/>
        <w:gridCol w:w="8126"/>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7B3804">
              <w:rPr>
                <w:rFonts w:ascii="Times New Roman" w:hAnsi="Times New Roman"/>
                <w:b/>
                <w:color w:val="000000" w:themeColor="text1"/>
                <w:sz w:val="20"/>
                <w:szCs w:val="20"/>
              </w:rPr>
              <w:t>0010</w:t>
            </w:r>
            <w:r>
              <w:rPr>
                <w:rFonts w:ascii="Times New Roman" w:hAnsi="Times New Roman"/>
                <w:b/>
                <w:color w:val="000000" w:themeColor="text1"/>
                <w:sz w:val="20"/>
                <w:szCs w:val="20"/>
              </w:rPr>
              <w:t>-</w:t>
            </w:r>
            <w:r w:rsidRPr="007B3804">
              <w:rPr>
                <w:rFonts w:ascii="Times New Roman" w:hAnsi="Times New Roman"/>
                <w:b/>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Entiteit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7B3804">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Naam</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Naam van de entiteit. Officiële naam zoals die voorkomt in ondernemingsdocumenten, met vermelding van de rechtsvorm.</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Code</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Code van de entiteit. Voor instellingen is de code een alfanumerieke LEI-code met twintig cijfers. Voor andere entiteiten is de code de alfanumerieke LEI-code met twintig cijfers of, wanneer die niet beschikbaar is, een code volgens een eenvormige codering van toepassing in de Unie of, wanneer die niet beschikbaar is, een nationale code.</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 De code moet steeds een waarde hebben.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7B3804">
              <w:rPr>
                <w:rFonts w:ascii="Times New Roman" w:hAnsi="Times New Roman"/>
                <w:color w:val="000000" w:themeColor="text1"/>
                <w:sz w:val="20"/>
                <w:szCs w:val="20"/>
              </w:rPr>
              <w:lastRenderedPageBreak/>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LEI-code</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Alfanumerieke LEI-code met twintig cijfers van de entiteit, voor zover beschikbaar.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Type entiteit</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Het type entiteit is, in volgorde van prioriteit, een van de volgende:</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"Kredietinstelling"</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categorie omvat kredietinstellingen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met uitzondering van de in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bedoelde entiteiten;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"Aan het in artikel </w:t>
            </w:r>
            <w:r w:rsidRPr="007B3804">
              <w:rPr>
                <w:rFonts w:ascii="Times New Roman" w:hAnsi="Times New Roman"/>
                <w:color w:val="000000" w:themeColor="text1"/>
                <w:sz w:val="20"/>
                <w:szCs w:val="20"/>
              </w:rPr>
              <w:t>28</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 vastgestelde aanvangskapitaalvereiste onderworpen beleggingsonderneming"</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categorie omvat beleggingsondernemingen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die aan het in artikel </w:t>
            </w:r>
            <w:r w:rsidRPr="007B3804">
              <w:rPr>
                <w:rFonts w:ascii="Times New Roman" w:hAnsi="Times New Roman"/>
                <w:color w:val="000000" w:themeColor="text1"/>
                <w:sz w:val="20"/>
                <w:szCs w:val="20"/>
              </w:rPr>
              <w:t>28</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 vastgestelde aanvangskapitaalvereiste zijn onderworpen.</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"Niet aan het in artikel </w:t>
            </w:r>
            <w:r w:rsidRPr="007B3804">
              <w:rPr>
                <w:rFonts w:ascii="Times New Roman" w:hAnsi="Times New Roman"/>
                <w:color w:val="000000" w:themeColor="text1"/>
                <w:sz w:val="20"/>
                <w:szCs w:val="20"/>
              </w:rPr>
              <w:t>28</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 vastgestelde aanvangskapitaalvereiste onderworpen beleggingsonderneming"</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"Financiële instelling"</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categorie omvat financiële instellingen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26</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niet zijnde instellingen die in punt e) als "holding" zijn geclassificeerd.</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Deze categorie omvat de volgende holdings:</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financiële holding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7B3804">
              <w:rPr>
                <w:rFonts w:ascii="Times New Roman" w:hAnsi="Times New Roman"/>
                <w:color w:val="000000" w:themeColor="text1"/>
                <w:sz w:val="20"/>
                <w:szCs w:val="20"/>
              </w:rPr>
              <w:t>20</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financiële holding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7B3804">
              <w:rPr>
                <w:rFonts w:ascii="Times New Roman" w:hAnsi="Times New Roman"/>
                <w:color w:val="000000" w:themeColor="text1"/>
                <w:sz w:val="20"/>
                <w:szCs w:val="20"/>
              </w:rPr>
              <w:t>21</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holding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7B3804">
              <w:rPr>
                <w:rFonts w:ascii="Times New Roman" w:hAnsi="Times New Roman"/>
                <w:color w:val="000000" w:themeColor="text1"/>
                <w:sz w:val="20"/>
                <w:szCs w:val="20"/>
              </w:rPr>
              <w:t>22</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financiële moederholding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7B3804">
              <w:rPr>
                <w:rFonts w:ascii="Times New Roman" w:hAnsi="Times New Roman"/>
                <w:color w:val="000000" w:themeColor="text1"/>
                <w:sz w:val="20"/>
                <w:szCs w:val="20"/>
              </w:rPr>
              <w:t>30</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financiële EU-moederholding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7B3804">
              <w:rPr>
                <w:rFonts w:ascii="Times New Roman" w:hAnsi="Times New Roman"/>
                <w:color w:val="000000" w:themeColor="text1"/>
                <w:sz w:val="20"/>
                <w:szCs w:val="20"/>
              </w:rPr>
              <w:t>31</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financiële moederholding in een lidstaat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7B3804">
              <w:rPr>
                <w:rFonts w:ascii="Times New Roman" w:hAnsi="Times New Roman"/>
                <w:color w:val="000000" w:themeColor="text1"/>
                <w:sz w:val="20"/>
                <w:szCs w:val="20"/>
              </w:rPr>
              <w:t>32</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financiële EU-moederholding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7B3804">
              <w:rPr>
                <w:rFonts w:ascii="Times New Roman" w:hAnsi="Times New Roman"/>
                <w:color w:val="000000" w:themeColor="text1"/>
                <w:sz w:val="20"/>
                <w:szCs w:val="20"/>
              </w:rPr>
              <w:t>33</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"Verzekeringsonderneming"</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sz w:val="20"/>
                <w:szCs w:val="20"/>
              </w:rPr>
              <w:t xml:space="preserve">Deze categorie omvat verzekeringsondernemingen in de zin van artikel </w:t>
            </w:r>
            <w:r w:rsidRPr="007B3804">
              <w:rPr>
                <w:rFonts w:ascii="Times New Roman" w:hAnsi="Times New Roman"/>
                <w:sz w:val="20"/>
                <w:szCs w:val="20"/>
              </w:rPr>
              <w:t>13</w:t>
            </w:r>
            <w:r>
              <w:rPr>
                <w:rFonts w:ascii="Times New Roman" w:hAnsi="Times New Roman"/>
                <w:sz w:val="20"/>
                <w:szCs w:val="20"/>
              </w:rPr>
              <w:t xml:space="preserve"> van Richtlijn </w:t>
            </w:r>
            <w:r w:rsidRPr="007B3804">
              <w:rPr>
                <w:rFonts w:ascii="Times New Roman" w:hAnsi="Times New Roman"/>
                <w:sz w:val="20"/>
                <w:szCs w:val="20"/>
              </w:rPr>
              <w:t>2009</w:t>
            </w:r>
            <w:r>
              <w:rPr>
                <w:rFonts w:ascii="Times New Roman" w:hAnsi="Times New Roman"/>
                <w:sz w:val="20"/>
                <w:szCs w:val="20"/>
              </w:rPr>
              <w:t>/</w:t>
            </w:r>
            <w:r w:rsidRPr="007B3804">
              <w:rPr>
                <w:rFonts w:ascii="Times New Roman" w:hAnsi="Times New Roman"/>
                <w:sz w:val="20"/>
                <w:szCs w:val="20"/>
              </w:rPr>
              <w:t>138</w:t>
            </w:r>
            <w:r>
              <w:rPr>
                <w:rFonts w:ascii="Times New Roman" w:hAnsi="Times New Roman"/>
                <w:sz w:val="20"/>
                <w:szCs w:val="20"/>
              </w:rPr>
              <w:t>/EG van het Europees Parlement en de Raad</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sz w:val="20"/>
                <w:szCs w:val="20"/>
              </w:rP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"Ander type entiteit": een entiteit die niet onder een van de bovenstaande categorieën valt.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Land</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De ISO </w:t>
            </w:r>
            <w:r w:rsidRPr="007B3804">
              <w:rPr>
                <w:rFonts w:ascii="Times New Roman" w:hAnsi="Times New Roman"/>
                <w:color w:val="000000" w:themeColor="text1"/>
                <w:sz w:val="20"/>
                <w:szCs w:val="20"/>
              </w:rPr>
              <w:t>3166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alpha-</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-identificatiecode van het land van oprichting van de entiteit, dat een lidstaat of een derde land kan zijn.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lastRenderedPageBreak/>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Opgenomen in de prudentiële perimeter</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Rapporteer de volgende afkortingen:</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Ja;</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Neen.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Ontheffing artikel </w:t>
            </w:r>
            <w:r w:rsidRPr="007B3804">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VKV</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Rapporteer de volgende afkortingen:</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Y – indien de bevoegde autoriteit, overeenkomstig artikel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heeft verleend van de toepassing van artikel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ander geval.</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Ontheffing artikel </w:t>
            </w:r>
            <w:r w:rsidRPr="007B3804">
              <w:rPr>
                <w:rFonts w:ascii="Times New Roman" w:hAnsi="Times New Roman"/>
                <w:b/>
                <w:color w:val="000000" w:themeColor="text1"/>
                <w:sz w:val="20"/>
                <w:szCs w:val="20"/>
              </w:rPr>
              <w:t>10</w:t>
            </w:r>
            <w:r>
              <w:rPr>
                <w:rFonts w:ascii="Times New Roman" w:hAnsi="Times New Roman"/>
                <w:b/>
                <w:color w:val="000000" w:themeColor="text1"/>
                <w:sz w:val="20"/>
                <w:szCs w:val="20"/>
              </w:rPr>
              <w:t xml:space="preserve"> VKV</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Rapporteer de volgende afkortingen:</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Y – indien de bevoegde autoriteit overeenkomstig artikel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heeft verleend.</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ander geval.</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Totale activa</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Totale activa als gedefinieerd voor FINREP {F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380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Totaal risicoposten</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Totaal risicoposten als gedefinieerd voor COREP (OF): {C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Dit item niet rapporteren voor entiteiten die geen instellingen of entiteiten zijn die overeenkomstig artikel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of artikel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hebben gekregen.</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Blootstelling voor de berekening van de hefboomratio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Totale blootstelling voor de berekening van de hefboomratio als gedefinieerd voor COREP (LR): {C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290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Dit item niet rapporteren voor entiteiten die geen instellingen of entiteiten zijn die overeenkomstig artikel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of artikel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hebben gekregen.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Standaard voor jaarrekeningen</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Standaarden voor jaarrekeningen toegepast door de entiteit. Rapporteer de volgende afkortingen:</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Bijdrage aan totale geconsolideerde activa</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Het bedrag dat de entiteit bijdraagt aan de totale geconsolideerde activa van de groep waarop de rapportage ziet.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Bijdrage aan totale geconsolideerde risicoposten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Het bedrag dat de entiteit bijdraagt aan de totale geconsolideerde risicoposten van de groep waarop de rapportage ziet.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lastRenderedPageBreak/>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Bijdrage aan geconsolideerde blootstelling voor de berekening van de hefboomratio</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Het bedrag dat de entiteit bijdraagt aan de totale geconsolideerde blootstelling voor de berekening van de hefboomratio van de groep waarop de rapportage ziet.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Relevante rechtspersoon</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Of de entiteit een relevante rechtspersoon is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deze verordening.</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sidRPr="007B3804">
              <w:rPr>
                <w:rFonts w:ascii="Times New Roman" w:hAnsi="Times New Roman"/>
                <w:b/>
                <w:color w:val="000000" w:themeColor="text1"/>
                <w:sz w:val="20"/>
                <w:szCs w:val="20"/>
              </w:rPr>
              <w:t>0170</w:t>
            </w:r>
            <w:r>
              <w:rPr>
                <w:rFonts w:ascii="Times New Roman" w:hAnsi="Times New Roman"/>
                <w:b/>
                <w:color w:val="000000" w:themeColor="text1"/>
                <w:sz w:val="20"/>
                <w:szCs w:val="20"/>
              </w:rPr>
              <w:t>-</w:t>
            </w:r>
            <w:r w:rsidRPr="007B3804">
              <w:rPr>
                <w:rFonts w:ascii="Times New Roman" w:hAnsi="Times New Roman"/>
                <w:b/>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Directe moederonderneming</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Directe moederonderneming van de entiteit. Alleen een directe moederonderneming met meer dan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 van de stemrechten in de entiteit rapporteren.</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Indien een entiteit meer dan één directe moederonderneming heeft, alleen de directe moederonderneming met hoogste aandeel in het kapitaal - of, in voorkomend geval, aandeel van de stemrechten - rapporteren.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Naam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Naam van de directe moederonderneming van de entiteit.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Code</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 code van de directe moederonderneming. Voor instellingen is de code een alfanumerieke LEI-code met twintig cijfers. Voor andere entiteiten is de code de alfanumerieke LEI-code met twintig cijfers of, wanneer die niet beschikbaar is, een code volgens een eenvormige codering van toepassing in de Unie of, wanneer die niet beschikbaar is, een nationale code.</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 De code moet steeds een waarde hebben.</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LEI-code</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Alfanumerieke LEI-code met twintig cijfers van de entiteit, voor zover beschikbaar.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Aandelenkapitaal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Bedrag aan het door de directe moederonderneming in de entiteit aangehouden aandelenkapitaal, met uitsluiting van reserves.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Stemrechten in de entiteit</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Percentage van de stemrechten die de directe moederonderneming in de entiteit bezit.</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Deze informatie is alleen verplicht ingeval één aandeel niet gelijk is aan één stem (en stemrechten dus niet gelijk zijn aan het aandelenkapitaal).</w:t>
            </w:r>
          </w:p>
        </w:tc>
      </w:tr>
    </w:tbl>
    <w:p w:rsidR="00E13CE3" w:rsidRPr="005965C7"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1" w:name="_Toc492542322"/>
      <w:bookmarkStart w:id="12" w:name="_Toc525206539"/>
      <w:r>
        <w:rPr>
          <w:rFonts w:ascii="Times New Roman" w:hAnsi="Times New Roman"/>
          <w:szCs w:val="20"/>
        </w:rPr>
        <w:t xml:space="preserve">Z </w:t>
      </w:r>
      <w:r w:rsidRPr="007B3804">
        <w:rPr>
          <w:rFonts w:ascii="Times New Roman" w:hAnsi="Times New Roman"/>
          <w:szCs w:val="20"/>
        </w:rPr>
        <w:t>02</w:t>
      </w:r>
      <w:r>
        <w:rPr>
          <w:rFonts w:ascii="Times New Roman" w:hAnsi="Times New Roman"/>
          <w:szCs w:val="20"/>
        </w:rPr>
        <w:t>.</w:t>
      </w:r>
      <w:r w:rsidRPr="007B3804">
        <w:rPr>
          <w:rFonts w:ascii="Times New Roman" w:hAnsi="Times New Roman"/>
          <w:szCs w:val="20"/>
        </w:rPr>
        <w:t>00</w:t>
      </w:r>
      <w:r>
        <w:rPr>
          <w:rFonts w:ascii="Times New Roman" w:hAnsi="Times New Roman"/>
          <w:szCs w:val="20"/>
        </w:rPr>
        <w:t xml:space="preserve"> - Passivastructuur (LIAB)</w:t>
      </w:r>
      <w:bookmarkEnd w:id="11"/>
      <w:bookmarkEnd w:id="12"/>
    </w:p>
    <w:p w:rsidR="005B4526" w:rsidRPr="00D92B3C" w:rsidRDefault="005B4526" w:rsidP="00EC261B">
      <w:pPr>
        <w:pStyle w:val="Instructionsberschrift3"/>
      </w:pPr>
      <w:r>
        <w:t>Algemene opmerkingen</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Deze template vereist gedetailleerde informatie over de passivastructuur van de entiteit of groep. Verplichtingen worden opgesplitst in van bail-in uitgesloten en niet van bail-in uitgesloten verplichtingen.  Verdere uitsplitsingen in categorieën verplichtingen, tegenpartijen en looptijden worden vermeld.</w:t>
      </w:r>
    </w:p>
    <w:p w:rsidR="00E13CE3" w:rsidRPr="00D92B3C" w:rsidRDefault="00BD69D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Wanneer in deze template een uitsplitsing naar looptijd moet worden gegeven, is de resterende looptijd de tijd tot de contractuele vervaldatum of, wanneer er een expliciet of impliciet, contractueel of wettelijk recht is voor de houder van een instrument op vervroegde terugbetaling, tot de eerste datum waarop dat recht ontstaat. Tussentijdse betalingen van de hoofdsom opsplitsen in de overeenkomstige looptijdsegmenten. In voorkomend geval de looptijd afzonderlijk in aanmerking nemen voor zowel de hoofdsom als de opgelopen rente.</w:t>
      </w:r>
    </w:p>
    <w:p w:rsidR="00E13CE3" w:rsidRPr="00D92B3C" w:rsidRDefault="00296A07"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lastRenderedPageBreak/>
        <w:t xml:space="preserve">Standaard zijn de in deze template gerapporteerde bedragen uitstaande bedragen. Het uitstaande bedrag van een vordering of instrument is de som van de hoofdsom van en de opgelopen rente over de vordering of het instrument. Het uitstaande bedrag is gelijk aan de waarde van de vordering die de schuldeiser in het kader van een insolventieprocedure zou kunnen indienen. </w:t>
      </w:r>
    </w:p>
    <w:p w:rsidR="00E13CE3" w:rsidRPr="00D92B3C" w:rsidRDefault="009927F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In afwijking van de vorige alinea, uit derivaten voortvloeiende balansverplichtingen (gerapporteerd in rij </w:t>
      </w:r>
      <w:r w:rsidRPr="007B3804">
        <w:rPr>
          <w:rFonts w:ascii="Times New Roman" w:hAnsi="Times New Roman"/>
          <w:sz w:val="20"/>
          <w:szCs w:val="20"/>
        </w:rPr>
        <w:t>0330</w:t>
      </w:r>
      <w:r>
        <w:rPr>
          <w:rFonts w:ascii="Times New Roman" w:hAnsi="Times New Roman"/>
          <w:sz w:val="20"/>
          <w:szCs w:val="20"/>
        </w:rPr>
        <w:t xml:space="preserve">) tegen boekwaarde rapporteren. De boekwaarde is de boekwaarde zoals gedefinieerd voor FINREP-doeleinden, onder IFRS of nGAAP, al naar gelang. Anders de cijfers volgens nGAAP-rapportageregelingen gebruiken. </w:t>
      </w:r>
    </w:p>
    <w:p w:rsidR="00E13CE3" w:rsidRPr="00D92B3C" w:rsidRDefault="00E13CE3" w:rsidP="00EC261B">
      <w:pPr>
        <w:pStyle w:val="Instructionsberschrift3"/>
      </w:pPr>
      <w:r>
        <w:t>Instructies voor bepaalde posities</w:t>
      </w:r>
    </w:p>
    <w:tbl>
      <w:tblPr>
        <w:tblW w:w="0" w:type="auto"/>
        <w:tblCellMar>
          <w:top w:w="57" w:type="dxa"/>
          <w:left w:w="57" w:type="dxa"/>
          <w:bottom w:w="57" w:type="dxa"/>
          <w:right w:w="0" w:type="dxa"/>
        </w:tblCellMar>
        <w:tblLook w:val="01E0" w:firstRow="1" w:lastRow="1" w:firstColumn="1" w:lastColumn="1" w:noHBand="0" w:noVBand="0"/>
      </w:tblPr>
      <w:tblGrid>
        <w:gridCol w:w="957"/>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Huishoudens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42</w:t>
            </w:r>
            <w:r>
              <w:rPr>
                <w:rFonts w:ascii="Times New Roman" w:hAnsi="Times New Roman"/>
                <w:color w:val="000000" w:themeColor="text1"/>
                <w:sz w:val="20"/>
                <w:szCs w:val="20"/>
              </w:rPr>
              <w:t xml:space="preserve">, onder 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Particulieren of groepen particulieren, zoals consumenten, en partijen die uitsluitend voor eigen eindgebruik goederen en niet-financiële diensten produceren, alsmede producenten van marktgoederen en niet-financiële en financiële diensten mits hun activiteiten niet die van quasivennootschappen zijn. Deze categorie omvat ook instellingen zonder winstoogmerk die huishoudens bedienen en die zich hoofdzakelijk bezighouden met de productie van niet-marktgoederen en -diensten die voor specifieke groepen huishoudens zijn bedoeld.</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sidRPr="007B3804">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Niet-financiële vennootschappen (kmo's)</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Bijlage I, titel I,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van de aanbeveling van de Commissie van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mei </w:t>
            </w:r>
            <w:r w:rsidRPr="007B3804">
              <w:rPr>
                <w:rFonts w:ascii="Times New Roman" w:hAnsi="Times New Roman"/>
                <w:color w:val="000000" w:themeColor="text1"/>
                <w:sz w:val="20"/>
                <w:szCs w:val="20"/>
              </w:rPr>
              <w:t>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xml:space="preserve">; 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onder 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 xml:space="preserve">Ondernemingen waar minder dan </w:t>
            </w:r>
            <w:r w:rsidRPr="007B3804">
              <w:rPr>
                <w:rFonts w:ascii="Times New Roman" w:hAnsi="Times New Roman"/>
                <w:color w:val="000000" w:themeColor="text1"/>
                <w:sz w:val="20"/>
                <w:szCs w:val="20"/>
              </w:rPr>
              <w:t>250</w:t>
            </w:r>
            <w:r>
              <w:rPr>
                <w:rFonts w:ascii="Times New Roman" w:hAnsi="Times New Roman"/>
                <w:color w:val="000000" w:themeColor="text1"/>
                <w:sz w:val="20"/>
                <w:szCs w:val="20"/>
              </w:rPr>
              <w:t xml:space="preserve"> personen werkzaam zijn en waarvan de jaaromzet </w:t>
            </w:r>
            <w:r w:rsidRPr="007B3804">
              <w:rPr>
                <w:rFonts w:ascii="Times New Roman" w:hAnsi="Times New Roman"/>
                <w:color w:val="000000" w:themeColor="text1"/>
                <w:sz w:val="20"/>
                <w:szCs w:val="20"/>
              </w:rPr>
              <w:t>50</w:t>
            </w:r>
            <w:r>
              <w:rPr>
                <w:rFonts w:ascii="Times New Roman" w:hAnsi="Times New Roman"/>
                <w:color w:val="000000" w:themeColor="text1"/>
                <w:sz w:val="20"/>
                <w:szCs w:val="20"/>
              </w:rPr>
              <w:t xml:space="preserve"> miljoen EUR of het jaarlijkse balanstotaal </w:t>
            </w:r>
            <w:r w:rsidRPr="007B3804">
              <w:rPr>
                <w:rFonts w:ascii="Times New Roman" w:hAnsi="Times New Roman"/>
                <w:color w:val="000000" w:themeColor="text1"/>
                <w:sz w:val="20"/>
                <w:szCs w:val="20"/>
              </w:rPr>
              <w:t>43</w:t>
            </w:r>
            <w:r>
              <w:rPr>
                <w:rFonts w:ascii="Times New Roman" w:hAnsi="Times New Roman"/>
                <w:color w:val="000000" w:themeColor="text1"/>
                <w:sz w:val="20"/>
                <w:szCs w:val="20"/>
              </w:rPr>
              <w:t xml:space="preserve"> miljoen EUR niet overschrijdt.</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Niet-financiële vennootschappen (niet-kmo's)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42</w:t>
            </w:r>
            <w:r>
              <w:rPr>
                <w:rFonts w:ascii="Times New Roman" w:hAnsi="Times New Roman"/>
                <w:color w:val="000000" w:themeColor="text1"/>
                <w:sz w:val="20"/>
                <w:szCs w:val="20"/>
              </w:rPr>
              <w:t>, onder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Vennootschappen en quasivennootschappen die zich niet bezighouden met financiële intermediatie maar hoofdzakelijk met de productie van marktgoederen en niet-financiële diensten overeenkomstig Verordening (EU) nr. </w:t>
            </w:r>
            <w:r w:rsidRPr="007B3804">
              <w:rPr>
                <w:rFonts w:ascii="Times New Roman" w:hAnsi="Times New Roman"/>
                <w:color w:val="000000" w:themeColor="text1"/>
                <w:sz w:val="20"/>
                <w:szCs w:val="20"/>
              </w:rPr>
              <w:t>1071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van de Europese Centrale Bank</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 kolom </w:t>
            </w: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gerapporteerde "kmo's" zijn hier uitgesloten.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Kredietinstellingen</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42</w:t>
            </w:r>
            <w:r>
              <w:rPr>
                <w:rFonts w:ascii="Times New Roman" w:hAnsi="Times New Roman"/>
                <w:color w:val="000000" w:themeColor="text1"/>
                <w:sz w:val="20"/>
                <w:szCs w:val="20"/>
              </w:rPr>
              <w:t>, onder 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Kredietinstellingen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en multilaterale ontwikkelingsbanken.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Andere financiële vennootschappen</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42</w:t>
            </w:r>
            <w:r>
              <w:rPr>
                <w:rFonts w:ascii="Times New Roman" w:hAnsi="Times New Roman"/>
                <w:color w:val="000000" w:themeColor="text1"/>
                <w:sz w:val="20"/>
                <w:szCs w:val="20"/>
              </w:rPr>
              <w:t>, onder 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Alle financiële vennootschappen en quasivennootschappen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Overheden en centrale bank</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42</w:t>
            </w:r>
            <w:r>
              <w:rPr>
                <w:rFonts w:ascii="Times New Roman" w:hAnsi="Times New Roman"/>
                <w:color w:val="000000" w:themeColor="text1"/>
                <w:sz w:val="20"/>
                <w:szCs w:val="20"/>
              </w:rPr>
              <w:t>, onder a) en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Centrale banken, centrale overheden, deelstaat- of regionale overheden, en lokale overheden, met inbegrip van administratieve organen en niet-commerciële ondernemingen, maar exclusief door deze overheden gehouden publieke en particuliere vennootschappen die commerciële activiteiten verrichten (deze rapporteren onder "Kredietinstellingen", "Andere financiële vennootschappen" of "Niet-financiële vennootschappen", naargelang van de activiteit ervan), fondsen voor sociale zekerheid, en internationale organisaties zoals de Europese Unie, het Internationaal Monetair Fonds (IMF) en de Bank voor Internationale Betalingen (BIS).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Niet-geïdentificeerd, genoteerd op een handelsplatform</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Wanneer de identiteit van de houder van een effect niet bekend is doordat de instrumenten zijn genoteerd op een handelsplatform in de zin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65</w:t>
            </w:r>
            <w:r>
              <w:rPr>
                <w:rFonts w:ascii="Times New Roman" w:hAnsi="Times New Roman"/>
                <w:color w:val="000000" w:themeColor="text1"/>
                <w:sz w:val="20"/>
                <w:szCs w:val="20"/>
              </w:rPr>
              <w:t xml:space="preserve">/EU van het Europees Parlement en de Raad van </w:t>
            </w:r>
            <w:r w:rsidRPr="007B3804">
              <w:rPr>
                <w:rFonts w:ascii="Times New Roman" w:hAnsi="Times New Roman"/>
                <w:color w:val="000000" w:themeColor="text1"/>
                <w:sz w:val="20"/>
                <w:szCs w:val="20"/>
              </w:rPr>
              <w:t>15</w:t>
            </w:r>
            <w:r>
              <w:rPr>
                <w:rFonts w:ascii="Times New Roman" w:hAnsi="Times New Roman"/>
                <w:color w:val="000000" w:themeColor="text1"/>
                <w:sz w:val="20"/>
                <w:szCs w:val="20"/>
              </w:rPr>
              <w:t xml:space="preserve"> mei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 xml:space="preserve"> betreffende markten voor financiële instrumenten, de bedragen aan deze kolom toewijzen.</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Niet-geïdentificeerd, niet-genoteerd op een handelsplatform</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Wanneer de identiteit van de houder van een effect niet bekend is, zonder dat de instrumenten op een handelsplatform zijn genoteerd, de bedragen aan deze kolom toewijzen en niet verder uitsplitsen naar tegenpartij. Entiteiten stellen alles in het werk om tegenpartijen te identificeren en beperken het gebruik van deze kolom tot een minimum.</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Totaal</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Waarvan: intragroep</w:t>
            </w:r>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ten aanzien van entiteiten opgenomen in de geconsolideerde financiële overzichten van de uiteindelijke moederonderneming (in tegenstelling tot het wettelijke consolidatiebereik).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Waarvan: onder het recht van een derde land vallende verplichtingen, met uitsluiting van intragroep</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omvatten de brutobedragen van verplichtingen die onder het recht van een derde land vallen en/of die zijn uitgegeven door in derde landen gevestigde groepsentiteiten. Intragroepsverplichtingen zijn uitgesloten.</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Wanneer de afwikkelingsautoriteit heeft bevestigd zich er, overeenkomstig artikel </w:t>
            </w:r>
            <w:r w:rsidRPr="007B3804">
              <w:rPr>
                <w:rFonts w:ascii="Times New Roman" w:hAnsi="Times New Roman"/>
                <w:color w:val="000000" w:themeColor="text1"/>
                <w:sz w:val="20"/>
                <w:szCs w:val="20"/>
              </w:rPr>
              <w:t>45</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 van het Europees Parlement en de Raad</w:t>
            </w:r>
            <w:r>
              <w:rPr>
                <w:rStyle w:val="FootnoteReference"/>
                <w:rFonts w:eastAsia="Cambria" w:cs="Times New Roman"/>
                <w:color w:val="000000" w:themeColor="text1"/>
                <w:spacing w:val="-2"/>
                <w:w w:val="95"/>
                <w:lang w:val="en-GB"/>
              </w:rPr>
              <w:footnoteReference w:id="10"/>
            </w:r>
            <w:r>
              <w:rPr>
                <w:rFonts w:ascii="Times New Roman" w:hAnsi="Times New Roman"/>
                <w:color w:val="000000" w:themeColor="text1"/>
                <w:sz w:val="20"/>
                <w:szCs w:val="20"/>
              </w:rPr>
              <w:t>, van vergewist te hebben dat elk besluit van een afwikkelingsautoriteit tot afschrijving of omzetting van een passiefpost zal worden uitgevoerd krachtens het recht van dat derde land, die verplichting niet in deze rubriek rapporteren.</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5965C7"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5965C7"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5965C7"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Rijen</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7B3804">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Van bail-in uitgesloten verplichtingen </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 xml:space="preserve">In 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 is bepaald: "De afwikkelingsautoriteiten oefenen hun afschrijvings- of omzettingsbevoegdheden niet uit met betrekking tot de volgende verplichtingen indien die vallen onder het recht van een lidstaat of van een derde land".</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7B3804">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Gedekte deposito's</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lastRenderedPageBreak/>
              <w:t xml:space="preserve">Het bedrag van gedekte deposito's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 van het Europees Parlement en de Raad</w:t>
            </w:r>
            <w:r>
              <w:rPr>
                <w:rStyle w:val="FootnoteReference"/>
                <w:color w:val="000000" w:themeColor="text1"/>
                <w:lang w:val="en-GB" w:eastAsia="en-GB"/>
              </w:rPr>
              <w:footnoteReference w:id="11"/>
            </w:r>
            <w:r>
              <w:rPr>
                <w:rFonts w:ascii="Times New Roman" w:hAnsi="Times New Roman"/>
                <w:color w:val="000000" w:themeColor="text1"/>
                <w:sz w:val="20"/>
                <w:szCs w:val="20"/>
              </w:rPr>
              <w:t xml:space="preserve">, met uitsluiting van tijdelijk hoge saldi in de zin van artikel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van die richtlijn.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7B3804">
              <w:rPr>
                <w:rFonts w:ascii="Times New Roman" w:hAnsi="Times New Roman"/>
                <w:color w:val="000000" w:themeColor="text1"/>
                <w:sz w:val="20"/>
                <w:szCs w:val="20"/>
              </w:rPr>
              <w:lastRenderedPageBreak/>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Gedekte verplichtingen - door zekerheden gedekte deel</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b),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Gedekte verplichtingen, met inbegrip van retrocessieovereenkomsten (repo's), gedekte obligaties en verplichtingen in de vorm van financiële instrumenten die integraal deel uitmaken van de pool van onderliggende activa en die volgens nationaal recht op gelijke wijze als gedekte obligaties gedekt zijn.</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Noch het vereiste dat ervoor gezorgd moet worden dat alle gedekte activa in verband met een dekkingspool van gedekte obligaties onaangeroerd en gescheiden blijven en over voldoende vermogen blijven beschikken, noch de uitsluiting van 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b),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mag de afwikkelingsautoriteiten ervan weerhouden om, in voorkomend geval, deze bevoegdheden uit te oefenen met betrekking tot die delen van door zekerheden of anderszins gedekte verplichtingen die de waarde van de activa, het pand, het pandrecht of de zakelijke zekerheid waarmee zij zijn gedekt, overschrijden. Dit ongedekte bedrag van die gedekte verplichtingen niet in deze rij, maar in rij </w:t>
            </w:r>
            <w:r w:rsidRPr="007B3804">
              <w:rPr>
                <w:rFonts w:ascii="Times New Roman" w:hAnsi="Times New Roman"/>
                <w:color w:val="000000" w:themeColor="text1"/>
                <w:sz w:val="20"/>
                <w:szCs w:val="20"/>
              </w:rPr>
              <w:t>0340</w:t>
            </w:r>
            <w:r>
              <w:rPr>
                <w:rFonts w:ascii="Times New Roman" w:hAnsi="Times New Roman"/>
                <w:color w:val="000000" w:themeColor="text1"/>
                <w:sz w:val="20"/>
                <w:szCs w:val="20"/>
              </w:rPr>
              <w:t xml:space="preserve"> rapporteren, evenwel met een verdere uitsplitsing.</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Centralebankverplichtingen die worden gedekt door een pool van zekerheden (bijv. basisherfinancieringstransacties, Long Term Refinancing Operations (LTRO's), Targeted Longer Term Refinancing Operations (TLTRO's) enz.), als gedekte verplichtingen beschouwen.</w:t>
            </w:r>
            <w:r>
              <w:rPr>
                <w:rFonts w:ascii="Times New Roman" w:hAnsi="Times New Roman"/>
                <w:color w:val="000000" w:themeColor="text1"/>
                <w:sz w:val="20"/>
                <w:szCs w:val="20"/>
              </w:rPr>
              <w:t xml:space="preserve">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Een bijzonder type verplichtingen zijn ontvangen en op de balans opgenomen zekerheidsposities (bijv. zekerheden in de vorm van contanten). Wanneer dit soort zekerheidsposities wettelijk gekoppeld zijn aan een actiefpositie, deze ten behoeve van deze rapportage als gedekte verplichtingen behandelen.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jegens cliënten, indien beschermd bij insolventie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c),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Elke verplichting die ontstaat doordat de instelling of entiteit als bedoeld in artikel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onder b), c) of d),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activa of geld van cliënten aanhoudt, met inbegrip van door of namens icbe's in de zin van artikel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2009</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65</w:t>
            </w:r>
            <w:r>
              <w:rPr>
                <w:rFonts w:ascii="Times New Roman" w:hAnsi="Times New Roman"/>
                <w:color w:val="000000" w:themeColor="text1"/>
                <w:sz w:val="20"/>
                <w:szCs w:val="20"/>
              </w:rPr>
              <w:t>/EG van het Europees Parlement en de Raad</w:t>
            </w:r>
            <w:r>
              <w:rPr>
                <w:rStyle w:val="FootnoteReference"/>
                <w:rFonts w:eastAsia="Cambria" w:cs="Times New Roman"/>
                <w:color w:val="000000" w:themeColor="text1"/>
                <w:spacing w:val="-2"/>
                <w:w w:val="95"/>
                <w:lang w:val="en-GB"/>
              </w:rPr>
              <w:footnoteReference w:id="12"/>
            </w:r>
            <w:r>
              <w:rPr>
                <w:rFonts w:ascii="Times New Roman" w:hAnsi="Times New Roman"/>
                <w:color w:val="000000" w:themeColor="text1"/>
                <w:sz w:val="20"/>
                <w:szCs w:val="20"/>
              </w:rPr>
              <w:t xml:space="preserve"> of abi's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onder a), van Richtlijn </w:t>
            </w:r>
            <w:r w:rsidRPr="007B3804">
              <w:rPr>
                <w:rFonts w:ascii="Times New Roman" w:hAnsi="Times New Roman"/>
                <w:color w:val="000000" w:themeColor="text1"/>
                <w:sz w:val="20"/>
                <w:szCs w:val="20"/>
              </w:rPr>
              <w:t>2011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61</w:t>
            </w:r>
            <w:r>
              <w:rPr>
                <w:rFonts w:ascii="Times New Roman" w:hAnsi="Times New Roman"/>
                <w:color w:val="000000" w:themeColor="text1"/>
                <w:sz w:val="20"/>
                <w:szCs w:val="20"/>
              </w:rPr>
              <w:t>/EU van het Europees Parlement en de Raad</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gedeponeerde cliëntenactiva of -gelden, op voorwaarde dat de cliënten in kwestie bescherming genieten uit hoofde van de toepasselijke insolventiewetgeving.</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Fiduciaire verplichtingen, indien beschermd bij insolventie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d),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die ontstaan doordat er een fiduciaire relatie tussen de instelling of entiteit als bedoeld in artikel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onder b), c) of d),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 (als vertrouwenspersoon) en een andere persoon (als begunstigde) ontstaat, op voorwaarde dat de begunstigde in kwestie bescherming geniet uit hoofde van de toepasselijke insolventie- of civielrechtelijke wetgeving.</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Verplichtingen jegens kredietinstellingen &lt; </w:t>
            </w:r>
            <w:r w:rsidRPr="007B3804">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dagen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Verplichtingen jegens kredietinstellingen, met uitzondering van entiteiten die tot dezelfde boekhoudgroep behoren, met een oorspronkelijke looptijd van minder dan zeven dagen.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Verplichtingen jegens systemen (of exploitanten daarvan) &lt; </w:t>
            </w:r>
            <w:r w:rsidRPr="007B3804">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dagen</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f),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met een resterende looptijd van minder dan zeven dagen jegens systemen of exploitanten van systemen die zijn aangewezen overeenkomstig Richtlijn </w:t>
            </w:r>
            <w:r w:rsidRPr="007B3804">
              <w:rPr>
                <w:rFonts w:ascii="Times New Roman" w:hAnsi="Times New Roman"/>
                <w:color w:val="000000" w:themeColor="text1"/>
                <w:sz w:val="20"/>
                <w:szCs w:val="20"/>
              </w:rPr>
              <w:t>98</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26</w:t>
            </w:r>
            <w:r>
              <w:rPr>
                <w:rFonts w:ascii="Times New Roman" w:hAnsi="Times New Roman"/>
                <w:color w:val="000000" w:themeColor="text1"/>
                <w:sz w:val="20"/>
                <w:szCs w:val="20"/>
              </w:rPr>
              <w:t>/EG van het Europees Parlement en de Raad</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of hun deelnemers die uit de deelname aan een dergelijk systeem voortvloeien.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jegens werknemers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g), punt i),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jegens werknemers, met betrekking tot hun loon, pensioenuitkeringen of andere vaste vergoedingen, met uitzondering van de niet bij collectieve arbeidsovereenkomst geregelde variabele component van de beloning. Dit is echter niet van toepassing op de variabele component van de beloning van in artikel </w:t>
            </w:r>
            <w:r w:rsidRPr="007B3804">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 genoemde materiële risico's nemende medewerkers.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van kritiek belang voor dagelijkse bedrijfsactiviteiten</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g), punt ii),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jegens commerciële of handelscrediteuren welke voortvloeien uit de levering van goederen of diensten aan de instelling of entiteit als bedoeld in artikel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onder b), c) of d),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 die van kritiek belang zijn voor de dagelijkse bedrijfsactiviteiten ervan, zoals IT-diensten, nutsvoorzieningen en de huur, exploitatie en het onderhoud van bedrijfsruimten.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jegens belastingautoriteiten en socialezekerheidsinstanties, indien preferent</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g), punt iii),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Verplichtingen jegens belastingautoriteiten en socialezekerheidsinstanties mits het, volgens het toepasselijke recht, preferente verplichtingen betreft.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DGS-verplichtingen</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g), punt iv),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jegens depositogarantiestelsels welke voortvloeien uit bijdragen die uit hoofde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/EU verschuldigd zijn.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 van bail-in uitgesloten verplichtingen</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Dit is de som van de rijen </w:t>
            </w:r>
            <w:r w:rsidRPr="007B3804">
              <w:rPr>
                <w:rFonts w:ascii="Times New Roman" w:hAnsi="Times New Roman"/>
                <w:color w:val="000000" w:themeColor="text1"/>
                <w:sz w:val="20"/>
                <w:szCs w:val="20"/>
              </w:rPr>
              <w:t>0310</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0320</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0334</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0340</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0350</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0360</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0365</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0370</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0380</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0390</w:t>
            </w:r>
            <w:r>
              <w:rPr>
                <w:rFonts w:ascii="Times New Roman" w:hAnsi="Times New Roman"/>
                <w:color w:val="000000" w:themeColor="text1"/>
                <w:sz w:val="20"/>
                <w:szCs w:val="20"/>
              </w:rPr>
              <w:t xml:space="preserve"> en </w:t>
            </w:r>
            <w:r w:rsidRPr="007B3804">
              <w:rPr>
                <w:rFonts w:ascii="Times New Roman" w:hAnsi="Times New Roman"/>
                <w:color w:val="000000" w:themeColor="text1"/>
                <w:sz w:val="20"/>
                <w:szCs w:val="20"/>
              </w:rPr>
              <w:t>0400</w:t>
            </w:r>
            <w:r>
              <w:rPr>
                <w:rFonts w:ascii="Times New Roman" w:hAnsi="Times New Roman"/>
                <w:color w:val="000000" w:themeColor="text1"/>
                <w:sz w:val="20"/>
                <w:szCs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Deposito's, niet gedekt maar preferent</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Deposito's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 xml:space="preserve">/EU die niet in aanmerking komen voor uitsluiting van bail-in (artikel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a),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maar wel voor de preferente behandeling overeenkomstig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Deposito's, niet gedekt en niet preferent</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Deposito's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van Richtli</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 xml:space="preserve">/EU die, op grond van artikel </w:t>
            </w:r>
            <w:r w:rsidRPr="007B3804">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a), of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 niet in aanmerking komen voor uitsluiting van bail-in of voor preferente behandeling.</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Uit derivaten voortvloeiende balansverplichtingen</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Boekwaarde van uit derivaten voortvloeiende balansverplichtingen, voor het volledige bedrag dat overeenkomt met FINREP: {F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 {F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150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 nettopassiefposities rekening houdende met contractuele nettingsets, na aanpassing waardering tegen marktwaarde, vóór verrekening zekerheden</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Standaard is dit de som van alle nettomarktwaarden van uit derivaten voortvloeiende verplichtingen per contractuele nettingset. Alleen wanneer de nettomartkwaarde van een nettingset een verplichting is, de nettingset rapporteren. Met het oog daarop derivaten die niet onder nettingregelingen vallen, als één contract behandelen, d.w.z. als gold het een nettingset met slechts één derivaat.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 nettopassiefposities rekening houdende met contractuele nettingsets, na aanpassing waardering tegen marktwaarde, na compensatie zekerheden</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 waardering in rij </w:t>
            </w:r>
            <w:r w:rsidRPr="007B3804">
              <w:rPr>
                <w:rFonts w:ascii="Times New Roman" w:hAnsi="Times New Roman"/>
                <w:color w:val="000000" w:themeColor="text1"/>
                <w:sz w:val="20"/>
                <w:szCs w:val="20"/>
              </w:rPr>
              <w:t>0331</w:t>
            </w:r>
            <w:r>
              <w:rPr>
                <w:rFonts w:ascii="Times New Roman" w:hAnsi="Times New Roman"/>
                <w:color w:val="000000" w:themeColor="text1"/>
                <w:sz w:val="20"/>
                <w:szCs w:val="20"/>
              </w:rPr>
              <w:t xml:space="preserve"> is onderhevig aan een aanpassing voor tot dekking van deze blootstelling verschafte zekerheden, hetgeen het totaal oplevert van deze nettomarktwaarden na verrekening van de zekerheden tegen de marktwaarde ervan.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 nettopassiefposities rekening houdende met contractuele nettingsets, na aanpassing waardering tegen marktwaarde, na verrekening zekerheden, met verwerking geraamde beëindigingsbedragen</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Overeenkomstig Gedelegeerde Verordening (EU) </w:t>
            </w:r>
            <w:r w:rsidRPr="007B3804">
              <w:rPr>
                <w:rFonts w:ascii="Times New Roman" w:hAnsi="Times New Roman"/>
                <w:color w:val="000000" w:themeColor="text1"/>
                <w:sz w:val="20"/>
                <w:szCs w:val="20"/>
              </w:rPr>
              <w:t>2016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1401</w:t>
            </w:r>
            <w:r>
              <w:rPr>
                <w:rFonts w:ascii="Times New Roman" w:hAnsi="Times New Roman"/>
                <w:color w:val="000000" w:themeColor="text1"/>
                <w:sz w:val="20"/>
                <w:szCs w:val="20"/>
              </w:rPr>
              <w:t xml:space="preserve"> van de Commissie</w:t>
            </w:r>
            <w:r>
              <w:rPr>
                <w:rStyle w:val="FootnoteReference"/>
                <w:rFonts w:eastAsia="Cambria" w:cs="Cambria"/>
                <w:color w:val="1A171C"/>
                <w:spacing w:val="-2"/>
                <w:w w:val="95"/>
                <w:lang w:val="en-GB"/>
              </w:rPr>
              <w:footnoteReference w:id="15"/>
            </w:r>
            <w:r>
              <w:rPr>
                <w:rFonts w:ascii="Times New Roman" w:hAnsi="Times New Roman"/>
                <w:color w:val="000000" w:themeColor="text1"/>
                <w:sz w:val="20"/>
                <w:szCs w:val="20"/>
              </w:rPr>
              <w:t xml:space="preserve"> betreffende de waardering van uit derivaten voortvloeiende verplichtingen een aanvullend beëindigingsbedrag dat overeenstemt met de verliezen of kosten die tegenpartijen bij derivaten hebben gemaakt, dan wel de winsten die zij hebben gerealiseerd bij het vervangen of het verkrijgen van het economische equivalent, wat materiële voorwaarden betreft, van beëindigde contracten en van de optierechten van de partijen met betrekking tot die contracten.</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 ramingen die nodig zijn om het beëindigingsbedrag in overeenstemming met genoemde verordening te bepalen, kunnen in individuele gevallen heel moeilijk te maken zijn. Daarom mogen in plaats daarvan proxywaarden worden gebruikt, die gebaseerd mogen zijn op beschikbare gegevens zoals de prudentiële vereisten voor marktrisico. Indien het onmogelijk blijkt te zijn om voor de uit derivaten voortvloeiende verplichtingen het beëindigingsbedrag te berekenen, moet het gerapporteerde bedrag gelijk zijn aan het in rij </w:t>
            </w:r>
            <w:r w:rsidRPr="007B3804">
              <w:rPr>
                <w:rFonts w:ascii="Times New Roman" w:hAnsi="Times New Roman"/>
                <w:color w:val="000000" w:themeColor="text1"/>
                <w:sz w:val="20"/>
                <w:szCs w:val="20"/>
              </w:rPr>
              <w:t>0332</w:t>
            </w:r>
            <w:r>
              <w:rPr>
                <w:rFonts w:ascii="Times New Roman" w:hAnsi="Times New Roman"/>
                <w:color w:val="000000" w:themeColor="text1"/>
                <w:sz w:val="20"/>
                <w:szCs w:val="20"/>
              </w:rPr>
              <w:t xml:space="preserve"> gerapporteerde bedrag.</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Som nettopassiefposities rekening houdende met regels inzake prudentiële netting</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Hier de nettopassiefposities voor derivaten rapporteren, rekening houdende met de regels inzake prudentiële netting van artikel </w:t>
            </w:r>
            <w:r w:rsidRPr="007B3804">
              <w:rPr>
                <w:rFonts w:ascii="Times New Roman" w:hAnsi="Times New Roman"/>
                <w:color w:val="000000" w:themeColor="text1"/>
                <w:sz w:val="20"/>
                <w:szCs w:val="20"/>
              </w:rPr>
              <w:t>429</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(met betrekking tot de berekening van de maatstaf voor de totale risicoblootstelling voor de berekening van de hefboomratio).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Niet door zekerheden gedekte verplichtingen</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Het bedrag van door zekerheden of anderszins gedekte verplichtingen dat de waarde van de activa, het pand, het pandrecht of de zakelijke zekerheid waarmee deze verplichtingen zijn gedekt, overschrijdt. Dit is het "niet door zekerheden gedekte" deel van door zekerheden gedekte verplichtingen, bijvoorbeeld het deel met "onderdekking" van gedekte obligaties of retrocessieovereenkomsten.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Structured notes</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Structured notes worden voor dit doel omschreven als schuldverplichtingen met een ingebouwde derivatencomponent en met rendementen gekoppeld aan een onderliggend effect of onderliggende </w:t>
            </w:r>
            <w:r>
              <w:rPr>
                <w:rFonts w:ascii="Times New Roman" w:hAnsi="Times New Roman"/>
                <w:color w:val="000000" w:themeColor="text1"/>
                <w:sz w:val="20"/>
                <w:szCs w:val="20"/>
              </w:rPr>
              <w:lastRenderedPageBreak/>
              <w:t>index (publiek of specifiek, zoals aandelen of obligaties, vastrentende tarieven of krediet, valuta, grondstoffen enz.). Structured notes omvatten geen schuldinstrumenten die uitsluitend call- of putopties bevatten, d.w.z. de waarde van het instrument is niet afhankelijk van ingebouwde derivatencomponenten.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Niet-achtergestelde ongedekte verplichtingen</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Dit omvat alle niet-achtergestelde, ongedekte instrumenten die niet zijn opgenomen in de categorie "structured notes".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Niet-achtergestelde niet-preferente verplichtingen</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Bedrag van de volgende verplichtingen:</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ongedekte vorderingen die voortvloeien uit schuldinstrumenten die voldoen aan de in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a), b) en c), en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vastgestelde voorwaarden;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ongedekte vorderingen die voortvloeien uit schuldinstrumenten als bedoeld in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eerste alinea, onder b),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/EG; of</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schuldinstrumenten met de laagste rang onder de gewone ongedekte vorderingen die voortvloeien uit in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bedoelde schuldinstrumenten, waarvoor een lidstaat, in overeenstemming met dat lid, heeft bepaald dat deze dezelfde rang hebben als die van vorderingen die voldoen aan de voorwaarden van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onder a), b) en c), en artikel </w:t>
            </w:r>
            <w:r w:rsidRPr="007B3804">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Achtergestelde verplichtingen</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Verplichtingen die volgens het nationale insolventierecht pas zullen worden terugbetaald nadat alle categorieën gewone schuldeisers en niet-achtergestelde niet-preferente schuldeisers volledig zijn terugbetaald. Dit omvat zowel contractueel als wettelijk achtergestelde verplichtingen. In het geval van holdings kunnen ook niet-achtergestelde schuldtitels in deze categorie worden gerapporteerd (d.w.z. structurele achterstelling).</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Alleen achtergestelde instrumenten die niet als eigen vermogen worden erkend, mogen in deze categorie worden opgenomen.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Deze rij moet ook dat deel van de achtergestelde verplichtingen omvatten dat in beginsel als eigen vermogen kwalificeert, maar niet in het eigen vermogen is opgenomen door uitfaseringsbepalingen zoals artikel </w:t>
            </w:r>
            <w:r w:rsidRPr="007B3804">
              <w:rPr>
                <w:rFonts w:ascii="Times New Roman" w:hAnsi="Times New Roman"/>
                <w:color w:val="000000" w:themeColor="text1"/>
                <w:sz w:val="20"/>
                <w:szCs w:val="20"/>
              </w:rPr>
              <w:t>64</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(resterende looptijd) of deel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(impact grandfathering).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Andere voor MREL in aanmerking komende verplichtingen</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Instrumenten die voor MREL in aanmerking komen, maar niet onder de rijen </w:t>
            </w:r>
            <w:r w:rsidRPr="007B3804">
              <w:rPr>
                <w:rFonts w:ascii="Times New Roman" w:hAnsi="Times New Roman"/>
                <w:color w:val="000000" w:themeColor="text1"/>
                <w:sz w:val="20"/>
                <w:szCs w:val="20"/>
              </w:rPr>
              <w:t>0320</w:t>
            </w:r>
            <w:r>
              <w:rPr>
                <w:rFonts w:ascii="Times New Roman" w:hAnsi="Times New Roman"/>
                <w:color w:val="000000" w:themeColor="text1"/>
                <w:sz w:val="20"/>
                <w:szCs w:val="20"/>
              </w:rPr>
              <w:t xml:space="preserve"> en </w:t>
            </w:r>
            <w:r w:rsidRPr="007B3804">
              <w:rPr>
                <w:rFonts w:ascii="Times New Roman" w:hAnsi="Times New Roman"/>
                <w:color w:val="000000" w:themeColor="text1"/>
                <w:sz w:val="20"/>
                <w:szCs w:val="20"/>
              </w:rPr>
              <w:t>0340</w:t>
            </w:r>
            <w:r>
              <w:rPr>
                <w:rFonts w:ascii="Times New Roman" w:hAnsi="Times New Roman"/>
                <w:color w:val="000000" w:themeColor="text1"/>
                <w:sz w:val="20"/>
                <w:szCs w:val="20"/>
              </w:rPr>
              <w:t xml:space="preserve"> t/m </w:t>
            </w:r>
            <w:r w:rsidRPr="007B3804">
              <w:rPr>
                <w:rFonts w:ascii="Times New Roman" w:hAnsi="Times New Roman"/>
                <w:color w:val="000000" w:themeColor="text1"/>
                <w:sz w:val="20"/>
                <w:szCs w:val="20"/>
              </w:rPr>
              <w:t>0370</w:t>
            </w:r>
            <w:r>
              <w:rPr>
                <w:rFonts w:ascii="Times New Roman" w:hAnsi="Times New Roman"/>
                <w:color w:val="000000" w:themeColor="text1"/>
                <w:sz w:val="20"/>
                <w:szCs w:val="20"/>
              </w:rPr>
              <w:t xml:space="preserve"> vallen.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Niet-financiële verplichtingen</w:t>
            </w:r>
          </w:p>
          <w:p w:rsidR="0081175C" w:rsidRPr="00D92B3C" w:rsidRDefault="00FB0162" w:rsidP="00CF2F2B">
            <w:pPr>
              <w:pStyle w:val="TableParagraph"/>
              <w:spacing w:before="108"/>
              <w:ind w:left="85"/>
              <w:jc w:val="both"/>
              <w:rPr>
                <w:rFonts w:ascii="Times New Roman" w:hAnsi="Times New Roman" w:cs="Times New Roman"/>
                <w:b/>
                <w:bCs/>
                <w:color w:val="000000" w:themeColor="text1"/>
                <w:sz w:val="20"/>
                <w:szCs w:val="20"/>
              </w:rPr>
            </w:pPr>
            <w:r w:rsidRPr="00FB0162">
              <w:rPr>
                <w:rFonts w:ascii="Times New Roman" w:hAnsi="Times New Roman"/>
                <w:color w:val="000000" w:themeColor="text1"/>
                <w:sz w:val="20"/>
                <w:szCs w:val="20"/>
              </w:rPr>
              <w:t>In deze rij vallen niet-financiële verplichtingen die geen verband houden met schuldinstrumenten waarbij voor de houders daarvan bail-in om praktische redenen mogelijk is, zoals voorzieningen met betrekking tot geschillen waarin de entiteit verwikkeld is.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Resterende verplichtingen</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Niet in de rijen </w:t>
            </w:r>
            <w:r w:rsidRPr="007B3804">
              <w:rPr>
                <w:rFonts w:ascii="Times New Roman" w:hAnsi="Times New Roman"/>
                <w:color w:val="000000" w:themeColor="text1"/>
                <w:sz w:val="20"/>
                <w:szCs w:val="20"/>
              </w:rPr>
              <w:t>0100</w:t>
            </w:r>
            <w:r>
              <w:rPr>
                <w:rFonts w:ascii="Times New Roman" w:hAnsi="Times New Roman"/>
                <w:color w:val="000000" w:themeColor="text1"/>
                <w:sz w:val="20"/>
                <w:szCs w:val="20"/>
              </w:rPr>
              <w:t xml:space="preserve"> t/m </w:t>
            </w:r>
            <w:r w:rsidRPr="007B3804">
              <w:rPr>
                <w:rFonts w:ascii="Times New Roman" w:hAnsi="Times New Roman"/>
                <w:color w:val="000000" w:themeColor="text1"/>
                <w:sz w:val="20"/>
                <w:szCs w:val="20"/>
              </w:rPr>
              <w:t>0390</w:t>
            </w:r>
            <w:r>
              <w:rPr>
                <w:rFonts w:ascii="Times New Roman" w:hAnsi="Times New Roman"/>
                <w:color w:val="000000" w:themeColor="text1"/>
                <w:sz w:val="20"/>
                <w:szCs w:val="20"/>
              </w:rPr>
              <w:t xml:space="preserve"> gerapporteerde verplichtingen.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Eigen vermogen</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118</w:t>
            </w:r>
            <w:r>
              <w:rPr>
                <w:rFonts w:ascii="Times New Roman" w:hAnsi="Times New Roman"/>
                <w:color w:val="000000" w:themeColor="text1"/>
                <w:sz w:val="20"/>
                <w:szCs w:val="20"/>
              </w:rPr>
              <w:t xml:space="preserve">, en artikel </w:t>
            </w:r>
            <w:r w:rsidRPr="007B3804">
              <w:rPr>
                <w:rFonts w:ascii="Times New Roman" w:hAnsi="Times New Roman"/>
                <w:color w:val="000000" w:themeColor="text1"/>
                <w:sz w:val="20"/>
                <w:szCs w:val="20"/>
              </w:rPr>
              <w:t>72</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Zelfde definitie als COREP (OF): {C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Tier </w:t>
            </w:r>
            <w:r w:rsidRPr="007B3804">
              <w:rPr>
                <w:rFonts w:ascii="Times New Roman" w:hAnsi="Times New Roman"/>
                <w:b/>
                <w:color w:val="000000" w:themeColor="text1"/>
                <w:sz w:val="20"/>
                <w:szCs w:val="20"/>
              </w:rPr>
              <w:t>1</w:t>
            </w:r>
            <w:r>
              <w:rPr>
                <w:rFonts w:ascii="Times New Roman" w:hAnsi="Times New Roman"/>
                <w:b/>
                <w:color w:val="000000" w:themeColor="text1"/>
                <w:sz w:val="20"/>
                <w:szCs w:val="20"/>
              </w:rPr>
              <w:t>-kernkapitaal</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50</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 xml:space="preserve">Zelfde definitie als COREP (OF): {C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Waarvan: kapitaalinstrumenten/aandelenkapitaal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Juridische instrumenten die (een deel van) het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-kernkapitaal uitmaken en de vorm aannemen van kapitaalinstrumenten/aandelenkapitaal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Waarvan:</w:t>
            </w:r>
            <w:r>
              <w:rPr>
                <w:rFonts w:ascii="Times New Roman" w:hAnsi="Times New Roman"/>
                <w:b/>
                <w:bCs/>
                <w:color w:val="000000" w:themeColor="text1"/>
                <w:sz w:val="20"/>
                <w:szCs w:val="20"/>
              </w:rPr>
              <w:t xml:space="preserve"> instrumenten met dezelfde rang als gewone aandelen</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Juridische instrumenten die (een deel van) het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-kernkapitaal uitmaken en de vorm aannemen van andere instrumenten dan kapitaalinstrumenten/aandelenkapitaal, maar die dezelfde rang hebben als deze categorie.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Aanvullend tier </w:t>
            </w:r>
            <w:r w:rsidRPr="007B3804">
              <w:rPr>
                <w:rFonts w:ascii="Times New Roman" w:hAnsi="Times New Roman"/>
                <w:b/>
                <w:color w:val="000000" w:themeColor="text1"/>
                <w:sz w:val="20"/>
                <w:szCs w:val="20"/>
              </w:rPr>
              <w:t>1</w:t>
            </w:r>
            <w:r>
              <w:rPr>
                <w:rFonts w:ascii="Times New Roman" w:hAnsi="Times New Roman"/>
                <w:b/>
                <w:color w:val="000000" w:themeColor="text1"/>
                <w:sz w:val="20"/>
                <w:szCs w:val="20"/>
              </w:rPr>
              <w:t>-kapitaal</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61</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Zelfde definitie als COREP (OF): {C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530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Waarvan: </w:t>
            </w:r>
            <w:r>
              <w:rPr>
                <w:rFonts w:ascii="Times New Roman" w:hAnsi="Times New Roman"/>
                <w:b/>
                <w:color w:val="000000" w:themeColor="text1"/>
                <w:sz w:val="20"/>
                <w:szCs w:val="20"/>
              </w:rPr>
              <w:t>(deel van) als eigen vermogen erkende achtergestelde verplichtingen</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Juridische instrumenten die (een deel van) het aanvullend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-kapitaal uitmaken.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Tier </w:t>
            </w:r>
            <w:r w:rsidRPr="007B3804">
              <w:rPr>
                <w:rFonts w:ascii="Times New Roman" w:hAnsi="Times New Roman"/>
                <w:b/>
                <w:color w:val="000000" w:themeColor="text1"/>
                <w:sz w:val="20"/>
                <w:szCs w:val="20"/>
              </w:rPr>
              <w:t>2</w:t>
            </w:r>
            <w:r>
              <w:rPr>
                <w:rFonts w:ascii="Times New Roman" w:hAnsi="Times New Roman"/>
                <w:b/>
                <w:color w:val="000000" w:themeColor="text1"/>
                <w:sz w:val="20"/>
                <w:szCs w:val="20"/>
              </w:rPr>
              <w:t>-kapitaal</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71</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Zelfde definitie als COREP (OF): {C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750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Waarvan: (deel van) als eigen vermogen erkende achtergestelde verplichtingen</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Deze uitsplitsing identificeert de juridische instrumenten die (een deel van) het tier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-kapitaal uitmaken.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Totaal verplichtingen en eigen vermogen, met inbegrip van uit derivaten voortvloeiende verplichtingen</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Som van alle in deze template gerapporteerde verplichtingen en het bedrag van het wettelijke eigen vermogen. Hiervoor worden alle bedragen uit de bovenstaande lijnen opgeteld. Voor derivaten wordt de waarde gebruikt uit rij </w:t>
            </w:r>
            <w:r w:rsidRPr="007B3804">
              <w:rPr>
                <w:rFonts w:ascii="Times New Roman" w:hAnsi="Times New Roman"/>
                <w:color w:val="000000" w:themeColor="text1"/>
                <w:sz w:val="20"/>
                <w:szCs w:val="20"/>
              </w:rPr>
              <w:t>0334</w:t>
            </w:r>
            <w:r>
              <w:rPr>
                <w:rFonts w:ascii="Times New Roman" w:hAnsi="Times New Roman"/>
                <w:color w:val="000000" w:themeColor="text1"/>
                <w:sz w:val="20"/>
                <w:szCs w:val="20"/>
              </w:rPr>
              <w:t xml:space="preserve"> "Som nettopassiefposities rekening houdende met regels inzake prudentiële netting".</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3" w:name="_Toc492542323"/>
      <w:bookmarkStart w:id="14" w:name="_Toc525206540"/>
      <w:r>
        <w:rPr>
          <w:rFonts w:ascii="Times New Roman" w:hAnsi="Times New Roman"/>
          <w:szCs w:val="20"/>
        </w:rPr>
        <w:t xml:space="preserve">Z </w:t>
      </w:r>
      <w:r w:rsidRPr="007B3804">
        <w:rPr>
          <w:rFonts w:ascii="Times New Roman" w:hAnsi="Times New Roman"/>
          <w:szCs w:val="20"/>
        </w:rPr>
        <w:t>03</w:t>
      </w:r>
      <w:r>
        <w:rPr>
          <w:rFonts w:ascii="Times New Roman" w:hAnsi="Times New Roman"/>
          <w:szCs w:val="20"/>
        </w:rPr>
        <w:t>.</w:t>
      </w:r>
      <w:r w:rsidRPr="007B3804">
        <w:rPr>
          <w:rFonts w:ascii="Times New Roman" w:hAnsi="Times New Roman"/>
          <w:szCs w:val="20"/>
        </w:rPr>
        <w:t>00</w:t>
      </w:r>
      <w:r>
        <w:rPr>
          <w:rFonts w:ascii="Times New Roman" w:hAnsi="Times New Roman"/>
          <w:szCs w:val="20"/>
        </w:rPr>
        <w:t xml:space="preserve"> - Eigenvermogensvereisten (OWN)</w:t>
      </w:r>
      <w:bookmarkEnd w:id="13"/>
      <w:bookmarkEnd w:id="14"/>
    </w:p>
    <w:p w:rsidR="00F73F97" w:rsidRPr="00D92B3C" w:rsidRDefault="00F73F97" w:rsidP="00EC261B">
      <w:pPr>
        <w:pStyle w:val="Instructionsberschrift3"/>
      </w:pPr>
      <w:r>
        <w:t>Algemene opmerkingen</w:t>
      </w:r>
    </w:p>
    <w:p w:rsidR="002449CC" w:rsidRPr="00D92B3C" w:rsidRDefault="002449C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deze template wordt informatie gebundeld over de eigenvermogensvereisten voor een entiteit of groep.</w:t>
      </w:r>
    </w:p>
    <w:p w:rsidR="00B93E39" w:rsidRPr="00D92B3C" w:rsidRDefault="00B93E3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Alle gerapporteerde informatie geeft de eigenvermogensvereisten weer zoals die van toepassing zijn op de rapportagereferentiedatum.</w:t>
      </w:r>
    </w:p>
    <w:p w:rsidR="00B93E39" w:rsidRPr="00D92B3C" w:rsidRDefault="000447A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in deze template gerapporteerde informatie over pijler </w:t>
      </w:r>
      <w:r w:rsidRPr="007B3804">
        <w:rPr>
          <w:rFonts w:ascii="Times New Roman" w:hAnsi="Times New Roman"/>
          <w:sz w:val="20"/>
          <w:szCs w:val="20"/>
        </w:rPr>
        <w:t>2</w:t>
      </w:r>
      <w:r>
        <w:rPr>
          <w:rFonts w:ascii="Times New Roman" w:hAnsi="Times New Roman"/>
          <w:sz w:val="20"/>
          <w:szCs w:val="20"/>
        </w:rPr>
        <w:t>-vereisten moet zijn gebaseerd op de laatst beschikbare officiële SREP-brief van de bevoegde autoriteit.</w:t>
      </w:r>
    </w:p>
    <w:p w:rsidR="00066E8E" w:rsidRPr="00D92B3C" w:rsidRDefault="00066E8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Wanneer de entiteit waarop de rapportage betrekking heeft, niet onderworpen is aan kapitaalvereisten op individuele basis, alleen rij </w:t>
      </w:r>
      <w:r w:rsidRPr="007B3804">
        <w:rPr>
          <w:rFonts w:ascii="Times New Roman" w:hAnsi="Times New Roman"/>
          <w:sz w:val="20"/>
          <w:szCs w:val="20"/>
        </w:rPr>
        <w:t>0110</w:t>
      </w:r>
      <w:r>
        <w:rPr>
          <w:rFonts w:ascii="Times New Roman" w:hAnsi="Times New Roman"/>
          <w:sz w:val="20"/>
          <w:szCs w:val="20"/>
        </w:rPr>
        <w:t xml:space="preserve"> rapporteren.</w:t>
      </w:r>
    </w:p>
    <w:p w:rsidR="00E13CE3" w:rsidRPr="00D92B3C" w:rsidRDefault="00E13CE3" w:rsidP="00EC261B">
      <w:pPr>
        <w:pStyle w:val="Instructionsberschrift3"/>
      </w:pPr>
      <w:r>
        <w:t>Instructies voor bepaalde posities</w:t>
      </w:r>
    </w:p>
    <w:tbl>
      <w:tblPr>
        <w:tblW w:w="0" w:type="auto"/>
        <w:tblCellMar>
          <w:top w:w="57" w:type="dxa"/>
          <w:left w:w="57" w:type="dxa"/>
          <w:bottom w:w="57" w:type="dxa"/>
          <w:right w:w="0" w:type="dxa"/>
        </w:tblCellMar>
        <w:tblLook w:val="01E0" w:firstRow="1" w:lastRow="1" w:firstColumn="1" w:lastColumn="1" w:noHBand="0" w:noVBand="0"/>
      </w:tblPr>
      <w:tblGrid>
        <w:gridCol w:w="707"/>
        <w:gridCol w:w="8376"/>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Rijen</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7B3804">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Totaal risicoposten</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Artikel </w:t>
            </w:r>
            <w:r w:rsidRPr="007B3804">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 xml:space="preserve">Zie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Totaal risicoposten als gedefinieerd voor COREP (OF): {C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sidRPr="007B3804">
              <w:rPr>
                <w:rFonts w:ascii="Times New Roman" w:hAnsi="Times New Roman"/>
                <w:color w:val="000000" w:themeColor="text1"/>
                <w:sz w:val="20"/>
                <w:szCs w:val="20"/>
              </w:rPr>
              <w:lastRenderedPageBreak/>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Bijdrage aan totale geconsolideerde risicoposten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proofErr w:type="gramStart"/>
            <w:r>
              <w:rPr>
                <w:rFonts w:ascii="Times New Roman" w:hAnsi="Times New Roman"/>
                <w:color w:val="000000" w:themeColor="text1"/>
                <w:sz w:val="20"/>
                <w:szCs w:val="20"/>
              </w:rPr>
              <w:t xml:space="preserve">Totale blootstelling voor de berekening van de hefboomratio als gedefinieerd voor COREP (LR): {C </w:t>
            </w:r>
            <w:r w:rsidR="0065525C">
              <w:rPr>
                <w:rFonts w:ascii="Times New Roman" w:hAnsi="Times New Roman"/>
                <w:color w:val="000000" w:themeColor="text1"/>
                <w:sz w:val="20"/>
                <w:szCs w:val="20"/>
              </w:rPr>
              <w:t>47</w:t>
            </w:r>
            <w:bookmarkStart w:id="15" w:name="_GoBack"/>
            <w:bookmarkEnd w:id="15"/>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290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roofErr w:type="gramEnd"/>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Deze post alleen rapporteren voor entiteiten die niet onderworpen zijn aan kapitaalvereisten op individuele basis.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0210</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Aanvangskapitaal- en hefboomratiovereisten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Aanvangskapitaal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12</w:t>
            </w:r>
            <w:r>
              <w:rPr>
                <w:rFonts w:ascii="Times New Roman" w:hAnsi="Times New Roman"/>
                <w:color w:val="000000" w:themeColor="text1"/>
                <w:sz w:val="20"/>
                <w:szCs w:val="20"/>
              </w:rPr>
              <w:t xml:space="preserve"> en de artikelen </w:t>
            </w:r>
            <w:r w:rsidRPr="007B3804">
              <w:rPr>
                <w:rFonts w:ascii="Times New Roman" w:hAnsi="Times New Roman"/>
                <w:color w:val="000000" w:themeColor="text1"/>
                <w:sz w:val="20"/>
                <w:szCs w:val="20"/>
              </w:rPr>
              <w:t>28</w:t>
            </w:r>
            <w:r>
              <w:rPr>
                <w:rFonts w:ascii="Times New Roman" w:hAnsi="Times New Roman"/>
                <w:color w:val="000000" w:themeColor="text1"/>
                <w:sz w:val="20"/>
                <w:szCs w:val="20"/>
              </w:rPr>
              <w:t xml:space="preserve"> tot en met </w:t>
            </w:r>
            <w:r w:rsidRPr="007B3804">
              <w:rPr>
                <w:rFonts w:ascii="Times New Roman" w:hAnsi="Times New Roman"/>
                <w:color w:val="000000" w:themeColor="text1"/>
                <w:sz w:val="20"/>
                <w:szCs w:val="20"/>
              </w:rPr>
              <w:t>31</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 xml:space="preserve">/EU, en artikel </w:t>
            </w:r>
            <w:r w:rsidRPr="007B3804">
              <w:rPr>
                <w:rFonts w:ascii="Times New Roman" w:hAnsi="Times New Roman"/>
                <w:color w:val="000000" w:themeColor="text1"/>
                <w:sz w:val="20"/>
                <w:szCs w:val="20"/>
              </w:rPr>
              <w:t>93</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Het bedrag van het aanvangskapitaal dat vereist is als voorwaarde voor de vergunningverlening om de activiteit van een instelling te beginnen.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Hefboomratiovereiste</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Hefboomratiovereiste zoals dat geldt voor de entiteit of groep, uitgedrukt als percentage van de totale blootstelling voor de berekening van de hefboomratio. Indien er geen formeel vereiste voorhanden is, laten entiteiten deze cel open.</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Totale blootstelling voor de berekening van de hefboomratio als gedefinieerd voor COREP (LR): {C </w:t>
            </w:r>
            <w:r w:rsidRPr="007B3804">
              <w:rPr>
                <w:rFonts w:ascii="Times New Roman" w:hAnsi="Times New Roman"/>
                <w:color w:val="000000" w:themeColor="text1"/>
                <w:sz w:val="20"/>
                <w:szCs w:val="20"/>
              </w:rPr>
              <w:t>47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290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Totale SREP-kapitaalvereiste-ratio (TSCR-ratio)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130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de totale kapitaalratio (</w:t>
            </w:r>
            <w:r w:rsidRPr="007B3804">
              <w:rPr>
                <w:rFonts w:ascii="Times New Roman" w:hAnsi="Times New Roman"/>
                <w:color w:val="000000" w:themeColor="text1"/>
                <w:sz w:val="20"/>
                <w:szCs w:val="20"/>
              </w:rPr>
              <w:t>8</w:t>
            </w:r>
            <w:r>
              <w:rPr>
                <w:rFonts w:ascii="Times New Roman" w:hAnsi="Times New Roman"/>
                <w:color w:val="000000" w:themeColor="text1"/>
                <w:sz w:val="20"/>
                <w:szCs w:val="20"/>
              </w:rPr>
              <w:t xml:space="preserve"> %) als bedoeld in artikel </w:t>
            </w:r>
            <w:r w:rsidRPr="007B3804">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onder c),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w:t>
            </w:r>
          </w:p>
          <w:p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ratio additionele eigenvermogensvereisten (pijler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-vereisten -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R), bepaald in overeenstemming met de criteria uitgewerkt in de EBA-richtsnoeren betreffende gemeenschappelijke procedures en methodologieën voor de procedure voor toetsing en beoordeling door de toezichthouder (EBA SREP GL).</w:t>
            </w:r>
          </w:p>
          <w:p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post geeft de totale SREP-kapitaalvereiste-ratio (TSCR-ratio) weer, zoals die door de bevoegde autoriteit aan de instelling is meegedeeld. De TSCR wordt omschreven in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de EBA SREP GL.</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de bevoegde autoriteit geen additionele eigenvermogensvereisten heeft meegedeeld,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bestaande uit tier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 xml:space="preserve">-kernkapitaal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140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 som van i) en ii), als volgt: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rPr>
                <w:rFonts w:ascii="Times New Roman" w:hAnsi="Times New Roman"/>
                <w:bCs/>
                <w:color w:val="000000" w:themeColor="text1"/>
                <w:sz w:val="20"/>
                <w:szCs w:val="20"/>
              </w:rPr>
              <w:tab/>
              <w:t xml:space="preserve">de tier </w:t>
            </w:r>
            <w:r w:rsidRPr="007B3804">
              <w:rPr>
                <w:rFonts w:ascii="Times New Roman" w:hAnsi="Times New Roman"/>
                <w:bCs/>
                <w:color w:val="000000" w:themeColor="text1"/>
                <w:sz w:val="20"/>
                <w:szCs w:val="20"/>
              </w:rPr>
              <w:t>1</w:t>
            </w:r>
            <w:r>
              <w:rPr>
                <w:rFonts w:ascii="Times New Roman" w:hAnsi="Times New Roman"/>
                <w:bCs/>
                <w:color w:val="000000" w:themeColor="text1"/>
                <w:sz w:val="20"/>
                <w:szCs w:val="20"/>
              </w:rPr>
              <w:t>-kernkapitaalratio (</w:t>
            </w:r>
            <w:r w:rsidRPr="007B3804">
              <w:rPr>
                <w:rFonts w:ascii="Times New Roman" w:hAnsi="Times New Roman"/>
                <w:bCs/>
                <w:color w:val="000000" w:themeColor="text1"/>
                <w:sz w:val="20"/>
                <w:szCs w:val="20"/>
              </w:rPr>
              <w:t>4</w:t>
            </w:r>
            <w:r>
              <w:rPr>
                <w:rFonts w:ascii="Times New Roman" w:hAnsi="Times New Roman"/>
                <w:bCs/>
                <w:color w:val="000000" w:themeColor="text1"/>
                <w:sz w:val="20"/>
                <w:szCs w:val="20"/>
              </w:rPr>
              <w:t>,</w:t>
            </w:r>
            <w:r w:rsidRPr="007B3804">
              <w:rPr>
                <w:rFonts w:ascii="Times New Roman" w:hAnsi="Times New Roman"/>
                <w:bCs/>
                <w:color w:val="000000" w:themeColor="text1"/>
                <w:sz w:val="20"/>
                <w:szCs w:val="20"/>
              </w:rPr>
              <w:t>5</w:t>
            </w:r>
            <w:r>
              <w:rPr>
                <w:rFonts w:ascii="Times New Roman" w:hAnsi="Times New Roman"/>
                <w:bCs/>
                <w:color w:val="000000" w:themeColor="text1"/>
                <w:sz w:val="20"/>
                <w:szCs w:val="20"/>
              </w:rPr>
              <w:t xml:space="preserve"> %) als bedoeld in artikel </w:t>
            </w:r>
            <w:r w:rsidRPr="007B3804">
              <w:rPr>
                <w:rFonts w:ascii="Times New Roman" w:hAnsi="Times New Roman"/>
                <w:bCs/>
                <w:color w:val="000000" w:themeColor="text1"/>
                <w:sz w:val="20"/>
                <w:szCs w:val="20"/>
              </w:rPr>
              <w:t>92</w:t>
            </w:r>
            <w:r>
              <w:rPr>
                <w:rFonts w:ascii="Times New Roman" w:hAnsi="Times New Roman"/>
                <w:bCs/>
                <w:color w:val="000000" w:themeColor="text1"/>
                <w:sz w:val="20"/>
                <w:szCs w:val="20"/>
              </w:rPr>
              <w:t xml:space="preserve">, lid </w:t>
            </w:r>
            <w:r w:rsidRPr="007B3804">
              <w:rPr>
                <w:rFonts w:ascii="Times New Roman" w:hAnsi="Times New Roman"/>
                <w:bCs/>
                <w:color w:val="000000" w:themeColor="text1"/>
                <w:sz w:val="20"/>
                <w:szCs w:val="20"/>
              </w:rPr>
              <w:t>1</w:t>
            </w:r>
            <w:r>
              <w:rPr>
                <w:rFonts w:ascii="Times New Roman" w:hAnsi="Times New Roman"/>
                <w:bCs/>
                <w:color w:val="000000" w:themeColor="text1"/>
                <w:sz w:val="20"/>
                <w:szCs w:val="20"/>
              </w:rPr>
              <w:t xml:space="preserve">, onder a), van Verordening (EU) nr. </w:t>
            </w:r>
            <w:r w:rsidRPr="007B3804">
              <w:rPr>
                <w:rFonts w:ascii="Times New Roman" w:hAnsi="Times New Roman"/>
                <w:bCs/>
                <w:color w:val="000000" w:themeColor="text1"/>
                <w:sz w:val="20"/>
                <w:szCs w:val="20"/>
              </w:rPr>
              <w:t>575</w:t>
            </w:r>
            <w:r>
              <w:rPr>
                <w:rFonts w:ascii="Times New Roman" w:hAnsi="Times New Roman"/>
                <w:bCs/>
                <w:color w:val="000000" w:themeColor="text1"/>
                <w:sz w:val="20"/>
                <w:szCs w:val="20"/>
              </w:rPr>
              <w:t>/</w:t>
            </w:r>
            <w:r w:rsidRPr="007B3804">
              <w:rPr>
                <w:rFonts w:ascii="Times New Roman" w:hAnsi="Times New Roman"/>
                <w:bCs/>
                <w:color w:val="000000" w:themeColor="text1"/>
                <w:sz w:val="20"/>
                <w:szCs w:val="20"/>
              </w:rPr>
              <w:t>2013</w:t>
            </w:r>
            <w:r>
              <w:rPr>
                <w:rFonts w:ascii="Times New Roman" w:hAnsi="Times New Roman"/>
                <w:bCs/>
                <w:color w:val="000000" w:themeColor="text1"/>
                <w:sz w:val="20"/>
                <w:szCs w:val="20"/>
              </w:rPr>
              <w:t>;</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rPr>
                <w:rFonts w:ascii="Times New Roman" w:hAnsi="Times New Roman"/>
                <w:bCs/>
                <w:color w:val="000000" w:themeColor="text1"/>
                <w:sz w:val="20"/>
                <w:szCs w:val="20"/>
              </w:rPr>
              <w:tab/>
              <w:t>het deel van de P</w:t>
            </w:r>
            <w:r w:rsidRPr="007B3804">
              <w:rPr>
                <w:rFonts w:ascii="Times New Roman" w:hAnsi="Times New Roman"/>
                <w:bCs/>
                <w:color w:val="000000" w:themeColor="text1"/>
                <w:sz w:val="20"/>
                <w:szCs w:val="20"/>
              </w:rPr>
              <w:t>2</w:t>
            </w:r>
            <w:r>
              <w:rPr>
                <w:rFonts w:ascii="Times New Roman" w:hAnsi="Times New Roman"/>
                <w:bCs/>
                <w:color w:val="000000" w:themeColor="text1"/>
                <w:sz w:val="20"/>
                <w:szCs w:val="20"/>
              </w:rPr>
              <w:t xml:space="preserve">R-ratio, genoemd in punt ii) van rij </w:t>
            </w:r>
            <w:r w:rsidRPr="007B3804">
              <w:rPr>
                <w:rFonts w:ascii="Times New Roman" w:hAnsi="Times New Roman"/>
                <w:bCs/>
                <w:color w:val="000000" w:themeColor="text1"/>
                <w:sz w:val="20"/>
                <w:szCs w:val="20"/>
              </w:rPr>
              <w:t>300</w:t>
            </w:r>
            <w:r>
              <w:rPr>
                <w:rFonts w:ascii="Times New Roman" w:hAnsi="Times New Roman"/>
                <w:bCs/>
                <w:color w:val="000000" w:themeColor="text1"/>
                <w:sz w:val="20"/>
                <w:szCs w:val="20"/>
              </w:rPr>
              <w:t xml:space="preserve">, dat van de bevoegde autoriteit in de vorm van tier </w:t>
            </w:r>
            <w:r w:rsidRPr="007B3804">
              <w:rPr>
                <w:rFonts w:ascii="Times New Roman" w:hAnsi="Times New Roman"/>
                <w:bCs/>
                <w:color w:val="000000" w:themeColor="text1"/>
                <w:sz w:val="20"/>
                <w:szCs w:val="20"/>
              </w:rPr>
              <w:t>1</w:t>
            </w:r>
            <w:r>
              <w:rPr>
                <w:rFonts w:ascii="Times New Roman" w:hAnsi="Times New Roman"/>
                <w:bCs/>
                <w:color w:val="000000" w:themeColor="text1"/>
                <w:sz w:val="20"/>
                <w:szCs w:val="20"/>
              </w:rPr>
              <w:t>-kernkapitaal moet worden aangehouden.</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 xml:space="preserve">Indien de bevoegde autoriteit geen in de vorm van tier </w:t>
            </w:r>
            <w:r w:rsidRPr="007B3804">
              <w:rPr>
                <w:rFonts w:ascii="Times New Roman" w:hAnsi="Times New Roman"/>
                <w:bCs/>
                <w:color w:val="000000" w:themeColor="text1"/>
                <w:sz w:val="20"/>
                <w:szCs w:val="20"/>
              </w:rPr>
              <w:t>1</w:t>
            </w:r>
            <w:r>
              <w:rPr>
                <w:rFonts w:ascii="Times New Roman" w:hAnsi="Times New Roman"/>
                <w:bCs/>
                <w:color w:val="000000" w:themeColor="text1"/>
                <w:sz w:val="20"/>
                <w:szCs w:val="20"/>
              </w:rPr>
              <w:t xml:space="preserve">-kernkapitaal aan te houden additionele </w:t>
            </w:r>
            <w:r>
              <w:rPr>
                <w:rFonts w:ascii="Times New Roman" w:hAnsi="Times New Roman"/>
                <w:bCs/>
                <w:color w:val="000000" w:themeColor="text1"/>
                <w:sz w:val="20"/>
                <w:szCs w:val="20"/>
              </w:rPr>
              <w:lastRenderedPageBreak/>
              <w:t>eigenvermogensvereisten heeft meegedeeld,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TSCR: bestaande uit tier </w:t>
            </w:r>
            <w:r w:rsidRPr="007B3804">
              <w:rPr>
                <w:rStyle w:val="InstructionsTabelleberschrift"/>
                <w:rFonts w:ascii="Times New Roman" w:hAnsi="Times New Roman"/>
                <w:color w:val="000000" w:themeColor="text1"/>
                <w:szCs w:val="20"/>
                <w:u w:val="none"/>
              </w:rPr>
              <w:t>1</w:t>
            </w:r>
            <w:r>
              <w:rPr>
                <w:rStyle w:val="InstructionsTabelleberschrift"/>
                <w:rFonts w:ascii="Times New Roman" w:hAnsi="Times New Roman"/>
                <w:color w:val="000000" w:themeColor="text1"/>
                <w:szCs w:val="20"/>
                <w:u w:val="none"/>
              </w:rPr>
              <w:t>-kapitaal</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150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122E1B" w:rsidRPr="00D92B3C" w:rsidRDefault="00122E1B" w:rsidP="00715DAB">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-kapitaalratio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 als bedoeld in artikel </w:t>
            </w:r>
            <w:r w:rsidRPr="007B3804">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onder b),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p>
          <w:p w:rsidR="00122E1B" w:rsidRPr="00D92B3C" w:rsidRDefault="00122E1B" w:rsidP="00715DAB">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het deel van de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R-ratio, genoemd in punt ii) van rij </w:t>
            </w:r>
            <w:r w:rsidRPr="007B3804">
              <w:rPr>
                <w:rFonts w:ascii="Times New Roman" w:hAnsi="Times New Roman"/>
                <w:color w:val="000000" w:themeColor="text1"/>
                <w:sz w:val="20"/>
                <w:szCs w:val="20"/>
              </w:rPr>
              <w:t>300</w:t>
            </w:r>
            <w:r>
              <w:rPr>
                <w:rFonts w:ascii="Times New Roman" w:hAnsi="Times New Roman"/>
                <w:color w:val="000000" w:themeColor="text1"/>
                <w:sz w:val="20"/>
                <w:szCs w:val="20"/>
              </w:rPr>
              <w:t xml:space="preserve">, dat van de bevoegde autoriteit in de vorm van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-kapitaal moet worden aangehouden.</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Indien de bevoegde autoriteit geen in de vorm van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-kapitaal aan te houden additionele eigenvermogensvereisten heeft meegedeeld,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Gecombineerde buffervereisten</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740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Kapitaalconserveringsbuffer</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en artikel </w:t>
            </w:r>
            <w:r w:rsidRPr="007B3804">
              <w:rPr>
                <w:rFonts w:ascii="Times New Roman" w:hAnsi="Times New Roman"/>
                <w:color w:val="000000" w:themeColor="text1"/>
                <w:sz w:val="20"/>
                <w:szCs w:val="20"/>
              </w:rPr>
              <w:t>129</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750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Overeenkomstig artikel </w:t>
            </w:r>
            <w:r w:rsidRPr="007B3804">
              <w:rPr>
                <w:rFonts w:ascii="Times New Roman" w:hAnsi="Times New Roman"/>
                <w:color w:val="000000" w:themeColor="text1"/>
                <w:sz w:val="20"/>
                <w:szCs w:val="20"/>
              </w:rPr>
              <w:t>129</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is de kapitaalconserveringsbuffer een aanvullend bedrag aan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-kernkapitaal. Doordat de kapitaalconserveringsbuffer stabiel op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 is gesteld, moet in deze cel een bedrag worden gerapporteerd.</w:t>
            </w:r>
          </w:p>
          <w:p w:rsidR="00046CD0" w:rsidRPr="005965C7"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Conserveringsbuffer als gevolg van macroprudentieel of systeemrisico onderkend op het niveau van een lidstaat</w:t>
            </w:r>
          </w:p>
          <w:p w:rsidR="005337DD" w:rsidRPr="005965C7"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 xml:space="preserve">Artikel </w:t>
            </w:r>
            <w:r w:rsidRPr="007B3804">
              <w:rPr>
                <w:rStyle w:val="InstructionsTabelleberschrift"/>
                <w:rFonts w:ascii="Times New Roman" w:hAnsi="Times New Roman"/>
                <w:b w:val="0"/>
                <w:color w:val="000000" w:themeColor="text1"/>
                <w:szCs w:val="20"/>
                <w:u w:val="none"/>
              </w:rPr>
              <w:t>458</w:t>
            </w:r>
            <w:r>
              <w:rPr>
                <w:rStyle w:val="InstructionsTabelleberschrift"/>
                <w:rFonts w:ascii="Times New Roman" w:hAnsi="Times New Roman"/>
                <w:b w:val="0"/>
                <w:color w:val="000000" w:themeColor="text1"/>
                <w:szCs w:val="20"/>
                <w:u w:val="none"/>
              </w:rPr>
              <w:t xml:space="preserve">, lid </w:t>
            </w:r>
            <w:r w:rsidRPr="007B3804">
              <w:rPr>
                <w:rStyle w:val="InstructionsTabelleberschrift"/>
                <w:rFonts w:ascii="Times New Roman" w:hAnsi="Times New Roman"/>
                <w:b w:val="0"/>
                <w:color w:val="000000" w:themeColor="text1"/>
                <w:szCs w:val="20"/>
                <w:u w:val="none"/>
              </w:rPr>
              <w:t>2</w:t>
            </w:r>
            <w:r>
              <w:rPr>
                <w:rStyle w:val="InstructionsTabelleberschrift"/>
                <w:rFonts w:ascii="Times New Roman" w:hAnsi="Times New Roman"/>
                <w:b w:val="0"/>
                <w:color w:val="000000" w:themeColor="text1"/>
                <w:szCs w:val="20"/>
                <w:u w:val="none"/>
              </w:rPr>
              <w:t xml:space="preserve">, onder d), punt iv), van Verordening (EU) nr. </w:t>
            </w:r>
            <w:r w:rsidRPr="007B3804">
              <w:rPr>
                <w:rStyle w:val="InstructionsTabelleberschrift"/>
                <w:rFonts w:ascii="Times New Roman" w:hAnsi="Times New Roman"/>
                <w:b w:val="0"/>
                <w:color w:val="000000" w:themeColor="text1"/>
                <w:szCs w:val="20"/>
                <w:u w:val="none"/>
              </w:rPr>
              <w:t>575</w:t>
            </w:r>
            <w:r>
              <w:rPr>
                <w:rStyle w:val="InstructionsTabelleberschrift"/>
                <w:rFonts w:ascii="Times New Roman" w:hAnsi="Times New Roman"/>
                <w:b w:val="0"/>
                <w:color w:val="000000" w:themeColor="text1"/>
                <w:szCs w:val="20"/>
                <w:u w:val="none"/>
              </w:rPr>
              <w:t>/</w:t>
            </w:r>
            <w:r w:rsidRPr="007B3804">
              <w:rPr>
                <w:rStyle w:val="InstructionsTabelleberschrift"/>
                <w:rFonts w:ascii="Times New Roman" w:hAnsi="Times New Roman"/>
                <w:b w:val="0"/>
                <w:color w:val="000000" w:themeColor="text1"/>
                <w:szCs w:val="20"/>
                <w:u w:val="none"/>
              </w:rPr>
              <w:t>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760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In deze cel wordt het bedrag gerapporteerd van de conserveringsbuffer die, overeenkomstig artikel </w:t>
            </w:r>
            <w:r w:rsidRPr="007B3804">
              <w:rPr>
                <w:rFonts w:ascii="Times New Roman" w:hAnsi="Times New Roman"/>
                <w:color w:val="000000" w:themeColor="text1"/>
                <w:sz w:val="20"/>
                <w:szCs w:val="20"/>
              </w:rPr>
              <w:t>458</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in aanvulling op de kapitaalconserveringsbuffer kan worden verlangd als gevolg van een op het niveau van een lidstaat onderkend macroprudentieel of systeemrisico.</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p w:rsidR="005337DD" w:rsidRPr="005965C7"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Instellingsspecifieke contracyclische kapitaalbuffer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artikel </w:t>
            </w:r>
            <w:r w:rsidRPr="007B3804">
              <w:rPr>
                <w:rFonts w:ascii="Times New Roman" w:hAnsi="Times New Roman"/>
                <w:color w:val="000000" w:themeColor="text1"/>
                <w:sz w:val="20"/>
                <w:szCs w:val="20"/>
              </w:rPr>
              <w:t>130</w:t>
            </w:r>
            <w:r>
              <w:rPr>
                <w:rFonts w:ascii="Times New Roman" w:hAnsi="Times New Roman"/>
                <w:color w:val="000000" w:themeColor="text1"/>
                <w:sz w:val="20"/>
                <w:szCs w:val="20"/>
              </w:rPr>
              <w:t xml:space="preserve">, en artikelen </w:t>
            </w:r>
            <w:r w:rsidRPr="007B3804">
              <w:rPr>
                <w:rFonts w:ascii="Times New Roman" w:hAnsi="Times New Roman"/>
                <w:color w:val="000000" w:themeColor="text1"/>
                <w:sz w:val="20"/>
                <w:szCs w:val="20"/>
              </w:rPr>
              <w:t>135</w:t>
            </w:r>
            <w:r>
              <w:rPr>
                <w:rFonts w:ascii="Times New Roman" w:hAnsi="Times New Roman"/>
                <w:color w:val="000000" w:themeColor="text1"/>
                <w:sz w:val="20"/>
                <w:szCs w:val="20"/>
              </w:rPr>
              <w:t xml:space="preserve"> tot en met </w:t>
            </w:r>
            <w:r w:rsidRPr="007B3804">
              <w:rPr>
                <w:rFonts w:ascii="Times New Roman" w:hAnsi="Times New Roman"/>
                <w:color w:val="000000" w:themeColor="text1"/>
                <w:sz w:val="20"/>
                <w:szCs w:val="20"/>
              </w:rPr>
              <w:t>140</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COREP (OF): {C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770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Systeemrisicobuffer</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en artikelen </w:t>
            </w:r>
            <w:r w:rsidRPr="007B3804">
              <w:rPr>
                <w:rFonts w:ascii="Times New Roman" w:hAnsi="Times New Roman"/>
                <w:color w:val="000000" w:themeColor="text1"/>
                <w:sz w:val="20"/>
                <w:szCs w:val="20"/>
              </w:rPr>
              <w:t>133</w:t>
            </w:r>
            <w:r>
              <w:rPr>
                <w:rFonts w:ascii="Times New Roman" w:hAnsi="Times New Roman"/>
                <w:color w:val="000000" w:themeColor="text1"/>
                <w:sz w:val="20"/>
                <w:szCs w:val="20"/>
              </w:rPr>
              <w:t xml:space="preserve"> en </w:t>
            </w:r>
            <w:r w:rsidRPr="007B3804">
              <w:rPr>
                <w:rFonts w:ascii="Times New Roman" w:hAnsi="Times New Roman"/>
                <w:color w:val="000000" w:themeColor="text1"/>
                <w:sz w:val="20"/>
                <w:szCs w:val="20"/>
              </w:rPr>
              <w:t>134</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COREP (OF): {C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780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Buffer mondiaal systeemrelevante instelling</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en artikel </w:t>
            </w:r>
            <w:r w:rsidRPr="007B3804">
              <w:rPr>
                <w:rFonts w:ascii="Times New Roman" w:hAnsi="Times New Roman"/>
                <w:color w:val="000000" w:themeColor="text1"/>
                <w:sz w:val="20"/>
                <w:szCs w:val="20"/>
              </w:rPr>
              <w:t>131</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800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Buffer andere systeemrelevante instelling</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en artikel </w:t>
            </w:r>
            <w:r w:rsidRPr="007B3804">
              <w:rPr>
                <w:rFonts w:ascii="Times New Roman" w:hAnsi="Times New Roman"/>
                <w:color w:val="000000" w:themeColor="text1"/>
                <w:sz w:val="20"/>
                <w:szCs w:val="20"/>
              </w:rPr>
              <w:t>131</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810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Algeheel kapitaalvereiste-ratio (OCR-ratio)</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160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in rij </w:t>
            </w:r>
            <w:r w:rsidRPr="007B3804">
              <w:rPr>
                <w:rFonts w:ascii="Times New Roman" w:hAnsi="Times New Roman"/>
                <w:color w:val="000000" w:themeColor="text1"/>
                <w:sz w:val="20"/>
                <w:szCs w:val="20"/>
              </w:rPr>
              <w:t>0300</w:t>
            </w:r>
            <w:r>
              <w:rPr>
                <w:rFonts w:ascii="Times New Roman" w:hAnsi="Times New Roman"/>
                <w:color w:val="000000" w:themeColor="text1"/>
                <w:sz w:val="20"/>
                <w:szCs w:val="20"/>
              </w:rPr>
              <w:t xml:space="preserve"> genoemde TSCR-ratio;</w:t>
            </w:r>
          </w:p>
          <w:p w:rsidR="00B77E4E" w:rsidRPr="00D92B3C" w:rsidRDefault="00B77E4E" w:rsidP="00715DAB">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voor zover juridisch van toepassing, de in 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 genoemde gecombineerdebuffervereistenratio.</w:t>
            </w:r>
          </w:p>
          <w:p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post geeft de algehele kapitaalvereiste-ratio (OCR-ratio) weer zoals gedefinieerd in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de EBA SREP-richtsnoeren.</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geen buffervereiste van toepassing is,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bestaande uit tier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-kernkapitaal</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170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4E1838" w:rsidRPr="00D92B3C" w:rsidRDefault="004E1838" w:rsidP="00715DAB">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TSCR-ratio bestaande uit het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-kernkapitaal genoemd in rij </w:t>
            </w:r>
            <w:r w:rsidRPr="007B3804">
              <w:rPr>
                <w:rFonts w:ascii="Times New Roman" w:hAnsi="Times New Roman"/>
                <w:color w:val="000000" w:themeColor="text1"/>
                <w:sz w:val="20"/>
                <w:szCs w:val="20"/>
              </w:rPr>
              <w:t>0310</w:t>
            </w:r>
            <w:r>
              <w:rPr>
                <w:rFonts w:ascii="Times New Roman" w:hAnsi="Times New Roman"/>
                <w:color w:val="000000" w:themeColor="text1"/>
                <w:sz w:val="20"/>
                <w:szCs w:val="20"/>
              </w:rPr>
              <w:t>;</w:t>
            </w:r>
          </w:p>
          <w:p w:rsidR="004E1838" w:rsidRPr="00D92B3C" w:rsidRDefault="004E1838" w:rsidP="00715DAB">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voor zover juridisch van toepassing, de in 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 genoemde gecombineerdebuffervereistenratio.</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geen buffervereiste van toepassing is,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bestaande uit tier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-kapitaal</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180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4E1838" w:rsidRPr="00D92B3C" w:rsidRDefault="004E1838" w:rsidP="00715DAB">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TSCR-ratio bestaande uit het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-kapitaal genoemd in rij </w:t>
            </w:r>
            <w:r w:rsidRPr="007B3804">
              <w:rPr>
                <w:rFonts w:ascii="Times New Roman" w:hAnsi="Times New Roman"/>
                <w:color w:val="000000" w:themeColor="text1"/>
                <w:sz w:val="20"/>
                <w:szCs w:val="20"/>
              </w:rPr>
              <w:t>0320</w:t>
            </w:r>
            <w:r>
              <w:rPr>
                <w:rFonts w:ascii="Times New Roman" w:hAnsi="Times New Roman"/>
                <w:color w:val="000000" w:themeColor="text1"/>
                <w:sz w:val="20"/>
                <w:szCs w:val="20"/>
              </w:rPr>
              <w:t>;</w:t>
            </w:r>
          </w:p>
          <w:p w:rsidR="004E1838" w:rsidRPr="00D92B3C" w:rsidRDefault="004E1838" w:rsidP="00715DAB">
            <w:pPr>
              <w:pStyle w:val="InstructionsText"/>
              <w:numPr>
                <w:ilvl w:val="0"/>
                <w:numId w:val="3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voor zover juridisch van toepassing, de in artikel </w:t>
            </w:r>
            <w:r w:rsidRPr="007B3804">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/EU genoemde gecombineerdebuffervereistenratio.</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geen buffervereiste van toepassing is,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en pijler </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-richtsnoeren (P</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190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B27F8F" w:rsidRPr="00D92B3C" w:rsidRDefault="00B27F8F" w:rsidP="00715DAB">
            <w:pPr>
              <w:pStyle w:val="InstructionsText"/>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in rij </w:t>
            </w:r>
            <w:r w:rsidRPr="007B3804">
              <w:rPr>
                <w:rFonts w:ascii="Times New Roman" w:hAnsi="Times New Roman"/>
                <w:color w:val="000000" w:themeColor="text1"/>
                <w:sz w:val="20"/>
                <w:szCs w:val="20"/>
              </w:rPr>
              <w:t>0500</w:t>
            </w:r>
            <w:r>
              <w:rPr>
                <w:rFonts w:ascii="Times New Roman" w:hAnsi="Times New Roman"/>
                <w:color w:val="000000" w:themeColor="text1"/>
                <w:sz w:val="20"/>
                <w:szCs w:val="20"/>
              </w:rPr>
              <w:t xml:space="preserve"> genoemde OCR-ratio;</w:t>
            </w:r>
          </w:p>
          <w:p w:rsidR="00B27F8F" w:rsidRPr="00D92B3C" w:rsidRDefault="00B27F8F" w:rsidP="00715DAB">
            <w:pPr>
              <w:pStyle w:val="InstructionsText"/>
              <w:numPr>
                <w:ilvl w:val="0"/>
                <w:numId w:val="3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voor zover van toepassing de pijler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-richtsnoeren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G) als gedefinieerd in de EBA SREP GL.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G worden alleen opgenomen indien deze door de bevoegde autoriteit aan de instelling zijn meegedeeld.</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bevoegde autoriteit geen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G heeft meegedeeld,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bestaande uit tier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-kernkapitaal</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B27F8F" w:rsidRPr="00D92B3C" w:rsidRDefault="00B27F8F" w:rsidP="00715DAB">
            <w:pPr>
              <w:pStyle w:val="InstructionsText"/>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OCR-ratio bestaande uit het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-kernkapitaal genoemd in rij </w:t>
            </w:r>
            <w:r w:rsidRPr="007B3804">
              <w:rPr>
                <w:rFonts w:ascii="Times New Roman" w:hAnsi="Times New Roman"/>
                <w:color w:val="000000" w:themeColor="text1"/>
                <w:sz w:val="20"/>
                <w:szCs w:val="20"/>
              </w:rPr>
              <w:t>0520</w:t>
            </w:r>
            <w:r>
              <w:rPr>
                <w:rFonts w:ascii="Times New Roman" w:hAnsi="Times New Roman"/>
                <w:color w:val="000000" w:themeColor="text1"/>
                <w:sz w:val="20"/>
                <w:szCs w:val="20"/>
              </w:rPr>
              <w:t>;</w:t>
            </w:r>
          </w:p>
          <w:p w:rsidR="00B27F8F" w:rsidRPr="00D92B3C" w:rsidRDefault="00B27F8F" w:rsidP="00715DAB">
            <w:pPr>
              <w:pStyle w:val="InstructionsText"/>
              <w:numPr>
                <w:ilvl w:val="0"/>
                <w:numId w:val="36"/>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in voorkomend geval, het deel van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G, genoemd in punt ii) van rij </w:t>
            </w:r>
            <w:r w:rsidRPr="007B3804">
              <w:rPr>
                <w:rFonts w:ascii="Times New Roman" w:hAnsi="Times New Roman"/>
                <w:color w:val="000000" w:themeColor="text1"/>
                <w:sz w:val="20"/>
                <w:szCs w:val="20"/>
              </w:rPr>
              <w:t>0600</w:t>
            </w:r>
            <w:r>
              <w:rPr>
                <w:rFonts w:ascii="Times New Roman" w:hAnsi="Times New Roman"/>
                <w:color w:val="000000" w:themeColor="text1"/>
                <w:sz w:val="20"/>
                <w:szCs w:val="20"/>
              </w:rPr>
              <w:t xml:space="preserve">, dat van de bevoegde autoriteit in de vorm van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-kernkapitaal moet worden aangehouden.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G worden alleen opgenomen indien deze door de bevoegde autoriteit aan de instelling zijn meegedeeld.</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bevoegde autoriteit geen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G heeft meegedeeld, alleen punt i) rapporteren.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en P</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 xml:space="preserve">G: bestaande uit tier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-kapitaal</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OCR-ratio bestaande uit het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-kapitaal genoemd in rij </w:t>
            </w:r>
            <w:r w:rsidRPr="007B3804">
              <w:rPr>
                <w:rFonts w:ascii="Times New Roman" w:hAnsi="Times New Roman"/>
                <w:color w:val="000000" w:themeColor="text1"/>
                <w:sz w:val="20"/>
                <w:szCs w:val="20"/>
              </w:rPr>
              <w:t>0520</w:t>
            </w:r>
            <w:r>
              <w:rPr>
                <w:rFonts w:ascii="Times New Roman" w:hAnsi="Times New Roman"/>
                <w:color w:val="000000" w:themeColor="text1"/>
                <w:sz w:val="20"/>
                <w:szCs w:val="20"/>
              </w:rPr>
              <w:t>;</w:t>
            </w:r>
          </w:p>
          <w:p w:rsidR="00B27F8F" w:rsidRPr="00D92B3C" w:rsidRDefault="00B27F8F" w:rsidP="00715DAB">
            <w:pPr>
              <w:pStyle w:val="InstructionsText"/>
              <w:numPr>
                <w:ilvl w:val="0"/>
                <w:numId w:val="3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 voorkomend geval, het deel van de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G, genoemd in punt ii) van rij </w:t>
            </w:r>
            <w:r w:rsidRPr="007B3804">
              <w:rPr>
                <w:rFonts w:ascii="Times New Roman" w:hAnsi="Times New Roman"/>
                <w:color w:val="000000" w:themeColor="text1"/>
                <w:sz w:val="20"/>
                <w:szCs w:val="20"/>
              </w:rPr>
              <w:t>600</w:t>
            </w:r>
            <w:r>
              <w:rPr>
                <w:rFonts w:ascii="Times New Roman" w:hAnsi="Times New Roman"/>
                <w:color w:val="000000" w:themeColor="text1"/>
                <w:sz w:val="20"/>
                <w:szCs w:val="20"/>
              </w:rPr>
              <w:t xml:space="preserve">, dat van de bevoegde autoriteit in de vorm van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-kapitaal moet worden aangehouden.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G worden alleen opgenomen indien deze door de bevoegde autoriteit aan de instelling zijn meegedeeld.</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bevoegde autoriteit geen P</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G heeft meegedeeld, alleen punt i) rapporteren.</w:t>
            </w:r>
          </w:p>
        </w:tc>
      </w:tr>
    </w:tbl>
    <w:p w:rsidR="00FE3E96" w:rsidRPr="005965C7"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2542324"/>
      <w:bookmarkStart w:id="17" w:name="_Toc525206541"/>
      <w:r>
        <w:rPr>
          <w:rFonts w:ascii="Times New Roman" w:hAnsi="Times New Roman"/>
          <w:szCs w:val="20"/>
        </w:rPr>
        <w:t xml:space="preserve">Z </w:t>
      </w:r>
      <w:r w:rsidRPr="007B3804">
        <w:rPr>
          <w:rFonts w:ascii="Times New Roman" w:hAnsi="Times New Roman"/>
          <w:szCs w:val="20"/>
        </w:rPr>
        <w:t>04</w:t>
      </w:r>
      <w:r>
        <w:rPr>
          <w:rFonts w:ascii="Times New Roman" w:hAnsi="Times New Roman"/>
          <w:szCs w:val="20"/>
        </w:rPr>
        <w:t>.</w:t>
      </w:r>
      <w:r w:rsidRPr="007B3804">
        <w:rPr>
          <w:rFonts w:ascii="Times New Roman" w:hAnsi="Times New Roman"/>
          <w:szCs w:val="20"/>
        </w:rPr>
        <w:t>00</w:t>
      </w:r>
      <w:r>
        <w:rPr>
          <w:rFonts w:ascii="Times New Roman" w:hAnsi="Times New Roman"/>
          <w:szCs w:val="20"/>
        </w:rPr>
        <w:t xml:space="preserve"> - Intragroep financiële verwevenheden (IFC)</w:t>
      </w:r>
      <w:bookmarkEnd w:id="16"/>
      <w:bookmarkEnd w:id="17"/>
    </w:p>
    <w:p w:rsidR="00E13CE3" w:rsidRPr="00D92B3C" w:rsidRDefault="00AD2380" w:rsidP="00EC261B">
      <w:pPr>
        <w:pStyle w:val="Instructionsberschrift3"/>
      </w:pPr>
      <w:r>
        <w:t>Algemene opmerkingen</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In deze template wordt gevraagd naar informatie over niet van bail-in uitgesloten intragroepsverplichtingen, kapitaalinstrumenten en garanties. </w:t>
      </w:r>
    </w:p>
    <w:p w:rsidR="00395330" w:rsidRPr="00D92B3C" w:rsidRDefault="0039533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Elke financiële verwevenheid rapporteren tussen de betrokken rechtspersonen die in de geconsolideerde financiële overzichten zijn opgenomen. Gerapporteerde bedragen worden geaggregeerd wanneer zij betrekking hebben op dezelfde tegenpartijen (zowel uitgevende of gegarandeerde entiteit, als schuldeiser, houder of garantieverstrekker) en hetzelfde soort verplichtingen, kapitaalinstrumenten of garanties.</w:t>
      </w:r>
    </w:p>
    <w:p w:rsidR="00E13CE3" w:rsidRPr="00D92B3C" w:rsidRDefault="00E13CE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7B3804">
        <w:rPr>
          <w:rFonts w:ascii="Times New Roman" w:hAnsi="Times New Roman"/>
          <w:sz w:val="20"/>
          <w:szCs w:val="20"/>
        </w:rPr>
        <w:t>0020</w:t>
      </w:r>
      <w:r>
        <w:rPr>
          <w:rFonts w:ascii="Times New Roman" w:hAnsi="Times New Roman"/>
          <w:sz w:val="20"/>
          <w:szCs w:val="20"/>
        </w:rPr>
        <w:t xml:space="preserve">, </w:t>
      </w:r>
      <w:r w:rsidRPr="007B3804">
        <w:rPr>
          <w:rFonts w:ascii="Times New Roman" w:hAnsi="Times New Roman"/>
          <w:sz w:val="20"/>
          <w:szCs w:val="20"/>
        </w:rPr>
        <w:t>0040</w:t>
      </w:r>
      <w:r>
        <w:rPr>
          <w:rFonts w:ascii="Times New Roman" w:hAnsi="Times New Roman"/>
          <w:sz w:val="20"/>
          <w:szCs w:val="20"/>
        </w:rPr>
        <w:t xml:space="preserve"> en </w:t>
      </w:r>
      <w:r w:rsidRPr="007B3804">
        <w:rPr>
          <w:rFonts w:ascii="Times New Roman" w:hAnsi="Times New Roman"/>
          <w:sz w:val="20"/>
          <w:szCs w:val="20"/>
        </w:rPr>
        <w:t>0050</w:t>
      </w:r>
      <w:r>
        <w:rPr>
          <w:rFonts w:ascii="Times New Roman" w:hAnsi="Times New Roman"/>
          <w:sz w:val="20"/>
          <w:szCs w:val="20"/>
        </w:rPr>
        <w:t xml:space="preserve"> van deze template gerapporteerde waarden vormt een primaire sleutel die uniek moet zijn voor iedere rij van de template.</w:t>
      </w:r>
    </w:p>
    <w:p w:rsidR="00E13CE3" w:rsidRPr="00D92B3C" w:rsidRDefault="00E13CE3" w:rsidP="00715DAB">
      <w:pPr>
        <w:pStyle w:val="Instructionsberschrift3"/>
      </w:pPr>
      <w:r>
        <w:t>Instructies voor bepaalde posities</w:t>
      </w:r>
    </w:p>
    <w:tbl>
      <w:tblPr>
        <w:tblW w:w="0" w:type="auto"/>
        <w:tblCellMar>
          <w:top w:w="57" w:type="dxa"/>
          <w:left w:w="57" w:type="dxa"/>
          <w:bottom w:w="57" w:type="dxa"/>
          <w:right w:w="0" w:type="dxa"/>
        </w:tblCellMar>
        <w:tblLook w:val="01E0" w:firstRow="1" w:lastRow="1" w:firstColumn="1" w:lastColumn="1" w:noHBand="0" w:noVBand="0"/>
      </w:tblPr>
      <w:tblGrid>
        <w:gridCol w:w="957"/>
        <w:gridCol w:w="8126"/>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Uitgevende entiteit of gegarandeerde entiteit</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Rechtspersoon die de schuld- of kapitaalinstrumenten uitgeeft, of die de gegarandeerde entiteit is.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in kolom </w:t>
            </w: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opgenomen entiteitsnaam.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van de uitgevende instelling of ontvanger van de garantie. Voor instellingen is de code een alfanumerieke LEI-code met twintig cijfers. Voor andere entiteiten is de code de alfanumerieke LEI-code met twintig cijfers of, wanneer die niet beschikbaar is, een code volgens een eenvormige codering van toepassing in de Unie of, wanneer die niet beschikbaar is, een nationale code.</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De code is uniek en wordt consistent in alle templates gebruikt.</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code moet verschillen van de in kolom </w:t>
            </w: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 xml:space="preserve"> opgenomen code.</w:t>
            </w:r>
          </w:p>
          <w:p w:rsidR="00F0371B" w:rsidRPr="005965C7"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0030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Schuldeiser, houder of garantieverstrekker</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Rechtspersoon die de schuldeiser voor de verplichting is, het kapitaalinstrument houdt of de garantie verstrekt.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in kolom </w:t>
            </w: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opgenomen entiteitsnaam.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van de schuldeiser, houder of garantieverstrekker. Voor instellingen is de code een alfanumerieke LEI-code met twintig cijfers. Voor andere entiteiten is de code de alfanumerieke LEI-code met twintig cijfers of, wanneer die niet beschikbaar is, een code volgens een eenvormige codering van toepassing in de Unie of, wanneer die niet beschikbaar is, een nationale code.</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in kolom </w:t>
            </w: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opgenomen code.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0070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Financiële verwevenheid</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Dit veld beschrijft de financiële verwevenheid tussen de betrokken rechtspersonen.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 kiezen uit de volgende lijst:</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Intragroepsverplichtingen</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Deposito's, niet gedekt maar preferent</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Deposito's, niet gedekt en niet preferent</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Uit derivaten voortvloeiende verplichtingen (beëindigingsbedragen)</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 door zekerheden gedekte verplichtingen</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Structured notes</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Niet-achtergestelde ongedekte verplichtingen</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Niet-achtergestelde niet-preferente verplichtingen</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Achtergestelde verplichtingen</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Andere voor MREL in aanmerking komende verplichtingen</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Niet-financiële verplichtingen</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Resterende verplichtingen</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0400</w:t>
            </w:r>
            <w:r>
              <w:rPr>
                <w:rFonts w:ascii="Times New Roman" w:hAnsi="Times New Roman"/>
                <w:color w:val="000000" w:themeColor="text1"/>
                <w:sz w:val="20"/>
                <w:szCs w:val="20"/>
              </w:rPr>
              <w:t>. Verplichtingen die niet onder een van de vorige posten vallen.</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Tier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-kapitaal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Aanvullend 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-kapitaal</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Tier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-kernkapitaal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Zelfde definitie als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lastRenderedPageBreak/>
              <w:t>Intragroepsgaranties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Uitgiften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Garanties voor specifieke instrumenten/verplichtingen die zijn uitgegeven</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Tegenpartij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Garanties verstrekt aan een bepaalde tegenpartij van de instelling</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Onbeperkt</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Algemene garanties die niet tot een vast bedrag zijn beperkt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Overige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Alle soorten garanties die niet onder voorgaande soorten vallen.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Uitstaand bedrag</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Voor verplichtingen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types L.</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L.</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en L.</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t/m L.</w:t>
            </w:r>
            <w:r w:rsidRPr="007B3804">
              <w:rPr>
                <w:rFonts w:ascii="Times New Roman" w:hAnsi="Times New Roman"/>
                <w:color w:val="000000" w:themeColor="text1"/>
                <w:sz w:val="20"/>
                <w:szCs w:val="20"/>
              </w:rPr>
              <w:t>14</w:t>
            </w:r>
            <w:r>
              <w:rPr>
                <w:rFonts w:ascii="Times New Roman" w:hAnsi="Times New Roman"/>
                <w:color w:val="000000" w:themeColor="text1"/>
                <w:sz w:val="20"/>
                <w:szCs w:val="20"/>
              </w:rPr>
              <w:t>): het uitstaande bedrag van de intragroepsverplichtingen; voor uit derivaten voortvloeiende verplichtingen (type L.</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de beëindigingsbedragen als gedefinieerd ten behoeve van template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0333</w:t>
            </w:r>
            <w:r>
              <w:rPr>
                <w:rFonts w:ascii="Times New Roman" w:hAnsi="Times New Roman"/>
                <w:color w:val="000000" w:themeColor="text1"/>
                <w:sz w:val="20"/>
                <w:szCs w:val="20"/>
              </w:rPr>
              <w:t>.</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Voor garanties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waarden G.</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t/m G.</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het potentiële maximumbedrag aan toekomstige betalingen op grond van de garantie.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waarvan uitgegeven volgens recht derde land</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Het aandeel, als geldbedrag, van het uitstaande bedrag dat onder het recht van een derde land valt.</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sidRPr="007B3804">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waarvan: voor MREL in aanmerking komend</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uitstaande bedrag aan voor MREL in aanmerking komende verplichtingen, berekend overeenkomstig artikel </w:t>
            </w:r>
            <w:r w:rsidRPr="007B3804">
              <w:rPr>
                <w:rFonts w:ascii="Times New Roman" w:hAnsi="Times New Roman"/>
                <w:color w:val="000000" w:themeColor="text1"/>
                <w:sz w:val="20"/>
                <w:szCs w:val="20"/>
              </w:rPr>
              <w:t>45</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punt a) en punten c) tot en met f),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 In dit verband mogen verplichtingen niet van de berekening worden uitgesloten louter omdat zij door een groepsentiteit zijn uitgegeven of worden aangehouden.</w:t>
            </w:r>
          </w:p>
        </w:tc>
      </w:tr>
    </w:tbl>
    <w:p w:rsidR="00E13CE3" w:rsidRPr="005965C7"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8" w:name="_Toc525206542"/>
      <w:r>
        <w:rPr>
          <w:rFonts w:ascii="Times New Roman" w:hAnsi="Times New Roman"/>
          <w:szCs w:val="20"/>
        </w:rPr>
        <w:t xml:space="preserve">Z </w:t>
      </w:r>
      <w:r w:rsidRPr="007B3804">
        <w:rPr>
          <w:rFonts w:ascii="Times New Roman" w:hAnsi="Times New Roman"/>
          <w:szCs w:val="20"/>
        </w:rPr>
        <w:t>05</w:t>
      </w:r>
      <w:r>
        <w:rPr>
          <w:rFonts w:ascii="Times New Roman" w:hAnsi="Times New Roman"/>
          <w:szCs w:val="20"/>
        </w:rPr>
        <w:t>.</w:t>
      </w:r>
      <w:r w:rsidRPr="007B3804">
        <w:rPr>
          <w:rFonts w:ascii="Times New Roman" w:hAnsi="Times New Roman"/>
          <w:szCs w:val="20"/>
        </w:rPr>
        <w:t>01</w:t>
      </w:r>
      <w:r>
        <w:rPr>
          <w:rFonts w:ascii="Times New Roman" w:hAnsi="Times New Roman"/>
          <w:szCs w:val="20"/>
        </w:rPr>
        <w:t xml:space="preserve"> en Z </w:t>
      </w:r>
      <w:r w:rsidRPr="007B3804">
        <w:rPr>
          <w:rFonts w:ascii="Times New Roman" w:hAnsi="Times New Roman"/>
          <w:szCs w:val="20"/>
        </w:rPr>
        <w:t>05</w:t>
      </w:r>
      <w:r>
        <w:rPr>
          <w:rFonts w:ascii="Times New Roman" w:hAnsi="Times New Roman"/>
          <w:szCs w:val="20"/>
        </w:rPr>
        <w:t>.</w:t>
      </w:r>
      <w:r w:rsidRPr="007B3804">
        <w:rPr>
          <w:rFonts w:ascii="Times New Roman" w:hAnsi="Times New Roman"/>
          <w:szCs w:val="20"/>
        </w:rPr>
        <w:t>02</w:t>
      </w:r>
      <w:r>
        <w:rPr>
          <w:rFonts w:ascii="Times New Roman" w:hAnsi="Times New Roman"/>
          <w:szCs w:val="20"/>
        </w:rPr>
        <w:t xml:space="preserve"> - </w:t>
      </w:r>
      <w:bookmarkStart w:id="19" w:name="_Toc492542325"/>
      <w:r>
        <w:rPr>
          <w:rFonts w:ascii="Times New Roman" w:hAnsi="Times New Roman"/>
          <w:szCs w:val="20"/>
        </w:rPr>
        <w:t>Belangrijkste tegenpartijen (MCP)</w:t>
      </w:r>
      <w:bookmarkEnd w:id="19"/>
      <w:bookmarkEnd w:id="18"/>
    </w:p>
    <w:p w:rsidR="00BF5063" w:rsidRPr="00D92B3C" w:rsidRDefault="00BF5063" w:rsidP="00715DAB">
      <w:pPr>
        <w:pStyle w:val="Instructionsberschrift3"/>
      </w:pPr>
      <w:r>
        <w:t>Algemene opmerkingen</w:t>
      </w:r>
    </w:p>
    <w:p w:rsidR="00747EE2" w:rsidRPr="00D92B3C" w:rsidRDefault="005B6B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In deze templates wordt informatie verzameld over verplichtingen ten aanzien van de belangrijkste tegenpartijen (Z </w:t>
      </w:r>
      <w:r w:rsidRPr="007B3804">
        <w:rPr>
          <w:rFonts w:ascii="Times New Roman" w:hAnsi="Times New Roman"/>
          <w:sz w:val="20"/>
          <w:szCs w:val="20"/>
        </w:rPr>
        <w:t>05</w:t>
      </w:r>
      <w:r>
        <w:rPr>
          <w:rFonts w:ascii="Times New Roman" w:hAnsi="Times New Roman"/>
          <w:sz w:val="20"/>
          <w:szCs w:val="20"/>
        </w:rPr>
        <w:t>.</w:t>
      </w:r>
      <w:r w:rsidRPr="007B3804">
        <w:rPr>
          <w:rFonts w:ascii="Times New Roman" w:hAnsi="Times New Roman"/>
          <w:sz w:val="20"/>
          <w:szCs w:val="20"/>
        </w:rPr>
        <w:t>01</w:t>
      </w:r>
      <w:r>
        <w:rPr>
          <w:rFonts w:ascii="Times New Roman" w:hAnsi="Times New Roman"/>
          <w:sz w:val="20"/>
          <w:szCs w:val="20"/>
        </w:rPr>
        <w:t xml:space="preserve">) en van de belangrijkste tegenpartijen ontvangen posten buiten de balanstelling (Z </w:t>
      </w:r>
      <w:r w:rsidRPr="007B3804">
        <w:rPr>
          <w:rFonts w:ascii="Times New Roman" w:hAnsi="Times New Roman"/>
          <w:sz w:val="20"/>
          <w:szCs w:val="20"/>
        </w:rPr>
        <w:t>05</w:t>
      </w:r>
      <w:r>
        <w:rPr>
          <w:rFonts w:ascii="Times New Roman" w:hAnsi="Times New Roman"/>
          <w:sz w:val="20"/>
          <w:szCs w:val="20"/>
        </w:rPr>
        <w:t>.</w:t>
      </w:r>
      <w:r w:rsidRPr="007B3804">
        <w:rPr>
          <w:rFonts w:ascii="Times New Roman" w:hAnsi="Times New Roman"/>
          <w:sz w:val="20"/>
          <w:szCs w:val="20"/>
        </w:rPr>
        <w:t>02</w:t>
      </w:r>
      <w:r>
        <w:rPr>
          <w:rFonts w:ascii="Times New Roman" w:hAnsi="Times New Roman"/>
          <w:sz w:val="20"/>
          <w:szCs w:val="20"/>
        </w:rPr>
        <w:t>). Gerapporteerde bedragen worden geaggregeerd wanneer zij behoren bij dezelfde tegenpartij en bij dezelfde verplichtingen of posten buiten de balanstelling.</w:t>
      </w:r>
    </w:p>
    <w:p w:rsidR="0056559D" w:rsidRPr="00D92B3C" w:rsidRDefault="007B491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Verplichtingen en posten buiten de balanstelling waarvoor de tegenpartij niet kan worden geïdentificeerd, niet in deze templates rapporteren. Verplichtingen en posten buiten de balanstelling waarvoor de tegenpartij een entiteit is die is opgenomen in de geconsolideerde financiële overzichten, niet rapporteren.</w:t>
      </w:r>
    </w:p>
    <w:p w:rsidR="00DF1EA4" w:rsidRPr="00D92B3C" w:rsidRDefault="00F7117F" w:rsidP="00715DAB">
      <w:pPr>
        <w:pStyle w:val="Instructionsberschrift3"/>
      </w:pPr>
      <w:r>
        <w:t xml:space="preserve">Z </w:t>
      </w:r>
      <w:r w:rsidRPr="007B3804">
        <w:t>05</w:t>
      </w:r>
      <w:r>
        <w:t>.</w:t>
      </w:r>
      <w:r w:rsidRPr="007B3804">
        <w:t>01</w:t>
      </w:r>
      <w:r>
        <w:t xml:space="preserve"> – Verplichtingen belangrijkste tegenpartijen - Instructies voor bepaalde posities</w:t>
      </w:r>
    </w:p>
    <w:p w:rsidR="00DF1EA4" w:rsidRPr="00D92B3C" w:rsidRDefault="00DF1EA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7B3804">
        <w:rPr>
          <w:rFonts w:ascii="Times New Roman" w:hAnsi="Times New Roman"/>
          <w:sz w:val="20"/>
          <w:szCs w:val="20"/>
        </w:rPr>
        <w:t>0020</w:t>
      </w:r>
      <w:r>
        <w:rPr>
          <w:rFonts w:ascii="Times New Roman" w:hAnsi="Times New Roman"/>
          <w:sz w:val="20"/>
          <w:szCs w:val="20"/>
        </w:rPr>
        <w:t xml:space="preserve"> en </w:t>
      </w:r>
      <w:r w:rsidRPr="007B3804">
        <w:rPr>
          <w:rFonts w:ascii="Times New Roman" w:hAnsi="Times New Roman"/>
          <w:sz w:val="20"/>
          <w:szCs w:val="20"/>
        </w:rPr>
        <w:t>0060</w:t>
      </w:r>
      <w:r>
        <w:rPr>
          <w:rFonts w:ascii="Times New Roman" w:hAnsi="Times New Roman"/>
          <w:sz w:val="20"/>
          <w:szCs w:val="20"/>
        </w:rPr>
        <w:t xml:space="preserve"> van deze template gerapporteerde waarden vormt een primaire sleutel die uniek moet zijn voor iedere rij van de template.</w:t>
      </w:r>
    </w:p>
    <w:tbl>
      <w:tblPr>
        <w:tblW w:w="0" w:type="auto"/>
        <w:tblCellMar>
          <w:top w:w="57" w:type="dxa"/>
          <w:left w:w="57" w:type="dxa"/>
          <w:bottom w:w="57" w:type="dxa"/>
          <w:right w:w="0" w:type="dxa"/>
        </w:tblCellMar>
        <w:tblLook w:val="01E0" w:firstRow="1" w:lastRow="1" w:firstColumn="1" w:lastColumn="1" w:noHBand="0" w:noVBand="0"/>
      </w:tblPr>
      <w:tblGrid>
        <w:gridCol w:w="957"/>
        <w:gridCol w:w="8126"/>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Tegenpartij</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Informatie over de belangrijkste tegenpartij ten aanzien van wie de verplichting ontstaat.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Belangrijkste tegenpartijen worden geïdentificeerd door de som te maken van de uitstaande bedragen van alle verplichtingen die de entiteit of groep waarvoor de template wordt gerapporteerd, heeft ten aanzien van elke tegenpartij of groep verbonden cliënten, met uitsluiting van verplichtingen ten aanzien van entiteiten die in de geconsolideerde financiële overzichten zijn opgenomen.</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De tegenpartijen en groepen verbonden tegenpartijen worden vervolgens gerangschikt volgens het geaggregeerde uitstaande bedrag, om de top tien van de belangrijkste tegenpartijen te identificeren, waarvoor in deze template informatie moet worden verschaft.</w:t>
            </w:r>
          </w:p>
          <w:p w:rsidR="00AD011A" w:rsidRPr="005965C7"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definitie van "groep verbonden tegenpartijen" sluit aan bij de definitie van "groep verbonden cliënten" in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39</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w:t>
            </w:r>
          </w:p>
          <w:p w:rsidR="00AD011A" w:rsidRPr="005965C7"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Ten behoeve van deze template mag een tegenpartij geen entiteit zijn die in de geconsolideerde financiële overzichten is opgenomen.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belangrijkste tegenpartij of, in voorkomend geval, naam van een groep verbonden cliënten.</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naam van een groep verbonden cliënten is de naam van de moederonderneming of, wanneer de groep verbonden cliënten geen moederonderneming heeft, de handelsnaam van de groep.</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van de belangrijkste tegenpartij of groep verbonden cliënten. Voor instellingen is de code een alfanumerieke LEI-code met twintig cijfers. Voor andere entiteiten is de code de alfanumerieke LEI-code met twintig cijfers of, wanneer die niet beschikbaar is, een code volgens een eenvormige codering van toepassing in de Unie of, wanneer die niet beschikbaar is, een nationale code.</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w:t>
            </w:r>
          </w:p>
          <w:p w:rsidR="00BE2A9D" w:rsidRPr="005965C7"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Groep of individuele cliënt</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instelling rapporteert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voor individuele belangrijkste tegenpartijen en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voor groepen verbonden cliënten.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ISO </w:t>
            </w:r>
            <w:r w:rsidRPr="007B3804">
              <w:rPr>
                <w:rFonts w:ascii="Times New Roman" w:hAnsi="Times New Roman"/>
                <w:color w:val="000000" w:themeColor="text1"/>
                <w:sz w:val="20"/>
                <w:szCs w:val="20"/>
              </w:rPr>
              <w:t>3166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alpha-</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-identificatiecode van het land van oprichting van de tegenpartij. Dit omvat pseudo-ISO-codes voor internationale organisaties, beschikbaar in de laatste uitgave van het "Balance of Payments Vademecum" van Eurostat.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land wordt bepaald aan de hand van de statutaire zetel van de tegenpartij. Voor groepen verbonden cliënten, het land van oprichting van de moederonderneming.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Aan elke tegenpartij wordt één sector toegewezen volgens de FINREP-indeling van economische sectoren (FINREP,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hoofdstuk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w:t>
            </w:r>
          </w:p>
          <w:p w:rsidR="00774595"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Centrale banken</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Overheden</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Kredietinstellingen </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Andere financiële vennootschappen</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Niet-financiële vennootschappen</w:t>
            </w:r>
          </w:p>
          <w:p w:rsidR="007F5A56" w:rsidRPr="00D92B3C" w:rsidRDefault="007F5A56"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Huishoudens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Voor groepen verbonden cliënten wordt geen sector gerapporteerd.</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type verplichtingen is een van de volgende types verplichtingen opgesomd in template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Passivastructuur (LIAB):</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0</w:t>
            </w:r>
            <w:r>
              <w:rPr>
                <w:rFonts w:ascii="Times New Roman" w:hAnsi="Times New Roman"/>
                <w:color w:val="000000" w:themeColor="text1"/>
                <w:sz w:val="20"/>
                <w:szCs w:val="20"/>
              </w:rPr>
              <w:tab/>
              <w:t>Van bail-in uitgesloten verplichtingen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Deposito's, niet gedekt maar preferent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L.</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Deposito's, niet gedekt en niet preferent</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Uit derivaten voortvloeiende verplichtingen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ab/>
              <w:t>Niet door zekerheden gedekte verplichtingen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ab/>
              <w:t>Structured notes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ab/>
              <w:t>Niet-achtergestelde ongedekte verplichtingen</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Niet achtergestelde niet-preferente verplichtingen </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8</w:t>
            </w:r>
            <w:r>
              <w:rPr>
                <w:rFonts w:ascii="Times New Roman" w:hAnsi="Times New Roman"/>
                <w:color w:val="000000" w:themeColor="text1"/>
                <w:sz w:val="20"/>
                <w:szCs w:val="20"/>
              </w:rPr>
              <w:tab/>
              <w:t>Achtergestelde verplichtingen (niet erkend als eigen vermogen)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9</w:t>
            </w:r>
            <w:r>
              <w:rPr>
                <w:rFonts w:ascii="Times New Roman" w:hAnsi="Times New Roman"/>
                <w:color w:val="000000" w:themeColor="text1"/>
                <w:sz w:val="20"/>
                <w:szCs w:val="20"/>
              </w:rPr>
              <w:tab/>
              <w:t>Andere voor MREL in aanmerking komende verplichtingen</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ab/>
              <w:t>Niet-financiële verplichtingen</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7B3804">
              <w:rPr>
                <w:rFonts w:ascii="Times New Roman" w:hAnsi="Times New Roman"/>
                <w:color w:val="000000" w:themeColor="text1"/>
                <w:sz w:val="20"/>
                <w:szCs w:val="20"/>
              </w:rPr>
              <w:t>11</w:t>
            </w:r>
            <w:r>
              <w:rPr>
                <w:rFonts w:ascii="Times New Roman" w:hAnsi="Times New Roman"/>
                <w:color w:val="000000" w:themeColor="text1"/>
                <w:sz w:val="20"/>
                <w:szCs w:val="20"/>
              </w:rPr>
              <w:tab/>
              <w:t>Resterende verplichtingen</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Indien de verplichtingen ten aanzien van een van de belangrijkste tegenpartijen uit meer dan één van de bovengenoemde types bestaan, elk type verplichtingen in een afzonderlijke rij rapporteren.</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Bedrag</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bedrag is gelijk aan de definitie van een "uitstaand bedrag" zoals voorgeschreven in template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Passivastructuur. In het geval van uit derivaten voortvloeiende verplichtingen (type L.</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wordt het beëindigingsbedrag als gedefinieerd ten behoeve van template Z </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7B3804">
              <w:rPr>
                <w:rFonts w:ascii="Times New Roman" w:hAnsi="Times New Roman"/>
                <w:color w:val="000000" w:themeColor="text1"/>
                <w:sz w:val="20"/>
                <w:szCs w:val="20"/>
              </w:rPr>
              <w:t>0333</w:t>
            </w:r>
            <w:r>
              <w:rPr>
                <w:rFonts w:ascii="Times New Roman" w:hAnsi="Times New Roman"/>
                <w:color w:val="000000" w:themeColor="text1"/>
                <w:sz w:val="20"/>
                <w:szCs w:val="20"/>
              </w:rPr>
              <w:t>, gerapporteerd.</w:t>
            </w:r>
          </w:p>
        </w:tc>
      </w:tr>
    </w:tbl>
    <w:p w:rsidR="00627D51" w:rsidRPr="005965C7"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 xml:space="preserve">Z </w:t>
      </w:r>
      <w:r w:rsidRPr="007B3804">
        <w:t>05</w:t>
      </w:r>
      <w:r>
        <w:t>.</w:t>
      </w:r>
      <w:r w:rsidRPr="007B3804">
        <w:t>02</w:t>
      </w:r>
      <w:r>
        <w:t xml:space="preserve"> - Belangrijkste tegenpartijen buiten de balanstelling: Instructies voor bepaalde posities</w:t>
      </w:r>
    </w:p>
    <w:p w:rsidR="0056559D" w:rsidRPr="00D92B3C" w:rsidRDefault="005A6A0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7B3804">
        <w:rPr>
          <w:rFonts w:ascii="Times New Roman" w:hAnsi="Times New Roman"/>
          <w:sz w:val="20"/>
          <w:szCs w:val="20"/>
        </w:rPr>
        <w:t>0020</w:t>
      </w:r>
      <w:r>
        <w:rPr>
          <w:rFonts w:ascii="Times New Roman" w:hAnsi="Times New Roman"/>
          <w:sz w:val="20"/>
          <w:szCs w:val="20"/>
        </w:rPr>
        <w:t xml:space="preserve"> en </w:t>
      </w:r>
      <w:r w:rsidRPr="007B3804">
        <w:rPr>
          <w:rFonts w:ascii="Times New Roman" w:hAnsi="Times New Roman"/>
          <w:sz w:val="20"/>
          <w:szCs w:val="20"/>
        </w:rPr>
        <w:t>0060</w:t>
      </w:r>
      <w:r>
        <w:rPr>
          <w:rFonts w:ascii="Times New Roman" w:hAnsi="Times New Roman"/>
          <w:sz w:val="20"/>
          <w:szCs w:val="20"/>
        </w:rPr>
        <w:t xml:space="preserve"> van deze template gerapporteerde waarden vormt een primaire sleutel die uniek moet zijn voor iedere rij van de template.</w:t>
      </w:r>
    </w:p>
    <w:tbl>
      <w:tblPr>
        <w:tblW w:w="0" w:type="auto"/>
        <w:tblCellMar>
          <w:top w:w="57" w:type="dxa"/>
          <w:left w:w="57" w:type="dxa"/>
          <w:bottom w:w="57" w:type="dxa"/>
          <w:right w:w="0" w:type="dxa"/>
        </w:tblCellMar>
        <w:tblLook w:val="01E0" w:firstRow="1" w:lastRow="1" w:firstColumn="1" w:lastColumn="1" w:noHBand="0" w:noVBand="0"/>
      </w:tblPr>
      <w:tblGrid>
        <w:gridCol w:w="1042"/>
        <w:gridCol w:w="8041"/>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Tegenpartijen</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Informatie over de belangrijkste tegenpartijen buiten de balanstelling</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belangrijkste tegenpartijen buiten de balanstelling worden geïdentificeerd door de som te maken van het totale nominale bedrag aan toezeggingen en financiële garanties (zoals gedefinieerd ten behoeve van FINREP, template F </w:t>
            </w:r>
            <w:r w:rsidRPr="007B3804">
              <w:rPr>
                <w:rFonts w:ascii="Times New Roman" w:hAnsi="Times New Roman"/>
                <w:color w:val="000000" w:themeColor="text1"/>
                <w:sz w:val="20"/>
                <w:szCs w:val="20"/>
              </w:rPr>
              <w:t>09</w:t>
            </w:r>
            <w:r>
              <w:rPr>
                <w:rFonts w:ascii="Times New Roman" w:hAnsi="Times New Roman"/>
                <w:color w:val="000000" w:themeColor="text1"/>
                <w:sz w:val="20"/>
                <w:szCs w:val="20"/>
              </w:rPr>
              <w:t>) die de entiteit of groepsentiteit waarvoor de template wordt gerapporteerd, heeft ontvangen van tegenpartijen of groep verbonden cliënten. Van de belangrijkste tegenpartijen buiten de balanstelling zijn entiteiten uitgesloten die zijn opgenomen in de geconsolideerde financiële overzichten van de groep. De tegenpartijen en groepen verbonden cliënten worden vervolgens gerangschikt volgens het geaggregeerde bedrag, om de top tien van de belangrijkste tegenpartijen buiten de balanstelling te identificeren, waarvoor in deze template informatie moet worden verschaft.</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Ten behoeve van deze template worden alleen tegenpartijen gerapporteerd die niet in de geconsolideerde financiële overzichten zijn opgenomen.</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van Z </w:t>
            </w:r>
            <w:r w:rsidRPr="007B3804">
              <w:rPr>
                <w:rFonts w:ascii="Times New Roman" w:hAnsi="Times New Roman"/>
                <w:color w:val="000000" w:themeColor="text1"/>
                <w:sz w:val="20"/>
                <w:szCs w:val="20"/>
              </w:rPr>
              <w:t>05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van Z </w:t>
            </w:r>
            <w:r w:rsidRPr="007B3804">
              <w:rPr>
                <w:rFonts w:ascii="Times New Roman" w:hAnsi="Times New Roman"/>
                <w:color w:val="000000" w:themeColor="text1"/>
                <w:sz w:val="20"/>
                <w:szCs w:val="20"/>
              </w:rPr>
              <w:t>05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Groep of individuele cliënt</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Zie instructies voor kolom </w:t>
            </w: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van Z </w:t>
            </w:r>
            <w:r w:rsidRPr="007B3804">
              <w:rPr>
                <w:rFonts w:ascii="Times New Roman" w:hAnsi="Times New Roman"/>
                <w:color w:val="000000" w:themeColor="text1"/>
                <w:sz w:val="20"/>
                <w:szCs w:val="20"/>
              </w:rPr>
              <w:t>05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 xml:space="preserve"> van Z </w:t>
            </w:r>
            <w:r w:rsidRPr="007B3804">
              <w:rPr>
                <w:rFonts w:ascii="Times New Roman" w:hAnsi="Times New Roman"/>
                <w:color w:val="000000" w:themeColor="text1"/>
                <w:sz w:val="20"/>
                <w:szCs w:val="20"/>
              </w:rPr>
              <w:t>05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van Z </w:t>
            </w:r>
            <w:r w:rsidRPr="007B3804">
              <w:rPr>
                <w:rFonts w:ascii="Times New Roman" w:hAnsi="Times New Roman"/>
                <w:color w:val="000000" w:themeColor="text1"/>
                <w:sz w:val="20"/>
                <w:szCs w:val="20"/>
              </w:rPr>
              <w:t>05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type blootstelling buiten de balanstelling is een van de volgende, als gedefinieerd in FINREP, template F </w:t>
            </w:r>
            <w:r w:rsidRPr="007B3804">
              <w:rPr>
                <w:rFonts w:ascii="Times New Roman" w:hAnsi="Times New Roman"/>
                <w:color w:val="000000" w:themeColor="text1"/>
                <w:sz w:val="20"/>
                <w:szCs w:val="20"/>
              </w:rPr>
              <w:t>09</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Ontvangen toegezegde leningen</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Ontvangen financiële garanties</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Overige ontvangen toezeggingen</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van een van de belangrijkste tegenpartijen ontvangen posten buiten de balanstelling uit meer dan één van de bovengenoemde types bestaan, elk type post buiten de balanstelling in een afzonderlijke rij rapporteren.</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Bedrag </w:t>
            </w:r>
          </w:p>
        </w:tc>
      </w:tr>
    </w:tbl>
    <w:p w:rsidR="00241763" w:rsidRPr="00D92B3C" w:rsidRDefault="00241763" w:rsidP="0056559D">
      <w:pPr>
        <w:rPr>
          <w:rFonts w:ascii="Times New Roman" w:hAnsi="Times New Roman" w:cs="Times New Roman"/>
          <w:color w:val="000000" w:themeColor="text1"/>
          <w:sz w:val="20"/>
          <w:szCs w:val="20"/>
          <w:lang w:val="en-GB"/>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6"/>
      <w:bookmarkStart w:id="21" w:name="_Toc525206543"/>
      <w:r>
        <w:rPr>
          <w:rFonts w:ascii="Times New Roman" w:hAnsi="Times New Roman"/>
          <w:szCs w:val="20"/>
        </w:rPr>
        <w:t xml:space="preserve">Z </w:t>
      </w:r>
      <w:r w:rsidRPr="007B3804">
        <w:rPr>
          <w:rFonts w:ascii="Times New Roman" w:hAnsi="Times New Roman"/>
          <w:szCs w:val="20"/>
        </w:rPr>
        <w:t>06</w:t>
      </w:r>
      <w:r>
        <w:rPr>
          <w:rFonts w:ascii="Times New Roman" w:hAnsi="Times New Roman"/>
          <w:szCs w:val="20"/>
        </w:rPr>
        <w:t>.</w:t>
      </w:r>
      <w:r w:rsidRPr="007B3804">
        <w:rPr>
          <w:rFonts w:ascii="Times New Roman" w:hAnsi="Times New Roman"/>
          <w:szCs w:val="20"/>
        </w:rPr>
        <w:t>00</w:t>
      </w:r>
      <w:r>
        <w:rPr>
          <w:rFonts w:ascii="Times New Roman" w:hAnsi="Times New Roman"/>
          <w:szCs w:val="20"/>
        </w:rPr>
        <w:t xml:space="preserve"> - Depositoverzekering (DIS)</w:t>
      </w:r>
      <w:bookmarkEnd w:id="20"/>
      <w:bookmarkEnd w:id="21"/>
    </w:p>
    <w:p w:rsidR="008F7980" w:rsidRPr="00D92B3C" w:rsidRDefault="006A7DCF" w:rsidP="00715DAB">
      <w:pPr>
        <w:pStyle w:val="Instructionsberschrift3"/>
      </w:pPr>
      <w:r>
        <w:t>Algemene opmerkingen</w:t>
      </w:r>
    </w:p>
    <w:p w:rsidR="0076289A" w:rsidRPr="00D92B3C" w:rsidRDefault="00DF64E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Deze template geeft een overzicht van depositoverzekeringen binnen een groep en de depositogarantiestelsels (DGS's) waaraan kredietinstellingen die relevante rechtspersonen zijn, deelnemen.</w:t>
      </w:r>
    </w:p>
    <w:p w:rsidR="000C2D75" w:rsidRPr="00D92B3C" w:rsidRDefault="0057049E"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Iedere kredietinstelling die van de groep deel uitmaakt, in een aparte rij rapporteren.</w:t>
      </w:r>
    </w:p>
    <w:p w:rsidR="006A7DCF" w:rsidRPr="00D92B3C" w:rsidRDefault="006A7DCF" w:rsidP="00715DAB">
      <w:pPr>
        <w:pStyle w:val="Instructionsberschrift3"/>
      </w:pPr>
      <w:r>
        <w:t>Instructies voor bepaalde posities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Entiteit</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naam van de entiteit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van de entiteit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code is een identificatiecode van een rij en is uniek voor elke rij in de template.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DGS</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/EU</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naam van het officieel erkende DGS waaraan de entiteit deelneemt op grond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 xml:space="preserve">/EU. Dit moeten de DGS's in de lidstaat van oprichting van de entiteit zijn, onder uitsluiting van andere DGS's die, in andere lidstaten, eventueel aanvullende bescherming ("top-up") bieden aan cliënten van de entiteit in een bijkantoor in die lidstaat. Wanneer een instelling deelneemt aan een IPS dat ook officieel als DGS is erkend overeenkomstig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 xml:space="preserve">/EU, moet de naam van het DGS identiek zijn aan de naam van het IPS in rij </w:t>
            </w:r>
            <w:r w:rsidRPr="007B3804">
              <w:rPr>
                <w:rFonts w:ascii="Times New Roman" w:hAnsi="Times New Roman"/>
                <w:color w:val="000000" w:themeColor="text1"/>
                <w:sz w:val="20"/>
                <w:szCs w:val="20"/>
              </w:rPr>
              <w:lastRenderedPageBreak/>
              <w:t>0050</w:t>
            </w:r>
            <w:r>
              <w:rPr>
                <w:rFonts w:ascii="Times New Roman" w:hAnsi="Times New Roman"/>
                <w:color w:val="000000" w:themeColor="text1"/>
                <w:sz w:val="20"/>
                <w:szCs w:val="20"/>
              </w:rPr>
              <w:t>.</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DGS's worden, voor elk land van oprichting van entiteit, gekozen uit de volgende:</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Oostenrijk</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5965C7">
              <w:rPr>
                <w:rFonts w:ascii="Times New Roman" w:hAnsi="Times New Roman"/>
                <w:color w:val="000000" w:themeColor="text1"/>
                <w:sz w:val="20"/>
                <w:szCs w:val="20"/>
                <w:lang w:val="de-DE"/>
              </w:rPr>
              <w:t>‘Einlagensicherung der Banken und Bankiers GmbH’</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‘Österreichische Raiffeisen-Einlagensicherung eGen’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‘Volksbank Einlagensicherung eG’</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5965C7">
              <w:rPr>
                <w:rFonts w:ascii="Times New Roman" w:hAnsi="Times New Roman"/>
                <w:color w:val="000000" w:themeColor="text1"/>
                <w:sz w:val="20"/>
                <w:szCs w:val="20"/>
                <w:lang w:val="de-DE"/>
              </w:rPr>
              <w:t>‘Hypo Haftungs-Gesellschaft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België</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BE"/>
              </w:rPr>
            </w:pPr>
            <w:r w:rsidRPr="005965C7">
              <w:rPr>
                <w:rFonts w:ascii="Times New Roman" w:hAnsi="Times New Roman"/>
                <w:color w:val="000000" w:themeColor="text1"/>
                <w:sz w:val="20"/>
                <w:szCs w:val="20"/>
                <w:lang w:val="fr-BE"/>
              </w:rPr>
              <w:t>‘Garantiefonds voor financiële diensten / 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Bulgarije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Kroatië</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Cyprus</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el-GR"/>
              </w:rPr>
            </w:pPr>
            <w:r w:rsidRPr="005965C7">
              <w:rPr>
                <w:rFonts w:ascii="Times New Roman" w:hAnsi="Times New Roman"/>
                <w:color w:val="000000" w:themeColor="text1"/>
                <w:sz w:val="20"/>
                <w:szCs w:val="20"/>
                <w:lang w:val="el-GR"/>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Tsjechische Republiek</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Denemarken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‘Tagastisfond’</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Frankrijk</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BE"/>
              </w:rPr>
            </w:pPr>
            <w:r w:rsidRPr="005965C7">
              <w:rPr>
                <w:rFonts w:ascii="Times New Roman" w:hAnsi="Times New Roman"/>
                <w:color w:val="000000" w:themeColor="text1"/>
                <w:sz w:val="20"/>
                <w:szCs w:val="20"/>
                <w:lang w:val="fr-BE"/>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Duitsland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5965C7">
              <w:rPr>
                <w:rFonts w:ascii="Times New Roman" w:hAnsi="Times New Roman"/>
                <w:color w:val="000000" w:themeColor="text1"/>
                <w:sz w:val="20"/>
                <w:szCs w:val="20"/>
                <w:lang w:val="de-DE"/>
              </w:rPr>
              <w:t>‘Entschädigungseinrichtung des Bundesverbandes Öffentlicher Banken Deutschlands GmbH’</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de-DE"/>
              </w:rPr>
            </w:pPr>
            <w:r w:rsidRPr="005965C7">
              <w:rPr>
                <w:rFonts w:ascii="Times New Roman" w:hAnsi="Times New Roman"/>
                <w:color w:val="000000" w:themeColor="text1"/>
                <w:sz w:val="20"/>
                <w:szCs w:val="20"/>
                <w:lang w:val="de-DE"/>
              </w:rPr>
              <w:t>‘Sicherungseinrichtung des Deutschen Sparkassen- und Giroverbandes (DSGV-Haftungsverbund)’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Griekenland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Hongarije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IJsland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lastRenderedPageBreak/>
              <w:t>Ierland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Italië </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5965C7">
              <w:rPr>
                <w:rFonts w:ascii="Times New Roman" w:hAnsi="Times New Roman"/>
                <w:color w:val="000000" w:themeColor="text1"/>
                <w:sz w:val="20"/>
                <w:szCs w:val="20"/>
                <w:lang w:val="it-IT"/>
              </w:rPr>
              <w:t>‘Fondo Interbancario di Tutela dei Depositi’</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it-IT"/>
              </w:rPr>
            </w:pPr>
            <w:r w:rsidRPr="005965C7">
              <w:rPr>
                <w:rFonts w:ascii="Times New Roman" w:hAnsi="Times New Roman"/>
                <w:color w:val="000000" w:themeColor="text1"/>
                <w:sz w:val="20"/>
                <w:szCs w:val="20"/>
                <w:lang w:val="it-IT"/>
              </w:rPr>
              <w:t>‘Fondo di Garanzia dei Depositanti del Credito Cooperativo’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Letland</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Litouwen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fr-BE"/>
              </w:rPr>
            </w:pPr>
            <w:r w:rsidRPr="005965C7">
              <w:rPr>
                <w:rFonts w:ascii="Times New Roman" w:hAnsi="Times New Roman"/>
                <w:color w:val="000000" w:themeColor="text1"/>
                <w:sz w:val="20"/>
                <w:szCs w:val="20"/>
                <w:lang w:val="fr-BE"/>
              </w:rPr>
              <w:t>‘Fond de garantie des Dépôts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Nederland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Noorwegen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rsidR="004842F3" w:rsidRPr="005965C7"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lang w:val="pt-PT"/>
              </w:rPr>
            </w:pPr>
            <w:r w:rsidRPr="005965C7">
              <w:rPr>
                <w:rFonts w:ascii="Times New Roman" w:hAnsi="Times New Roman"/>
                <w:color w:val="000000" w:themeColor="text1"/>
                <w:sz w:val="20"/>
                <w:szCs w:val="20"/>
                <w:lang w:val="pt-PT"/>
              </w:rPr>
              <w:t>‘Fundo de Garantia do Crédito Agrícola Mútuo’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Roemenië</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in Sistemul Bancar’</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Slowakije</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Slovenië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Spanje</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Zweden</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Verenigd Koninkrijk</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‘Financial Services Compensation Scheme’</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het officieel erkende DGS waaraan de entiteit deelneemt, hierboven niet wordt vermeld, "ander" rapporteren.</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Bedrag gedekte deposito's</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en artikel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/EU</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bedrag van gedekte deposito's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gelezen in samenhang met artikel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dat gedekt is door het DGS in rij </w:t>
            </w: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met uitsluiting van tijdelijk hoge saldi in de zin van artikel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van Richtlijn/</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/EU.</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Institutioneel protectiestelsel</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7B3804">
              <w:rPr>
                <w:rFonts w:ascii="Times New Roman" w:hAnsi="Times New Roman"/>
                <w:color w:val="000000" w:themeColor="text1"/>
                <w:sz w:val="20"/>
                <w:szCs w:val="20"/>
              </w:rPr>
              <w:t>113</w:t>
            </w:r>
            <w:r>
              <w:rPr>
                <w:rFonts w:ascii="Times New Roman" w:hAnsi="Times New Roman"/>
                <w:color w:val="000000" w:themeColor="text1"/>
                <w:sz w:val="20"/>
                <w:szCs w:val="20"/>
              </w:rPr>
              <w:t>, lid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Naam van het institutioneel protectiestelsel (IPS), als bedoeld in artikel </w:t>
            </w:r>
            <w:r w:rsidRPr="007B3804">
              <w:rPr>
                <w:rFonts w:ascii="Times New Roman" w:hAnsi="Times New Roman"/>
                <w:color w:val="000000" w:themeColor="text1"/>
                <w:sz w:val="20"/>
                <w:szCs w:val="20"/>
              </w:rPr>
              <w:t>113</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van Verordening (EU) nr. </w:t>
            </w:r>
            <w:r w:rsidRPr="007B3804">
              <w:rPr>
                <w:rFonts w:ascii="Times New Roman" w:hAnsi="Times New Roman"/>
                <w:color w:val="000000" w:themeColor="text1"/>
                <w:sz w:val="20"/>
                <w:szCs w:val="20"/>
              </w:rPr>
              <w:t>575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 xml:space="preserve">, waaraan de entiteit deelneemt. Niets rapporteren indien de entiteit niet aan een IPS deelneemt. Wanneer een instelling deelneemt aan een IPS dat ook officieel als DGS is erkend overeenkomstig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 xml:space="preserve">/EU, moet de naam van het IPS identiek zijn aan de naam van het DGS in rij </w:t>
            </w: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w:t>
            </w:r>
          </w:p>
          <w:p w:rsidR="0057049E" w:rsidRPr="005965C7"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Aanvullende bescherming op grond van contractuele regeling</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onder a),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49</w:t>
            </w:r>
            <w:r>
              <w:rPr>
                <w:rFonts w:ascii="Times New Roman" w:hAnsi="Times New Roman"/>
                <w:color w:val="000000" w:themeColor="text1"/>
                <w:sz w:val="20"/>
                <w:szCs w:val="20"/>
              </w:rPr>
              <w:t>/EG</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Bedrag van deposito's dat is gedekt door een contractuele regeling bij de entiteit.</w:t>
            </w:r>
          </w:p>
        </w:tc>
      </w:tr>
    </w:tbl>
    <w:p w:rsidR="0057049E" w:rsidRPr="005965C7"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22" w:name="_Toc492542327"/>
      <w:bookmarkStart w:id="23" w:name="_Toc525206544"/>
      <w:r>
        <w:rPr>
          <w:rFonts w:ascii="Times New Roman" w:hAnsi="Times New Roman"/>
          <w:szCs w:val="20"/>
        </w:rPr>
        <w:t>Kritieke functies en kernbedrijfsonderdelen</w:t>
      </w:r>
      <w:bookmarkEnd w:id="22"/>
      <w:bookmarkEnd w:id="23"/>
    </w:p>
    <w:p w:rsidR="00AA4026" w:rsidRPr="00D92B3C" w:rsidRDefault="00AA4026" w:rsidP="00715DAB">
      <w:pPr>
        <w:pStyle w:val="Instructionsberschrift3"/>
      </w:pPr>
      <w:r>
        <w:t>Algemene opmerkingen</w:t>
      </w:r>
    </w:p>
    <w:p w:rsidR="001D72E4" w:rsidRPr="00D92B3C" w:rsidRDefault="001D72E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De vier templates van dit deel bevatten essentiële informatie en kwalitatieve evaluaties van de impact, vervangbaarheid en kriticiteit van economische functies die de groep uitvoert, aangevuld met een mapping van die kritieke functies met kernbedrijfsonderdelen en rechtspersonen.</w:t>
      </w:r>
    </w:p>
    <w:p w:rsidR="005B5989" w:rsidRPr="00D92B3C" w:rsidRDefault="0001511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Meer specifiek gaan de templates over de volgende thema's:</w:t>
      </w:r>
    </w:p>
    <w:p w:rsidR="004D12A4" w:rsidRPr="00D92B3C" w:rsidRDefault="0000307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Template Z </w:t>
      </w:r>
      <w:r w:rsidRPr="007B3804">
        <w:rPr>
          <w:rFonts w:ascii="Times New Roman" w:hAnsi="Times New Roman"/>
          <w:sz w:val="20"/>
          <w:szCs w:val="20"/>
        </w:rPr>
        <w:t>07</w:t>
      </w:r>
      <w:r>
        <w:rPr>
          <w:rFonts w:ascii="Times New Roman" w:hAnsi="Times New Roman"/>
          <w:sz w:val="20"/>
          <w:szCs w:val="20"/>
        </w:rPr>
        <w:t>.</w:t>
      </w:r>
      <w:r w:rsidRPr="007B3804">
        <w:rPr>
          <w:rFonts w:ascii="Times New Roman" w:hAnsi="Times New Roman"/>
          <w:sz w:val="20"/>
          <w:szCs w:val="20"/>
        </w:rPr>
        <w:t>01</w:t>
      </w:r>
      <w:r>
        <w:rPr>
          <w:rFonts w:ascii="Times New Roman" w:hAnsi="Times New Roman"/>
          <w:sz w:val="20"/>
          <w:szCs w:val="20"/>
        </w:rPr>
        <w:t xml:space="preserve"> - Beoordeling kriticiteit economische functies (FUNC </w:t>
      </w:r>
      <w:r w:rsidRPr="007B3804">
        <w:rPr>
          <w:rFonts w:ascii="Times New Roman" w:hAnsi="Times New Roman"/>
          <w:sz w:val="20"/>
          <w:szCs w:val="20"/>
        </w:rPr>
        <w:t>1</w:t>
      </w:r>
      <w:r>
        <w:rPr>
          <w:rFonts w:ascii="Times New Roman" w:hAnsi="Times New Roman"/>
          <w:sz w:val="20"/>
          <w:szCs w:val="20"/>
        </w:rPr>
        <w:t>) identificeert, aan de hand van kwantitatieve en kwalitatieve indicatoren, voor elke lidstaat waar de groep actief is, de niet-kritieke en kritieke functies die de groep uitvoert;</w:t>
      </w:r>
    </w:p>
    <w:p w:rsidR="00DF4780" w:rsidRPr="00D92B3C" w:rsidRDefault="000103D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Template Z </w:t>
      </w:r>
      <w:r w:rsidRPr="007B3804">
        <w:rPr>
          <w:rFonts w:ascii="Times New Roman" w:hAnsi="Times New Roman"/>
          <w:sz w:val="20"/>
          <w:szCs w:val="20"/>
        </w:rPr>
        <w:t>07</w:t>
      </w:r>
      <w:r>
        <w:rPr>
          <w:rFonts w:ascii="Times New Roman" w:hAnsi="Times New Roman"/>
          <w:sz w:val="20"/>
          <w:szCs w:val="20"/>
        </w:rPr>
        <w:t>.</w:t>
      </w:r>
      <w:r w:rsidRPr="007B3804">
        <w:rPr>
          <w:rFonts w:ascii="Times New Roman" w:hAnsi="Times New Roman"/>
          <w:sz w:val="20"/>
          <w:szCs w:val="20"/>
        </w:rPr>
        <w:t>02</w:t>
      </w:r>
      <w:r>
        <w:rPr>
          <w:rFonts w:ascii="Times New Roman" w:hAnsi="Times New Roman"/>
          <w:sz w:val="20"/>
          <w:szCs w:val="20"/>
        </w:rPr>
        <w:t xml:space="preserve"> - Mapping kritieke functies met rechtspersonen (FUNC </w:t>
      </w:r>
      <w:r w:rsidRPr="007B3804">
        <w:rPr>
          <w:rFonts w:ascii="Times New Roman" w:hAnsi="Times New Roman"/>
          <w:sz w:val="20"/>
          <w:szCs w:val="20"/>
        </w:rPr>
        <w:t>2</w:t>
      </w:r>
      <w:r>
        <w:rPr>
          <w:rFonts w:ascii="Times New Roman" w:hAnsi="Times New Roman"/>
          <w:sz w:val="20"/>
          <w:szCs w:val="20"/>
        </w:rPr>
        <w:t>) splitst de geïdentificeerde kritieke functies uit volgens rechtspersoon en gaat na of elke rechtspersoon al dan niet van materieel belang wordt geacht voor de kritieke functie;</w:t>
      </w:r>
    </w:p>
    <w:p w:rsidR="00DF4780" w:rsidRPr="00D92B3C" w:rsidRDefault="00F7117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Template Z </w:t>
      </w:r>
      <w:r w:rsidRPr="007B3804">
        <w:rPr>
          <w:rFonts w:ascii="Times New Roman" w:hAnsi="Times New Roman"/>
          <w:sz w:val="20"/>
          <w:szCs w:val="20"/>
        </w:rPr>
        <w:t>07</w:t>
      </w:r>
      <w:r>
        <w:rPr>
          <w:rFonts w:ascii="Times New Roman" w:hAnsi="Times New Roman"/>
          <w:sz w:val="20"/>
          <w:szCs w:val="20"/>
        </w:rPr>
        <w:t>.</w:t>
      </w:r>
      <w:r w:rsidRPr="007B3804">
        <w:rPr>
          <w:rFonts w:ascii="Times New Roman" w:hAnsi="Times New Roman"/>
          <w:sz w:val="20"/>
          <w:szCs w:val="20"/>
        </w:rPr>
        <w:t>03</w:t>
      </w:r>
      <w:r>
        <w:rPr>
          <w:rFonts w:ascii="Times New Roman" w:hAnsi="Times New Roman"/>
          <w:sz w:val="20"/>
          <w:szCs w:val="20"/>
        </w:rPr>
        <w:t xml:space="preserve"> - Mapping kernbedrijfsonderdelen met rechtspersonen (FUNC </w:t>
      </w:r>
      <w:r w:rsidRPr="007B3804">
        <w:rPr>
          <w:rFonts w:ascii="Times New Roman" w:hAnsi="Times New Roman"/>
          <w:sz w:val="20"/>
          <w:szCs w:val="20"/>
        </w:rPr>
        <w:t>3</w:t>
      </w:r>
      <w:r>
        <w:rPr>
          <w:rFonts w:ascii="Times New Roman" w:hAnsi="Times New Roman"/>
          <w:sz w:val="20"/>
          <w:szCs w:val="20"/>
        </w:rPr>
        <w:t>) geeft een volledige lijst van de kernbedrijfsonderdelen en mapt deze met rechtspersonen;</w:t>
      </w:r>
    </w:p>
    <w:p w:rsidR="00DF4780" w:rsidRPr="00D92B3C" w:rsidRDefault="00AD488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Template Z </w:t>
      </w:r>
      <w:r w:rsidRPr="007B3804">
        <w:rPr>
          <w:rFonts w:ascii="Times New Roman" w:hAnsi="Times New Roman"/>
          <w:sz w:val="20"/>
          <w:szCs w:val="20"/>
        </w:rPr>
        <w:t>07</w:t>
      </w:r>
      <w:r>
        <w:rPr>
          <w:rFonts w:ascii="Times New Roman" w:hAnsi="Times New Roman"/>
          <w:sz w:val="20"/>
          <w:szCs w:val="20"/>
        </w:rPr>
        <w:t>.</w:t>
      </w:r>
      <w:r w:rsidRPr="007B3804">
        <w:rPr>
          <w:rFonts w:ascii="Times New Roman" w:hAnsi="Times New Roman"/>
          <w:sz w:val="20"/>
          <w:szCs w:val="20"/>
        </w:rPr>
        <w:t>04</w:t>
      </w:r>
      <w:r>
        <w:rPr>
          <w:rFonts w:ascii="Times New Roman" w:hAnsi="Times New Roman"/>
          <w:sz w:val="20"/>
          <w:szCs w:val="20"/>
        </w:rPr>
        <w:t xml:space="preserve"> - Mapping kritieke functies met kernbedrijfsonderdelen (FUNC </w:t>
      </w:r>
      <w:r w:rsidRPr="007B3804">
        <w:rPr>
          <w:rFonts w:ascii="Times New Roman" w:hAnsi="Times New Roman"/>
          <w:sz w:val="20"/>
          <w:szCs w:val="20"/>
        </w:rPr>
        <w:t>4</w:t>
      </w:r>
      <w:r>
        <w:rPr>
          <w:rFonts w:ascii="Times New Roman" w:hAnsi="Times New Roman"/>
          <w:sz w:val="20"/>
          <w:szCs w:val="20"/>
        </w:rPr>
        <w:t>) mapt de geïdentificeerde kritieke functies met bedrijfsonderdelen.</w:t>
      </w:r>
    </w:p>
    <w:p w:rsidR="003A344F" w:rsidRPr="00D92B3C" w:rsidRDefault="006B4A6D"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Overeenkomstig artikel </w:t>
      </w:r>
      <w:r w:rsidRPr="007B3804">
        <w:rPr>
          <w:rFonts w:ascii="Times New Roman" w:hAnsi="Times New Roman"/>
          <w:sz w:val="20"/>
          <w:szCs w:val="20"/>
        </w:rPr>
        <w:t>2</w:t>
      </w:r>
      <w:r>
        <w:rPr>
          <w:rFonts w:ascii="Times New Roman" w:hAnsi="Times New Roman"/>
          <w:sz w:val="20"/>
          <w:szCs w:val="20"/>
        </w:rPr>
        <w:t xml:space="preserve">, lid </w:t>
      </w:r>
      <w:r w:rsidRPr="007B3804">
        <w:rPr>
          <w:rFonts w:ascii="Times New Roman" w:hAnsi="Times New Roman"/>
          <w:sz w:val="20"/>
          <w:szCs w:val="20"/>
        </w:rPr>
        <w:t>1</w:t>
      </w:r>
      <w:r>
        <w:rPr>
          <w:rFonts w:ascii="Times New Roman" w:hAnsi="Times New Roman"/>
          <w:sz w:val="20"/>
          <w:szCs w:val="20"/>
        </w:rPr>
        <w:t xml:space="preserve">, punt </w:t>
      </w:r>
      <w:r w:rsidRPr="007B3804">
        <w:rPr>
          <w:rFonts w:ascii="Times New Roman" w:hAnsi="Times New Roman"/>
          <w:sz w:val="20"/>
          <w:szCs w:val="20"/>
        </w:rPr>
        <w:t>35</w:t>
      </w:r>
      <w:r>
        <w:rPr>
          <w:rFonts w:ascii="Times New Roman" w:hAnsi="Times New Roman"/>
          <w:sz w:val="20"/>
          <w:szCs w:val="20"/>
        </w:rPr>
        <w:t xml:space="preserve"> van Richtlijn </w:t>
      </w:r>
      <w:r w:rsidRPr="007B3804">
        <w:rPr>
          <w:rFonts w:ascii="Times New Roman" w:hAnsi="Times New Roman"/>
          <w:sz w:val="20"/>
          <w:szCs w:val="20"/>
        </w:rPr>
        <w:t>2014</w:t>
      </w:r>
      <w:r>
        <w:rPr>
          <w:rFonts w:ascii="Times New Roman" w:hAnsi="Times New Roman"/>
          <w:sz w:val="20"/>
          <w:szCs w:val="20"/>
        </w:rPr>
        <w:t>/</w:t>
      </w:r>
      <w:r w:rsidRPr="007B3804">
        <w:rPr>
          <w:rFonts w:ascii="Times New Roman" w:hAnsi="Times New Roman"/>
          <w:sz w:val="20"/>
          <w:szCs w:val="20"/>
        </w:rPr>
        <w:t>49</w:t>
      </w:r>
      <w:r>
        <w:rPr>
          <w:rFonts w:ascii="Times New Roman" w:hAnsi="Times New Roman"/>
          <w:sz w:val="20"/>
          <w:szCs w:val="20"/>
        </w:rPr>
        <w:t xml:space="preserve">/EU zijn "kritieke functies" activiteiten, diensten of bedrijfsactiviteiten waarvan de onderbreking naar alle waarschijnlijkheid in een of meer lidstaten tot een verstoring van essentiële diensten aan de reële economie zal leiden of, wegens de omvang of het marktaandeel van een instelling of groep, haar verwevenheid met entiteiten binnen en buiten een groep, haar complexiteit of haar grensoverschrijdende activiteiten, de financiële stabiliteit zal verstoren, vooral wat de vervangbaarheid ervan betreft. </w:t>
      </w:r>
    </w:p>
    <w:p w:rsidR="0056559D" w:rsidRPr="00D92B3C" w:rsidRDefault="003A344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rPr>
        <w:lastRenderedPageBreak/>
        <w:t xml:space="preserve">Overeenkomstig artikel </w:t>
      </w:r>
      <w:r w:rsidRPr="007B3804">
        <w:rPr>
          <w:rFonts w:ascii="Times New Roman" w:hAnsi="Times New Roman"/>
        </w:rPr>
        <w:t>6</w:t>
      </w:r>
      <w:r>
        <w:rPr>
          <w:rFonts w:ascii="Times New Roman" w:hAnsi="Times New Roman"/>
        </w:rPr>
        <w:t xml:space="preserve">, lid </w:t>
      </w:r>
      <w:r w:rsidRPr="007B3804">
        <w:rPr>
          <w:rFonts w:ascii="Times New Roman" w:hAnsi="Times New Roman"/>
        </w:rPr>
        <w:t>1</w:t>
      </w:r>
      <w:r>
        <w:rPr>
          <w:rFonts w:ascii="Times New Roman" w:hAnsi="Times New Roman"/>
        </w:rPr>
        <w:t xml:space="preserve">, van Verordening (EU) </w:t>
      </w:r>
      <w:r w:rsidRPr="007B3804">
        <w:rPr>
          <w:rFonts w:ascii="Times New Roman" w:hAnsi="Times New Roman"/>
        </w:rPr>
        <w:t>2016</w:t>
      </w:r>
      <w:r>
        <w:rPr>
          <w:rFonts w:ascii="Times New Roman" w:hAnsi="Times New Roman"/>
        </w:rPr>
        <w:t>/</w:t>
      </w:r>
      <w:r w:rsidRPr="007B3804">
        <w:rPr>
          <w:rFonts w:ascii="Times New Roman" w:hAnsi="Times New Roman"/>
        </w:rPr>
        <w:t>778</w:t>
      </w:r>
      <w:r>
        <w:rPr>
          <w:rFonts w:ascii="Times New Roman" w:hAnsi="Times New Roman"/>
        </w:rPr>
        <w:t xml:space="preserve"> van de Commissie</w:t>
      </w:r>
      <w:r>
        <w:rPr>
          <w:rFonts w:ascii="Times New Roman" w:hAnsi="Times New Roman" w:cs="Times New Roman"/>
          <w:vertAlign w:val="superscript"/>
          <w:lang w:val="en-GB"/>
        </w:rPr>
        <w:footnoteReference w:id="16"/>
      </w:r>
      <w:r>
        <w:rPr>
          <w:rFonts w:ascii="Times New Roman" w:hAnsi="Times New Roman"/>
        </w:rPr>
        <w:t xml:space="preserve"> geldt een functie als kritiek indien deze aan elk van de volgende voorwaarden voldoet:</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de functie wordt uitgevoerd door een instelling ten behoeve van derden die niet bij de instelling of groep zijn aangesloten, en</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een plotselinge verstoring zou waarschijnlijk bijzonder negatieve gevolgen hebben voor die derden, door besmetting te veroorzaken of door het algemene vertrouwen van de marktdeelnemers te ondermijnen wegens de systeemrelevantie van de functie voor die derden en de systeemrelevantie van de instelling of groep die de functie uitvoert.</w:t>
      </w:r>
    </w:p>
    <w:p w:rsidR="00291ADD" w:rsidRPr="00D92B3C" w:rsidRDefault="00AC1C5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Overeenkomstig artikel </w:t>
      </w:r>
      <w:r w:rsidRPr="007B3804">
        <w:rPr>
          <w:rFonts w:ascii="Times New Roman" w:hAnsi="Times New Roman"/>
          <w:sz w:val="20"/>
          <w:szCs w:val="20"/>
        </w:rPr>
        <w:t>2</w:t>
      </w:r>
      <w:r>
        <w:rPr>
          <w:rFonts w:ascii="Times New Roman" w:hAnsi="Times New Roman"/>
          <w:sz w:val="20"/>
          <w:szCs w:val="20"/>
        </w:rPr>
        <w:t xml:space="preserve">, lid </w:t>
      </w:r>
      <w:r w:rsidRPr="007B3804">
        <w:rPr>
          <w:rFonts w:ascii="Times New Roman" w:hAnsi="Times New Roman"/>
          <w:sz w:val="20"/>
          <w:szCs w:val="20"/>
        </w:rPr>
        <w:t>1</w:t>
      </w:r>
      <w:r>
        <w:rPr>
          <w:rFonts w:ascii="Times New Roman" w:hAnsi="Times New Roman"/>
          <w:sz w:val="20"/>
          <w:szCs w:val="20"/>
        </w:rPr>
        <w:t xml:space="preserve">, punt </w:t>
      </w:r>
      <w:r w:rsidRPr="007B3804">
        <w:rPr>
          <w:rFonts w:ascii="Times New Roman" w:hAnsi="Times New Roman"/>
          <w:sz w:val="20"/>
          <w:szCs w:val="20"/>
        </w:rPr>
        <w:t>36</w:t>
      </w:r>
      <w:r>
        <w:rPr>
          <w:rFonts w:ascii="Times New Roman" w:hAnsi="Times New Roman"/>
          <w:sz w:val="20"/>
          <w:szCs w:val="20"/>
        </w:rPr>
        <w:t xml:space="preserve"> van Richtlijn </w:t>
      </w:r>
      <w:r w:rsidRPr="007B3804">
        <w:rPr>
          <w:rFonts w:ascii="Times New Roman" w:hAnsi="Times New Roman"/>
          <w:sz w:val="20"/>
          <w:szCs w:val="20"/>
        </w:rPr>
        <w:t>2014</w:t>
      </w:r>
      <w:r>
        <w:rPr>
          <w:rFonts w:ascii="Times New Roman" w:hAnsi="Times New Roman"/>
          <w:sz w:val="20"/>
          <w:szCs w:val="20"/>
        </w:rPr>
        <w:t>/</w:t>
      </w:r>
      <w:r w:rsidRPr="007B3804">
        <w:rPr>
          <w:rFonts w:ascii="Times New Roman" w:hAnsi="Times New Roman"/>
          <w:sz w:val="20"/>
          <w:szCs w:val="20"/>
        </w:rPr>
        <w:t>59</w:t>
      </w:r>
      <w:r>
        <w:rPr>
          <w:rFonts w:ascii="Times New Roman" w:hAnsi="Times New Roman"/>
          <w:sz w:val="20"/>
          <w:szCs w:val="20"/>
        </w:rPr>
        <w:t>/EU zijn "kernbedrijfsonderdelen" bedrijfsonderdelen en daarmee samenhangende diensten die materiële bronnen van inkomsten, winst of franchisewaarde vormen voor een instelling of voor een groep waarvan een instelling deel uitmaakt.</w:t>
      </w:r>
    </w:p>
    <w:p w:rsidR="007827E9" w:rsidRPr="00D92B3C" w:rsidRDefault="007827E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het kader van deze template worden met "economische functies" de functies uit de onderstaande tabel bedoeld.</w:t>
      </w:r>
    </w:p>
    <w:p w:rsidR="00881545" w:rsidRPr="00D92B3C" w:rsidRDefault="00905475"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Voor elke categorie economische functies kan een economische functie "andere" worden gekozen indien de functie niet past binnen de andere vooraf bepaalde functies.</w:t>
      </w:r>
    </w:p>
    <w:p w:rsidR="00AC1C52" w:rsidRPr="00D92B3C" w:rsidRDefault="005E06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Tegenpartijen waarvan sprake in de rijen </w:t>
      </w:r>
      <w:r w:rsidRPr="007B3804">
        <w:rPr>
          <w:rFonts w:ascii="Times New Roman" w:hAnsi="Times New Roman"/>
          <w:sz w:val="20"/>
          <w:szCs w:val="20"/>
        </w:rPr>
        <w:t>0010</w:t>
      </w:r>
      <w:r>
        <w:rPr>
          <w:rFonts w:ascii="Times New Roman" w:hAnsi="Times New Roman"/>
          <w:sz w:val="20"/>
          <w:szCs w:val="20"/>
        </w:rPr>
        <w:t xml:space="preserve"> t/m </w:t>
      </w:r>
      <w:r w:rsidRPr="007B3804">
        <w:rPr>
          <w:rFonts w:ascii="Times New Roman" w:hAnsi="Times New Roman"/>
          <w:sz w:val="20"/>
          <w:szCs w:val="20"/>
        </w:rPr>
        <w:t>0070</w:t>
      </w:r>
      <w:r>
        <w:rPr>
          <w:rFonts w:ascii="Times New Roman" w:hAnsi="Times New Roman"/>
          <w:sz w:val="20"/>
          <w:szCs w:val="20"/>
        </w:rPr>
        <w:t xml:space="preserve"> en de rijen </w:t>
      </w:r>
      <w:r w:rsidRPr="007B3804">
        <w:rPr>
          <w:rFonts w:ascii="Times New Roman" w:hAnsi="Times New Roman"/>
          <w:sz w:val="20"/>
          <w:szCs w:val="20"/>
        </w:rPr>
        <w:t>0080</w:t>
      </w:r>
      <w:r>
        <w:rPr>
          <w:rFonts w:ascii="Times New Roman" w:hAnsi="Times New Roman"/>
          <w:sz w:val="20"/>
          <w:szCs w:val="20"/>
        </w:rPr>
        <w:t xml:space="preserve"> t/m </w:t>
      </w:r>
      <w:r w:rsidRPr="007B3804">
        <w:rPr>
          <w:rFonts w:ascii="Times New Roman" w:hAnsi="Times New Roman"/>
          <w:sz w:val="20"/>
          <w:szCs w:val="20"/>
        </w:rPr>
        <w:t>0150</w:t>
      </w:r>
      <w:r>
        <w:rPr>
          <w:rFonts w:ascii="Times New Roman" w:hAnsi="Times New Roman"/>
          <w:sz w:val="20"/>
          <w:szCs w:val="20"/>
        </w:rPr>
        <w:t xml:space="preserve">, worden op dezelfde wijze gedefinieerd als tegenpartijsectoren, zoals bepaald in FINREP, bijlage V, deel </w:t>
      </w:r>
      <w:r w:rsidRPr="007B3804">
        <w:rPr>
          <w:rFonts w:ascii="Times New Roman" w:hAnsi="Times New Roman"/>
          <w:sz w:val="20"/>
          <w:szCs w:val="20"/>
        </w:rPr>
        <w:t>1</w:t>
      </w:r>
      <w:r>
        <w:rPr>
          <w:rFonts w:ascii="Times New Roman" w:hAnsi="Times New Roman"/>
          <w:sz w:val="20"/>
          <w:szCs w:val="20"/>
        </w:rPr>
        <w:t xml:space="preserve">, hoofdstuk </w:t>
      </w:r>
      <w:r w:rsidRPr="007B3804">
        <w:rPr>
          <w:rFonts w:ascii="Times New Roman" w:hAnsi="Times New Roman"/>
          <w:sz w:val="20"/>
          <w:szCs w:val="20"/>
        </w:rPr>
        <w:t>6</w:t>
      </w:r>
      <w:r>
        <w:rPr>
          <w:rFonts w:ascii="Times New Roman" w:hAnsi="Times New Roman"/>
          <w:sz w:val="20"/>
          <w:szCs w:val="20"/>
        </w:rPr>
        <w:t xml:space="preserve">. "Kmo's" zijn kleine en middelgrote bedrijven (mkb-bedrijven) in de zin van FINREP, bijlage V, deel </w:t>
      </w:r>
      <w:r w:rsidRPr="007B3804">
        <w:rPr>
          <w:rFonts w:ascii="Times New Roman" w:hAnsi="Times New Roman"/>
          <w:sz w:val="20"/>
          <w:szCs w:val="20"/>
        </w:rPr>
        <w:t>1</w:t>
      </w:r>
      <w:r>
        <w:rPr>
          <w:rFonts w:ascii="Times New Roman" w:hAnsi="Times New Roman"/>
          <w:sz w:val="20"/>
          <w:szCs w:val="20"/>
        </w:rPr>
        <w:t xml:space="preserve">, punt </w:t>
      </w:r>
      <w:r w:rsidRPr="007B3804">
        <w:rPr>
          <w:rFonts w:ascii="Times New Roman" w:hAnsi="Times New Roman"/>
          <w:sz w:val="20"/>
          <w:szCs w:val="20"/>
        </w:rPr>
        <w:t>5</w:t>
      </w:r>
      <w:r>
        <w:rPr>
          <w:rFonts w:ascii="Times New Roman" w:hAnsi="Times New Roman"/>
          <w:sz w:val="20"/>
          <w:szCs w:val="20"/>
        </w:rPr>
        <w:t>, onder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Economische functies</w:t>
            </w:r>
          </w:p>
        </w:tc>
      </w:tr>
      <w:tr w:rsidR="00D22EB0" w:rsidRPr="005965C7"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Deposito's</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Met acceptatie van deposito's wordt de acceptatie van deposito's van niet-financiële intermediairs bedoeld. Dit omvat niet het lenen bij andere financiële intermediairs; dit komt afzonderlijk aan bod onder "Wholesalefinanciering".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Deposito's omvatten: i) rekeningen-courant / girale deposito's; ii) deposito's met overeengekomen looptijd, en iii) deposito's met opzegtermijn, maar retrocessieovereenkomsten zijn uitgesloten.</w:t>
            </w:r>
          </w:p>
          <w:p w:rsidR="007827E9" w:rsidRPr="005965C7"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5965C7">
              <w:rPr>
                <w:rFonts w:ascii="Times New Roman" w:hAnsi="Times New Roman"/>
                <w:color w:val="000000" w:themeColor="text1"/>
                <w:sz w:val="20"/>
                <w:szCs w:val="20"/>
                <w:lang w:val="en-GB"/>
              </w:rPr>
              <w:t xml:space="preserve">Referenties: FSB, </w:t>
            </w:r>
            <w:r w:rsidRPr="005965C7">
              <w:rPr>
                <w:rFonts w:ascii="Times New Roman" w:hAnsi="Times New Roman"/>
                <w:i/>
                <w:color w:val="000000" w:themeColor="text1"/>
                <w:sz w:val="20"/>
                <w:szCs w:val="20"/>
                <w:lang w:val="en-GB"/>
              </w:rPr>
              <w:t>Guidance on Identification of Critical Functions and Critical Shared Services</w:t>
            </w:r>
            <w:r w:rsidRPr="005965C7">
              <w:rPr>
                <w:rFonts w:ascii="Times New Roman" w:hAnsi="Times New Roman"/>
                <w:color w:val="000000" w:themeColor="text1"/>
                <w:sz w:val="20"/>
                <w:szCs w:val="20"/>
                <w:lang w:val="en-GB"/>
              </w:rPr>
              <w:t xml:space="preserve"> (</w:t>
            </w:r>
            <w:r w:rsidRPr="007B3804">
              <w:rPr>
                <w:rFonts w:ascii="Times New Roman" w:hAnsi="Times New Roman"/>
                <w:color w:val="000000" w:themeColor="text1"/>
                <w:sz w:val="20"/>
                <w:szCs w:val="20"/>
                <w:lang w:val="en-GB"/>
              </w:rPr>
              <w:t>2013</w:t>
            </w:r>
            <w:r w:rsidRPr="005965C7">
              <w:rPr>
                <w:rFonts w:ascii="Times New Roman" w:hAnsi="Times New Roman"/>
                <w:color w:val="000000" w:themeColor="text1"/>
                <w:sz w:val="20"/>
                <w:szCs w:val="20"/>
                <w:lang w:val="en-GB"/>
              </w:rPr>
              <w:t xml:space="preserve">), blz. </w:t>
            </w:r>
            <w:r w:rsidRPr="007B3804">
              <w:rPr>
                <w:rFonts w:ascii="Times New Roman" w:hAnsi="Times New Roman"/>
                <w:color w:val="000000" w:themeColor="text1"/>
                <w:sz w:val="20"/>
                <w:szCs w:val="20"/>
                <w:lang w:val="en-GB"/>
              </w:rPr>
              <w:t>14</w:t>
            </w:r>
            <w:r w:rsidRPr="005965C7">
              <w:rPr>
                <w:rFonts w:ascii="Times New Roman" w:hAnsi="Times New Roman"/>
                <w:color w:val="000000" w:themeColor="text1"/>
                <w:sz w:val="20"/>
                <w:szCs w:val="20"/>
                <w:lang w:val="en-GB"/>
              </w:rPr>
              <w:t xml:space="preserve">; bijlage II, deel </w:t>
            </w:r>
            <w:r w:rsidRPr="007B3804">
              <w:rPr>
                <w:rFonts w:ascii="Times New Roman" w:hAnsi="Times New Roman"/>
                <w:color w:val="000000" w:themeColor="text1"/>
                <w:sz w:val="20"/>
                <w:szCs w:val="20"/>
                <w:lang w:val="en-GB"/>
              </w:rPr>
              <w:t>2</w:t>
            </w:r>
            <w:r w:rsidRPr="005965C7">
              <w:rPr>
                <w:rFonts w:ascii="Times New Roman" w:hAnsi="Times New Roman"/>
                <w:color w:val="000000" w:themeColor="text1"/>
                <w:sz w:val="20"/>
                <w:szCs w:val="20"/>
                <w:lang w:val="en-GB"/>
              </w:rPr>
              <w:t xml:space="preserve">, punten </w:t>
            </w:r>
            <w:r w:rsidRPr="007B3804">
              <w:rPr>
                <w:rFonts w:ascii="Times New Roman" w:hAnsi="Times New Roman"/>
                <w:color w:val="000000" w:themeColor="text1"/>
                <w:sz w:val="20"/>
                <w:szCs w:val="20"/>
                <w:lang w:val="en-GB"/>
              </w:rPr>
              <w:t>9</w:t>
            </w:r>
            <w:r w:rsidRPr="005965C7">
              <w:rPr>
                <w:rFonts w:ascii="Times New Roman" w:hAnsi="Times New Roman"/>
                <w:color w:val="000000" w:themeColor="text1"/>
                <w:sz w:val="20"/>
                <w:szCs w:val="20"/>
                <w:lang w:val="en-GB"/>
              </w:rPr>
              <w:t>.</w:t>
            </w:r>
            <w:r w:rsidRPr="007B3804">
              <w:rPr>
                <w:rFonts w:ascii="Times New Roman" w:hAnsi="Times New Roman"/>
                <w:color w:val="000000" w:themeColor="text1"/>
                <w:sz w:val="20"/>
                <w:szCs w:val="20"/>
                <w:lang w:val="en-GB"/>
              </w:rPr>
              <w:t>1</w:t>
            </w:r>
            <w:r w:rsidRPr="005965C7">
              <w:rPr>
                <w:rFonts w:ascii="Times New Roman" w:hAnsi="Times New Roman"/>
                <w:color w:val="000000" w:themeColor="text1"/>
                <w:sz w:val="20"/>
                <w:szCs w:val="20"/>
                <w:lang w:val="en-GB"/>
              </w:rPr>
              <w:t xml:space="preserve">, </w:t>
            </w:r>
            <w:r w:rsidRPr="007B3804">
              <w:rPr>
                <w:rFonts w:ascii="Times New Roman" w:hAnsi="Times New Roman"/>
                <w:color w:val="000000" w:themeColor="text1"/>
                <w:sz w:val="20"/>
                <w:szCs w:val="20"/>
                <w:lang w:val="en-GB"/>
              </w:rPr>
              <w:t>9</w:t>
            </w:r>
            <w:r w:rsidRPr="005965C7">
              <w:rPr>
                <w:rFonts w:ascii="Times New Roman" w:hAnsi="Times New Roman"/>
                <w:color w:val="000000" w:themeColor="text1"/>
                <w:sz w:val="20"/>
                <w:szCs w:val="20"/>
                <w:lang w:val="en-GB"/>
              </w:rPr>
              <w:t>.</w:t>
            </w:r>
            <w:r w:rsidRPr="007B3804">
              <w:rPr>
                <w:rFonts w:ascii="Times New Roman" w:hAnsi="Times New Roman"/>
                <w:color w:val="000000" w:themeColor="text1"/>
                <w:sz w:val="20"/>
                <w:szCs w:val="20"/>
                <w:lang w:val="en-GB"/>
              </w:rPr>
              <w:t>2</w:t>
            </w:r>
            <w:r w:rsidRPr="005965C7">
              <w:rPr>
                <w:rFonts w:ascii="Times New Roman" w:hAnsi="Times New Roman"/>
                <w:color w:val="000000" w:themeColor="text1"/>
                <w:sz w:val="20"/>
                <w:szCs w:val="20"/>
                <w:lang w:val="en-GB"/>
              </w:rPr>
              <w:t xml:space="preserve"> en </w:t>
            </w:r>
            <w:r w:rsidRPr="007B3804">
              <w:rPr>
                <w:rFonts w:ascii="Times New Roman" w:hAnsi="Times New Roman"/>
                <w:color w:val="000000" w:themeColor="text1"/>
                <w:sz w:val="20"/>
                <w:szCs w:val="20"/>
                <w:lang w:val="en-GB"/>
              </w:rPr>
              <w:t>9</w:t>
            </w:r>
            <w:r w:rsidRPr="005965C7">
              <w:rPr>
                <w:rFonts w:ascii="Times New Roman" w:hAnsi="Times New Roman"/>
                <w:color w:val="000000" w:themeColor="text1"/>
                <w:sz w:val="20"/>
                <w:szCs w:val="20"/>
                <w:lang w:val="en-GB"/>
              </w:rPr>
              <w:t>.</w:t>
            </w:r>
            <w:r w:rsidRPr="007B3804">
              <w:rPr>
                <w:rFonts w:ascii="Times New Roman" w:hAnsi="Times New Roman"/>
                <w:color w:val="000000" w:themeColor="text1"/>
                <w:sz w:val="20"/>
                <w:szCs w:val="20"/>
                <w:lang w:val="en-GB"/>
              </w:rPr>
              <w:t>3</w:t>
            </w:r>
            <w:r w:rsidRPr="005965C7">
              <w:rPr>
                <w:rFonts w:ascii="Times New Roman" w:hAnsi="Times New Roman"/>
                <w:color w:val="000000" w:themeColor="text1"/>
                <w:sz w:val="20"/>
                <w:szCs w:val="20"/>
                <w:lang w:val="en-GB"/>
              </w:rPr>
              <w:t xml:space="preserve">, van Verordening (EU) nr. </w:t>
            </w:r>
            <w:r w:rsidRPr="007B3804">
              <w:rPr>
                <w:rFonts w:ascii="Times New Roman" w:hAnsi="Times New Roman"/>
                <w:color w:val="000000" w:themeColor="text1"/>
                <w:sz w:val="20"/>
                <w:szCs w:val="20"/>
                <w:lang w:val="en-GB"/>
              </w:rPr>
              <w:t>1071</w:t>
            </w:r>
            <w:r w:rsidRPr="005965C7">
              <w:rPr>
                <w:rFonts w:ascii="Times New Roman" w:hAnsi="Times New Roman"/>
                <w:color w:val="000000" w:themeColor="text1"/>
                <w:sz w:val="20"/>
                <w:szCs w:val="20"/>
                <w:lang w:val="en-GB"/>
              </w:rPr>
              <w:t>/</w:t>
            </w:r>
            <w:r w:rsidRPr="007B3804">
              <w:rPr>
                <w:rFonts w:ascii="Times New Roman" w:hAnsi="Times New Roman"/>
                <w:color w:val="000000" w:themeColor="text1"/>
                <w:sz w:val="20"/>
                <w:szCs w:val="20"/>
                <w:lang w:val="en-GB"/>
              </w:rPr>
              <w:t>2013</w:t>
            </w:r>
            <w:r w:rsidRPr="005965C7">
              <w:rPr>
                <w:rFonts w:ascii="Times New Roman" w:hAnsi="Times New Roman"/>
                <w:color w:val="000000" w:themeColor="text1"/>
                <w:sz w:val="20"/>
                <w:szCs w:val="20"/>
                <w:lang w:val="en-GB"/>
              </w:rPr>
              <w: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Huishoudens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Niet-financiële vennootschappen (kmo's)</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Niet-financiële vennootschappen (niet-kmo's)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Overheden</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sectoren / tegenpartijen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7B3804">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5965C7"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Verstrekte leningen</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Met "verstrekte leningen" wordt het verstrekken van middelen aan niet-financiële tegenpartijen, zoals zakelijke of particuliere cliënten, bedoeld. Het verstrekken van leningen aan financiële tegenpartijen is een afzonderlijke activiteit, die wordt beoordeeld onder "Wholesalefinanciering". Leningen omvatten schuldinstrumenten </w:t>
            </w:r>
            <w:r>
              <w:rPr>
                <w:rFonts w:ascii="Times New Roman" w:hAnsi="Times New Roman"/>
                <w:color w:val="000000" w:themeColor="text1"/>
                <w:sz w:val="20"/>
                <w:szCs w:val="20"/>
              </w:rPr>
              <w:lastRenderedPageBreak/>
              <w:t>gehouden door instellingen, maar niet schuldinstrumenten die effecten zijn, ongeacht hun boekhoudkundige indeling (bijv. tot einde looptijd aangehouden of voor verkoop beschikbaar).</w:t>
            </w:r>
          </w:p>
          <w:p w:rsidR="007827E9" w:rsidRPr="005965C7"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5965C7">
              <w:rPr>
                <w:rFonts w:ascii="Times New Roman" w:hAnsi="Times New Roman"/>
                <w:color w:val="000000" w:themeColor="text1"/>
                <w:sz w:val="20"/>
                <w:szCs w:val="20"/>
                <w:lang w:val="en-GB"/>
              </w:rPr>
              <w:t xml:space="preserve">Referenties: FSB, </w:t>
            </w:r>
            <w:r w:rsidRPr="005965C7">
              <w:rPr>
                <w:rFonts w:ascii="Times New Roman" w:hAnsi="Times New Roman"/>
                <w:i/>
                <w:color w:val="000000" w:themeColor="text1"/>
                <w:sz w:val="20"/>
                <w:szCs w:val="20"/>
                <w:lang w:val="en-GB"/>
              </w:rPr>
              <w:t>Guidance on Identification of Critical Functions and Critical Shared Services</w:t>
            </w:r>
            <w:r w:rsidRPr="005965C7">
              <w:rPr>
                <w:rFonts w:ascii="Times New Roman" w:hAnsi="Times New Roman"/>
                <w:color w:val="000000" w:themeColor="text1"/>
                <w:sz w:val="20"/>
                <w:szCs w:val="20"/>
                <w:lang w:val="en-GB"/>
              </w:rPr>
              <w:t xml:space="preserve"> (</w:t>
            </w:r>
            <w:r w:rsidRPr="007B3804">
              <w:rPr>
                <w:rFonts w:ascii="Times New Roman" w:hAnsi="Times New Roman"/>
                <w:color w:val="000000" w:themeColor="text1"/>
                <w:sz w:val="20"/>
                <w:szCs w:val="20"/>
                <w:lang w:val="en-GB"/>
              </w:rPr>
              <w:t>2013</w:t>
            </w:r>
            <w:r w:rsidRPr="005965C7">
              <w:rPr>
                <w:rFonts w:ascii="Times New Roman" w:hAnsi="Times New Roman"/>
                <w:color w:val="000000" w:themeColor="text1"/>
                <w:sz w:val="20"/>
                <w:szCs w:val="20"/>
                <w:lang w:val="en-GB"/>
              </w:rPr>
              <w:t xml:space="preserve">), blz. </w:t>
            </w:r>
            <w:r w:rsidRPr="007B3804">
              <w:rPr>
                <w:rFonts w:ascii="Times New Roman" w:hAnsi="Times New Roman"/>
                <w:color w:val="000000" w:themeColor="text1"/>
                <w:sz w:val="20"/>
                <w:szCs w:val="20"/>
                <w:lang w:val="en-GB"/>
              </w:rPr>
              <w:t>17</w:t>
            </w:r>
            <w:r w:rsidRPr="005965C7">
              <w:rPr>
                <w:rFonts w:ascii="Times New Roman" w:hAnsi="Times New Roman"/>
                <w:color w:val="000000" w:themeColor="text1"/>
                <w:sz w:val="20"/>
                <w:szCs w:val="20"/>
                <w:lang w:val="en-GB"/>
              </w:rPr>
              <w:t xml:space="preserve">; bijlage II, deel </w:t>
            </w:r>
            <w:r w:rsidRPr="007B3804">
              <w:rPr>
                <w:rFonts w:ascii="Times New Roman" w:hAnsi="Times New Roman"/>
                <w:color w:val="000000" w:themeColor="text1"/>
                <w:sz w:val="20"/>
                <w:szCs w:val="20"/>
                <w:lang w:val="en-GB"/>
              </w:rPr>
              <w:t>2</w:t>
            </w:r>
            <w:r w:rsidRPr="005965C7">
              <w:rPr>
                <w:rFonts w:ascii="Times New Roman" w:hAnsi="Times New Roman"/>
                <w:color w:val="000000" w:themeColor="text1"/>
                <w:sz w:val="20"/>
                <w:szCs w:val="20"/>
                <w:lang w:val="en-GB"/>
              </w:rPr>
              <w:t xml:space="preserve">, punt </w:t>
            </w:r>
            <w:r w:rsidRPr="007B3804">
              <w:rPr>
                <w:rFonts w:ascii="Times New Roman" w:hAnsi="Times New Roman"/>
                <w:color w:val="000000" w:themeColor="text1"/>
                <w:sz w:val="20"/>
                <w:szCs w:val="20"/>
                <w:lang w:val="en-GB"/>
              </w:rPr>
              <w:t>2</w:t>
            </w:r>
            <w:r w:rsidRPr="005965C7">
              <w:rPr>
                <w:rFonts w:ascii="Times New Roman" w:hAnsi="Times New Roman"/>
                <w:color w:val="000000" w:themeColor="text1"/>
                <w:sz w:val="20"/>
                <w:szCs w:val="20"/>
                <w:lang w:val="en-GB"/>
              </w:rPr>
              <w:t xml:space="preserve">, van Verordening (EU) nr. </w:t>
            </w:r>
            <w:r w:rsidRPr="007B3804">
              <w:rPr>
                <w:rFonts w:ascii="Times New Roman" w:hAnsi="Times New Roman"/>
                <w:color w:val="000000" w:themeColor="text1"/>
                <w:sz w:val="20"/>
                <w:szCs w:val="20"/>
                <w:lang w:val="en-GB"/>
              </w:rPr>
              <w:t>1071</w:t>
            </w:r>
            <w:r w:rsidRPr="005965C7">
              <w:rPr>
                <w:rFonts w:ascii="Times New Roman" w:hAnsi="Times New Roman"/>
                <w:color w:val="000000" w:themeColor="text1"/>
                <w:sz w:val="20"/>
                <w:szCs w:val="20"/>
                <w:lang w:val="en-GB"/>
              </w:rPr>
              <w:t>/</w:t>
            </w:r>
            <w:r w:rsidRPr="007B3804">
              <w:rPr>
                <w:rFonts w:ascii="Times New Roman" w:hAnsi="Times New Roman"/>
                <w:color w:val="000000" w:themeColor="text1"/>
                <w:sz w:val="20"/>
                <w:szCs w:val="20"/>
                <w:lang w:val="en-GB"/>
              </w:rPr>
              <w:t>2013</w:t>
            </w:r>
            <w:r w:rsidRPr="005965C7">
              <w:rPr>
                <w:rFonts w:ascii="Times New Roman" w:hAnsi="Times New Roman"/>
                <w:color w:val="000000" w:themeColor="text1"/>
                <w:sz w:val="20"/>
                <w:szCs w:val="20"/>
                <w:lang w:val="en-GB"/>
              </w:rPr>
              <w: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Huishoudens - Lening voor huisaankoop</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Met "lening voor huisaankoop" wordt krediet bedoeld dat aan huishoudens wordt verleend voor investering in huizen voor eigen gebruik en verhuur, met inbegrip van bouwen en herinrichting.</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Huishoudens - andere lening</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Niet-financiële vennootschappen - kmo's</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Niet-financiële vennootschappen - niet-kmo's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Overheden</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sectoren / tegenpartijen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7B3804">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rsidTr="00955D42">
        <w:tc>
          <w:tcPr>
            <w:tcW w:w="9083" w:type="dxa"/>
            <w:gridSpan w:val="2"/>
            <w:tcBorders>
              <w:top w:val="single" w:sz="4" w:space="0" w:color="1A171C"/>
              <w:left w:val="nil"/>
              <w:bottom w:val="single" w:sz="4" w:space="0" w:color="1A171C"/>
            </w:tcBorders>
          </w:tcPr>
          <w:p w:rsidR="007827E9" w:rsidRPr="005965C7"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5965C7">
              <w:rPr>
                <w:rFonts w:ascii="Times New Roman" w:hAnsi="Times New Roman"/>
                <w:b/>
                <w:bCs/>
                <w:color w:val="000000" w:themeColor="text1"/>
                <w:sz w:val="20"/>
                <w:szCs w:val="20"/>
                <w:lang w:val="en-GB"/>
              </w:rPr>
              <w:t>Betaling, contanten, afwikkeling, clearing, bewaring</w:t>
            </w:r>
          </w:p>
          <w:p w:rsidR="00D71DD0" w:rsidRPr="005965C7"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5965C7">
              <w:rPr>
                <w:rFonts w:ascii="Times New Roman" w:hAnsi="Times New Roman"/>
                <w:color w:val="000000" w:themeColor="text1"/>
                <w:sz w:val="20"/>
                <w:szCs w:val="20"/>
                <w:lang w:val="en-GB"/>
              </w:rPr>
              <w:t xml:space="preserve">Referentie: FSB, </w:t>
            </w:r>
            <w:r w:rsidRPr="005965C7">
              <w:rPr>
                <w:rFonts w:ascii="Times New Roman" w:hAnsi="Times New Roman"/>
                <w:i/>
                <w:color w:val="000000" w:themeColor="text1"/>
                <w:sz w:val="20"/>
                <w:szCs w:val="20"/>
                <w:lang w:val="en-GB"/>
              </w:rPr>
              <w:t>Guidance on Identification of Critical Functions and Critical Shared Services</w:t>
            </w:r>
            <w:r w:rsidRPr="005965C7">
              <w:rPr>
                <w:rFonts w:ascii="Times New Roman" w:hAnsi="Times New Roman"/>
                <w:color w:val="000000" w:themeColor="text1"/>
                <w:sz w:val="20"/>
                <w:szCs w:val="20"/>
                <w:lang w:val="en-GB"/>
              </w:rPr>
              <w:t xml:space="preserve"> (</w:t>
            </w:r>
            <w:r w:rsidRPr="007B3804">
              <w:rPr>
                <w:rFonts w:ascii="Times New Roman" w:hAnsi="Times New Roman"/>
                <w:color w:val="000000" w:themeColor="text1"/>
                <w:sz w:val="20"/>
                <w:szCs w:val="20"/>
                <w:lang w:val="en-GB"/>
              </w:rPr>
              <w:t>2013</w:t>
            </w:r>
            <w:r w:rsidRPr="005965C7">
              <w:rPr>
                <w:rFonts w:ascii="Times New Roman" w:hAnsi="Times New Roman"/>
                <w:color w:val="000000" w:themeColor="text1"/>
                <w:sz w:val="20"/>
                <w:szCs w:val="20"/>
                <w:lang w:val="en-GB"/>
              </w:rPr>
              <w:t xml:space="preserve">), blz. </w:t>
            </w:r>
            <w:r w:rsidRPr="007B3804">
              <w:rPr>
                <w:rFonts w:ascii="Times New Roman" w:hAnsi="Times New Roman"/>
                <w:color w:val="000000" w:themeColor="text1"/>
                <w:sz w:val="20"/>
                <w:szCs w:val="20"/>
                <w:lang w:val="en-GB"/>
              </w:rPr>
              <w:t>20</w:t>
            </w:r>
            <w:r w:rsidRPr="005965C7">
              <w:rPr>
                <w:rFonts w:ascii="Times New Roman" w:hAnsi="Times New Roman"/>
                <w:color w:val="000000" w:themeColor="text1"/>
                <w:sz w:val="20"/>
                <w:szCs w:val="20"/>
                <w:lang w:val="en-GB"/>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economische functies in deze rubriek omvatten het verschaffen van betaling, contanten, afwikkeling, clearing- en bewaringsdiensten door een kredietinstelling, als intermediair tussen haar eigen cliënten of als intermediair tussen een cliënt en één of meer relevante financiëlemarktinfrastructuren (FMI's), of het aan andere banken verschaffen van (indirecte) toegang tot FMI's. Aansluitend bij de FSB </w:t>
            </w:r>
            <w:r>
              <w:rPr>
                <w:rFonts w:ascii="Times New Roman" w:hAnsi="Times New Roman"/>
                <w:i/>
                <w:color w:val="000000" w:themeColor="text1"/>
                <w:sz w:val="20"/>
                <w:szCs w:val="20"/>
              </w:rPr>
              <w:t>Guidance on Identification of Critical Functions and Critical Shared Services</w:t>
            </w:r>
            <w:r>
              <w:rPr>
                <w:rFonts w:ascii="Times New Roman" w:hAnsi="Times New Roman"/>
                <w:color w:val="000000" w:themeColor="text1"/>
                <w:sz w:val="20"/>
                <w:szCs w:val="20"/>
              </w:rPr>
              <w:t xml:space="preserve"> is de functie betaling, contanten, afwikkeling, clearing en bewaring beperkt tot diensten die banken hun cliënten verlenen. Deze categorie omvat geen diensten die worden verricht door (zuivere) FMI-aanbieders. Voor deze template omvatten FMI's betaalsystemen, effectenafwikkelingssystemen, centrale effectenbewaarinstellingen en centrale tegenpartijen (doch geen transactieregisters).</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"Betalingsdienst", "betalingstransactie" en "betalingssysteem" hebben dezelfde betekenis als gedefinieerd in, onderscheidenlijk,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punten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en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van Richtlijn (EU) </w:t>
            </w:r>
            <w:r w:rsidRPr="007B3804">
              <w:rPr>
                <w:rFonts w:ascii="Times New Roman" w:hAnsi="Times New Roman"/>
                <w:color w:val="000000" w:themeColor="text1"/>
                <w:sz w:val="20"/>
                <w:szCs w:val="20"/>
              </w:rPr>
              <w:t>2015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2366</w:t>
            </w:r>
            <w:r>
              <w:rPr>
                <w:rFonts w:ascii="Times New Roman" w:hAnsi="Times New Roman"/>
                <w:color w:val="000000" w:themeColor="text1"/>
                <w:sz w:val="20"/>
                <w:szCs w:val="20"/>
              </w:rPr>
              <w:t xml:space="preserve"> betreffende betalingsdiensten in de interne markt</w:t>
            </w:r>
            <w:r>
              <w:rPr>
                <w:rStyle w:val="FootnoteReference"/>
                <w:rFonts w:ascii="Times New Roman" w:eastAsia="Cambria" w:hAnsi="Times New Roman" w:cs="Times New Roman"/>
                <w:color w:val="000000" w:themeColor="text1"/>
                <w:spacing w:val="-2"/>
                <w:w w:val="95"/>
                <w:sz w:val="20"/>
                <w:szCs w:val="20"/>
                <w:lang w:val="en-GB"/>
              </w:rPr>
              <w:footnoteReference w:id="17"/>
            </w:r>
            <w:r>
              <w:rPr>
                <w:rFonts w:ascii="Times New Roman" w:hAnsi="Times New Roman"/>
                <w:color w:val="000000" w:themeColor="text1"/>
                <w:sz w:val="20"/>
                <w:szCs w:val="20"/>
              </w:rPr>
              <w:t>.</w:t>
            </w:r>
          </w:p>
          <w:p w:rsidR="007827E9" w:rsidRPr="005965C7"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Betalingsdiensten MFI's</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rij omvat betalingsdiensten voor monetaire financiële instellingen (MFI's), al dan niet met gebruikmaking van externe betalingssystemen. Dit omvat ook (betalingen met betrekking tot) correspondentbankdiensten. MFI's omvatten alle institutionele eenheden in de subsectoren: i) centrale banken, ii) deposito-instellingen m.u.v. de centrale bank, en iii) geldmarktfondsen.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Betalingsdiensten niet-MFI's</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Betalingsdiensten voor cliënten, al dan niet met gebruikmaking van externe betalingssystemen. Dit omvat alleen natuurlijke personen of rechtspersonen die niet tot de MFI-sector behoren. Ook betalingsdienstenaanbieders zijn uitgesloten van de "niet-MFI"-sector.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Cashdiensten</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Verschaffing van cashdiensten aan cliënten (zowel particulieren als bedrijven, alleen niet-MFI's). Deze diensten omvatten opnames aan geldautomaten en aan het loket, maar geen andere cashdiensten (zoals geldtransportdiensten voor grootwinkelbedrijven). Ook geld opnemen met cheques en aan het loket met bankformulieren (waarbij kaarten als identificatiemiddel kunnen </w:t>
            </w:r>
            <w:r>
              <w:rPr>
                <w:rFonts w:ascii="Times New Roman" w:hAnsi="Times New Roman"/>
                <w:color w:val="000000" w:themeColor="text1"/>
                <w:sz w:val="20"/>
                <w:szCs w:val="20"/>
              </w:rPr>
              <w:lastRenderedPageBreak/>
              <w:t>worden gebruikt) vallen hieronder.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Effectenafwikkelingsdiensten</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Diensten aan cliënten voor het bevestigen, clearen en afwikkelen van effectentransacties, al dan niet met gebruikmaking van effectenafwikkelingssystemen. Met "afwikkeling" wordt de voltooiing bedoeld van een effectentransactie waar deze is gesloten met het doel verplichtingen van de partijen bij die transactie te vervullen middels de overboeking van geld of effecten, dan wel van beide.</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CTP-clearingdiensten</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Diensten aan cliënten voor het clearen van effecten en derivaten. Dit omvat ook het bieden van indirecte toegang tot een centrale tegenpartij (CTP).</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Bewaringsdiensten</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Bewaring en beheer van financiële instrumenten voor cliënten en met bewaring samenhangende diensten, zoals contanten- en/of zekerhedenbeheer.</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8</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diensten / activiteiten / functies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7B3804">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Kapitaalmarkten</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Met "kapitaalmarktdiensten" wordt de uitgifte van en transacties in effecten, daarmee samenhangende adviesdiensten en aanverwante diensten, zoals prime brokerage en marketmaking, bedoeld.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aangehouden voor handelsdoeleinden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leden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en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van Verordening (EU) nr. </w:t>
            </w:r>
            <w:r w:rsidRPr="007B3804">
              <w:rPr>
                <w:rFonts w:ascii="Times New Roman" w:hAnsi="Times New Roman"/>
                <w:color w:val="000000" w:themeColor="text1"/>
                <w:sz w:val="20"/>
                <w:szCs w:val="20"/>
              </w:rPr>
              <w:t>648</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2012</w:t>
            </w:r>
            <w:r>
              <w:rPr>
                <w:rStyle w:val="FootnoteReference"/>
                <w:rFonts w:ascii="Times New Roman" w:eastAsia="Cambria" w:hAnsi="Times New Roman" w:cs="Times New Roman"/>
                <w:color w:val="000000" w:themeColor="text1"/>
                <w:spacing w:val="-2"/>
                <w:w w:val="95"/>
                <w:sz w:val="20"/>
                <w:szCs w:val="20"/>
                <w:lang w:val="en-GB"/>
              </w:rPr>
              <w:footnoteReference w:id="18"/>
            </w:r>
            <w:r>
              <w:rPr>
                <w:rFonts w:ascii="Times New Roman" w:hAnsi="Times New Roman"/>
                <w:color w:val="000000" w:themeColor="text1"/>
                <w:sz w:val="20"/>
                <w:szCs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Een "derivaat" of "derivatencontract" is een financieel instrument als vermeld in bijlage I, deel C, punten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tot en met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65</w:t>
            </w:r>
            <w:r>
              <w:rPr>
                <w:rFonts w:ascii="Times New Roman" w:hAnsi="Times New Roman"/>
                <w:color w:val="000000" w:themeColor="text1"/>
                <w:sz w:val="20"/>
                <w:szCs w:val="20"/>
              </w:rPr>
              <w:t>/EU</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 xml:space="preserve">, zoals geïmplementeerd bij de artikelen </w:t>
            </w:r>
            <w:r w:rsidRPr="007B3804">
              <w:rPr>
                <w:rFonts w:ascii="Times New Roman" w:hAnsi="Times New Roman"/>
                <w:color w:val="000000" w:themeColor="text1"/>
                <w:sz w:val="20"/>
                <w:szCs w:val="20"/>
              </w:rPr>
              <w:t>38</w:t>
            </w:r>
            <w:r>
              <w:rPr>
                <w:rFonts w:ascii="Times New Roman" w:hAnsi="Times New Roman"/>
                <w:color w:val="000000" w:themeColor="text1"/>
                <w:sz w:val="20"/>
                <w:szCs w:val="20"/>
              </w:rPr>
              <w:t xml:space="preserve"> en </w:t>
            </w:r>
            <w:r w:rsidRPr="007B3804">
              <w:rPr>
                <w:rFonts w:ascii="Times New Roman" w:hAnsi="Times New Roman"/>
                <w:color w:val="000000" w:themeColor="text1"/>
                <w:sz w:val="20"/>
                <w:szCs w:val="20"/>
              </w:rPr>
              <w:t>39</w:t>
            </w:r>
            <w:r>
              <w:rPr>
                <w:rFonts w:ascii="Times New Roman" w:hAnsi="Times New Roman"/>
                <w:color w:val="000000" w:themeColor="text1"/>
                <w:sz w:val="20"/>
                <w:szCs w:val="20"/>
              </w:rPr>
              <w:t xml:space="preserve"> van Verordening (EG) nr. </w:t>
            </w:r>
            <w:r w:rsidRPr="007B3804">
              <w:rPr>
                <w:rFonts w:ascii="Times New Roman" w:hAnsi="Times New Roman"/>
                <w:color w:val="000000" w:themeColor="text1"/>
                <w:sz w:val="20"/>
                <w:szCs w:val="20"/>
              </w:rPr>
              <w:t>1287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2006</w:t>
            </w:r>
            <w:r>
              <w:rPr>
                <w:rFonts w:ascii="Times New Roman" w:hAnsi="Times New Roman"/>
                <w:color w:val="000000" w:themeColor="text1"/>
                <w:sz w:val="20"/>
                <w:szCs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Een "otc-derivaat" of "otc-derivatencontract" is een derivatencontract waarvan de uitvoering niet plaatsvindt op een gereglementeerde markt in de zin van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21</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65</w:t>
            </w:r>
            <w:r>
              <w:rPr>
                <w:rFonts w:ascii="Times New Roman" w:hAnsi="Times New Roman"/>
                <w:color w:val="000000" w:themeColor="text1"/>
                <w:sz w:val="20"/>
                <w:szCs w:val="20"/>
              </w:rPr>
              <w:t xml:space="preserve">/EU, of op een markt van een derde land die overeenkomstig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bis van Verordening (EU) nr. </w:t>
            </w:r>
            <w:r w:rsidRPr="007B3804">
              <w:rPr>
                <w:rFonts w:ascii="Times New Roman" w:hAnsi="Times New Roman"/>
                <w:color w:val="000000" w:themeColor="text1"/>
                <w:sz w:val="20"/>
                <w:szCs w:val="20"/>
              </w:rPr>
              <w:t>648</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2012</w:t>
            </w:r>
            <w:r>
              <w:rPr>
                <w:rFonts w:ascii="Times New Roman" w:hAnsi="Times New Roman"/>
                <w:color w:val="000000" w:themeColor="text1"/>
                <w:sz w:val="20"/>
                <w:szCs w:val="20"/>
              </w:rPr>
              <w:t xml:space="preserve"> wordt geacht gelijkwaardig te zijn aan een gereglementeerde markt.</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te rapporteren bedrag omvat alleen op de OTC-markt verhandelde derivaten.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aangehouden voor handelsdoeleinden (niet-OTC)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voor handelsdoeleinden aangehouden derivaten, met uitzondering van voor handelsdoeleinden aangehouden OTC-derivaten.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Secundaire markten / handel</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secundaire markt is de plaats waar beleggers effecten kopen en verkopen. Deze functie geldt voor de totale handelsportefeuille (d.w.z. aandelen, kredieten aan ondernemingen, kredieten aan overheden).</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te rapporteren bedrag omvat de waarde van effecten gemeten als het totale bedrag aan voor handelsdoeleinden aangehouden effecten. Effecten worden gerapporteerd tegen reële waarde op de rapportagedatum.</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bedrag omvat geen leningen, derivaten en niet-verhandelbare activa (bijv. vorderingen).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Primaire markten / overnemen</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Primaire markten zijn markten waar nieuwe effecten op een effectenbeurs worden uitgegeven door bedrijven, overheden en andere groepen, om financiering te verkrijgen via vreemd- of eigenvermogensgebaseerde effecten (zoals gewone en preferente aandelen, bedrijfsobligaties, </w:t>
            </w:r>
            <w:r>
              <w:rPr>
                <w:rFonts w:ascii="Times New Roman" w:hAnsi="Times New Roman"/>
                <w:i/>
                <w:color w:val="000000" w:themeColor="text1"/>
                <w:sz w:val="20"/>
                <w:szCs w:val="20"/>
              </w:rPr>
              <w:t>notes</w:t>
            </w:r>
            <w:r>
              <w:rPr>
                <w:rFonts w:ascii="Times New Roman" w:hAnsi="Times New Roman"/>
                <w:color w:val="000000" w:themeColor="text1"/>
                <w:sz w:val="20"/>
                <w:szCs w:val="20"/>
              </w:rPr>
              <w:t xml:space="preserve">, </w:t>
            </w:r>
            <w:r>
              <w:rPr>
                <w:rFonts w:ascii="Times New Roman" w:hAnsi="Times New Roman"/>
                <w:i/>
                <w:color w:val="000000" w:themeColor="text1"/>
                <w:sz w:val="20"/>
                <w:szCs w:val="20"/>
              </w:rPr>
              <w:t>bills</w:t>
            </w:r>
            <w:r>
              <w:rPr>
                <w:rFonts w:ascii="Times New Roman" w:hAnsi="Times New Roman"/>
                <w:color w:val="000000" w:themeColor="text1"/>
                <w:sz w:val="20"/>
                <w:szCs w:val="20"/>
              </w:rPr>
              <w:t>, overheidsobligaties). Primaire markten worden gefaciliteerd door overnemende groepen.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diensten / activiteiten / functies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7B3804">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Wholesalefinanciering</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Leningactiviteiten op wholesalemarkten aan en van financiële tegenpartijen (kredietinstellingen en andere financiële vennootschappen).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Aangaan van leningen</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wholesalemarkten bij financiële tegenpartijen aangegane leningen (ook via retrocessieovereenkomsten, interbancair krediet, commercial paper, certifcate of deposits (CD's), geldmarktfondsen, kredietlijnen, door activa gedekt commercial paper (ABCP's) en fiduciaire deposito's).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(activa)</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derivaten bij financiële tegenpartijen die aan de actiefzijde van de balans worden aangehouden. In tegenstelling tot "Kapitaalmarkten" omvatten derivaten, onder "Wholesalefinanciering", alle derivaten met financiële tegenpartijen (niet beperkt tot HFT).</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Verstrekte leningen</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wholesalemarkten aan financiële tegenpartijen verstrekte leningen (ook via omgekeerde retrocessieovereenkomsten, commercial paper, certifcate of deposits (CD's), geldmarktfondsen, kredietlijnen, door activa gedekt commercial paper (ABCP's), fiduciaire deposito's).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(verplichtingen)</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Alle derivaten bij financiële tegenpartijen die aan de passiefzijde van de balans worden aangehouden.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Andere producttypes (</w:t>
            </w:r>
            <w:r w:rsidRPr="007B3804">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7B3804">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7B3804">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functies van de economische functie "Wholesalefinanciering" die in het bovenstaande niet zijn opgenomen.</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 xml:space="preserve">Z </w:t>
      </w:r>
      <w:r w:rsidRPr="007B3804">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7B3804">
        <w:rPr>
          <w:rFonts w:ascii="Times New Roman" w:hAnsi="Times New Roman"/>
          <w:b w:val="0"/>
          <w:color w:val="000000" w:themeColor="text1"/>
          <w:sz w:val="20"/>
          <w:szCs w:val="20"/>
          <w:u w:val="single"/>
        </w:rPr>
        <w:t>01</w:t>
      </w:r>
      <w:r>
        <w:rPr>
          <w:rFonts w:ascii="Times New Roman" w:hAnsi="Times New Roman"/>
          <w:b w:val="0"/>
          <w:color w:val="000000" w:themeColor="text1"/>
          <w:sz w:val="20"/>
          <w:szCs w:val="20"/>
          <w:u w:val="single"/>
        </w:rPr>
        <w:t xml:space="preserve"> - Beoordeling kriticiteit economische functies (FUNC </w:t>
      </w:r>
      <w:r w:rsidRPr="007B3804">
        <w:rPr>
          <w:rFonts w:ascii="Times New Roman" w:hAnsi="Times New Roman"/>
          <w:b w:val="0"/>
          <w:color w:val="000000" w:themeColor="text1"/>
          <w:sz w:val="20"/>
          <w:szCs w:val="20"/>
          <w:u w:val="single"/>
        </w:rPr>
        <w:t>1</w:t>
      </w:r>
      <w:r>
        <w:rPr>
          <w:rFonts w:ascii="Times New Roman" w:hAnsi="Times New Roman"/>
          <w:b w:val="0"/>
          <w:color w:val="000000" w:themeColor="text1"/>
          <w:sz w:val="20"/>
          <w:szCs w:val="20"/>
          <w:u w:val="single"/>
        </w:rPr>
        <w:t>): Instructies voor bepaalde posities</w:t>
      </w:r>
    </w:p>
    <w:p w:rsidR="00336AC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deze template eenmaal rapporteren per lidstaat (geïdentificeerd als "land") waar de groep actief is.</w:t>
      </w:r>
    </w:p>
    <w:p w:rsidR="00AE7D80" w:rsidRPr="00D92B3C" w:rsidRDefault="00336AC0"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Dit betreft alle in die lidstaat door een groepsentiteit uitgevoerde economische functies, ongeacht of die functie een kritieke functie is of niet.</w:t>
      </w:r>
    </w:p>
    <w:p w:rsidR="005244DF" w:rsidRPr="005965C7"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Rijen</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Economische functies</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Economische functies zoals hierboven gedefinieerd</w:t>
            </w:r>
          </w:p>
        </w:tc>
      </w:tr>
    </w:tbl>
    <w:p w:rsidR="0056559D" w:rsidRPr="005965C7"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 economische functie</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Wanneer de economische functie van het type "Andere" is (functies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8</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9</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een beschrijving van die functie geven.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Marktaandeel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Raming van het marktaandeel van de instelling of groep voor de economische functie in het respectieve land. Als percentage van de totale markt in termen van geldbedrag.</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Geldbedrag</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inhoud van deze kolom is afhankelijk van de uitgevoerde economische functie:</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Boekwaarde (inclusief opgelopen rente) van geaccepteerde deposito's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Referenties: FINREP, bijlagen III en IV, template F </w:t>
            </w:r>
            <w:r w:rsidRPr="007B3804">
              <w:rPr>
                <w:rFonts w:ascii="Times New Roman" w:hAnsi="Times New Roman"/>
                <w:color w:val="000000" w:themeColor="text1"/>
                <w:sz w:val="20"/>
                <w:szCs w:val="20"/>
              </w:rPr>
              <w:t>08</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en bijlage V, deel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97</w:t>
            </w:r>
            <w:r>
              <w:rPr>
                <w:rFonts w:ascii="Times New Roman" w:hAnsi="Times New Roman"/>
                <w:color w:val="000000" w:themeColor="text1"/>
                <w:sz w:val="20"/>
                <w:szCs w:val="20"/>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Verstrekte leningen</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Brutoboekwaarde van niet en wel aan een bijzondere waardevermindering onderhevige leningen en voorschotten (inclusief opgelopen rente). Leningvoorraad geldt als proxywaarde voor verwachte toekomstige leningen.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Referenties: FINREP, bijlagen III en IV, template F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en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34</w:t>
            </w:r>
            <w:r>
              <w:rPr>
                <w:rFonts w:ascii="Times New Roman" w:hAnsi="Times New Roman"/>
                <w:color w:val="000000" w:themeColor="text1"/>
                <w:sz w:val="20"/>
                <w:szCs w:val="20"/>
              </w:rPr>
              <w:t>, onder b).</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 contanten, afwikkeling, clearing, bewaring</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algemene regel is dat het gemiddelde van dagelijkse transacties over het jaar wordt gerapporteerd. Indien niet beschikbaar, mag een gemiddelde over een kortere periode (bijv. enkele maanden) worden gerapporteerd.</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Wat meer specifiek de verschillende functies betreft, de volgende maatstaven in aanmerking nemen: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tot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waarde verzonden transacties. </w:t>
            </w:r>
            <w:r>
              <w:rPr>
                <w:rFonts w:ascii="Times New Roman" w:hAnsi="Times New Roman"/>
                <w:color w:val="000000" w:themeColor="text1"/>
                <w:sz w:val="20"/>
                <w:szCs w:val="20"/>
              </w:rPr>
              <w:br/>
              <w:t xml:space="preserve">(Referenties: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2366</w:t>
            </w:r>
            <w:r>
              <w:rPr>
                <w:rFonts w:ascii="Times New Roman" w:hAnsi="Times New Roman"/>
                <w:color w:val="000000" w:themeColor="text1"/>
                <w:sz w:val="20"/>
                <w:szCs w:val="20"/>
              </w:rPr>
              <w:t>/EG; ECB/</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43</w:t>
            </w:r>
            <w:r>
              <w:rPr>
                <w:rFonts w:ascii="Times New Roman" w:hAnsi="Times New Roman"/>
                <w:color w:val="000000" w:themeColor="text1"/>
                <w:sz w:val="20"/>
                <w:szCs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Cashdiensten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waarde transacties aan geldautomaten, als gedefinieerd in tabel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a van ECB/</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43</w:t>
            </w:r>
            <w:r>
              <w:rPr>
                <w:rFonts w:ascii="Times New Roman" w:hAnsi="Times New Roman"/>
                <w:color w:val="000000" w:themeColor="text1"/>
                <w:sz w:val="20"/>
                <w:szCs w:val="20"/>
              </w:rPr>
              <w:t xml:space="preserve">, alsmede over the counter (OTC) opname van contanten, als gedefinieerd in tabel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van ECB/</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15</w:t>
            </w:r>
            <w:r>
              <w:rPr>
                <w:rFonts w:ascii="Times New Roman" w:hAnsi="Times New Roman"/>
                <w:color w:val="000000" w:themeColor="text1"/>
                <w:sz w:val="20"/>
                <w:szCs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Effectenafwikkelingsdiensten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waarde namens cliënten verwerkte effectenoverdrachten. Dit omvat transacties verwerkt door een effectenafwikkelingsysteem of intern afgewikkeld door de rapporterende instellingen, en free of payment (FOP) afwikkelingstransacties.</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CTP-clearingdiensten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de posities (blootstellingen) die de CTP's waarbij de instelling is aangesloten, namens hun cliënten innemen bij de instelling. Rapporteer de gemiddelde dagwaarde van openstaande posities met betrekking tot cliëntenactiviteit bij CTP's. Indien niet beschikbaar, mag een gemiddelde over een kortere periode (bijv. enkele maanden) worden gerapporteerd.</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Bewaringsdiensten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het bedrag van de activa in bewaring, tegen reële waarde. Andere waarderingsgrondslagen, waaronder de nominale waarde, mogen worden gehanteerd als de reële waarde niet beschikbaar is. In gevallen waarin de instelling diensten verleent aan entiteiten zoals instellingen voor collectieve belegging en pensioenfondsen, mogen de desbetreffende activa worden opgenomen tegen de waarde waartegen ze op de balans van die entiteiten zelf zijn opgenomen. De gerapporteerde bedragen zijn inclusief opgelopen rente, indien van toepassing. </w:t>
            </w:r>
            <w:r>
              <w:rPr>
                <w:rFonts w:ascii="Times New Roman" w:hAnsi="Times New Roman"/>
                <w:color w:val="000000" w:themeColor="text1"/>
                <w:sz w:val="20"/>
                <w:szCs w:val="20"/>
              </w:rPr>
              <w:br/>
              <w:t xml:space="preserve">(Referentie: FINREP, bijlagen III en IV, template F </w:t>
            </w:r>
            <w:r w:rsidRPr="007B3804">
              <w:rPr>
                <w:rFonts w:ascii="Times New Roman" w:hAnsi="Times New Roman"/>
                <w:color w:val="000000" w:themeColor="text1"/>
                <w:sz w:val="20"/>
                <w:szCs w:val="20"/>
              </w:rPr>
              <w:t>22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Kapitaalmarkten</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Notioneel bedrag - Alleen voor derivaten rapporteren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bruto nominaal bedrag van alle transacties die op de referentiedatum zijn afgesloten maar nog niet zijn afgewikkeld.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Referenties: FINREP, bijlage V, deel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133</w:t>
            </w:r>
            <w:r>
              <w:rPr>
                <w:rFonts w:ascii="Times New Roman" w:hAnsi="Times New Roman"/>
                <w:color w:val="000000" w:themeColor="text1"/>
                <w:sz w:val="20"/>
                <w:szCs w:val="20"/>
              </w:rPr>
              <w:t xml:space="preserve"> (voor de definitie); voor de data FINREP, </w:t>
            </w:r>
            <w:r>
              <w:rPr>
                <w:rFonts w:ascii="Times New Roman" w:hAnsi="Times New Roman"/>
                <w:color w:val="000000" w:themeColor="text1"/>
                <w:sz w:val="20"/>
                <w:szCs w:val="20"/>
              </w:rPr>
              <w:lastRenderedPageBreak/>
              <w:t>bijlagen III, IV en V:</w:t>
            </w:r>
          </w:p>
          <w:p w:rsidR="005244DF" w:rsidRPr="005965C7"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nb-NO"/>
              </w:rPr>
            </w:pPr>
            <w:r w:rsidRPr="005965C7">
              <w:rPr>
                <w:rFonts w:ascii="Times New Roman" w:hAnsi="Times New Roman"/>
                <w:color w:val="000000" w:themeColor="text1"/>
                <w:sz w:val="20"/>
                <w:szCs w:val="20"/>
                <w:lang w:val="nb-NO"/>
              </w:rPr>
              <w:t>Totaal derivaten (</w:t>
            </w:r>
            <w:r w:rsidRPr="007B3804">
              <w:rPr>
                <w:rFonts w:ascii="Times New Roman" w:hAnsi="Times New Roman"/>
                <w:color w:val="000000" w:themeColor="text1"/>
                <w:sz w:val="20"/>
                <w:szCs w:val="20"/>
                <w:lang w:val="nb-NO"/>
              </w:rPr>
              <w:t>4</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1</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4</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2</w:t>
            </w:r>
            <w:r w:rsidRPr="005965C7">
              <w:rPr>
                <w:rFonts w:ascii="Times New Roman" w:hAnsi="Times New Roman"/>
                <w:color w:val="000000" w:themeColor="text1"/>
                <w:sz w:val="20"/>
                <w:szCs w:val="20"/>
                <w:lang w:val="nb-NO"/>
              </w:rPr>
              <w:t xml:space="preserve">): template F </w:t>
            </w:r>
            <w:r w:rsidRPr="007B3804">
              <w:rPr>
                <w:rFonts w:ascii="Times New Roman" w:hAnsi="Times New Roman"/>
                <w:color w:val="000000" w:themeColor="text1"/>
                <w:sz w:val="20"/>
                <w:szCs w:val="20"/>
                <w:lang w:val="nb-NO"/>
              </w:rPr>
              <w:t>10</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00</w:t>
            </w:r>
            <w:r w:rsidRPr="005965C7">
              <w:rPr>
                <w:rFonts w:ascii="Times New Roman" w:hAnsi="Times New Roman"/>
                <w:color w:val="000000" w:themeColor="text1"/>
                <w:sz w:val="20"/>
                <w:szCs w:val="20"/>
                <w:lang w:val="nb-NO"/>
              </w:rPr>
              <w:t xml:space="preserve">, kolom </w:t>
            </w:r>
            <w:r w:rsidRPr="007B3804">
              <w:rPr>
                <w:rFonts w:ascii="Times New Roman" w:hAnsi="Times New Roman"/>
                <w:color w:val="000000" w:themeColor="text1"/>
                <w:sz w:val="20"/>
                <w:szCs w:val="20"/>
                <w:lang w:val="nb-NO"/>
              </w:rPr>
              <w:t>030</w:t>
            </w:r>
            <w:r w:rsidRPr="005965C7">
              <w:rPr>
                <w:rFonts w:ascii="Times New Roman" w:hAnsi="Times New Roman"/>
                <w:color w:val="000000" w:themeColor="text1"/>
                <w:sz w:val="20"/>
                <w:szCs w:val="20"/>
                <w:lang w:val="nb-NO"/>
              </w:rPr>
              <w:t xml:space="preserve">, rij </w:t>
            </w:r>
            <w:r w:rsidRPr="007B3804">
              <w:rPr>
                <w:rFonts w:ascii="Times New Roman" w:hAnsi="Times New Roman"/>
                <w:color w:val="000000" w:themeColor="text1"/>
                <w:sz w:val="20"/>
                <w:szCs w:val="20"/>
                <w:lang w:val="nb-NO"/>
              </w:rPr>
              <w:t>290</w:t>
            </w:r>
            <w:r w:rsidRPr="005965C7">
              <w:rPr>
                <w:rFonts w:ascii="Times New Roman" w:hAnsi="Times New Roman"/>
                <w:color w:val="000000" w:themeColor="text1"/>
                <w:sz w:val="20"/>
                <w:szCs w:val="20"/>
                <w:lang w:val="nb-NO"/>
              </w:rPr>
              <w:t>.</w:t>
            </w:r>
          </w:p>
          <w:p w:rsidR="005244DF" w:rsidRPr="005965C7"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lang w:val="nb-NO"/>
              </w:rPr>
            </w:pPr>
            <w:r w:rsidRPr="005965C7">
              <w:rPr>
                <w:rFonts w:ascii="Times New Roman" w:hAnsi="Times New Roman"/>
                <w:color w:val="000000" w:themeColor="text1"/>
                <w:sz w:val="20"/>
                <w:szCs w:val="20"/>
                <w:lang w:val="nb-NO"/>
              </w:rPr>
              <w:t>OTC derivaten (</w:t>
            </w:r>
            <w:r w:rsidRPr="007B3804">
              <w:rPr>
                <w:rFonts w:ascii="Times New Roman" w:hAnsi="Times New Roman"/>
                <w:color w:val="000000" w:themeColor="text1"/>
                <w:sz w:val="20"/>
                <w:szCs w:val="20"/>
                <w:lang w:val="nb-NO"/>
              </w:rPr>
              <w:t>4</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1</w:t>
            </w:r>
            <w:r w:rsidRPr="005965C7">
              <w:rPr>
                <w:rFonts w:ascii="Times New Roman" w:hAnsi="Times New Roman"/>
                <w:color w:val="000000" w:themeColor="text1"/>
                <w:sz w:val="20"/>
                <w:szCs w:val="20"/>
                <w:lang w:val="nb-NO"/>
              </w:rPr>
              <w:t xml:space="preserve">): template F </w:t>
            </w:r>
            <w:r w:rsidRPr="007B3804">
              <w:rPr>
                <w:rFonts w:ascii="Times New Roman" w:hAnsi="Times New Roman"/>
                <w:color w:val="000000" w:themeColor="text1"/>
                <w:sz w:val="20"/>
                <w:szCs w:val="20"/>
                <w:lang w:val="nb-NO"/>
              </w:rPr>
              <w:t>10</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00</w:t>
            </w:r>
            <w:r w:rsidRPr="005965C7">
              <w:rPr>
                <w:rFonts w:ascii="Times New Roman" w:hAnsi="Times New Roman"/>
                <w:color w:val="000000" w:themeColor="text1"/>
                <w:sz w:val="20"/>
                <w:szCs w:val="20"/>
                <w:lang w:val="nb-NO"/>
              </w:rPr>
              <w:t xml:space="preserve">, kolom </w:t>
            </w:r>
            <w:r w:rsidRPr="007B3804">
              <w:rPr>
                <w:rFonts w:ascii="Times New Roman" w:hAnsi="Times New Roman"/>
                <w:color w:val="000000" w:themeColor="text1"/>
                <w:sz w:val="20"/>
                <w:szCs w:val="20"/>
                <w:lang w:val="nb-NO"/>
              </w:rPr>
              <w:t>030</w:t>
            </w:r>
            <w:r w:rsidRPr="005965C7">
              <w:rPr>
                <w:rFonts w:ascii="Times New Roman" w:hAnsi="Times New Roman"/>
                <w:color w:val="000000" w:themeColor="text1"/>
                <w:sz w:val="20"/>
                <w:szCs w:val="20"/>
                <w:lang w:val="nb-NO"/>
              </w:rPr>
              <w:t xml:space="preserve">, rijen </w:t>
            </w:r>
            <w:r w:rsidRPr="007B3804">
              <w:rPr>
                <w:rFonts w:ascii="Times New Roman" w:hAnsi="Times New Roman"/>
                <w:color w:val="000000" w:themeColor="text1"/>
                <w:sz w:val="20"/>
                <w:szCs w:val="20"/>
                <w:lang w:val="nb-NO"/>
              </w:rPr>
              <w:t>300</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310</w:t>
            </w:r>
            <w:r w:rsidRPr="005965C7">
              <w:rPr>
                <w:rFonts w:ascii="Times New Roman" w:hAnsi="Times New Roman"/>
                <w:color w:val="000000" w:themeColor="text1"/>
                <w:sz w:val="20"/>
                <w:szCs w:val="20"/>
                <w:lang w:val="nb-NO"/>
              </w:rPr>
              <w:t>+</w:t>
            </w:r>
            <w:r w:rsidRPr="007B3804">
              <w:rPr>
                <w:rFonts w:ascii="Times New Roman" w:hAnsi="Times New Roman"/>
                <w:color w:val="000000" w:themeColor="text1"/>
                <w:sz w:val="20"/>
                <w:szCs w:val="20"/>
                <w:lang w:val="nb-NO"/>
              </w:rPr>
              <w:t>320</w:t>
            </w:r>
            <w:r w:rsidRPr="005965C7">
              <w:rPr>
                <w:rFonts w:ascii="Times New Roman" w:hAnsi="Times New Roman"/>
                <w:color w:val="000000" w:themeColor="text1"/>
                <w:sz w:val="20"/>
                <w:szCs w:val="20"/>
                <w:lang w:val="nb-NO"/>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Activiteiten secundaire markt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Boekwaarde activa - de aan de activazijde van de balans te rapporteren boekwaarde, inclusief opgelopen rente [FINREP: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27</w:t>
            </w:r>
            <w:r>
              <w:rPr>
                <w:rFonts w:ascii="Times New Roman" w:hAnsi="Times New Roman"/>
                <w:color w:val="000000" w:themeColor="text1"/>
                <w:sz w:val="20"/>
                <w:szCs w:val="20"/>
              </w:rPr>
              <w:t xml:space="preserve">] voor eigenvermogensinstrumenten en schuldpapier [FINREP: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31</w:t>
            </w:r>
            <w:r>
              <w:rPr>
                <w:rFonts w:ascii="Times New Roman" w:hAnsi="Times New Roman"/>
                <w:color w:val="000000" w:themeColor="text1"/>
                <w:sz w:val="20"/>
                <w:szCs w:val="20"/>
              </w:rPr>
              <w:t xml:space="preserve">], geclassificeerd als "Aangehouden voor handelsdoeleinden" [FINREP: bijlage V, deel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15</w:t>
            </w:r>
            <w:r>
              <w:rPr>
                <w:rFonts w:ascii="Times New Roman" w:hAnsi="Times New Roman"/>
                <w:color w:val="000000" w:themeColor="text1"/>
                <w:sz w:val="20"/>
                <w:szCs w:val="20"/>
              </w:rPr>
              <w:t xml:space="preserve">, onder a), en punt </w:t>
            </w:r>
            <w:r w:rsidRPr="007B3804">
              <w:rPr>
                <w:rFonts w:ascii="Times New Roman" w:hAnsi="Times New Roman"/>
                <w:color w:val="000000" w:themeColor="text1"/>
                <w:sz w:val="20"/>
                <w:szCs w:val="20"/>
              </w:rPr>
              <w:t>16</w:t>
            </w:r>
            <w:r>
              <w:rPr>
                <w:rFonts w:ascii="Times New Roman" w:hAnsi="Times New Roman"/>
                <w:color w:val="000000" w:themeColor="text1"/>
                <w:sz w:val="20"/>
                <w:szCs w:val="20"/>
              </w:rPr>
              <w:t>, onder a)].</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 FINREP: bijlage III, template F </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060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120</w:t>
            </w:r>
            <w:r>
              <w:rPr>
                <w:rFonts w:ascii="Times New Roman" w:hAnsi="Times New Roman"/>
                <w:color w:val="000000" w:themeColor="text1"/>
                <w:sz w:val="20"/>
                <w:szCs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Primaire markten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Inkomsten uit vergoedingen - Ontvangen vergoedingen en provisies voor betrokkenheid bij het initiëren of uitgeven van effecten die niet door de instelling zijn geïnitieerd of uitgegeven.</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 FINREP: bijlage III, template F </w:t>
            </w:r>
            <w:r w:rsidRPr="007B3804">
              <w:rPr>
                <w:rFonts w:ascii="Times New Roman" w:hAnsi="Times New Roman"/>
                <w:color w:val="000000" w:themeColor="text1"/>
                <w:sz w:val="20"/>
                <w:szCs w:val="20"/>
              </w:rPr>
              <w:t>22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7B3804">
              <w:rPr>
                <w:rFonts w:ascii="Times New Roman" w:hAnsi="Times New Roman"/>
                <w:color w:val="000000" w:themeColor="text1"/>
                <w:sz w:val="20"/>
                <w:szCs w:val="20"/>
              </w:rPr>
              <w:t>030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180</w:t>
            </w:r>
            <w:r>
              <w:rPr>
                <w:rFonts w:ascii="Times New Roman" w:hAnsi="Times New Roman"/>
                <w:color w:val="000000" w:themeColor="text1"/>
                <w:sz w:val="20"/>
                <w:szCs w:val="20"/>
              </w:rPr>
              <w:t>.</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Wholesalefinanciering</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Brutboekwaarde zoals gedefinieerd in FINREP gebruiken.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Referenties: FINREP: bijlage V, deel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34</w:t>
            </w:r>
            <w:r>
              <w:rPr>
                <w:rFonts w:ascii="Times New Roman" w:hAnsi="Times New Roman"/>
                <w:color w:val="000000" w:themeColor="text1"/>
                <w:sz w:val="20"/>
                <w:szCs w:val="20"/>
              </w:rPr>
              <w:t>, FINREP: bijlage III, IV, templates:</w:t>
            </w:r>
            <w:r>
              <w:rPr>
                <w:rFonts w:ascii="Calibri" w:hAnsi="Calibri"/>
                <w:b/>
                <w:bCs/>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Aangegane leningen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template F </w:t>
            </w:r>
            <w:r w:rsidRPr="007B3804">
              <w:rPr>
                <w:rFonts w:ascii="Times New Roman" w:hAnsi="Times New Roman"/>
                <w:color w:val="000000" w:themeColor="text1"/>
                <w:sz w:val="20"/>
                <w:szCs w:val="20"/>
              </w:rPr>
              <w:t>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06</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7B3804">
              <w:rPr>
                <w:rFonts w:ascii="Times New Roman" w:hAnsi="Times New Roman"/>
                <w:color w:val="000000" w:themeColor="text1"/>
                <w:sz w:val="20"/>
                <w:szCs w:val="20"/>
              </w:rPr>
              <w:t>100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110</w:t>
            </w:r>
            <w:r>
              <w:rPr>
                <w:rFonts w:ascii="Times New Roman" w:hAnsi="Times New Roman"/>
                <w:color w:val="000000" w:themeColor="text1"/>
                <w:sz w:val="20"/>
                <w:szCs w:val="20"/>
              </w:rPr>
              <w:t>, alle landen.</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Derivaten (activa)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template F </w:t>
            </w:r>
            <w:r w:rsidRPr="007B3804">
              <w:rPr>
                <w:rFonts w:ascii="Times New Roman" w:hAnsi="Times New Roman"/>
                <w:color w:val="000000" w:themeColor="text1"/>
                <w:sz w:val="20"/>
                <w:szCs w:val="20"/>
              </w:rPr>
              <w:t>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alle landen.</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Verstrekte leningen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template F </w:t>
            </w:r>
            <w:r w:rsidRPr="007B3804">
              <w:rPr>
                <w:rFonts w:ascii="Times New Roman" w:hAnsi="Times New Roman"/>
                <w:color w:val="000000" w:themeColor="text1"/>
                <w:sz w:val="20"/>
                <w:szCs w:val="20"/>
              </w:rPr>
              <w:t>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04</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7B3804">
              <w:rPr>
                <w:rFonts w:ascii="Times New Roman" w:hAnsi="Times New Roman"/>
                <w:color w:val="000000" w:themeColor="text1"/>
                <w:sz w:val="20"/>
                <w:szCs w:val="20"/>
              </w:rPr>
              <w:t>170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180</w:t>
            </w:r>
            <w:r>
              <w:rPr>
                <w:rFonts w:ascii="Times New Roman" w:hAnsi="Times New Roman"/>
                <w:color w:val="000000" w:themeColor="text1"/>
                <w:sz w:val="20"/>
                <w:szCs w:val="20"/>
              </w:rPr>
              <w:t>, alle landen.</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Derivaten (verplichtingen)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template F </w:t>
            </w:r>
            <w:r w:rsidRPr="007B3804">
              <w:rPr>
                <w:rFonts w:ascii="Times New Roman" w:hAnsi="Times New Roman"/>
                <w:color w:val="000000" w:themeColor="text1"/>
                <w:sz w:val="20"/>
                <w:szCs w:val="20"/>
              </w:rPr>
              <w:t>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06</w:t>
            </w:r>
            <w:r>
              <w:rPr>
                <w:rFonts w:ascii="Times New Roman" w:hAnsi="Times New Roman"/>
                <w:color w:val="000000" w:themeColor="text1"/>
                <w:sz w:val="20"/>
                <w:szCs w:val="20"/>
              </w:rPr>
              <w:t xml:space="preserve">,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alle landen.</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Numerieke indicator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inhoud van deze kolom is afhankelijk van de uitgevoerde economische functie.</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Deposito's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Totaal aantal cliënten die de als geldelijk bedrag gerapporteerde waarde hebben gedeponeerd. Indien één cliënt meer dan één depositoproduct/-rekening gebruikt, wordt de cliënt slechts eenmaal geteld.</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Verstrekte leningen</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Totaal aantal cliënten. Indien één cliënt meerdere leningproducten/-rekeningen gebruikt, wordt de cliënt slechts eenmaal geteld.</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 contanten, afwikkeling, clearing, bewaring</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algemene regel is dat het gemiddelde van dagelijkse transacties over het jaar wordt gerapporteerd. Indien niet beschikbaar, mogen gemiddelden over een kortere periode (bijv. enkele maanden) worden gerapporteerd.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Wat meer specifiek de verschillende functies betreft, de volgende maatstaven gebruiken:</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Aantal uitgevoerde transacties.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Referenties: artikel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(EU) </w:t>
            </w:r>
            <w:r w:rsidRPr="007B3804">
              <w:rPr>
                <w:rFonts w:ascii="Times New Roman" w:hAnsi="Times New Roman"/>
                <w:color w:val="000000" w:themeColor="text1"/>
                <w:sz w:val="20"/>
                <w:szCs w:val="20"/>
              </w:rPr>
              <w:t>2015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2366</w:t>
            </w:r>
            <w:r>
              <w:rPr>
                <w:rFonts w:ascii="Times New Roman" w:hAnsi="Times New Roman"/>
                <w:color w:val="000000" w:themeColor="text1"/>
                <w:sz w:val="20"/>
                <w:szCs w:val="20"/>
              </w:rPr>
              <w:t>; ECB/</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43</w:t>
            </w:r>
            <w:r>
              <w:rPr>
                <w:rFonts w:ascii="Times New Roman" w:hAnsi="Times New Roman"/>
                <w:color w:val="000000" w:themeColor="text1"/>
                <w:sz w:val="20"/>
                <w:szCs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Cashdiensten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xml:space="preserve">): Aantal transacties aan geldautomaten, als gedefinieerd in tabel </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 xml:space="preserve"> a van ECB/</w:t>
            </w:r>
            <w:r w:rsidRPr="007B3804">
              <w:rPr>
                <w:rFonts w:ascii="Times New Roman" w:hAnsi="Times New Roman"/>
                <w:color w:val="000000" w:themeColor="text1"/>
                <w:sz w:val="20"/>
                <w:szCs w:val="20"/>
              </w:rPr>
              <w:t>2013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43</w:t>
            </w:r>
            <w:r>
              <w:rPr>
                <w:rFonts w:ascii="Times New Roman" w:hAnsi="Times New Roman"/>
                <w:color w:val="000000" w:themeColor="text1"/>
                <w:sz w:val="20"/>
                <w:szCs w:val="20"/>
              </w:rPr>
              <w:t xml:space="preserve">, alsmede over the counter (OTC) opname van contanten, als gedefinieerd in tabel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van ECB/</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15</w:t>
            </w:r>
            <w:r>
              <w:rPr>
                <w:rFonts w:ascii="Times New Roman" w:hAnsi="Times New Roman"/>
                <w:color w:val="000000" w:themeColor="text1"/>
                <w:sz w:val="20"/>
                <w:szCs w:val="20"/>
              </w:rPr>
              <w:t>.</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Effectenafwikkelingsdiensten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Aantal namens cliënten verwerkte transacties voor effectenoverdracht. Dit omvat transacties verwerkt door een effectenafwikkelingsysteem of intern afgewikkeld door de rapporterende instelling of groep, en free of payment (FOP) afwikkelingstransacties.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Kapitaalmarkten</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Aantal tegenpartijen OF transacties. Voor derivaten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en secundaire-marktinstrumenten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 het totale aantal tegenpartijen. Voor primaire markten (</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het </w:t>
            </w:r>
            <w:r>
              <w:rPr>
                <w:rFonts w:ascii="Times New Roman" w:hAnsi="Times New Roman"/>
                <w:color w:val="000000" w:themeColor="text1"/>
                <w:sz w:val="20"/>
                <w:szCs w:val="20"/>
              </w:rPr>
              <w:lastRenderedPageBreak/>
              <w:t>totale aantal overnemingstransacties.</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Wholesalefinanciering</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totale aantal tegenpartijen. Indien één tegenpartij meer dan één rekening en/of meer dan één transactie heeft, wordt de tegenpartij slechts eenmaal geteld.</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Impact op de markt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Geraamde impact van een plotse stopzetting van de functie op derde partijen, financiële markten en de reële economie, rekening houdende met de omvang of het marktaandeel in het land, externe en interne verwevenheid, complexiteit en grensoverschrijdende activiteiten van de instelling.</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evaluatie wordt kwalitatief uitgedrukt als "Groot (H)", "Middelgroot (MH)", "Middellaag (ML)" of "Laag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wordt gebruikt indien de stopzetting een belangrijke invloed op de nationale markt heeft; "MH" indien de impact significant is; "ML" indien de impact materieel is, maar beperkt blijft, en "L" indien de impact gering is.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Vervangbaarheid</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 xml:space="preserve">Artikel </w:t>
            </w:r>
            <w:r w:rsidRPr="007B3804">
              <w:rPr>
                <w:rFonts w:ascii="Times New Roman" w:hAnsi="Times New Roman"/>
                <w:bCs/>
                <w:color w:val="000000" w:themeColor="text1"/>
                <w:sz w:val="20"/>
                <w:szCs w:val="20"/>
              </w:rPr>
              <w:t>6</w:t>
            </w:r>
            <w:r>
              <w:rPr>
                <w:rFonts w:ascii="Times New Roman" w:hAnsi="Times New Roman"/>
                <w:bCs/>
                <w:color w:val="000000" w:themeColor="text1"/>
                <w:sz w:val="20"/>
                <w:szCs w:val="20"/>
              </w:rPr>
              <w:t xml:space="preserve">, lid </w:t>
            </w:r>
            <w:r w:rsidRPr="007B3804">
              <w:rPr>
                <w:rFonts w:ascii="Times New Roman" w:hAnsi="Times New Roman"/>
                <w:bCs/>
                <w:color w:val="000000" w:themeColor="text1"/>
                <w:sz w:val="20"/>
                <w:szCs w:val="20"/>
              </w:rPr>
              <w:t>3</w:t>
            </w:r>
            <w:r>
              <w:rPr>
                <w:rFonts w:ascii="Times New Roman" w:hAnsi="Times New Roman"/>
                <w:bCs/>
                <w:color w:val="000000" w:themeColor="text1"/>
                <w:sz w:val="20"/>
                <w:szCs w:val="20"/>
              </w:rPr>
              <w:t xml:space="preserve">, van Gedelegeerde Verordening (EU) </w:t>
            </w:r>
            <w:r w:rsidRPr="007B3804">
              <w:rPr>
                <w:rFonts w:ascii="Times New Roman" w:hAnsi="Times New Roman"/>
                <w:bCs/>
                <w:color w:val="000000" w:themeColor="text1"/>
                <w:sz w:val="20"/>
                <w:szCs w:val="20"/>
              </w:rPr>
              <w:t>2016</w:t>
            </w:r>
            <w:r>
              <w:rPr>
                <w:rFonts w:ascii="Times New Roman" w:hAnsi="Times New Roman"/>
                <w:bCs/>
                <w:color w:val="000000" w:themeColor="text1"/>
                <w:sz w:val="20"/>
                <w:szCs w:val="20"/>
              </w:rPr>
              <w:t>/</w:t>
            </w:r>
            <w:r w:rsidRPr="007B3804">
              <w:rPr>
                <w:rFonts w:ascii="Times New Roman" w:hAnsi="Times New Roman"/>
                <w:bCs/>
                <w:color w:val="000000" w:themeColor="text1"/>
                <w:sz w:val="20"/>
                <w:szCs w:val="20"/>
              </w:rPr>
              <w:t>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functie geldt als vervangbaar indien deze op aanvaardbare wijze en binnen een redelijke termijn kan worden vervangen, waardoor systemische problemen voor de reële economie en de financiële markten kunnen worden vermeden. Hierbij rekening houden met het volgende:</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de structuur van de markt voor deze functie en de beschikbaarheid van alternatieve aanbieders;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de mogelijkheden van andere aanbieders op het gebied van capaciteit, de vereisten om de functie te kunnen uitvoeren en de potentiële belemmeringen voor toetreding of uitbreiding;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de prikkel voor andere aanbieders om deze activiteiten aan te vatten;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de tijd die de gebruikers van de dienst nodig hebben om over te stappen naar de nieuwe dienstverrichter en de kosten van deze overstap, de tijd die andere concurrenten nodig hebben om de functies over te nemen, en de vraag of die tijd voldoende is om een aanzienlijke verstoring te voorkomen naar gelang van de aard van de dienst.</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evaluatie wordt kwalitatief uitgedrukt als "Groot (H)", "Middelgroot (MH)", "Middellaag (ML)" of "Laag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wordt geselecteerd indien een functie binnen redelijke termijn gemakkelijk op vergelijkbare voorwaarden kan worden uitgevoerd door een andere bank;</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indien een functie niet gemakkelijk of snel kan worden vervangen;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en "ML" voor tussenliggende gevallen, rekening houdende met verschillende dimensies (bijv. marktaandeel, marktconcentratie, tijd tot vervanging, alsmede wettelijke barrières en operationele voorwaarden voor toetreding of uitbreiding). </w:t>
            </w:r>
          </w:p>
          <w:p w:rsidR="008E0043" w:rsidRPr="005965C7"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deze kolom rapporteren of, rekening houdende met de kwantitatieve gegevens en kriticiteitsindicatoren in deze template, de economische functie als kritiek voor de markt van het betrokken land geldt.</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Rapporteer "Ja" of "Neen".</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 xml:space="preserve">Z </w:t>
      </w:r>
      <w:r w:rsidRPr="007B3804">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7B3804">
        <w:rPr>
          <w:rFonts w:ascii="Times New Roman" w:hAnsi="Times New Roman"/>
          <w:b w:val="0"/>
          <w:color w:val="000000" w:themeColor="text1"/>
          <w:sz w:val="20"/>
          <w:szCs w:val="20"/>
          <w:u w:val="single"/>
        </w:rPr>
        <w:t>02</w:t>
      </w:r>
      <w:r>
        <w:rPr>
          <w:rFonts w:ascii="Times New Roman" w:hAnsi="Times New Roman"/>
          <w:b w:val="0"/>
          <w:color w:val="000000" w:themeColor="text1"/>
          <w:sz w:val="20"/>
          <w:szCs w:val="20"/>
          <w:u w:val="single"/>
        </w:rPr>
        <w:t xml:space="preserve"> - Mapping kritieke functies met rechtspersonen (FUNC </w:t>
      </w:r>
      <w:r w:rsidRPr="007B3804">
        <w:rPr>
          <w:rFonts w:ascii="Times New Roman" w:hAnsi="Times New Roman"/>
          <w:b w:val="0"/>
          <w:color w:val="000000" w:themeColor="text1"/>
          <w:sz w:val="20"/>
          <w:szCs w:val="20"/>
          <w:u w:val="single"/>
        </w:rPr>
        <w:t>2</w:t>
      </w:r>
      <w:r>
        <w:rPr>
          <w:rFonts w:ascii="Times New Roman" w:hAnsi="Times New Roman"/>
          <w:b w:val="0"/>
          <w:color w:val="000000" w:themeColor="text1"/>
          <w:sz w:val="20"/>
          <w:szCs w:val="20"/>
          <w:u w:val="single"/>
        </w:rPr>
        <w:t>): Instructies voor bepaalde posities</w:t>
      </w:r>
    </w:p>
    <w:p w:rsidR="00517C03" w:rsidRPr="00D92B3C" w:rsidRDefault="005F4132"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Deze template rapporteren voor de volledige groep. Alleen in {Z </w:t>
      </w:r>
      <w:r w:rsidRPr="007B3804">
        <w:rPr>
          <w:rFonts w:ascii="Times New Roman" w:hAnsi="Times New Roman"/>
          <w:sz w:val="20"/>
          <w:szCs w:val="20"/>
        </w:rPr>
        <w:t>07</w:t>
      </w:r>
      <w:r>
        <w:rPr>
          <w:rFonts w:ascii="Times New Roman" w:hAnsi="Times New Roman"/>
          <w:sz w:val="20"/>
          <w:szCs w:val="20"/>
        </w:rPr>
        <w:t>.</w:t>
      </w:r>
      <w:r w:rsidRPr="007B3804">
        <w:rPr>
          <w:rFonts w:ascii="Times New Roman" w:hAnsi="Times New Roman"/>
          <w:sz w:val="20"/>
          <w:szCs w:val="20"/>
        </w:rPr>
        <w:t>01</w:t>
      </w:r>
      <w:r>
        <w:rPr>
          <w:rFonts w:ascii="Times New Roman" w:hAnsi="Times New Roman"/>
          <w:sz w:val="20"/>
          <w:szCs w:val="20"/>
        </w:rPr>
        <w:t>;</w:t>
      </w:r>
      <w:r w:rsidRPr="007B3804">
        <w:rPr>
          <w:rFonts w:ascii="Times New Roman" w:hAnsi="Times New Roman"/>
          <w:sz w:val="20"/>
          <w:szCs w:val="20"/>
        </w:rPr>
        <w:t>070</w:t>
      </w:r>
      <w:r>
        <w:rPr>
          <w:rFonts w:ascii="Times New Roman" w:hAnsi="Times New Roman"/>
          <w:sz w:val="20"/>
          <w:szCs w:val="20"/>
        </w:rPr>
        <w:t>} als dusdanig geïdentificeerde kritieke functies (per lidstaat) rapporteren in deze template.</w:t>
      </w:r>
    </w:p>
    <w:p w:rsidR="00517C03" w:rsidRPr="00D92B3C" w:rsidRDefault="00517C0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lastRenderedPageBreak/>
        <w:t xml:space="preserve">De combinatie van de in de kolommen </w:t>
      </w:r>
      <w:r w:rsidRPr="007B3804">
        <w:rPr>
          <w:rFonts w:ascii="Times New Roman" w:hAnsi="Times New Roman"/>
          <w:sz w:val="20"/>
          <w:szCs w:val="20"/>
        </w:rPr>
        <w:t>0010</w:t>
      </w:r>
      <w:r>
        <w:rPr>
          <w:rFonts w:ascii="Times New Roman" w:hAnsi="Times New Roman"/>
          <w:sz w:val="20"/>
          <w:szCs w:val="20"/>
        </w:rPr>
        <w:t xml:space="preserve">, </w:t>
      </w:r>
      <w:r w:rsidRPr="007B3804">
        <w:rPr>
          <w:rFonts w:ascii="Times New Roman" w:hAnsi="Times New Roman"/>
          <w:sz w:val="20"/>
          <w:szCs w:val="20"/>
        </w:rPr>
        <w:t>0020</w:t>
      </w:r>
      <w:r>
        <w:rPr>
          <w:rFonts w:ascii="Times New Roman" w:hAnsi="Times New Roman"/>
          <w:sz w:val="20"/>
          <w:szCs w:val="20"/>
        </w:rPr>
        <w:t xml:space="preserve"> en </w:t>
      </w:r>
      <w:r w:rsidRPr="007B3804">
        <w:rPr>
          <w:rFonts w:ascii="Times New Roman" w:hAnsi="Times New Roman"/>
          <w:sz w:val="20"/>
          <w:szCs w:val="20"/>
        </w:rPr>
        <w:t>0040</w:t>
      </w:r>
      <w:r>
        <w:rPr>
          <w:rFonts w:ascii="Times New Roman" w:hAnsi="Times New Roman"/>
          <w:sz w:val="20"/>
          <w:szCs w:val="20"/>
        </w:rPr>
        <w:t xml:space="preserve"> van deze template gerapporteerde waarden vormt een primaire sleutel die uniek moet zijn voor iedere rij van de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land waarvoor de functie kritiek is, zoals gerapporteerd in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 van de kritieke functies zoals hierboven gedefinieerd in hoofdstuk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en bedoeld in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Naam van de entiteit die de kritieke functie uitvoert,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meerdere entiteiten dezelfde kritieke functies in hetzelfde land uitvoeren, iedere entiteit in een afzonderlijke rij rapporteren.</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van de entiteit die de kritieke functie uitvoert,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Organisatiestructuur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Geldbedrag</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Bijdrage, als geldbedrag, van de rechtspersoon aan het geldbedrag als beschreven in kolom </w:t>
            </w: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van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p>
        </w:tc>
      </w:tr>
    </w:tbl>
    <w:p w:rsidR="0056559D" w:rsidRPr="005965C7"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 xml:space="preserve">Z </w:t>
      </w:r>
      <w:r w:rsidRPr="007B3804">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7B3804">
        <w:rPr>
          <w:rFonts w:ascii="Times New Roman" w:hAnsi="Times New Roman"/>
          <w:b w:val="0"/>
          <w:color w:val="000000" w:themeColor="text1"/>
          <w:sz w:val="20"/>
          <w:szCs w:val="20"/>
          <w:u w:val="single"/>
        </w:rPr>
        <w:t>03</w:t>
      </w:r>
      <w:r>
        <w:rPr>
          <w:rFonts w:ascii="Times New Roman" w:hAnsi="Times New Roman"/>
          <w:b w:val="0"/>
          <w:color w:val="000000" w:themeColor="text1"/>
          <w:sz w:val="20"/>
          <w:szCs w:val="20"/>
          <w:u w:val="single"/>
        </w:rPr>
        <w:t xml:space="preserve"> - Mapping kernbedrijfsonderdelen met rechtspersonen (FUNC </w:t>
      </w:r>
      <w:r w:rsidRPr="007B3804">
        <w:rPr>
          <w:rFonts w:ascii="Times New Roman" w:hAnsi="Times New Roman"/>
          <w:b w:val="0"/>
          <w:color w:val="000000" w:themeColor="text1"/>
          <w:sz w:val="20"/>
          <w:szCs w:val="20"/>
          <w:u w:val="single"/>
        </w:rPr>
        <w:t>3</w:t>
      </w:r>
      <w:r>
        <w:rPr>
          <w:rFonts w:ascii="Times New Roman" w:hAnsi="Times New Roman"/>
          <w:b w:val="0"/>
          <w:color w:val="000000" w:themeColor="text1"/>
          <w:sz w:val="20"/>
          <w:szCs w:val="20"/>
          <w:u w:val="single"/>
        </w:rPr>
        <w:t>): Instructies voor bepaalde posities</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szCs w:val="20"/>
        </w:rPr>
        <w:t xml:space="preserve">De combinatie van de in de kolommen </w:t>
      </w:r>
      <w:r w:rsidRPr="007B3804">
        <w:rPr>
          <w:rFonts w:ascii="Times New Roman" w:hAnsi="Times New Roman"/>
          <w:sz w:val="20"/>
          <w:szCs w:val="20"/>
        </w:rPr>
        <w:t>0020</w:t>
      </w:r>
      <w:r>
        <w:rPr>
          <w:rFonts w:ascii="Times New Roman" w:hAnsi="Times New Roman"/>
          <w:sz w:val="20"/>
          <w:szCs w:val="20"/>
        </w:rPr>
        <w:t xml:space="preserve"> en </w:t>
      </w:r>
      <w:r w:rsidRPr="007B3804">
        <w:rPr>
          <w:rFonts w:ascii="Times New Roman" w:hAnsi="Times New Roman"/>
          <w:sz w:val="20"/>
          <w:szCs w:val="20"/>
        </w:rPr>
        <w:t>0040</w:t>
      </w:r>
      <w:r>
        <w:rPr>
          <w:rFonts w:ascii="Times New Roman" w:hAnsi="Times New Roman"/>
          <w:sz w:val="20"/>
          <w:szCs w:val="20"/>
        </w:rPr>
        <w:t xml:space="preserve"> van deze template gerapporteerde waarden vormt een primaire sleutel die uniek moet zijn voor iedere rij van de template.</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szCs w:val="20"/>
        </w:rPr>
        <w:t xml:space="preserve">In deze template alleen materiële entiteiten, als geïdentificeerd in {Z </w:t>
      </w:r>
      <w:r w:rsidRPr="007B3804">
        <w:rPr>
          <w:rFonts w:ascii="Times New Roman" w:hAnsi="Times New Roman"/>
          <w:sz w:val="20"/>
          <w:szCs w:val="20"/>
        </w:rPr>
        <w:t>07</w:t>
      </w:r>
      <w:r>
        <w:rPr>
          <w:rFonts w:ascii="Times New Roman" w:hAnsi="Times New Roman"/>
          <w:sz w:val="20"/>
          <w:szCs w:val="20"/>
        </w:rPr>
        <w:t>.</w:t>
      </w:r>
      <w:r w:rsidRPr="007B3804">
        <w:rPr>
          <w:rFonts w:ascii="Times New Roman" w:hAnsi="Times New Roman"/>
          <w:sz w:val="20"/>
          <w:szCs w:val="20"/>
        </w:rPr>
        <w:t>02</w:t>
      </w:r>
      <w:r>
        <w:rPr>
          <w:rFonts w:ascii="Times New Roman" w:hAnsi="Times New Roman"/>
          <w:sz w:val="20"/>
          <w:szCs w:val="20"/>
        </w:rPr>
        <w:t>;</w:t>
      </w:r>
      <w:r w:rsidRPr="007B3804">
        <w:rPr>
          <w:rFonts w:ascii="Times New Roman" w:hAnsi="Times New Roman"/>
          <w:sz w:val="20"/>
          <w:szCs w:val="20"/>
        </w:rPr>
        <w:t>0060</w:t>
      </w:r>
      <w:r>
        <w:rPr>
          <w:rFonts w:ascii="Times New Roman" w:hAnsi="Times New Roman"/>
          <w:sz w:val="20"/>
          <w:szCs w:val="20"/>
        </w:rPr>
        <w:t xml:space="preserve">} rapporteren.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Kernbedrijfsonderdeel</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Kernbedrijfsonderdeel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 xml:space="preserve">, en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/EU.</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Bedrijfsonderdeel</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Door de instelling te verschaffen unieke ID van het bedrijfsonderdeel.</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Beschrijving kernbedrijfsonderdeel.</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Naam van de entiteit die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is gerapporteerd als hebbende deel uitgemaakt of als deel uitmakend van het kernbedrijfsonderdeel.</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meerdere entiteiten deel uitmaakten of uitmaken van hetzelfde kernbedrijfsonderdeel, iedere entiteit in een afzonderlijke rij rapporteren.</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Code van de entiteit die deel uitmaakte of deel uitmaakt van het kernbedrijfsonderdeel,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tc>
      </w:tr>
    </w:tbl>
    <w:p w:rsidR="0056559D" w:rsidRPr="00D92B3C" w:rsidRDefault="00F7117F" w:rsidP="00715DAB">
      <w:pPr>
        <w:pStyle w:val="Instructionsberschrift3"/>
      </w:pPr>
      <w:r>
        <w:lastRenderedPageBreak/>
        <w:t xml:space="preserve">Z </w:t>
      </w:r>
      <w:r w:rsidRPr="007B3804">
        <w:t>07</w:t>
      </w:r>
      <w:r>
        <w:t>.</w:t>
      </w:r>
      <w:r w:rsidRPr="007B3804">
        <w:t>04</w:t>
      </w:r>
      <w:r>
        <w:t xml:space="preserve"> - Mapping kritieke functies met kernbedrijfsonderdelen (FUNC </w:t>
      </w:r>
      <w:r w:rsidRPr="007B3804">
        <w:t>4</w:t>
      </w:r>
      <w:r>
        <w:t>): Instructies voor bepaalde posities</w:t>
      </w:r>
    </w:p>
    <w:p w:rsidR="003D0643" w:rsidRPr="00D92B3C" w:rsidRDefault="003D0643"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7B3804">
        <w:rPr>
          <w:rFonts w:ascii="Times New Roman" w:hAnsi="Times New Roman"/>
          <w:sz w:val="20"/>
          <w:szCs w:val="20"/>
        </w:rPr>
        <w:t>0010</w:t>
      </w:r>
      <w:r>
        <w:rPr>
          <w:rFonts w:ascii="Times New Roman" w:hAnsi="Times New Roman"/>
          <w:sz w:val="20"/>
          <w:szCs w:val="20"/>
        </w:rPr>
        <w:t xml:space="preserve">, </w:t>
      </w:r>
      <w:r w:rsidRPr="007B3804">
        <w:rPr>
          <w:rFonts w:ascii="Times New Roman" w:hAnsi="Times New Roman"/>
          <w:sz w:val="20"/>
          <w:szCs w:val="20"/>
        </w:rPr>
        <w:t>0020</w:t>
      </w:r>
      <w:r>
        <w:rPr>
          <w:rFonts w:ascii="Times New Roman" w:hAnsi="Times New Roman"/>
          <w:sz w:val="20"/>
          <w:szCs w:val="20"/>
        </w:rPr>
        <w:t xml:space="preserve"> en </w:t>
      </w:r>
      <w:r w:rsidRPr="007B3804">
        <w:rPr>
          <w:rFonts w:ascii="Times New Roman" w:hAnsi="Times New Roman"/>
          <w:sz w:val="20"/>
          <w:szCs w:val="20"/>
        </w:rPr>
        <w:t>0040</w:t>
      </w:r>
      <w:r>
        <w:rPr>
          <w:rFonts w:ascii="Times New Roman" w:hAnsi="Times New Roman"/>
          <w:sz w:val="20"/>
          <w:szCs w:val="20"/>
        </w:rPr>
        <w:t xml:space="preserve"> van deze template gerapporteerde waarden vormt een primaire sleutel die uniek moet zijn voor iedere rij van de template.</w:t>
      </w:r>
    </w:p>
    <w:p w:rsidR="00347A09" w:rsidRPr="00D92B3C" w:rsidRDefault="00347A09"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In deze template alleen kritieke functies, als geïdentificeerd in {Z </w:t>
      </w:r>
      <w:r w:rsidRPr="007B3804">
        <w:rPr>
          <w:rFonts w:ascii="Times New Roman" w:hAnsi="Times New Roman"/>
          <w:sz w:val="20"/>
          <w:szCs w:val="20"/>
        </w:rPr>
        <w:t>07</w:t>
      </w:r>
      <w:r>
        <w:rPr>
          <w:rFonts w:ascii="Times New Roman" w:hAnsi="Times New Roman"/>
          <w:sz w:val="20"/>
          <w:szCs w:val="20"/>
        </w:rPr>
        <w:t>.</w:t>
      </w:r>
      <w:r w:rsidRPr="007B3804">
        <w:rPr>
          <w:rFonts w:ascii="Times New Roman" w:hAnsi="Times New Roman"/>
          <w:sz w:val="20"/>
          <w:szCs w:val="20"/>
        </w:rPr>
        <w:t>01</w:t>
      </w:r>
      <w:r>
        <w:rPr>
          <w:rFonts w:ascii="Times New Roman" w:hAnsi="Times New Roman"/>
          <w:sz w:val="20"/>
          <w:szCs w:val="20"/>
        </w:rPr>
        <w:t>;</w:t>
      </w:r>
      <w:r w:rsidRPr="007B3804">
        <w:rPr>
          <w:rFonts w:ascii="Times New Roman" w:hAnsi="Times New Roman"/>
          <w:sz w:val="20"/>
          <w:szCs w:val="20"/>
        </w:rPr>
        <w:t>0070</w:t>
      </w:r>
      <w:r>
        <w:rPr>
          <w:rFonts w:ascii="Times New Roman" w:hAnsi="Times New Roman"/>
          <w:sz w:val="20"/>
          <w:szCs w:val="20"/>
        </w:rPr>
        <w:t xml:space="preserve">} rapporteren.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land waarvoor de functie kritiek is, zoals gerapporteerd in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Functie</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 van de kritieke functies zoals hierboven gedefinieerd in hoofdstuk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en bedoeld in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Kernbedrijfsonderdeel</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Kernbedrijfsonderdeel in de zin van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7B3804">
              <w:rPr>
                <w:rFonts w:ascii="Times New Roman" w:hAnsi="Times New Roman"/>
                <w:color w:val="000000" w:themeColor="text1"/>
                <w:sz w:val="20"/>
                <w:szCs w:val="20"/>
              </w:rPr>
              <w:t>36</w:t>
            </w:r>
            <w:r>
              <w:rPr>
                <w:rFonts w:ascii="Times New Roman" w:hAnsi="Times New Roman"/>
                <w:color w:val="000000" w:themeColor="text1"/>
                <w:sz w:val="20"/>
                <w:szCs w:val="20"/>
              </w:rPr>
              <w:t xml:space="preserve">, en artikel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7B3804">
              <w:rPr>
                <w:rFonts w:ascii="Times New Roman" w:hAnsi="Times New Roman"/>
                <w:color w:val="000000" w:themeColor="text1"/>
                <w:sz w:val="20"/>
                <w:szCs w:val="20"/>
              </w:rPr>
              <w:t>2014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59</w:t>
            </w:r>
            <w:r>
              <w:rPr>
                <w:rFonts w:ascii="Times New Roman" w:hAnsi="Times New Roman"/>
                <w:color w:val="000000" w:themeColor="text1"/>
                <w:sz w:val="20"/>
                <w:szCs w:val="20"/>
              </w:rPr>
              <w:t xml:space="preserve">/EU, zoals gerapporteerd in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Bedrijfsonderdeel</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Door de instelling te verschaffen unieke ID van het bedrijfsonderdeel; zelfde ID als gerapporteerd in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03</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4" w:name="_Toc525206545"/>
      <w:r>
        <w:rPr>
          <w:rFonts w:ascii="Times New Roman" w:hAnsi="Times New Roman"/>
          <w:szCs w:val="20"/>
        </w:rPr>
        <w:t xml:space="preserve">Z </w:t>
      </w:r>
      <w:r w:rsidRPr="007B3804">
        <w:rPr>
          <w:rFonts w:ascii="Times New Roman" w:hAnsi="Times New Roman"/>
          <w:szCs w:val="20"/>
        </w:rPr>
        <w:t>08</w:t>
      </w:r>
      <w:r>
        <w:rPr>
          <w:rFonts w:ascii="Times New Roman" w:hAnsi="Times New Roman"/>
          <w:szCs w:val="20"/>
        </w:rPr>
        <w:t>.</w:t>
      </w:r>
      <w:r w:rsidRPr="007B3804">
        <w:rPr>
          <w:rFonts w:ascii="Times New Roman" w:hAnsi="Times New Roman"/>
          <w:szCs w:val="20"/>
        </w:rPr>
        <w:t>00</w:t>
      </w:r>
      <w:r>
        <w:rPr>
          <w:rFonts w:ascii="Times New Roman" w:hAnsi="Times New Roman"/>
          <w:szCs w:val="20"/>
        </w:rPr>
        <w:t xml:space="preserve"> - Kritieke diensten (SERV)</w:t>
      </w:r>
      <w:bookmarkEnd w:id="24"/>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Algemene instructies</w:t>
      </w:r>
    </w:p>
    <w:p w:rsidR="008A0BEC" w:rsidRPr="00D92B3C" w:rsidRDefault="008A0BE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De in deze template op te nemen informatie eenmaal voor de hele groep rapporteren, een lijst geven van kritieke diensten die door entiteiten in de groep worden ontvangen, en deze koppelen aan de door de groep uitgevoerde kritieke functies.</w:t>
      </w:r>
    </w:p>
    <w:p w:rsidR="00625A0F"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Als kritieke diensten gelden de onderliggende operaties, activiteiten en diensten die worden verricht voor één (specifieke diensten) of meer bedrijfsonderdelen of rechtspersonen (gedeelde dienstverlening) binnen de groep die nodig zijn om één of meer kritieke functies te kunnen uitvoeren. Kritieke diensten kunnen worden verricht door entiteiten binnen de groep (interne dienst) of kunnen worden uitbesteed aan een externe aanbieder (externe dienst). Een dienst geldt als kritieke dienst wanneer de verstoring ervan de verrichting van kritieke functies ernstig kan belemmeren of volledig kan verhinderen omdat zij onlosmakelijk verbonden zijn met de kritieke functies die een instelling ten behoeve van derden verricht.</w:t>
      </w:r>
    </w:p>
    <w:p w:rsidR="0051360C" w:rsidRPr="00D92B3C" w:rsidRDefault="0051360C"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deze template geen diensten rapporteren die volledig intern door een rechtspersoon worden verricht.</w:t>
      </w:r>
    </w:p>
    <w:p w:rsidR="009F4567"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deze template geen diensten zonder materiële impact op kritieke functies rapporteren.</w:t>
      </w:r>
    </w:p>
    <w:p w:rsidR="00276FFB" w:rsidRPr="00D92B3C" w:rsidRDefault="00276FF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7B3804">
        <w:rPr>
          <w:rFonts w:ascii="Times New Roman" w:hAnsi="Times New Roman"/>
          <w:sz w:val="20"/>
          <w:szCs w:val="20"/>
        </w:rPr>
        <w:t>0010</w:t>
      </w:r>
      <w:r>
        <w:rPr>
          <w:rFonts w:ascii="Times New Roman" w:hAnsi="Times New Roman"/>
          <w:sz w:val="20"/>
          <w:szCs w:val="20"/>
        </w:rPr>
        <w:t xml:space="preserve">, </w:t>
      </w:r>
      <w:r w:rsidRPr="007B3804">
        <w:rPr>
          <w:rFonts w:ascii="Times New Roman" w:hAnsi="Times New Roman"/>
          <w:sz w:val="20"/>
          <w:szCs w:val="20"/>
        </w:rPr>
        <w:t>0030</w:t>
      </w:r>
      <w:r>
        <w:rPr>
          <w:rFonts w:ascii="Times New Roman" w:hAnsi="Times New Roman"/>
          <w:sz w:val="20"/>
          <w:szCs w:val="20"/>
        </w:rPr>
        <w:t xml:space="preserve">, </w:t>
      </w:r>
      <w:r w:rsidRPr="007B3804">
        <w:rPr>
          <w:rFonts w:ascii="Times New Roman" w:hAnsi="Times New Roman"/>
          <w:sz w:val="20"/>
          <w:szCs w:val="20"/>
        </w:rPr>
        <w:t>0050</w:t>
      </w:r>
      <w:r>
        <w:rPr>
          <w:rFonts w:ascii="Times New Roman" w:hAnsi="Times New Roman"/>
          <w:sz w:val="20"/>
          <w:szCs w:val="20"/>
        </w:rPr>
        <w:t xml:space="preserve">, </w:t>
      </w:r>
      <w:r w:rsidRPr="007B3804">
        <w:rPr>
          <w:rFonts w:ascii="Times New Roman" w:hAnsi="Times New Roman"/>
          <w:sz w:val="20"/>
          <w:szCs w:val="20"/>
        </w:rPr>
        <w:t>0070</w:t>
      </w:r>
      <w:r>
        <w:rPr>
          <w:rFonts w:ascii="Times New Roman" w:hAnsi="Times New Roman"/>
          <w:sz w:val="20"/>
          <w:szCs w:val="20"/>
        </w:rPr>
        <w:t xml:space="preserve"> en </w:t>
      </w:r>
      <w:r w:rsidRPr="007B3804">
        <w:rPr>
          <w:rFonts w:ascii="Times New Roman" w:hAnsi="Times New Roman"/>
          <w:sz w:val="20"/>
          <w:szCs w:val="20"/>
        </w:rPr>
        <w:t>0080</w:t>
      </w:r>
      <w:r>
        <w:rPr>
          <w:rFonts w:ascii="Times New Roman" w:hAnsi="Times New Roman"/>
          <w:sz w:val="20"/>
          <w:szCs w:val="20"/>
        </w:rPr>
        <w:t xml:space="preserve"> van deze template gerapporteerde waarden vormt een primaire sleutel die uniek moet zijn voor iedere rij van de template.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Instructies voor bepaalde posities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Kolommen</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Identificatiecode</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lang w:val="en-GB"/>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dienst</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type dienst is één van de verderop genoemde types diensten.</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Waar mogelijk de subcategorie rapporteren (tweecijferige identificatie). Bestaat er geen subcategorie of wordt de door de instelling verrichte dienst door geen enkele subcategorie correct beschreven, dan de hoofdcategorie (eencijferige identificatie) rapporteren.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Pr>
                <w:rFonts w:ascii="Times New Roman" w:hAnsi="Times New Roman"/>
                <w:color w:val="000000" w:themeColor="text1"/>
                <w:sz w:val="20"/>
                <w:szCs w:val="20"/>
              </w:rPr>
              <w:tab/>
              <w:t>Human resources-ondersteuning</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 xml:space="preserve">Personeelsadministratie, waaronder de administratie van contracten en salarissen </w:t>
            </w:r>
          </w:p>
          <w:p w:rsidR="000713A0" w:rsidRPr="005965C7"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fr-BE"/>
              </w:rPr>
            </w:pPr>
            <w:r w:rsidRPr="007B3804">
              <w:rPr>
                <w:rFonts w:ascii="Times New Roman" w:hAnsi="Times New Roman"/>
                <w:color w:val="000000" w:themeColor="text1"/>
                <w:sz w:val="20"/>
                <w:szCs w:val="20"/>
                <w:lang w:val="fr-BE"/>
              </w:rPr>
              <w:t>1</w:t>
            </w:r>
            <w:r w:rsidRPr="005965C7">
              <w:rPr>
                <w:rFonts w:ascii="Times New Roman" w:hAnsi="Times New Roman"/>
                <w:color w:val="000000" w:themeColor="text1"/>
                <w:sz w:val="20"/>
                <w:szCs w:val="20"/>
                <w:lang w:val="fr-BE"/>
              </w:rPr>
              <w:t>.</w:t>
            </w:r>
            <w:r w:rsidRPr="007B3804">
              <w:rPr>
                <w:rFonts w:ascii="Times New Roman" w:hAnsi="Times New Roman"/>
                <w:color w:val="000000" w:themeColor="text1"/>
                <w:sz w:val="20"/>
                <w:szCs w:val="20"/>
                <w:lang w:val="fr-BE"/>
              </w:rPr>
              <w:t>2</w:t>
            </w:r>
            <w:r w:rsidRPr="005965C7">
              <w:rPr>
                <w:rFonts w:ascii="Times New Roman" w:hAnsi="Times New Roman"/>
                <w:color w:val="000000" w:themeColor="text1"/>
                <w:sz w:val="20"/>
                <w:szCs w:val="20"/>
                <w:lang w:val="fr-BE"/>
              </w:rPr>
              <w:tab/>
              <w:t>Interne communicatie</w:t>
            </w:r>
          </w:p>
          <w:p w:rsidR="000713A0" w:rsidRPr="005965C7"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fr-BE"/>
              </w:rPr>
            </w:pPr>
            <w:r w:rsidRPr="007B3804">
              <w:rPr>
                <w:rFonts w:ascii="Times New Roman" w:hAnsi="Times New Roman"/>
                <w:color w:val="000000" w:themeColor="text1"/>
                <w:sz w:val="20"/>
                <w:szCs w:val="20"/>
                <w:lang w:val="fr-BE"/>
              </w:rPr>
              <w:t>2</w:t>
            </w:r>
            <w:r w:rsidRPr="005965C7">
              <w:rPr>
                <w:rFonts w:ascii="Times New Roman" w:hAnsi="Times New Roman"/>
                <w:color w:val="000000" w:themeColor="text1"/>
                <w:sz w:val="20"/>
                <w:szCs w:val="20"/>
                <w:lang w:val="fr-BE"/>
              </w:rPr>
              <w:t>.</w:t>
            </w:r>
            <w:r w:rsidRPr="005965C7">
              <w:rPr>
                <w:rFonts w:ascii="Times New Roman" w:hAnsi="Times New Roman"/>
                <w:color w:val="000000" w:themeColor="text1"/>
                <w:sz w:val="20"/>
                <w:szCs w:val="20"/>
                <w:lang w:val="fr-BE"/>
              </w:rPr>
              <w:tab/>
              <w:t xml:space="preserve">Informatietechnologie </w:t>
            </w:r>
          </w:p>
          <w:p w:rsidR="000713A0" w:rsidRPr="005965C7"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fr-BE"/>
              </w:rPr>
            </w:pPr>
            <w:r w:rsidRPr="007B3804">
              <w:rPr>
                <w:rFonts w:ascii="Times New Roman" w:hAnsi="Times New Roman"/>
                <w:color w:val="000000" w:themeColor="text1"/>
                <w:sz w:val="20"/>
                <w:szCs w:val="20"/>
                <w:lang w:val="fr-BE"/>
              </w:rPr>
              <w:t>2</w:t>
            </w:r>
            <w:r w:rsidRPr="005965C7">
              <w:rPr>
                <w:rFonts w:ascii="Times New Roman" w:hAnsi="Times New Roman"/>
                <w:color w:val="000000" w:themeColor="text1"/>
                <w:sz w:val="20"/>
                <w:szCs w:val="20"/>
                <w:lang w:val="fr-BE"/>
              </w:rPr>
              <w:t>.</w:t>
            </w:r>
            <w:r w:rsidRPr="007B3804">
              <w:rPr>
                <w:rFonts w:ascii="Times New Roman" w:hAnsi="Times New Roman"/>
                <w:color w:val="000000" w:themeColor="text1"/>
                <w:sz w:val="20"/>
                <w:szCs w:val="20"/>
                <w:lang w:val="fr-BE"/>
              </w:rPr>
              <w:t>1</w:t>
            </w:r>
            <w:r w:rsidRPr="005965C7">
              <w:rPr>
                <w:rFonts w:ascii="Times New Roman" w:hAnsi="Times New Roman"/>
                <w:color w:val="000000" w:themeColor="text1"/>
                <w:sz w:val="20"/>
                <w:szCs w:val="20"/>
                <w:lang w:val="fr-BE"/>
              </w:rPr>
              <w:tab/>
              <w:t xml:space="preserve">IT- en communicatieapparatuur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 xml:space="preserve">Gegevensopslag en -verwerking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 xml:space="preserve">Overige IT-infrastructuur, werkstations, telecommunicatie, servers, datacentra en aanverwante diensten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ab/>
              <w:t xml:space="preserve">Beheer van softwarelicenties en toepassingsprogramma's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ab/>
              <w:t xml:space="preserve">Toegang tot externe leveranciers, met name van gegevens en infrastructuur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ab/>
              <w:t xml:space="preserve">Applicatieonderhoud, waaronder onderhoud van softwaretoepassingen en daarmee verband houdende gegevensstromen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ab/>
              <w:t>Genereren van rapporten, interne informatiestromen en databases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8</w:t>
            </w:r>
            <w:r>
              <w:rPr>
                <w:rFonts w:ascii="Times New Roman" w:hAnsi="Times New Roman"/>
                <w:color w:val="000000" w:themeColor="text1"/>
                <w:sz w:val="20"/>
                <w:szCs w:val="20"/>
              </w:rPr>
              <w:tab/>
              <w:t>Gebruikersondersteuning</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9</w:t>
            </w:r>
            <w:r>
              <w:rPr>
                <w:rFonts w:ascii="Times New Roman" w:hAnsi="Times New Roman"/>
                <w:color w:val="000000" w:themeColor="text1"/>
                <w:sz w:val="20"/>
                <w:szCs w:val="20"/>
              </w:rPr>
              <w:tab/>
              <w:t>Herstel in noodsituaties en bij calamiteiten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3</w:t>
            </w:r>
            <w:r>
              <w:rPr>
                <w:rFonts w:ascii="Times New Roman" w:hAnsi="Times New Roman"/>
                <w:color w:val="000000" w:themeColor="text1"/>
                <w:sz w:val="20"/>
                <w:szCs w:val="20"/>
              </w:rPr>
              <w:t>.</w:t>
            </w:r>
            <w:r>
              <w:rPr>
                <w:rFonts w:ascii="Times New Roman" w:hAnsi="Times New Roman"/>
                <w:color w:val="000000" w:themeColor="text1"/>
                <w:sz w:val="20"/>
                <w:szCs w:val="20"/>
              </w:rPr>
              <w:tab/>
              <w:t>Verwerking van transacties, waaronder juridische kwesties met betrekking tot transacties, in het bijzonder anti-witwaskwesties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Pr>
                <w:rFonts w:ascii="Times New Roman" w:hAnsi="Times New Roman"/>
                <w:color w:val="000000" w:themeColor="text1"/>
                <w:sz w:val="20"/>
                <w:szCs w:val="20"/>
              </w:rPr>
              <w:tab/>
              <w:t xml:space="preserve">Verstrekking of beheer van vastgoed en facilitaire voorzieningen met bijbehorende faciliteiten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 xml:space="preserve">Kantoorpanden en opslag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Beheer interne faciliteiten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 xml:space="preserve">Beveiliging en toegangscontrole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ab/>
              <w:t>Beheer vastgoedportefeuille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4</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ab/>
              <w:t xml:space="preserve">Overige (specificeren)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Pr>
                <w:rFonts w:ascii="Times New Roman" w:hAnsi="Times New Roman"/>
                <w:color w:val="000000" w:themeColor="text1"/>
                <w:sz w:val="20"/>
                <w:szCs w:val="20"/>
              </w:rPr>
              <w:tab/>
              <w:t xml:space="preserve">Juridische diensten en compliancefuncties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 xml:space="preserve">Ondersteuning op het gebied van ondernemingsrecht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Juridische diensten voor bedrijfsactiviteiten en transacties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5</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Complianceondersteuning</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6</w:t>
            </w:r>
            <w:r>
              <w:rPr>
                <w:rFonts w:ascii="Times New Roman" w:hAnsi="Times New Roman"/>
                <w:color w:val="000000" w:themeColor="text1"/>
                <w:sz w:val="20"/>
                <w:szCs w:val="20"/>
              </w:rPr>
              <w:t>.</w:t>
            </w:r>
            <w:r>
              <w:rPr>
                <w:rFonts w:ascii="Times New Roman" w:hAnsi="Times New Roman"/>
                <w:color w:val="000000" w:themeColor="text1"/>
                <w:sz w:val="20"/>
                <w:szCs w:val="20"/>
              </w:rPr>
              <w:tab/>
              <w:t xml:space="preserve">Treasurydiensten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Coördinatie, administratie en beheer van de treasuryactiviteit</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 xml:space="preserve">Coördinatie, administratie en beheer van de herfinanciering van entiteiten, waaronder beheer van zekerheden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 xml:space="preserve">Rapportagefunctie, in het bijzonder met betrekking tot voorgeschreven liquiditeitsratio's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ab/>
              <w:t xml:space="preserve">Coördinatie, administratie en beheer van financieringsprogramma's voor middellange en lange termijn, en herfinanciering van groepsentiteiten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5</w:t>
            </w:r>
            <w:r>
              <w:rPr>
                <w:rFonts w:ascii="Times New Roman" w:hAnsi="Times New Roman"/>
                <w:color w:val="000000" w:themeColor="text1"/>
                <w:sz w:val="20"/>
                <w:szCs w:val="20"/>
              </w:rPr>
              <w:tab/>
              <w:t>Coördinatie, administratie en beheer van herfinancieringen, in het bijzonder kortetermijnkwesties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Pr>
                <w:rFonts w:ascii="Times New Roman" w:hAnsi="Times New Roman"/>
                <w:color w:val="000000" w:themeColor="text1"/>
                <w:sz w:val="20"/>
                <w:szCs w:val="20"/>
              </w:rPr>
              <w:tab/>
              <w:t>Handel/vermogensbeheer</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Verwerking: boeken van verkopen, ontwerp, uitvoering, onderhoud van handelsproducten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Bevestiging, afwikkeling, betaling</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 xml:space="preserve">Beheer van posities en tegenpartijen, met betrekking tot rapportage van gegevens en relaties met tegenpartijen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ab/>
              <w:t>Positiebeheer (risico en reconciliatie)</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8</w:t>
            </w:r>
            <w:r>
              <w:rPr>
                <w:rFonts w:ascii="Times New Roman" w:hAnsi="Times New Roman"/>
                <w:color w:val="000000" w:themeColor="text1"/>
                <w:sz w:val="20"/>
                <w:szCs w:val="20"/>
              </w:rPr>
              <w:t>.</w:t>
            </w:r>
            <w:r>
              <w:rPr>
                <w:rFonts w:ascii="Times New Roman" w:hAnsi="Times New Roman"/>
                <w:color w:val="000000" w:themeColor="text1"/>
                <w:sz w:val="20"/>
                <w:szCs w:val="20"/>
              </w:rPr>
              <w:tab/>
              <w:t xml:space="preserve">Risicobeheer en -waardering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8</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Centraal risicobeheer of risicobeheer per bedrijfsonderdeel of type risico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8</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Genereren risicorapporten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9</w:t>
            </w:r>
            <w:r>
              <w:rPr>
                <w:rFonts w:ascii="Times New Roman" w:hAnsi="Times New Roman"/>
                <w:color w:val="000000" w:themeColor="text1"/>
                <w:sz w:val="20"/>
                <w:szCs w:val="20"/>
              </w:rPr>
              <w:t>.</w:t>
            </w:r>
            <w:r>
              <w:rPr>
                <w:rFonts w:ascii="Times New Roman" w:hAnsi="Times New Roman"/>
                <w:color w:val="000000" w:themeColor="text1"/>
                <w:sz w:val="20"/>
                <w:szCs w:val="20"/>
              </w:rPr>
              <w:tab/>
              <w:t xml:space="preserve">Boekhouding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9</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ab/>
              <w:t>Wettelijke en toezichtsrapportage</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9</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ab/>
              <w:t>Waardering, in het bijzonder van marktposities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9</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3</w:t>
            </w:r>
            <w:r>
              <w:rPr>
                <w:rFonts w:ascii="Times New Roman" w:hAnsi="Times New Roman"/>
                <w:color w:val="000000" w:themeColor="text1"/>
                <w:sz w:val="20"/>
                <w:szCs w:val="20"/>
              </w:rPr>
              <w:tab/>
              <w:t>Managementrapportages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10</w:t>
            </w:r>
            <w:r>
              <w:rPr>
                <w:rFonts w:ascii="Times New Roman" w:hAnsi="Times New Roman"/>
                <w:color w:val="000000" w:themeColor="text1"/>
                <w:sz w:val="20"/>
                <w:szCs w:val="20"/>
              </w:rPr>
              <w:t>.</w:t>
            </w:r>
            <w:r>
              <w:rPr>
                <w:rFonts w:ascii="Times New Roman" w:hAnsi="Times New Roman"/>
                <w:color w:val="000000" w:themeColor="text1"/>
                <w:sz w:val="20"/>
                <w:szCs w:val="20"/>
              </w:rPr>
              <w:tab/>
              <w:t>Geldverwerking.</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Ontvanger dienst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groepsentiteit die de in kolom </w:t>
            </w: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gerapporteerde kritieke dienst ontvangt van een andere groepsentiteit of van de externe dienstverrichter gerapporteerd in de kolommen </w:t>
            </w: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naam in kolom </w:t>
            </w: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Unieke identificatiecode van de rechtspersoon in kolom </w:t>
            </w: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zoals gerapporteerd in template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identificatiecode in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Dienstverrichter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(interne of externe) rechtspersoon die de in de in kolom </w:t>
            </w: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gerapporteerde kritieke dienst aan een groepsentiteit verleent.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naam in kolom </w:t>
            </w: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Unieke identificatiecode van de rechtspersoon in kolom </w:t>
            </w: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 xml:space="preserve">. Moet verschillen van de identificatiecode in kolom </w:t>
            </w: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de dienstverrichter een groepsentiteit is, moet de code dezelfde zijn als die gerapporteerd in template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Wanneer de dienstverrichter geen groepsentiteit is, is de code van die entiteit:</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voor instellingen: de alfanumerieke LEI-code met twintig cijfers;</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voor andere entiteiten: de alfanumerieke LEI-code met twintig cijfers of, wanneer die niet </w:t>
            </w:r>
            <w:r>
              <w:rPr>
                <w:rFonts w:ascii="Times New Roman" w:hAnsi="Times New Roman"/>
                <w:color w:val="000000" w:themeColor="text1"/>
                <w:sz w:val="20"/>
                <w:szCs w:val="20"/>
              </w:rPr>
              <w:lastRenderedPageBreak/>
              <w:t>beschikbaar is, een code volgens een eenvormige codering van toepassing in de Unie of, wanneer die niet beschikbaar is, een nationale code.</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w:t>
            </w:r>
          </w:p>
          <w:p w:rsidR="000713A0" w:rsidRPr="005965C7"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Deel van de groep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indien de dienst door een groepsentiteit wordt verricht ("Intern")</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"Neen" - indien de dienst door een entiteit buiten de groep wordt verricht ("Extern")</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0070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kritieke functie waarvan de uitvoering ernstig zou worden belemmerd of volledig zou worden verhinderd in geval van een verstoring van de kritieke dienst. Dit is een van de functies die als kritiek zijn beoordeeld in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Lidstaat waarvoor de functie kritiek is, zoals gerapporteerd in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ID van de kritieke functies zoals hierboven gedefinieerd in hoofdstuk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en bedoeld in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Geraamde tijd voor vervangbaarheid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Tijd die naar raming nodig is om een dienstverrichter te vervangen door een andere die vergelijkbaar is wat betreft voorwerp, kwaliteit en kostprijs van de ontvangen dienst.</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dag -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week" wanneer de vervangingstijd niet langer dan één week is;</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week -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maand" wanneer de vervangingstijd langer één week is, maar niet langer dan één maand;</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maanden" wanneer de vervangingstijd langer dan één maand is, maar langer dan zes maanden;</w:t>
            </w:r>
          </w:p>
          <w:p w:rsidR="000713A0" w:rsidRPr="00D92B3C" w:rsidRDefault="008E004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Pr="007B3804">
              <w:rPr>
                <w:rFonts w:ascii="Times New Roman" w:hAnsi="Times New Roman"/>
                <w:color w:val="000000" w:themeColor="text1"/>
                <w:sz w:val="20"/>
                <w:szCs w:val="20"/>
              </w:rPr>
              <w:t>6</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12</w:t>
            </w:r>
            <w:r>
              <w:rPr>
                <w:rFonts w:ascii="Times New Roman" w:hAnsi="Times New Roman"/>
                <w:color w:val="000000" w:themeColor="text1"/>
                <w:sz w:val="20"/>
                <w:szCs w:val="20"/>
              </w:rPr>
              <w:t xml:space="preserve"> maanden" wanneer de vervangingstijd langer dan zes maanden is, maar langer dan één jaar;</w:t>
            </w:r>
          </w:p>
          <w:p w:rsidR="008E0043" w:rsidRDefault="008E0043" w:rsidP="008E0043">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"meer dan één jaar" wanneer de vervangingstijd langer dan één jaar is.</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Geraamde tijd voor toegang tot contracten</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Tijd die naar raming nodig is om na een verzoek van de afwikkelingsautoriteit de volgende informatie op te halen over het contract betreffende de dienst: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looptijd van het contract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contractpartijen (opsteller contract en leverancier, contactpersonen) en hun jurisdictie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aard van de dienst (d.w.z. korte beschrijving van de aard van de transactie tussen de partijen, met inbegrip van prijzen)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vraag of dezelfde dienst door een andere interne/externe dienstverrichter kan worden verricht (met vermelding van potentiële kandidaten)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jurisdictie van het contract</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afdeling belast met de belangrijkste contractactiviteiten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belangrijkste sancties in het contract in geval van opschorting of uitstel van betaling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trigger voor vervroegde opzegging en opzeggingsperiode</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operationele ondersteuning na opzegging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relevantie voor welke kritieke functies en bedrijfsonderdelen</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dag</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dag -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week</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meer dan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week</w:t>
            </w:r>
          </w:p>
          <w:p w:rsidR="000713A0" w:rsidRPr="00D92B3C" w:rsidRDefault="000713A0"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geen contract voor de dienst.</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Toepasselijk recht</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ISO-code van de land onder het recht waarvan het contract valt.</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Afwikkelingsbestendig contract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Geeft de beoordeling weer van de vraag of het contract kan worden voortgezet en overgedragen in geval van afwikkeling.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Bij de beoordeling wordt onder meer met de volgende factoren rekening gehouden:</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clausules die een tegenpartij het recht geven het contract op te zeggen uitsluitend als gevolg van afwikkeling, vroegtijdige-interventiemaatregelen of scenario's van kruiselingse wanbetaling ondanks dat materiële verplichtingen verder worden nagekomen;</w:t>
            </w:r>
          </w:p>
          <w:p w:rsidR="000713A0" w:rsidRPr="00D92B3C" w:rsidRDefault="009E310F"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clausules die een tegenpartij het recht geven de dienstverrichtings- of prijsvoorwaarden aan te passen uitsluitend als gevolg van afwikkeling, vroegtijdige interventie of scenario's van kruiselingse wanbetaling ondanks dat materiële verplichtingen verder worden nagekomen;</w:t>
            </w:r>
          </w:p>
          <w:p w:rsidR="000713A0" w:rsidRPr="00D92B3C" w:rsidRDefault="00796C03" w:rsidP="00715DAB">
            <w:pPr>
              <w:pStyle w:val="List1"/>
              <w:numPr>
                <w:ilvl w:val="0"/>
                <w:numId w:val="22"/>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erkenning, in het contract, van beëindigingsrechten van afwikkelingsautoriteiten.</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indien het contract als afwikkelingsbestendig wordt beoordeeld</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"Neen" - indien het contract niet als afwikkelingsbestendig wordt beoordeeld</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"Niet beoordeeld" - indien geen beoordeling is gemaakt.</w:t>
            </w:r>
          </w:p>
        </w:tc>
      </w:tr>
    </w:tbl>
    <w:p w:rsidR="00276FFB" w:rsidRPr="005965C7"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5" w:name="_Toc492542329"/>
      <w:bookmarkStart w:id="26" w:name="_Toc525206546"/>
      <w:r>
        <w:rPr>
          <w:rFonts w:ascii="Times New Roman" w:hAnsi="Times New Roman"/>
          <w:color w:val="000000" w:themeColor="text1"/>
          <w:szCs w:val="20"/>
        </w:rPr>
        <w:t xml:space="preserve">Z </w:t>
      </w:r>
      <w:r w:rsidRPr="007B3804">
        <w:rPr>
          <w:rFonts w:ascii="Times New Roman" w:hAnsi="Times New Roman"/>
          <w:color w:val="000000" w:themeColor="text1"/>
          <w:szCs w:val="20"/>
        </w:rPr>
        <w:t>09</w:t>
      </w:r>
      <w:r>
        <w:rPr>
          <w:rFonts w:ascii="Times New Roman" w:hAnsi="Times New Roman"/>
          <w:color w:val="000000" w:themeColor="text1"/>
          <w:szCs w:val="20"/>
        </w:rPr>
        <w:t>.</w:t>
      </w:r>
      <w:r w:rsidRPr="007B3804">
        <w:rPr>
          <w:rFonts w:ascii="Times New Roman" w:hAnsi="Times New Roman"/>
          <w:color w:val="000000" w:themeColor="text1"/>
          <w:szCs w:val="20"/>
        </w:rPr>
        <w:t>00</w:t>
      </w:r>
      <w:r>
        <w:rPr>
          <w:rFonts w:ascii="Times New Roman" w:hAnsi="Times New Roman"/>
          <w:color w:val="000000" w:themeColor="text1"/>
          <w:szCs w:val="20"/>
        </w:rPr>
        <w:t xml:space="preserve"> - FMI-diensten - Aanbieders en gebruikers - Mapping met kritieke functies</w:t>
      </w:r>
      <w:bookmarkEnd w:id="25"/>
      <w:bookmarkEnd w:id="26"/>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Algemene opmerkingen</w:t>
      </w:r>
    </w:p>
    <w:p w:rsidR="008F717A" w:rsidRPr="00D92B3C" w:rsidRDefault="008F717A"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In deze template worden activiteiten, functies of diensten voor clearing, betalingen, effectenafwikkeling en bewaring geïdentificeerd, waarvan de stopzetting de uitvoering van één of meer kritieke functies ernstig kan belemmeren of volledig kan verhinderen.</w:t>
      </w:r>
    </w:p>
    <w:p w:rsidR="00120519" w:rsidRPr="00D92B3C" w:rsidRDefault="00FE54EF"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Deze template eenmaal rapporteren voor de volledige instelling of groep.</w:t>
      </w:r>
    </w:p>
    <w:p w:rsidR="000F273B" w:rsidRPr="00D92B3C" w:rsidRDefault="00AA6491"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Alleen financiëlemarktinfrastructuren waarvan de verstoring de uitvoering van een kritieke functie ernstig zou belemmeren of verhinderen, identificeren.</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Instructies voor bepaalde posities</w:t>
      </w:r>
    </w:p>
    <w:p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Gebruiker</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 xml:space="preserve">Groepsentiteit die gebruikmaakt van de betalings-, bewarings-, clearing- of transactieregisterdiensten,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Naam van de entiteit die gebruikmaakt van de betalings-, bewarings-, clearing- of transactieregisterdiensten,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Alleen entiteiten die in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02</w:t>
            </w:r>
            <w:r>
              <w:rPr>
                <w:rFonts w:ascii="Times New Roman" w:hAnsi="Times New Roman"/>
                <w:color w:val="000000" w:themeColor="text1"/>
                <w:sz w:val="20"/>
                <w:szCs w:val="20"/>
              </w:rPr>
              <w:t xml:space="preserve"> zijn geïdentificeerd als uitvoerders van kritieke functies, rapporteren.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van de entiteit die gebruikmaakt van de betalings-, bewarings-, clearing- of </w:t>
            </w:r>
            <w:r>
              <w:rPr>
                <w:rFonts w:ascii="Times New Roman" w:hAnsi="Times New Roman"/>
                <w:color w:val="000000" w:themeColor="text1"/>
                <w:sz w:val="20"/>
                <w:szCs w:val="20"/>
              </w:rPr>
              <w:lastRenderedPageBreak/>
              <w:t xml:space="preserve">transactieregisterdiensten,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0030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Door de entiteit uitgevoerde kritieke functie waarvan de uitvoering zou worden belemmerd of verhinderd door de verstoring van de toegang tot de betalings-, bewarings-, afwikkelings-, clearing- of transactieregisterdienst.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Het land waarvoor de functie kritiek is, zoals gerapporteerd in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ID van de kritieke functies zoals hierboven gedefinieerd in hoofdstuk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en bedoeld in 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Financiëlemarktinfrastructuur (FMI)</w:t>
            </w:r>
          </w:p>
          <w:p w:rsidR="001E7389" w:rsidRPr="005965C7"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 CPMI, </w:t>
            </w:r>
            <w:hyperlink r:id="rId9" w:history="1">
              <w:r>
                <w:rPr>
                  <w:rFonts w:ascii="Times New Roman" w:hAnsi="Times New Roman"/>
                  <w:i/>
                  <w:color w:val="000000" w:themeColor="text1"/>
                  <w:sz w:val="20"/>
                  <w:szCs w:val="20"/>
                </w:rPr>
                <w:t>Principles for financial market infrastructures</w:t>
              </w:r>
            </w:hyperlink>
            <w:r>
              <w:rPr>
                <w:rFonts w:ascii="Times New Roman" w:hAnsi="Times New Roman"/>
                <w:color w:val="000000" w:themeColor="text1"/>
                <w:sz w:val="20"/>
                <w:szCs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Een multilateraal systeem van deelnemende financiële instellingen, met inbegrip van de exploitant van het systeem, gebruikt voor de registratie, clearing of afwikkeling van betalingen, effecten, derivaten of andere financiële transacties.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systeem</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Rapporteer een van de volgende waarden:</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rPr>
                <w:rFonts w:ascii="Times New Roman" w:hAnsi="Times New Roman"/>
                <w:color w:val="000000" w:themeColor="text1"/>
                <w:sz w:val="20"/>
                <w:szCs w:val="20"/>
              </w:rPr>
              <w:tab/>
              <w:t>Betalingssysteem</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"(I)CSD" - (Internationale) centrale effectenbewaarinstelling, met inbegrip van (I)CSD's die (intern of via uitbesteding) afwikkelingsdiensten verrichten.</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rPr>
                <w:rFonts w:ascii="Times New Roman" w:hAnsi="Times New Roman"/>
                <w:color w:val="000000" w:themeColor="text1"/>
                <w:sz w:val="20"/>
                <w:szCs w:val="20"/>
              </w:rPr>
              <w:tab/>
              <w:t>Effectenafwikkelingssysteem zonder bewaring</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"Effecten-CTP" Centrale tegenpartij voor effectenclearing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"Derivaten-CTP"</w:t>
            </w:r>
            <w:r>
              <w:rPr>
                <w:rFonts w:ascii="Times New Roman" w:hAnsi="Times New Roman"/>
                <w:color w:val="000000" w:themeColor="text1"/>
                <w:sz w:val="20"/>
                <w:szCs w:val="20"/>
              </w:rPr>
              <w:tab/>
              <w:t>Centrale tegenpartij voor derivatenclearing</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rPr>
                <w:rFonts w:ascii="Times New Roman" w:hAnsi="Times New Roman"/>
                <w:color w:val="000000" w:themeColor="text1"/>
                <w:sz w:val="20"/>
                <w:szCs w:val="20"/>
              </w:rPr>
              <w:tab/>
              <w:t>Transactieregister</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"Andere"</w:t>
            </w:r>
            <w:r>
              <w:rPr>
                <w:rFonts w:ascii="Times New Roman" w:hAnsi="Times New Roman"/>
                <w:color w:val="000000" w:themeColor="text1"/>
                <w:sz w:val="20"/>
                <w:szCs w:val="20"/>
              </w:rPr>
              <w:tab/>
              <w:t>wanneer het type systeem van de FMI niet overeenstemt met een van de vooraf bepaalde typen hierboven</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"NVT"</w:t>
            </w:r>
            <w:r>
              <w:rPr>
                <w:rFonts w:ascii="Times New Roman" w:hAnsi="Times New Roman"/>
                <w:color w:val="000000" w:themeColor="text1"/>
                <w:sz w:val="20"/>
                <w:szCs w:val="20"/>
              </w:rPr>
              <w:tab/>
              <w:t>wanneer kritieke betalings-, clearing-, afwikkelings- of bewaringsdiensten worden verricht door een entiteit die geen van de hierboven genoemde financiëlemarktinfrastructuren is, bijvoorbeeld bewarende banken.</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Handelsnaam van de financiëlemarktinfrastructuur</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in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wordt gerapporteerd, deze kolom openlaten.</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FMI-code</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De code van de FMI. Voor zover beschikbaar, is de code de alfanumerieke LEI-code met twintig cijfers. Is geen LEI-code beschikbaar, een code volgens een eenvormige codering van toepassing in de Unie of, wanneer die niet beschikbaar is, een nationale code.</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in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wordt gerapporteerd, deze kolom openlaten.</w:t>
            </w:r>
          </w:p>
          <w:p w:rsidR="00772F88" w:rsidRPr="005965C7"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Deelnemingsvorm</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"Direct"</w:t>
            </w:r>
            <w:r>
              <w:rPr>
                <w:rFonts w:ascii="Times New Roman" w:hAnsi="Times New Roman"/>
                <w:color w:val="000000" w:themeColor="text1"/>
                <w:sz w:val="20"/>
                <w:szCs w:val="20"/>
              </w:rPr>
              <w:tab/>
              <w:t>in het geval van rechtstreeks lidmaatschap of rechtstreekse deelneming</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"Indirect"</w:t>
            </w:r>
            <w:r>
              <w:rPr>
                <w:rFonts w:ascii="Times New Roman" w:hAnsi="Times New Roman"/>
                <w:color w:val="000000" w:themeColor="text1"/>
                <w:sz w:val="20"/>
                <w:szCs w:val="20"/>
              </w:rPr>
              <w:tab/>
              <w:t>in het geval van indirect lidmaatschap of indirecte deelneming</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"NVT"</w:t>
            </w:r>
            <w:r>
              <w:rPr>
                <w:rFonts w:ascii="Times New Roman" w:hAnsi="Times New Roman"/>
                <w:color w:val="000000" w:themeColor="text1"/>
                <w:sz w:val="20"/>
                <w:szCs w:val="20"/>
              </w:rPr>
              <w:tab/>
              <w:t xml:space="preserve">wanneer in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is gerapporteerd.</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Handelsnaam van de intermediair wanneer in kolom </w:t>
            </w:r>
            <w:r w:rsidRPr="007B3804">
              <w:rPr>
                <w:rFonts w:ascii="Times New Roman" w:hAnsi="Times New Roman"/>
                <w:color w:val="000000" w:themeColor="text1"/>
                <w:sz w:val="20"/>
                <w:szCs w:val="20"/>
              </w:rPr>
              <w:t>0080</w:t>
            </w:r>
            <w:r>
              <w:rPr>
                <w:rFonts w:ascii="Times New Roman" w:hAnsi="Times New Roman"/>
                <w:color w:val="000000" w:themeColor="text1"/>
                <w:sz w:val="20"/>
                <w:szCs w:val="20"/>
              </w:rPr>
              <w:t xml:space="preserve"> "Indirect" of "NVT" is gerapporteerd.</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in kolom </w:t>
            </w:r>
            <w:r w:rsidRPr="007B3804">
              <w:rPr>
                <w:rFonts w:ascii="Times New Roman" w:hAnsi="Times New Roman"/>
                <w:color w:val="000000" w:themeColor="text1"/>
                <w:sz w:val="20"/>
                <w:szCs w:val="20"/>
              </w:rPr>
              <w:t>0080</w:t>
            </w:r>
            <w:r>
              <w:rPr>
                <w:rFonts w:ascii="Times New Roman" w:hAnsi="Times New Roman"/>
                <w:color w:val="000000" w:themeColor="text1"/>
                <w:sz w:val="20"/>
                <w:szCs w:val="20"/>
              </w:rPr>
              <w:t xml:space="preserve"> "Direct" is gerapporteerd, hier "NVT" (niet van toepassing) rapporteren.</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intermediair kan deel uitmaken van de groep waartoe de rapporterende entiteit behoort, of van een andere kredietinstelling die geen banden heeft met die groep.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Een intermediair kan een bedrijf zijn dat clearing-, betalings-, effectenafwikkelings- en/of bewaringsdiensten verricht aan andere bedrijven (met name wanneer in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wordt gerapporteerd); het kan een direct lid zijn van één of meerdere FMI's en indirecte toegang bieden tot de diensten die een dergelijke FMI verricht (met name wanneer in kolom </w:t>
            </w:r>
            <w:r w:rsidRPr="007B3804">
              <w:rPr>
                <w:rFonts w:ascii="Times New Roman" w:hAnsi="Times New Roman"/>
                <w:color w:val="000000" w:themeColor="text1"/>
                <w:sz w:val="20"/>
                <w:szCs w:val="20"/>
              </w:rPr>
              <w:t>0080</w:t>
            </w:r>
            <w:r>
              <w:rPr>
                <w:rFonts w:ascii="Times New Roman" w:hAnsi="Times New Roman"/>
                <w:color w:val="000000" w:themeColor="text1"/>
                <w:sz w:val="20"/>
                <w:szCs w:val="20"/>
              </w:rPr>
              <w:t xml:space="preserve"> "Indirect" wordt gerapporteerd).</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De code van de intermediair. Voor zover beschikbaar, is de code de alfanumerieke LEI-code met twintig cijfers. Is geen LEI-code beschikbaar, een code volgens een eenvormige codering van toepassing in de Unie of, wanneer die niet beschikbaar is, een nationale code.</w:t>
            </w:r>
          </w:p>
          <w:p w:rsidR="006D1180" w:rsidRPr="005965C7"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rPr>
              <w:t xml:space="preserve">Wanneer in kolom </w:t>
            </w:r>
            <w:r w:rsidRPr="007B3804">
              <w:rPr>
                <w:rFonts w:ascii="Times New Roman" w:hAnsi="Times New Roman"/>
                <w:color w:val="000000" w:themeColor="text1"/>
              </w:rPr>
              <w:t>0090</w:t>
            </w:r>
            <w:r>
              <w:rPr>
                <w:rFonts w:ascii="Times New Roman" w:hAnsi="Times New Roman"/>
                <w:color w:val="000000" w:themeColor="text1"/>
              </w:rPr>
              <w:t xml:space="preserve"> "Direct" is gerapporteerd, hier "NVT" (niet van toepassing) rapporteren.</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 dienst</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Beschrijving van de dienst indien het in kolom </w:t>
            </w: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gerapporteerde type systeem "Ander" of "NVT" is.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Toepasselijk recht</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ISO </w:t>
            </w:r>
            <w:r w:rsidRPr="007B3804">
              <w:rPr>
                <w:rFonts w:ascii="Times New Roman" w:hAnsi="Times New Roman"/>
                <w:color w:val="000000" w:themeColor="text1"/>
                <w:sz w:val="20"/>
                <w:szCs w:val="20"/>
              </w:rPr>
              <w:t>3166</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 xml:space="preserve"> alpha-</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 xml:space="preserve">-identificatiecode van het land onder het recht waarvan de toegang tot de FMI valt.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het geval van rechtstreeks lidmaatschap of rechtstreekse deelname, is dit het toepasselijke recht van het contract tussen de financiëlemarktinfrastructuur en de gebruiker waarover moet worden gerapporteerd. In het geval van indirect lidmaatschap of indirecte deelname, is dit het toepasselijke recht van het contract tussen de vertegenwoordigende instelling en de gebruiker waarover moet worden gerapporteerd.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7" w:name="_Toc492542330"/>
      <w:bookmarkStart w:id="28" w:name="_Toc525206547"/>
      <w:r>
        <w:rPr>
          <w:rFonts w:ascii="Times New Roman" w:hAnsi="Times New Roman"/>
          <w:color w:val="000000" w:themeColor="text1"/>
          <w:szCs w:val="20"/>
        </w:rPr>
        <w:t>Kritieke informatiesystemen</w:t>
      </w:r>
      <w:bookmarkEnd w:id="27"/>
      <w:bookmarkEnd w:id="28"/>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29" w:name="_Toc368311813"/>
      <w:bookmarkStart w:id="30" w:name="_Toc322687864"/>
      <w:bookmarkStart w:id="31" w:name="_Toc368311822"/>
      <w:r>
        <w:rPr>
          <w:rFonts w:ascii="Times New Roman" w:hAnsi="Times New Roman"/>
          <w:b w:val="0"/>
          <w:color w:val="000000" w:themeColor="text1"/>
          <w:sz w:val="20"/>
          <w:szCs w:val="20"/>
          <w:u w:val="single"/>
        </w:rPr>
        <w:t>Algemene opmerkingen</w:t>
      </w:r>
    </w:p>
    <w:p w:rsidR="004507BB" w:rsidRPr="00D92B3C" w:rsidRDefault="004507BB"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Dit onderdeel bestaat uit de volgende templates:</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szCs w:val="20"/>
        </w:rPr>
        <w:t xml:space="preserve">Z </w:t>
      </w:r>
      <w:r w:rsidRPr="007B3804">
        <w:rPr>
          <w:rFonts w:ascii="Times New Roman" w:hAnsi="Times New Roman"/>
          <w:sz w:val="20"/>
          <w:szCs w:val="20"/>
        </w:rPr>
        <w:t>10</w:t>
      </w:r>
      <w:r>
        <w:rPr>
          <w:rFonts w:ascii="Times New Roman" w:hAnsi="Times New Roman"/>
          <w:sz w:val="20"/>
          <w:szCs w:val="20"/>
        </w:rPr>
        <w:t>.</w:t>
      </w:r>
      <w:r w:rsidRPr="007B3804">
        <w:rPr>
          <w:rFonts w:ascii="Times New Roman" w:hAnsi="Times New Roman"/>
          <w:sz w:val="20"/>
          <w:szCs w:val="20"/>
        </w:rPr>
        <w:t>01</w:t>
      </w:r>
      <w:r>
        <w:rPr>
          <w:rFonts w:ascii="Times New Roman" w:hAnsi="Times New Roman"/>
          <w:sz w:val="20"/>
          <w:szCs w:val="20"/>
        </w:rPr>
        <w:t xml:space="preserve"> - Kritieke informatiesystemen (algemene informatie) (CIS </w:t>
      </w:r>
      <w:r w:rsidRPr="007B3804">
        <w:rPr>
          <w:rFonts w:ascii="Times New Roman" w:hAnsi="Times New Roman"/>
          <w:sz w:val="20"/>
          <w:szCs w:val="20"/>
        </w:rPr>
        <w:t>1</w:t>
      </w:r>
      <w:r>
        <w:rPr>
          <w:rFonts w:ascii="Times New Roman" w:hAnsi="Times New Roman"/>
          <w:sz w:val="20"/>
          <w:szCs w:val="20"/>
        </w:rPr>
        <w:t>), met een lijst van alle kritieke informatiesystemen binnen de groep;</w:t>
      </w:r>
    </w:p>
    <w:p w:rsidR="004507BB" w:rsidRPr="00D92B3C" w:rsidRDefault="0018376A" w:rsidP="00715DAB">
      <w:pPr>
        <w:pStyle w:val="numberedparagraph"/>
        <w:numPr>
          <w:ilvl w:val="0"/>
          <w:numId w:val="38"/>
        </w:numPr>
        <w:rPr>
          <w:rFonts w:ascii="Times New Roman" w:hAnsi="Times New Roman" w:cs="Times New Roman"/>
          <w:sz w:val="20"/>
          <w:szCs w:val="20"/>
        </w:rPr>
      </w:pPr>
      <w:r>
        <w:rPr>
          <w:rFonts w:ascii="Times New Roman" w:hAnsi="Times New Roman"/>
          <w:sz w:val="20"/>
          <w:szCs w:val="20"/>
        </w:rPr>
        <w:t xml:space="preserve">Z </w:t>
      </w:r>
      <w:r w:rsidRPr="007B3804">
        <w:rPr>
          <w:rFonts w:ascii="Times New Roman" w:hAnsi="Times New Roman"/>
          <w:sz w:val="20"/>
          <w:szCs w:val="20"/>
        </w:rPr>
        <w:t>10</w:t>
      </w:r>
      <w:r>
        <w:rPr>
          <w:rFonts w:ascii="Times New Roman" w:hAnsi="Times New Roman"/>
          <w:sz w:val="20"/>
          <w:szCs w:val="20"/>
        </w:rPr>
        <w:t>.</w:t>
      </w:r>
      <w:r w:rsidRPr="007B3804">
        <w:rPr>
          <w:rFonts w:ascii="Times New Roman" w:hAnsi="Times New Roman"/>
          <w:sz w:val="20"/>
          <w:szCs w:val="20"/>
        </w:rPr>
        <w:t>02</w:t>
      </w:r>
      <w:r>
        <w:rPr>
          <w:rFonts w:ascii="Times New Roman" w:hAnsi="Times New Roman"/>
          <w:sz w:val="20"/>
          <w:szCs w:val="20"/>
        </w:rPr>
        <w:t xml:space="preserve"> - Mapping kritieke informatiesystemen (CIS </w:t>
      </w:r>
      <w:r w:rsidRPr="007B3804">
        <w:rPr>
          <w:rFonts w:ascii="Times New Roman" w:hAnsi="Times New Roman"/>
          <w:sz w:val="20"/>
          <w:szCs w:val="20"/>
        </w:rPr>
        <w:t>2</w:t>
      </w:r>
      <w:r>
        <w:rPr>
          <w:rFonts w:ascii="Times New Roman" w:hAnsi="Times New Roman"/>
          <w:sz w:val="20"/>
          <w:szCs w:val="20"/>
        </w:rPr>
        <w:t>), waarin de kritieke informatiesystemen met de gebruikende entiteiten binnen de groep en kritieke functies worden gemapt.</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szCs w:val="20"/>
        </w:rPr>
        <w:t>Een kritiek informatiesysteem ("CIS") is een IT-toepassing of software die een kritieke dienst ondersteunt en waarvan de verstoring de uitvoering van een kritieke functie ernstig zou belemmeren of verhinderen.</w:t>
      </w:r>
      <w:bookmarkEnd w:id="29"/>
      <w:bookmarkEnd w:id="30"/>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szCs w:val="20"/>
        </w:rPr>
        <w:t>Deze templates rapporteren voor de volledige groep.</w:t>
      </w:r>
    </w:p>
    <w:p w:rsidR="00AD4B22" w:rsidRPr="005965C7"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 xml:space="preserve">Z </w:t>
      </w:r>
      <w:r w:rsidRPr="007B3804">
        <w:rPr>
          <w:rFonts w:ascii="Times New Roman" w:hAnsi="Times New Roman"/>
          <w:b w:val="0"/>
          <w:color w:val="000000" w:themeColor="text1"/>
          <w:sz w:val="20"/>
          <w:szCs w:val="20"/>
          <w:u w:val="single"/>
        </w:rPr>
        <w:t>10</w:t>
      </w:r>
      <w:r>
        <w:rPr>
          <w:rFonts w:ascii="Times New Roman" w:hAnsi="Times New Roman"/>
          <w:b w:val="0"/>
          <w:color w:val="000000" w:themeColor="text1"/>
          <w:sz w:val="20"/>
          <w:szCs w:val="20"/>
          <w:u w:val="single"/>
        </w:rPr>
        <w:t>.</w:t>
      </w:r>
      <w:r w:rsidRPr="007B3804">
        <w:rPr>
          <w:rFonts w:ascii="Times New Roman" w:hAnsi="Times New Roman"/>
          <w:b w:val="0"/>
          <w:color w:val="000000" w:themeColor="text1"/>
          <w:sz w:val="20"/>
          <w:szCs w:val="20"/>
          <w:u w:val="single"/>
        </w:rPr>
        <w:t>01</w:t>
      </w:r>
      <w:r>
        <w:rPr>
          <w:rFonts w:ascii="Times New Roman" w:hAnsi="Times New Roman"/>
          <w:b w:val="0"/>
          <w:color w:val="000000" w:themeColor="text1"/>
          <w:sz w:val="20"/>
          <w:szCs w:val="20"/>
          <w:u w:val="single"/>
        </w:rPr>
        <w:t xml:space="preserve"> - Kritieke informatiesystemen (algemene informatie) (CIS </w:t>
      </w:r>
      <w:r w:rsidRPr="007B3804">
        <w:rPr>
          <w:rFonts w:ascii="Times New Roman" w:hAnsi="Times New Roman"/>
          <w:b w:val="0"/>
          <w:color w:val="000000" w:themeColor="text1"/>
          <w:sz w:val="20"/>
          <w:szCs w:val="20"/>
          <w:u w:val="single"/>
        </w:rPr>
        <w:t>1</w:t>
      </w:r>
      <w:r>
        <w:rPr>
          <w:rFonts w:ascii="Times New Roman" w:hAnsi="Times New Roman"/>
          <w:b w:val="0"/>
          <w:color w:val="000000" w:themeColor="text1"/>
          <w:sz w:val="20"/>
          <w:szCs w:val="20"/>
          <w:u w:val="single"/>
        </w:rPr>
        <w:t>): Instructies voor bepaalde posities</w:t>
      </w:r>
    </w:p>
    <w:p w:rsidR="000B75A6" w:rsidRPr="00D92B3C" w:rsidRDefault="000B75A6"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in kolom </w:t>
      </w:r>
      <w:r w:rsidRPr="007B3804">
        <w:rPr>
          <w:rFonts w:ascii="Times New Roman" w:hAnsi="Times New Roman"/>
          <w:sz w:val="20"/>
          <w:szCs w:val="20"/>
        </w:rPr>
        <w:t>0010</w:t>
      </w:r>
      <w:r>
        <w:rPr>
          <w:rFonts w:ascii="Times New Roman" w:hAnsi="Times New Roman"/>
          <w:sz w:val="20"/>
          <w:szCs w:val="20"/>
        </w:rPr>
        <w:t xml:space="preserve"> van deze template te rapporteren waarde vormt een primaire sleutel die uniek moet zijn voor iedere rij van de template. </w:t>
      </w:r>
    </w:p>
    <w:p w:rsidR="000B75A6" w:rsidRPr="005965C7"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Kritiek informatiesysteem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Systeemidentificatiecode</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systeemidentificatiecode is een acroniem waarmee de instelling het kritieke informatiesysteem ondubbelzinnig identificeert.</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Dit is een identificatiecode van een rij en is uniek voor elke rij in de template.</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systeem</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Handelsnaam of interne naam van het systeem.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systeem</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maat ontwikkelde software voor ondersteuning bedrijfsprocessen"</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Toepassingen die zijn ontwikkeld volgens precieze bedrijfsspecificaties. Deze kunnen intern of met een beroep op externe dienstverrichters zijn ontwikkeld, maar steeds ter ondersteuning van bedrijfsprocessen.</w:t>
            </w:r>
          </w:p>
          <w:p w:rsidR="00AD4B22" w:rsidRPr="00D92B3C" w:rsidRDefault="00AD4B22"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"Aangeschafte software - ongewijzigd"</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de markt aangeschafte toepassingen, doorgaans verkocht of gelicentieerd door een verkoper, waarin geen specifieke aanpassingen aan de bedrijfsactiviteiten van de organisatie zijn aangebracht. Ook toepassingen met normale configuratiemechanismen, vallen onder deze categorie.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"Aangeschafte software met wijzigingen op maat"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de markt aangeschafte toepassingen, maar waarvan de verkoper (of zijn vertegenwoordiger) een specifieke versie heeft gecreëerd in het kader van de installatie in kwestie. Deze specifieke versie wordt gekenmerkt door veranderingen in het gedrag van de toepassing, nieuwe kenmerken of de integratie van niet-standaard invoegtoepassingen die zijn ontwikkeld op maat van de bedrijfsactiviteiten van de organisatie.</w:t>
            </w:r>
          </w:p>
          <w:p w:rsidR="00AD4B22" w:rsidRPr="00D92B3C" w:rsidRDefault="00881C3C" w:rsidP="00715DAB">
            <w:pPr>
              <w:pStyle w:val="List1"/>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"Toepassing / Extern portal"</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Externe portals of toepassingen aangeleverd door derden, doorgaans partners, om toegang te krijgen tot de diensten die dezen aanbieden. Doorgaans vallen deze buiten het bereik van het beheer van de informatiesystemen van de organisatie, en worden zij geïnstalleerd, onderhouden en beheerd door de partner zelf. Dergelijke toepassingen hebben vaak de vorm van portals (die toegankelijk zijn via internet of particuliere netwerken) en zijn, ondanks dat zij buiten het bereik van het beheer van de informatiesystemen van de organisatie vallen, belangrijk (of kritiek) voor bepaalde bedrijfsfuncties.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Beschrijving van het hoofddoel van het informatiesysteem binnen de bedrijfscontext.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 xml:space="preserve"> - </w:t>
            </w:r>
            <w:r w:rsidRPr="007B3804">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Groepsentiteit verantwoordelijk voor het systeem</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rechtspersoon die binnen groep voor het systeem verantwoordelijk is.</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Dit is de entiteit die belast is met de algehele inkoop, ontwikkeling, integratie, aanpassing, exploitatie, onderhoud en buitengebruikstelling van een informatiesysteem en die een cruciale bijdrage levert aan de ontwikkeling van systeemontwerpspecificaties, zodat de beveiliging en operationele gebruikersbehoeften worden gedocumenteerd, getest en geïmplementeerd.</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van de rechtspersoon die binnen de groep voor het systeem verantwoordelijk is,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Organisatiestructuur (ORG).</w:t>
            </w:r>
          </w:p>
        </w:tc>
      </w:tr>
    </w:tbl>
    <w:p w:rsidR="00AD4B22" w:rsidRPr="005965C7" w:rsidRDefault="00AD4B22" w:rsidP="00AD4B22">
      <w:pPr>
        <w:pStyle w:val="body"/>
        <w:rPr>
          <w:rFonts w:ascii="Times New Roman" w:hAnsi="Times New Roman" w:cs="Times New Roman"/>
          <w:color w:val="000000" w:themeColor="text1"/>
          <w:sz w:val="20"/>
          <w:szCs w:val="20"/>
        </w:rPr>
      </w:pPr>
    </w:p>
    <w:bookmarkEnd w:id="31"/>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 xml:space="preserve">Z </w:t>
      </w:r>
      <w:r w:rsidRPr="007B3804">
        <w:rPr>
          <w:rFonts w:ascii="Times New Roman" w:hAnsi="Times New Roman"/>
          <w:b w:val="0"/>
          <w:color w:val="000000" w:themeColor="text1"/>
          <w:sz w:val="20"/>
          <w:szCs w:val="20"/>
          <w:u w:val="single"/>
        </w:rPr>
        <w:t>10</w:t>
      </w:r>
      <w:r>
        <w:rPr>
          <w:rFonts w:ascii="Times New Roman" w:hAnsi="Times New Roman"/>
          <w:b w:val="0"/>
          <w:color w:val="000000" w:themeColor="text1"/>
          <w:sz w:val="20"/>
          <w:szCs w:val="20"/>
          <w:u w:val="single"/>
        </w:rPr>
        <w:t>.</w:t>
      </w:r>
      <w:r w:rsidRPr="007B3804">
        <w:rPr>
          <w:rFonts w:ascii="Times New Roman" w:hAnsi="Times New Roman"/>
          <w:b w:val="0"/>
          <w:color w:val="000000" w:themeColor="text1"/>
          <w:sz w:val="20"/>
          <w:szCs w:val="20"/>
          <w:u w:val="single"/>
        </w:rPr>
        <w:t>02</w:t>
      </w:r>
      <w:r>
        <w:rPr>
          <w:rFonts w:ascii="Times New Roman" w:hAnsi="Times New Roman"/>
          <w:b w:val="0"/>
          <w:color w:val="000000" w:themeColor="text1"/>
          <w:sz w:val="20"/>
          <w:szCs w:val="20"/>
          <w:u w:val="single"/>
        </w:rPr>
        <w:t xml:space="preserve"> - Mapping informatiesystemen (CIS </w:t>
      </w:r>
      <w:r w:rsidRPr="007B3804">
        <w:rPr>
          <w:rFonts w:ascii="Times New Roman" w:hAnsi="Times New Roman"/>
          <w:b w:val="0"/>
          <w:color w:val="000000" w:themeColor="text1"/>
          <w:sz w:val="20"/>
          <w:szCs w:val="20"/>
          <w:u w:val="single"/>
        </w:rPr>
        <w:t>2</w:t>
      </w:r>
      <w:r>
        <w:rPr>
          <w:rFonts w:ascii="Times New Roman" w:hAnsi="Times New Roman"/>
          <w:b w:val="0"/>
          <w:color w:val="000000" w:themeColor="text1"/>
          <w:sz w:val="20"/>
          <w:szCs w:val="20"/>
          <w:u w:val="single"/>
        </w:rPr>
        <w:t>): Instructies voor bepaalde posities</w:t>
      </w:r>
    </w:p>
    <w:p w:rsidR="00720344" w:rsidRPr="00D92B3C" w:rsidRDefault="00720344" w:rsidP="00715DAB">
      <w:pPr>
        <w:pStyle w:val="InstructionsText2"/>
        <w:numPr>
          <w:ilvl w:val="0"/>
          <w:numId w:val="29"/>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7B3804">
        <w:rPr>
          <w:rFonts w:ascii="Times New Roman" w:hAnsi="Times New Roman"/>
          <w:sz w:val="20"/>
          <w:szCs w:val="20"/>
        </w:rPr>
        <w:t>0010</w:t>
      </w:r>
      <w:r>
        <w:rPr>
          <w:rFonts w:ascii="Times New Roman" w:hAnsi="Times New Roman"/>
          <w:sz w:val="20"/>
          <w:szCs w:val="20"/>
        </w:rPr>
        <w:t xml:space="preserve">, </w:t>
      </w:r>
      <w:r w:rsidRPr="007B3804">
        <w:rPr>
          <w:rFonts w:ascii="Times New Roman" w:hAnsi="Times New Roman"/>
          <w:sz w:val="20"/>
          <w:szCs w:val="20"/>
        </w:rPr>
        <w:t>0030</w:t>
      </w:r>
      <w:r>
        <w:rPr>
          <w:rFonts w:ascii="Times New Roman" w:hAnsi="Times New Roman"/>
          <w:sz w:val="20"/>
          <w:szCs w:val="20"/>
        </w:rPr>
        <w:t xml:space="preserve">, </w:t>
      </w:r>
      <w:r w:rsidRPr="007B3804">
        <w:rPr>
          <w:rFonts w:ascii="Times New Roman" w:hAnsi="Times New Roman"/>
          <w:sz w:val="20"/>
          <w:szCs w:val="20"/>
        </w:rPr>
        <w:t>0050</w:t>
      </w:r>
      <w:r>
        <w:rPr>
          <w:rFonts w:ascii="Times New Roman" w:hAnsi="Times New Roman"/>
          <w:sz w:val="20"/>
          <w:szCs w:val="20"/>
        </w:rPr>
        <w:t xml:space="preserve">, </w:t>
      </w:r>
      <w:r w:rsidRPr="007B3804">
        <w:rPr>
          <w:rFonts w:ascii="Times New Roman" w:hAnsi="Times New Roman"/>
          <w:sz w:val="20"/>
          <w:szCs w:val="20"/>
        </w:rPr>
        <w:t>0040</w:t>
      </w:r>
      <w:r>
        <w:rPr>
          <w:rFonts w:ascii="Times New Roman" w:hAnsi="Times New Roman"/>
          <w:sz w:val="20"/>
          <w:szCs w:val="20"/>
        </w:rPr>
        <w:t xml:space="preserve"> en </w:t>
      </w:r>
      <w:r w:rsidRPr="007B3804">
        <w:rPr>
          <w:rFonts w:ascii="Times New Roman" w:hAnsi="Times New Roman"/>
          <w:sz w:val="20"/>
          <w:szCs w:val="20"/>
        </w:rPr>
        <w:t>0050</w:t>
      </w:r>
      <w:r>
        <w:rPr>
          <w:rFonts w:ascii="Times New Roman" w:hAnsi="Times New Roman"/>
          <w:sz w:val="20"/>
          <w:szCs w:val="20"/>
        </w:rPr>
        <w:t xml:space="preserve"> van deze template gerapporteerde waarden vormt een primaire sleutel die uniek moet zijn voor iedere rij van de template. </w:t>
      </w:r>
    </w:p>
    <w:p w:rsidR="00720344" w:rsidRPr="005965C7"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Systeemidentificatiecode</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identificatiecode van het informatiesysteem zoals gerapporteerd in kolom </w:t>
            </w:r>
            <w:r w:rsidRPr="007B3804">
              <w:rPr>
                <w:rFonts w:ascii="Times New Roman" w:hAnsi="Times New Roman"/>
                <w:color w:val="000000" w:themeColor="text1"/>
                <w:sz w:val="20"/>
                <w:szCs w:val="20"/>
              </w:rPr>
              <w:t>010</w:t>
            </w:r>
            <w:r>
              <w:rPr>
                <w:rFonts w:ascii="Times New Roman" w:hAnsi="Times New Roman"/>
                <w:color w:val="000000" w:themeColor="text1"/>
                <w:sz w:val="20"/>
                <w:szCs w:val="20"/>
              </w:rPr>
              <w:t xml:space="preserve"> van template </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7B3804">
              <w:rPr>
                <w:rFonts w:ascii="Times New Roman" w:hAnsi="Times New Roman"/>
                <w:color w:val="000000" w:themeColor="text1"/>
                <w:sz w:val="20"/>
                <w:szCs w:val="20"/>
              </w:rPr>
              <w:t>10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(CIS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Systeemgebruikende groepsentiteit</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entiteit die het systeem binnen de groep gebruikt ("gebruiker"). Er kunnen meerdere gebruikers zijn; in dat geval worden voor hetzelfde informatiesystem meerdere rijen gerapporteerd.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Naam van de gebruikende entiteit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van de gebruikende entiteit zoals gerapporteerd in Z </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dienst</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 xml:space="preserve">De identificatiecode van de kritieke dienst, zoals gerapporteerd in Z </w:t>
            </w:r>
            <w:r w:rsidRPr="007B3804">
              <w:rPr>
                <w:rFonts w:ascii="Times New Roman" w:hAnsi="Times New Roman"/>
                <w:bCs/>
                <w:color w:val="000000" w:themeColor="text1"/>
                <w:sz w:val="20"/>
                <w:szCs w:val="20"/>
              </w:rPr>
              <w:t>08</w:t>
            </w:r>
            <w:r>
              <w:rPr>
                <w:rFonts w:ascii="Times New Roman" w:hAnsi="Times New Roman"/>
                <w:bCs/>
                <w:color w:val="000000" w:themeColor="text1"/>
                <w:sz w:val="20"/>
                <w:szCs w:val="20"/>
              </w:rPr>
              <w:t>.</w:t>
            </w:r>
            <w:r w:rsidRPr="007B3804">
              <w:rPr>
                <w:rFonts w:ascii="Times New Roman" w:hAnsi="Times New Roman"/>
                <w:bCs/>
                <w:color w:val="000000" w:themeColor="text1"/>
                <w:sz w:val="20"/>
                <w:szCs w:val="20"/>
              </w:rPr>
              <w:t>00</w:t>
            </w:r>
            <w:r>
              <w:rPr>
                <w:rFonts w:ascii="Times New Roman" w:hAnsi="Times New Roman"/>
                <w:bCs/>
                <w:color w:val="000000" w:themeColor="text1"/>
                <w:sz w:val="20"/>
                <w:szCs w:val="20"/>
              </w:rPr>
              <w:t xml:space="preserve"> (kolom </w:t>
            </w:r>
            <w:r w:rsidRPr="007B3804">
              <w:rPr>
                <w:rFonts w:ascii="Times New Roman" w:hAnsi="Times New Roman"/>
                <w:bCs/>
                <w:color w:val="000000" w:themeColor="text1"/>
                <w:sz w:val="20"/>
                <w:szCs w:val="20"/>
              </w:rPr>
              <w:t>0005</w:t>
            </w:r>
            <w:r>
              <w:rPr>
                <w:rFonts w:ascii="Times New Roman" w:hAnsi="Times New Roman"/>
                <w:bCs/>
                <w:color w:val="000000" w:themeColor="text1"/>
                <w:sz w:val="20"/>
                <w:szCs w:val="20"/>
              </w:rPr>
              <w:t>) die het systeem ondersteunt. De kritieke dienst kan zelf een IT-dienst zijn die of een ander type dienst dat het informatiesysteem ondersteunt (bijvoorbeeld transactieverwerking).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0060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kritieke functie die ernstig zou worden belemmerd of volledig zou worden verhinderd door een verstoring van door het informatiesysteem ondersteunde diensten. Er kunnen meerdere kritieke functies zijn; in dat geval worden voor hetzelfde informatiesystem meerdere rijen gerapporteerd.</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Het land waarvoor de functie kritiek is, zoals gerapporteerd in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7B3804">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ID van de kritieke functies zoals hierboven gedefinieerd in hoofdstuk </w:t>
            </w:r>
            <w:r w:rsidRPr="007B3804">
              <w:rPr>
                <w:rFonts w:ascii="Times New Roman" w:hAnsi="Times New Roman"/>
                <w:color w:val="000000" w:themeColor="text1"/>
                <w:sz w:val="20"/>
                <w:szCs w:val="20"/>
              </w:rPr>
              <w:t>2</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4</w:t>
            </w:r>
            <w:r>
              <w:rPr>
                <w:rFonts w:ascii="Times New Roman" w:hAnsi="Times New Roman"/>
                <w:color w:val="000000" w:themeColor="text1"/>
                <w:sz w:val="20"/>
                <w:szCs w:val="20"/>
              </w:rPr>
              <w:t xml:space="preserve"> en bedoeld in </w:t>
            </w:r>
            <w:r>
              <w:rPr>
                <w:rFonts w:ascii="Times New Roman" w:hAnsi="Times New Roman"/>
                <w:color w:val="000000" w:themeColor="text1"/>
                <w:sz w:val="20"/>
                <w:szCs w:val="20"/>
              </w:rPr>
              <w:lastRenderedPageBreak/>
              <w:t xml:space="preserve">template Z </w:t>
            </w:r>
            <w:r w:rsidRPr="007B3804">
              <w:rPr>
                <w:rFonts w:ascii="Times New Roman" w:hAnsi="Times New Roman"/>
                <w:color w:val="000000" w:themeColor="text1"/>
                <w:sz w:val="20"/>
                <w:szCs w:val="20"/>
              </w:rPr>
              <w:t>07</w:t>
            </w:r>
            <w:r>
              <w:rPr>
                <w:rFonts w:ascii="Times New Roman" w:hAnsi="Times New Roman"/>
                <w:color w:val="000000" w:themeColor="text1"/>
                <w:sz w:val="20"/>
                <w:szCs w:val="20"/>
              </w:rPr>
              <w:t>.</w:t>
            </w:r>
            <w:r w:rsidRPr="007B3804">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7B3804">
              <w:rPr>
                <w:rFonts w:ascii="Times New Roman" w:hAnsi="Times New Roman"/>
                <w:color w:val="000000" w:themeColor="text1"/>
                <w:sz w:val="20"/>
                <w:szCs w:val="20"/>
              </w:rPr>
              <w:t>1</w:t>
            </w:r>
            <w:r>
              <w:rPr>
                <w:rFonts w:ascii="Times New Roman" w:hAnsi="Times New Roman"/>
                <w:color w:val="000000" w:themeColor="text1"/>
                <w:sz w:val="20"/>
                <w:szCs w:val="20"/>
              </w:rPr>
              <w:t>)</w:t>
            </w:r>
          </w:p>
        </w:tc>
      </w:tr>
    </w:tbl>
    <w:p w:rsidR="001E5EDF" w:rsidRPr="005965C7" w:rsidRDefault="001E5EDF" w:rsidP="00322967">
      <w:pPr>
        <w:pStyle w:val="body"/>
        <w:rPr>
          <w:rFonts w:ascii="Times New Roman" w:hAnsi="Times New Roman" w:cs="Times New Roman"/>
          <w:color w:val="000000" w:themeColor="text1"/>
          <w:sz w:val="20"/>
          <w:szCs w:val="20"/>
        </w:rPr>
      </w:pPr>
    </w:p>
    <w:sectPr w:rsidR="001E5EDF" w:rsidRPr="005965C7" w:rsidSect="00B665D6">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804" w:rsidRDefault="007B3804" w:rsidP="001E5EDF">
      <w:r>
        <w:separator/>
      </w:r>
    </w:p>
  </w:endnote>
  <w:endnote w:type="continuationSeparator" w:id="0">
    <w:p w:rsidR="007B3804" w:rsidRDefault="007B3804"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7B3804" w:rsidRDefault="007B3804">
        <w:pPr>
          <w:pStyle w:val="Footer"/>
          <w:jc w:val="center"/>
        </w:pPr>
        <w:r>
          <w:fldChar w:fldCharType="begin"/>
        </w:r>
        <w:r>
          <w:instrText xml:space="preserve"> PAGE   \* MERGEFORMAT </w:instrText>
        </w:r>
        <w:r>
          <w:fldChar w:fldCharType="separate"/>
        </w:r>
        <w:r w:rsidR="0065525C">
          <w:rPr>
            <w:noProof/>
          </w:rPr>
          <w:t>14</w:t>
        </w:r>
        <w:r>
          <w:fldChar w:fldCharType="end"/>
        </w:r>
      </w:p>
    </w:sdtContent>
  </w:sdt>
  <w:p w:rsidR="007B3804" w:rsidRDefault="007B38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804" w:rsidRDefault="007B3804" w:rsidP="001E5EDF">
      <w:r>
        <w:separator/>
      </w:r>
    </w:p>
  </w:footnote>
  <w:footnote w:type="continuationSeparator" w:id="0">
    <w:p w:rsidR="007B3804" w:rsidRDefault="007B3804" w:rsidP="001E5EDF">
      <w:r>
        <w:continuationSeparator/>
      </w:r>
    </w:p>
  </w:footnote>
  <w:footnote w:id="1">
    <w:p w:rsidR="007B3804" w:rsidRPr="008E5458" w:rsidRDefault="007B3804" w:rsidP="008E5458">
      <w:pPr>
        <w:pStyle w:val="FootnoteText"/>
      </w:pPr>
      <w:r>
        <w:rPr>
          <w:rStyle w:val="FootnoteReference"/>
          <w:rFonts w:ascii="Times New Roman" w:hAnsi="Times New Roman"/>
        </w:rPr>
        <w:footnoteRef/>
      </w:r>
      <w:r>
        <w:t xml:space="preserve"> Uitvoeringsverordening (EU) nr. </w:t>
      </w:r>
      <w:r w:rsidRPr="007B3804">
        <w:t>680</w:t>
      </w:r>
      <w:r>
        <w:t>/</w:t>
      </w:r>
      <w:r w:rsidRPr="007B3804">
        <w:t>2014</w:t>
      </w:r>
      <w:r>
        <w:t xml:space="preserve"> van de Commissie van </w:t>
      </w:r>
      <w:r w:rsidRPr="007B3804">
        <w:t>16</w:t>
      </w:r>
      <w:r>
        <w:t xml:space="preserve"> april </w:t>
      </w:r>
      <w:r w:rsidRPr="007B3804">
        <w:t>2014</w:t>
      </w:r>
      <w:r>
        <w:t xml:space="preserve"> tot vaststelling van technische uitvoeringsnormen voor wat betreft de rapportage aan de toezichthoudende autoriteit door instellingen overeenkomstig Verordening (EU) nr. </w:t>
      </w:r>
      <w:r w:rsidRPr="007B3804">
        <w:t>575</w:t>
      </w:r>
      <w:r>
        <w:t>/</w:t>
      </w:r>
      <w:r w:rsidRPr="007B3804">
        <w:t>2013</w:t>
      </w:r>
      <w:r>
        <w:t xml:space="preserve"> van het Europees Parlement en de Raad (PB L </w:t>
      </w:r>
      <w:r w:rsidRPr="007B3804">
        <w:t>191</w:t>
      </w:r>
      <w:r>
        <w:t xml:space="preserve"> van </w:t>
      </w:r>
      <w:r w:rsidRPr="007B3804">
        <w:t>28</w:t>
      </w:r>
      <w:r>
        <w:t>.</w:t>
      </w:r>
      <w:r w:rsidRPr="007B3804">
        <w:t>6</w:t>
      </w:r>
      <w:r>
        <w:t>.</w:t>
      </w:r>
      <w:r w:rsidRPr="007B3804">
        <w:t>2014</w:t>
      </w:r>
      <w:r>
        <w:t>, blz. </w:t>
      </w:r>
      <w:r w:rsidRPr="007B3804">
        <w:t>1</w:t>
      </w:r>
      <w:r>
        <w:t>).</w:t>
      </w:r>
    </w:p>
  </w:footnote>
  <w:footnote w:id="2">
    <w:p w:rsidR="007B3804" w:rsidRPr="00E17940" w:rsidRDefault="007B3804" w:rsidP="008E5458">
      <w:pPr>
        <w:pStyle w:val="FootnoteText"/>
      </w:pPr>
      <w:r>
        <w:rPr>
          <w:rStyle w:val="FootnoteReference"/>
          <w:rFonts w:ascii="Times New Roman" w:hAnsi="Times New Roman"/>
        </w:rPr>
        <w:footnoteRef/>
      </w:r>
      <w:r>
        <w:t xml:space="preserve"> Verordening (EG) nr. </w:t>
      </w:r>
      <w:r w:rsidRPr="007B3804">
        <w:t>1606</w:t>
      </w:r>
      <w:r>
        <w:t>/</w:t>
      </w:r>
      <w:r w:rsidRPr="007B3804">
        <w:t>2002</w:t>
      </w:r>
      <w:r>
        <w:t xml:space="preserve"> van het Europees Parlement en de Raad van </w:t>
      </w:r>
      <w:r w:rsidRPr="007B3804">
        <w:t>19</w:t>
      </w:r>
      <w:r>
        <w:t xml:space="preserve"> juli </w:t>
      </w:r>
      <w:r w:rsidRPr="007B3804">
        <w:t>2002</w:t>
      </w:r>
      <w:r>
        <w:t xml:space="preserve"> betreffende de toepassing van internationale standaarden voor jaarrekeningen (PB L </w:t>
      </w:r>
      <w:r w:rsidRPr="007B3804">
        <w:t>243</w:t>
      </w:r>
      <w:r>
        <w:t xml:space="preserve"> van </w:t>
      </w:r>
      <w:r w:rsidRPr="007B3804">
        <w:t>11</w:t>
      </w:r>
      <w:r>
        <w:t>.</w:t>
      </w:r>
      <w:r w:rsidRPr="007B3804">
        <w:t>9</w:t>
      </w:r>
      <w:r>
        <w:t>.</w:t>
      </w:r>
      <w:r w:rsidRPr="007B3804">
        <w:t>2002</w:t>
      </w:r>
      <w:r>
        <w:t xml:space="preserve">, blz. </w:t>
      </w:r>
      <w:r w:rsidRPr="007B3804">
        <w:t>1</w:t>
      </w:r>
      <w:r>
        <w:t>).</w:t>
      </w:r>
    </w:p>
  </w:footnote>
  <w:footnote w:id="3">
    <w:p w:rsidR="007B3804" w:rsidRPr="008E5458" w:rsidRDefault="007B3804" w:rsidP="00543060">
      <w:pPr>
        <w:pStyle w:val="FootnoteText"/>
      </w:pPr>
      <w:r>
        <w:rPr>
          <w:rStyle w:val="FootnoteReference"/>
          <w:rFonts w:ascii="Times New Roman" w:hAnsi="Times New Roman"/>
        </w:rPr>
        <w:footnoteRef/>
      </w:r>
      <w:r>
        <w:t xml:space="preserve"> Verordening (EG) nr. </w:t>
      </w:r>
      <w:r w:rsidRPr="007B3804">
        <w:t>1606</w:t>
      </w:r>
      <w:r>
        <w:t>/</w:t>
      </w:r>
      <w:r w:rsidRPr="007B3804">
        <w:t>2002</w:t>
      </w:r>
      <w:r>
        <w:t xml:space="preserve"> van het Europees Parlement en de Raad van </w:t>
      </w:r>
      <w:r w:rsidRPr="007B3804">
        <w:t>19</w:t>
      </w:r>
      <w:r>
        <w:t xml:space="preserve"> juli </w:t>
      </w:r>
      <w:r w:rsidRPr="007B3804">
        <w:t>2002</w:t>
      </w:r>
      <w:r>
        <w:t xml:space="preserve"> betreffende de toepassing van internationale standaarden voor jaarrekeningen (PB L </w:t>
      </w:r>
      <w:r w:rsidRPr="007B3804">
        <w:t>243</w:t>
      </w:r>
      <w:r>
        <w:t xml:space="preserve"> van </w:t>
      </w:r>
      <w:r w:rsidRPr="007B3804">
        <w:t>11</w:t>
      </w:r>
      <w:r>
        <w:t>.</w:t>
      </w:r>
      <w:r w:rsidRPr="007B3804">
        <w:t>9</w:t>
      </w:r>
      <w:r>
        <w:t>.</w:t>
      </w:r>
      <w:r w:rsidRPr="007B3804">
        <w:t>2002</w:t>
      </w:r>
      <w:r>
        <w:t xml:space="preserve">, blz. </w:t>
      </w:r>
      <w:r w:rsidRPr="007B3804">
        <w:t>1</w:t>
      </w:r>
      <w:r>
        <w:t>).</w:t>
      </w:r>
    </w:p>
  </w:footnote>
  <w:footnote w:id="4">
    <w:p w:rsidR="007B3804" w:rsidRPr="00BB34DC" w:rsidRDefault="007B3804" w:rsidP="00543060">
      <w:pPr>
        <w:pStyle w:val="FootnoteText"/>
      </w:pPr>
      <w:r>
        <w:rPr>
          <w:rStyle w:val="FootnoteReference"/>
          <w:rFonts w:ascii="Times New Roman" w:hAnsi="Times New Roman"/>
        </w:rPr>
        <w:footnoteRef/>
      </w:r>
      <w:r>
        <w:t xml:space="preserve"> Richtlijn </w:t>
      </w:r>
      <w:r w:rsidRPr="007B3804">
        <w:t>86</w:t>
      </w:r>
      <w:r>
        <w:t>/</w:t>
      </w:r>
      <w:r w:rsidRPr="007B3804">
        <w:t>635</w:t>
      </w:r>
      <w:r>
        <w:t xml:space="preserve">/EEG van de Raad van </w:t>
      </w:r>
      <w:r w:rsidRPr="007B3804">
        <w:t>8</w:t>
      </w:r>
      <w:r>
        <w:t xml:space="preserve"> december </w:t>
      </w:r>
      <w:r w:rsidRPr="007B3804">
        <w:t>1986</w:t>
      </w:r>
      <w:r>
        <w:t xml:space="preserve"> betreffende de jaarrekening en de geconsolideerde jaarrekening van banken en andere financiële instellingen (PB L </w:t>
      </w:r>
      <w:r w:rsidRPr="007B3804">
        <w:t>372</w:t>
      </w:r>
      <w:r>
        <w:t xml:space="preserve"> van </w:t>
      </w:r>
      <w:r w:rsidRPr="007B3804">
        <w:t>31</w:t>
      </w:r>
      <w:r>
        <w:t>.</w:t>
      </w:r>
      <w:r w:rsidRPr="007B3804">
        <w:t>12</w:t>
      </w:r>
      <w:r>
        <w:t>.</w:t>
      </w:r>
      <w:r w:rsidRPr="007B3804">
        <w:t>1986</w:t>
      </w:r>
      <w:r>
        <w:t xml:space="preserve">, blz. </w:t>
      </w:r>
      <w:r w:rsidRPr="007B3804">
        <w:t>1</w:t>
      </w:r>
      <w:r>
        <w:t>)</w:t>
      </w:r>
    </w:p>
  </w:footnote>
  <w:footnote w:id="5">
    <w:p w:rsidR="007B3804" w:rsidRPr="00E17940" w:rsidRDefault="007B3804" w:rsidP="00543060">
      <w:pPr>
        <w:pStyle w:val="FootnoteText"/>
      </w:pPr>
      <w:r>
        <w:rPr>
          <w:rStyle w:val="FootnoteReference"/>
          <w:rFonts w:ascii="Times New Roman" w:hAnsi="Times New Roman"/>
        </w:rPr>
        <w:footnoteRef/>
      </w:r>
      <w:r>
        <w:t xml:space="preserve"> Verordening (EU) nr. </w:t>
      </w:r>
      <w:r w:rsidRPr="007B3804">
        <w:t>575</w:t>
      </w:r>
      <w:r>
        <w:t>/</w:t>
      </w:r>
      <w:r w:rsidRPr="007B3804">
        <w:t>2013</w:t>
      </w:r>
      <w:r>
        <w:t xml:space="preserve"> van het Europees Parlement en de Raad van </w:t>
      </w:r>
      <w:r w:rsidRPr="007B3804">
        <w:t>26</w:t>
      </w:r>
      <w:r>
        <w:t xml:space="preserve"> juni </w:t>
      </w:r>
      <w:r w:rsidRPr="007B3804">
        <w:t>2013</w:t>
      </w:r>
      <w:r>
        <w:t xml:space="preserve"> betreffende prudentiële vereisten voor kredietinstellingen en beleggingsondernemingen en tot wijziging van Verordening (EU) nr. </w:t>
      </w:r>
      <w:r w:rsidRPr="007B3804">
        <w:t>648</w:t>
      </w:r>
      <w:r>
        <w:t>/</w:t>
      </w:r>
      <w:r w:rsidRPr="007B3804">
        <w:t>2012</w:t>
      </w:r>
      <w:r>
        <w:t xml:space="preserve"> (PB L </w:t>
      </w:r>
      <w:r w:rsidRPr="007B3804">
        <w:t>176</w:t>
      </w:r>
      <w:r>
        <w:t xml:space="preserve"> van </w:t>
      </w:r>
      <w:r w:rsidRPr="007B3804">
        <w:t>27</w:t>
      </w:r>
      <w:r>
        <w:t>.</w:t>
      </w:r>
      <w:r w:rsidRPr="007B3804">
        <w:t>6</w:t>
      </w:r>
      <w:r>
        <w:t>.</w:t>
      </w:r>
      <w:r w:rsidRPr="007B3804">
        <w:t>2013</w:t>
      </w:r>
      <w:r>
        <w:t xml:space="preserve">, blz. </w:t>
      </w:r>
      <w:r w:rsidRPr="007B3804">
        <w:t>1</w:t>
      </w:r>
      <w:r>
        <w:t>).</w:t>
      </w:r>
    </w:p>
  </w:footnote>
  <w:footnote w:id="6">
    <w:p w:rsidR="007B3804" w:rsidRPr="00E17940" w:rsidRDefault="007B3804" w:rsidP="00543060">
      <w:pPr>
        <w:pStyle w:val="FootnoteText"/>
      </w:pPr>
      <w:r>
        <w:rPr>
          <w:rStyle w:val="FootnoteReference"/>
        </w:rPr>
        <w:footnoteRef/>
      </w:r>
      <w:r>
        <w:t xml:space="preserve"> Richtlijn </w:t>
      </w:r>
      <w:r w:rsidRPr="007B3804">
        <w:t>2013</w:t>
      </w:r>
      <w:r>
        <w:t>/</w:t>
      </w:r>
      <w:r w:rsidRPr="007B3804">
        <w:t>36</w:t>
      </w:r>
      <w:r>
        <w:t xml:space="preserve">/EU van het Europees Parlement en de Raad van </w:t>
      </w:r>
      <w:r w:rsidRPr="007B3804">
        <w:t>26</w:t>
      </w:r>
      <w:r>
        <w:t xml:space="preserve"> juni </w:t>
      </w:r>
      <w:r w:rsidRPr="007B3804">
        <w:t>2013</w:t>
      </w:r>
      <w:r>
        <w:t xml:space="preserve"> betreffende toegang tot het bedrijf van kredietinstellingen en het prudentieel toezicht op kredietinstellingen en beleggingsondernemingen, tot wijziging van Richtlijn </w:t>
      </w:r>
      <w:r w:rsidRPr="007B3804">
        <w:t>2002</w:t>
      </w:r>
      <w:r>
        <w:t>/</w:t>
      </w:r>
      <w:r w:rsidRPr="007B3804">
        <w:t>87</w:t>
      </w:r>
      <w:r>
        <w:t xml:space="preserve">/EG en tot intrekking van de Richtlijnen </w:t>
      </w:r>
      <w:r w:rsidRPr="007B3804">
        <w:t>2006</w:t>
      </w:r>
      <w:r>
        <w:t>/</w:t>
      </w:r>
      <w:r w:rsidRPr="007B3804">
        <w:t>48</w:t>
      </w:r>
      <w:r>
        <w:t xml:space="preserve">/EG en </w:t>
      </w:r>
      <w:r w:rsidRPr="007B3804">
        <w:t>2006</w:t>
      </w:r>
      <w:r>
        <w:t>/</w:t>
      </w:r>
      <w:r w:rsidRPr="007B3804">
        <w:t>49</w:t>
      </w:r>
      <w:r>
        <w:t xml:space="preserve">/EG (PB L </w:t>
      </w:r>
      <w:r w:rsidRPr="007B3804">
        <w:t>176</w:t>
      </w:r>
      <w:r>
        <w:t xml:space="preserve"> van </w:t>
      </w:r>
      <w:r w:rsidRPr="007B3804">
        <w:t>27</w:t>
      </w:r>
      <w:r>
        <w:t>.</w:t>
      </w:r>
      <w:r w:rsidRPr="007B3804">
        <w:t>6</w:t>
      </w:r>
      <w:r>
        <w:t>.</w:t>
      </w:r>
      <w:r w:rsidRPr="007B3804">
        <w:t>2013</w:t>
      </w:r>
      <w:r>
        <w:t xml:space="preserve">, blz. </w:t>
      </w:r>
      <w:r w:rsidRPr="007B3804">
        <w:t>338</w:t>
      </w:r>
      <w:r>
        <w:t>).</w:t>
      </w:r>
    </w:p>
  </w:footnote>
  <w:footnote w:id="7">
    <w:p w:rsidR="007B3804" w:rsidRPr="00CF3EBF" w:rsidRDefault="007B3804" w:rsidP="008B1EBD">
      <w:pPr>
        <w:pStyle w:val="FootnoteText"/>
      </w:pPr>
      <w:r>
        <w:rPr>
          <w:rStyle w:val="FootnoteReference"/>
          <w:rFonts w:ascii="Times New Roman" w:hAnsi="Times New Roman"/>
        </w:rPr>
        <w:footnoteRef/>
      </w:r>
      <w:r>
        <w:t xml:space="preserve"> Richtlijn </w:t>
      </w:r>
      <w:r w:rsidRPr="007B3804">
        <w:t>2009</w:t>
      </w:r>
      <w:r>
        <w:t>/</w:t>
      </w:r>
      <w:r w:rsidRPr="007B3804">
        <w:t>138</w:t>
      </w:r>
      <w:r>
        <w:t xml:space="preserve">/EG van het Europees Parlement en de Raad van </w:t>
      </w:r>
      <w:r w:rsidRPr="007B3804">
        <w:t>25</w:t>
      </w:r>
      <w:r>
        <w:t xml:space="preserve"> november </w:t>
      </w:r>
      <w:r w:rsidRPr="007B3804">
        <w:t>2009</w:t>
      </w:r>
      <w:r>
        <w:t xml:space="preserve"> betreffende de toegang tot en uitoefening van het verzekerings- en het herverzekeringsbedrijf (Solvabiliteit II) (PB L </w:t>
      </w:r>
      <w:r w:rsidRPr="007B3804">
        <w:t>335</w:t>
      </w:r>
      <w:r>
        <w:t xml:space="preserve"> van </w:t>
      </w:r>
      <w:r w:rsidRPr="007B3804">
        <w:t>17</w:t>
      </w:r>
      <w:r>
        <w:t>.</w:t>
      </w:r>
      <w:r w:rsidRPr="007B3804">
        <w:t>12</w:t>
      </w:r>
      <w:r>
        <w:t>.</w:t>
      </w:r>
      <w:r w:rsidRPr="007B3804">
        <w:t>2009</w:t>
      </w:r>
      <w:r>
        <w:t>, blz. </w:t>
      </w:r>
      <w:r w:rsidRPr="007B3804">
        <w:t>1</w:t>
      </w:r>
      <w:r>
        <w:t>).</w:t>
      </w:r>
    </w:p>
  </w:footnote>
  <w:footnote w:id="8">
    <w:p w:rsidR="007B3804" w:rsidRPr="00113543" w:rsidRDefault="007B3804" w:rsidP="008B1EBD">
      <w:pPr>
        <w:pStyle w:val="FootnoteText"/>
      </w:pPr>
      <w:r>
        <w:rPr>
          <w:rStyle w:val="FootnoteReference"/>
          <w:rFonts w:ascii="Times New Roman" w:hAnsi="Times New Roman"/>
        </w:rPr>
        <w:footnoteRef/>
      </w:r>
      <w:r>
        <w:t xml:space="preserve"> Aanbeveling </w:t>
      </w:r>
      <w:r w:rsidRPr="007B3804">
        <w:t>2003</w:t>
      </w:r>
      <w:r>
        <w:t>/</w:t>
      </w:r>
      <w:r w:rsidRPr="007B3804">
        <w:t>361</w:t>
      </w:r>
      <w:r>
        <w:t xml:space="preserve">/EG van de Commissie van </w:t>
      </w:r>
      <w:r w:rsidRPr="007B3804">
        <w:t>6</w:t>
      </w:r>
      <w:r>
        <w:t xml:space="preserve"> mei </w:t>
      </w:r>
      <w:r w:rsidRPr="007B3804">
        <w:t>2003</w:t>
      </w:r>
      <w:r>
        <w:t xml:space="preserve"> betreffende de definitie van kleine, middelgrote en micro-ondernemingen (PB L </w:t>
      </w:r>
      <w:r w:rsidRPr="007B3804">
        <w:t>124</w:t>
      </w:r>
      <w:r>
        <w:t xml:space="preserve"> van </w:t>
      </w:r>
      <w:r w:rsidRPr="007B3804">
        <w:t>20</w:t>
      </w:r>
      <w:r>
        <w:t>.</w:t>
      </w:r>
      <w:r w:rsidRPr="007B3804">
        <w:t>5</w:t>
      </w:r>
      <w:r>
        <w:t>.</w:t>
      </w:r>
      <w:r w:rsidRPr="007B3804">
        <w:t>2003</w:t>
      </w:r>
      <w:r>
        <w:t xml:space="preserve">, blz. </w:t>
      </w:r>
      <w:r w:rsidRPr="007B3804">
        <w:t>36</w:t>
      </w:r>
      <w:r>
        <w:t>).</w:t>
      </w:r>
    </w:p>
  </w:footnote>
  <w:footnote w:id="9">
    <w:p w:rsidR="007B3804" w:rsidRDefault="007B3804" w:rsidP="008B1EBD">
      <w:pPr>
        <w:pStyle w:val="FootnoteText"/>
      </w:pPr>
      <w:r>
        <w:rPr>
          <w:rStyle w:val="FootnoteReference"/>
          <w:rFonts w:ascii="Times New Roman" w:hAnsi="Times New Roman"/>
        </w:rPr>
        <w:footnoteRef/>
      </w:r>
      <w:r>
        <w:t xml:space="preserve"> Verordening (EU) nr. </w:t>
      </w:r>
      <w:r w:rsidRPr="007B3804">
        <w:t>1071</w:t>
      </w:r>
      <w:r>
        <w:t>/</w:t>
      </w:r>
      <w:r w:rsidRPr="007B3804">
        <w:t>2013</w:t>
      </w:r>
      <w:r>
        <w:t xml:space="preserve"> van de Europese Centrale Bank van </w:t>
      </w:r>
      <w:r w:rsidRPr="007B3804">
        <w:t>24</w:t>
      </w:r>
      <w:r>
        <w:t xml:space="preserve"> september </w:t>
      </w:r>
      <w:r w:rsidRPr="007B3804">
        <w:t>2013</w:t>
      </w:r>
      <w:r>
        <w:t xml:space="preserve"> met betrekking tot de balans van de sector monetaire financiële instellingen (PB L </w:t>
      </w:r>
      <w:r w:rsidRPr="007B3804">
        <w:t>297</w:t>
      </w:r>
      <w:r>
        <w:t xml:space="preserve"> van </w:t>
      </w:r>
      <w:r w:rsidRPr="007B3804">
        <w:t>7</w:t>
      </w:r>
      <w:r>
        <w:t>.</w:t>
      </w:r>
      <w:r w:rsidRPr="007B3804">
        <w:t>11</w:t>
      </w:r>
      <w:r>
        <w:t>.</w:t>
      </w:r>
      <w:r w:rsidRPr="007B3804">
        <w:t>2013</w:t>
      </w:r>
      <w:r>
        <w:t xml:space="preserve">, blz. </w:t>
      </w:r>
      <w:r w:rsidRPr="007B3804">
        <w:t>1</w:t>
      </w:r>
      <w:r>
        <w:t>).</w:t>
      </w:r>
    </w:p>
  </w:footnote>
  <w:footnote w:id="10">
    <w:p w:rsidR="007B3804" w:rsidRPr="00B77FC7" w:rsidRDefault="007B3804" w:rsidP="008E5458">
      <w:pPr>
        <w:pStyle w:val="FootnoteText"/>
      </w:pPr>
      <w:r>
        <w:rPr>
          <w:rStyle w:val="FootnoteReference"/>
        </w:rPr>
        <w:footnoteRef/>
      </w:r>
      <w:r>
        <w:t xml:space="preserve"> Richtlijn </w:t>
      </w:r>
      <w:r w:rsidRPr="007B3804">
        <w:t>2014</w:t>
      </w:r>
      <w:r>
        <w:t>/</w:t>
      </w:r>
      <w:r w:rsidRPr="007B3804">
        <w:t>59</w:t>
      </w:r>
      <w:r>
        <w:t xml:space="preserve">/EU van het Europees Parlement en de Raad van </w:t>
      </w:r>
      <w:r w:rsidRPr="007B3804">
        <w:t>15</w:t>
      </w:r>
      <w:r>
        <w:t xml:space="preserve"> mei </w:t>
      </w:r>
      <w:r w:rsidRPr="007B3804">
        <w:t>2014</w:t>
      </w:r>
      <w:r>
        <w:t xml:space="preserve"> betreffende de totstandbrenging van een kader voor het herstel en de afwikkeling van kredietinstellingen en beleggingsondernemingen en tot wijziging van Richtlijn </w:t>
      </w:r>
      <w:r w:rsidRPr="007B3804">
        <w:t>82</w:t>
      </w:r>
      <w:r>
        <w:t>/</w:t>
      </w:r>
      <w:r w:rsidRPr="007B3804">
        <w:t>891</w:t>
      </w:r>
      <w:r>
        <w:t xml:space="preserve">/EEG van de Raad en de Richtlijnen </w:t>
      </w:r>
      <w:r w:rsidRPr="007B3804">
        <w:t>2001</w:t>
      </w:r>
      <w:r>
        <w:t>/</w:t>
      </w:r>
      <w:r w:rsidRPr="007B3804">
        <w:t>24</w:t>
      </w:r>
      <w:r>
        <w:t xml:space="preserve">/EG, </w:t>
      </w:r>
      <w:r w:rsidRPr="007B3804">
        <w:t>2002</w:t>
      </w:r>
      <w:r>
        <w:t>/</w:t>
      </w:r>
      <w:r w:rsidRPr="007B3804">
        <w:t>47</w:t>
      </w:r>
      <w:r>
        <w:t xml:space="preserve">/EG, </w:t>
      </w:r>
      <w:r w:rsidRPr="007B3804">
        <w:t>2004</w:t>
      </w:r>
      <w:r>
        <w:t>/</w:t>
      </w:r>
      <w:r w:rsidRPr="007B3804">
        <w:t>25</w:t>
      </w:r>
      <w:r>
        <w:t xml:space="preserve">/EG, </w:t>
      </w:r>
      <w:r w:rsidRPr="007B3804">
        <w:t>2005</w:t>
      </w:r>
      <w:r>
        <w:t>/</w:t>
      </w:r>
      <w:r w:rsidRPr="007B3804">
        <w:t>56</w:t>
      </w:r>
      <w:r>
        <w:t xml:space="preserve">/EG, </w:t>
      </w:r>
      <w:r w:rsidRPr="007B3804">
        <w:t>2007</w:t>
      </w:r>
      <w:r>
        <w:t>/</w:t>
      </w:r>
      <w:r w:rsidRPr="007B3804">
        <w:t>36</w:t>
      </w:r>
      <w:r>
        <w:t xml:space="preserve">/EU, </w:t>
      </w:r>
      <w:r w:rsidRPr="007B3804">
        <w:t>2011</w:t>
      </w:r>
      <w:r>
        <w:t>/</w:t>
      </w:r>
      <w:r w:rsidRPr="007B3804">
        <w:t>35</w:t>
      </w:r>
      <w:r>
        <w:t xml:space="preserve">/EU, </w:t>
      </w:r>
      <w:r w:rsidRPr="007B3804">
        <w:t>2012</w:t>
      </w:r>
      <w:r>
        <w:t>/</w:t>
      </w:r>
      <w:r w:rsidRPr="007B3804">
        <w:t>30</w:t>
      </w:r>
      <w:r>
        <w:t xml:space="preserve">/EU en </w:t>
      </w:r>
      <w:r w:rsidRPr="007B3804">
        <w:t>2013</w:t>
      </w:r>
      <w:r>
        <w:t>/</w:t>
      </w:r>
      <w:r w:rsidRPr="007B3804">
        <w:t>36</w:t>
      </w:r>
      <w:r>
        <w:t xml:space="preserve">/EU en de Verordeningen (EU) nr. </w:t>
      </w:r>
      <w:r w:rsidRPr="007B3804">
        <w:t>1093</w:t>
      </w:r>
      <w:r>
        <w:t>/</w:t>
      </w:r>
      <w:r w:rsidRPr="007B3804">
        <w:t>2010</w:t>
      </w:r>
      <w:r>
        <w:t xml:space="preserve"> en (EU) nr. </w:t>
      </w:r>
      <w:r w:rsidRPr="007B3804">
        <w:t>648</w:t>
      </w:r>
      <w:r>
        <w:t>/</w:t>
      </w:r>
      <w:r w:rsidRPr="007B3804">
        <w:t>2012</w:t>
      </w:r>
      <w:r>
        <w:t xml:space="preserve"> van het Europees Parlement en de Raad (PB L </w:t>
      </w:r>
      <w:r w:rsidRPr="007B3804">
        <w:t>173</w:t>
      </w:r>
      <w:r>
        <w:t xml:space="preserve"> van </w:t>
      </w:r>
      <w:r w:rsidRPr="007B3804">
        <w:t>12</w:t>
      </w:r>
      <w:r>
        <w:t>.</w:t>
      </w:r>
      <w:r w:rsidRPr="007B3804">
        <w:t>6</w:t>
      </w:r>
      <w:r>
        <w:t>.</w:t>
      </w:r>
      <w:r w:rsidRPr="007B3804">
        <w:t>2014</w:t>
      </w:r>
      <w:r>
        <w:t xml:space="preserve">, blz. </w:t>
      </w:r>
      <w:r w:rsidRPr="007B3804">
        <w:t>190</w:t>
      </w:r>
      <w:r>
        <w:t>).</w:t>
      </w:r>
    </w:p>
  </w:footnote>
  <w:footnote w:id="11">
    <w:p w:rsidR="007B3804" w:rsidRPr="001D3665" w:rsidRDefault="007B3804" w:rsidP="008E5458">
      <w:pPr>
        <w:pStyle w:val="FootnoteText"/>
      </w:pPr>
      <w:r>
        <w:rPr>
          <w:rStyle w:val="FootnoteReference"/>
        </w:rPr>
        <w:footnoteRef/>
      </w:r>
      <w:r>
        <w:t xml:space="preserve"> Richtlijn </w:t>
      </w:r>
      <w:r w:rsidRPr="007B3804">
        <w:t>2014</w:t>
      </w:r>
      <w:r>
        <w:t>/</w:t>
      </w:r>
      <w:r w:rsidRPr="007B3804">
        <w:t>49</w:t>
      </w:r>
      <w:r>
        <w:t xml:space="preserve">/EU van het Europees Parlement en de Raad van </w:t>
      </w:r>
      <w:r w:rsidRPr="007B3804">
        <w:t>16</w:t>
      </w:r>
      <w:r>
        <w:t xml:space="preserve"> april </w:t>
      </w:r>
      <w:r w:rsidRPr="007B3804">
        <w:t>2014</w:t>
      </w:r>
      <w:r>
        <w:t xml:space="preserve"> inzake depositogarantiestelsels (PB L </w:t>
      </w:r>
      <w:r w:rsidRPr="007B3804">
        <w:t>173</w:t>
      </w:r>
      <w:r>
        <w:t xml:space="preserve"> van </w:t>
      </w:r>
      <w:r w:rsidRPr="007B3804">
        <w:t>12</w:t>
      </w:r>
      <w:r>
        <w:t>.</w:t>
      </w:r>
      <w:r w:rsidRPr="007B3804">
        <w:t>6</w:t>
      </w:r>
      <w:r>
        <w:t>.</w:t>
      </w:r>
      <w:r w:rsidRPr="007B3804">
        <w:t>2014</w:t>
      </w:r>
      <w:r>
        <w:t xml:space="preserve">, blz. </w:t>
      </w:r>
      <w:r w:rsidRPr="007B3804">
        <w:t>149</w:t>
      </w:r>
      <w:r>
        <w:t>).</w:t>
      </w:r>
    </w:p>
  </w:footnote>
  <w:footnote w:id="12">
    <w:p w:rsidR="007B3804" w:rsidRPr="00EB1AD3" w:rsidRDefault="007B3804" w:rsidP="00365E39">
      <w:pPr>
        <w:pStyle w:val="FootnoteText"/>
      </w:pPr>
      <w:r>
        <w:rPr>
          <w:rStyle w:val="FootnoteReference"/>
        </w:rPr>
        <w:footnoteRef/>
      </w:r>
      <w:r>
        <w:t xml:space="preserve"> Richtlijn </w:t>
      </w:r>
      <w:r w:rsidRPr="007B3804">
        <w:t>2009</w:t>
      </w:r>
      <w:r>
        <w:t>/</w:t>
      </w:r>
      <w:r w:rsidRPr="007B3804">
        <w:t>65</w:t>
      </w:r>
      <w:r>
        <w:t xml:space="preserve">/EG van het Europees Parlement en de Raad van </w:t>
      </w:r>
      <w:r w:rsidRPr="007B3804">
        <w:t>13</w:t>
      </w:r>
      <w:r>
        <w:t xml:space="preserve"> juli </w:t>
      </w:r>
      <w:r w:rsidRPr="007B3804">
        <w:t>2009</w:t>
      </w:r>
      <w:r>
        <w:t xml:space="preserve"> tot coördinatie van de wettelijke en bestuursrechtelijke bepalingen betreffende bepaalde instellingen voor collectieve belegging in effecten (icbe's) (PB L </w:t>
      </w:r>
      <w:r w:rsidRPr="007B3804">
        <w:t>302</w:t>
      </w:r>
      <w:r>
        <w:t xml:space="preserve"> van </w:t>
      </w:r>
      <w:r w:rsidRPr="007B3804">
        <w:t>17</w:t>
      </w:r>
      <w:r>
        <w:t>.</w:t>
      </w:r>
      <w:r w:rsidRPr="007B3804">
        <w:t>11</w:t>
      </w:r>
      <w:r>
        <w:t>.</w:t>
      </w:r>
      <w:r w:rsidRPr="007B3804">
        <w:t>2009</w:t>
      </w:r>
      <w:r>
        <w:t xml:space="preserve">, blz. </w:t>
      </w:r>
      <w:r w:rsidRPr="007B3804">
        <w:t>32</w:t>
      </w:r>
      <w:r>
        <w:t>).</w:t>
      </w:r>
    </w:p>
  </w:footnote>
  <w:footnote w:id="13">
    <w:p w:rsidR="007B3804" w:rsidRPr="00EB1AD3" w:rsidRDefault="007B3804" w:rsidP="00365E39">
      <w:pPr>
        <w:pStyle w:val="FootnoteText"/>
      </w:pPr>
      <w:r>
        <w:rPr>
          <w:rStyle w:val="FootnoteReference"/>
        </w:rPr>
        <w:footnoteRef/>
      </w:r>
      <w:r>
        <w:t xml:space="preserve"> Richtlijn </w:t>
      </w:r>
      <w:r w:rsidRPr="007B3804">
        <w:t>2011</w:t>
      </w:r>
      <w:r>
        <w:t>/</w:t>
      </w:r>
      <w:r w:rsidRPr="007B3804">
        <w:t>61</w:t>
      </w:r>
      <w:r>
        <w:t xml:space="preserve">/EU van het Europees Parlement en de Raad van </w:t>
      </w:r>
      <w:r w:rsidRPr="007B3804">
        <w:t>8</w:t>
      </w:r>
      <w:r>
        <w:t xml:space="preserve"> juni </w:t>
      </w:r>
      <w:r w:rsidRPr="007B3804">
        <w:t>2011</w:t>
      </w:r>
      <w:r>
        <w:t xml:space="preserve"> inzake beheerders van alternatieve beleggingsinstellingen en tot wijziging van de Richtlijnen </w:t>
      </w:r>
      <w:r w:rsidRPr="007B3804">
        <w:t>2003</w:t>
      </w:r>
      <w:r>
        <w:t>/</w:t>
      </w:r>
      <w:r w:rsidRPr="007B3804">
        <w:t>41</w:t>
      </w:r>
      <w:r>
        <w:t xml:space="preserve">/EG en </w:t>
      </w:r>
      <w:r w:rsidRPr="007B3804">
        <w:t>2009</w:t>
      </w:r>
      <w:r>
        <w:t>/</w:t>
      </w:r>
      <w:r w:rsidRPr="007B3804">
        <w:t>65</w:t>
      </w:r>
      <w:r>
        <w:t xml:space="preserve">/EG en van de Verordeningen (EG) nr. </w:t>
      </w:r>
      <w:r w:rsidRPr="007B3804">
        <w:t>1060</w:t>
      </w:r>
      <w:r>
        <w:t>/</w:t>
      </w:r>
      <w:r w:rsidRPr="007B3804">
        <w:t>2009</w:t>
      </w:r>
      <w:r>
        <w:t xml:space="preserve"> en (EU) nr. </w:t>
      </w:r>
      <w:r w:rsidRPr="007B3804">
        <w:t>1095</w:t>
      </w:r>
      <w:r>
        <w:t>/</w:t>
      </w:r>
      <w:r w:rsidRPr="007B3804">
        <w:t>2010</w:t>
      </w:r>
      <w:r>
        <w:t xml:space="preserve"> (PB L </w:t>
      </w:r>
      <w:r w:rsidRPr="007B3804">
        <w:t>174</w:t>
      </w:r>
      <w:r>
        <w:t xml:space="preserve"> van </w:t>
      </w:r>
      <w:r w:rsidRPr="007B3804">
        <w:t>1</w:t>
      </w:r>
      <w:r>
        <w:t>.</w:t>
      </w:r>
      <w:r w:rsidRPr="007B3804">
        <w:t>7</w:t>
      </w:r>
      <w:r>
        <w:t>.</w:t>
      </w:r>
      <w:r w:rsidRPr="007B3804">
        <w:t>2011</w:t>
      </w:r>
      <w:r>
        <w:t xml:space="preserve">, blz. </w:t>
      </w:r>
      <w:r w:rsidRPr="007B3804">
        <w:t>1</w:t>
      </w:r>
      <w:r>
        <w:t>).</w:t>
      </w:r>
    </w:p>
  </w:footnote>
  <w:footnote w:id="14">
    <w:p w:rsidR="007B3804" w:rsidRPr="004002B3" w:rsidRDefault="007B3804" w:rsidP="00365E39">
      <w:pPr>
        <w:pStyle w:val="FootnoteText"/>
      </w:pPr>
      <w:r>
        <w:rPr>
          <w:rStyle w:val="FootnoteReference"/>
        </w:rPr>
        <w:footnoteRef/>
      </w:r>
      <w:r>
        <w:t xml:space="preserve"> Richtlijn </w:t>
      </w:r>
      <w:r w:rsidRPr="007B3804">
        <w:t>98</w:t>
      </w:r>
      <w:r>
        <w:t>/</w:t>
      </w:r>
      <w:r w:rsidRPr="007B3804">
        <w:t>26</w:t>
      </w:r>
      <w:r>
        <w:t xml:space="preserve">/EG van het Europees Parlement en de Raad van </w:t>
      </w:r>
      <w:r w:rsidRPr="007B3804">
        <w:t>19</w:t>
      </w:r>
      <w:r>
        <w:t xml:space="preserve"> mei </w:t>
      </w:r>
      <w:r w:rsidRPr="007B3804">
        <w:t>1998</w:t>
      </w:r>
      <w:r>
        <w:t xml:space="preserve"> betreffende het definitieve karakter van de afwikkeling van betalingen en effectentransacties in betalings- en afwikkelingssystemen (PB L </w:t>
      </w:r>
      <w:r w:rsidRPr="007B3804">
        <w:t>166</w:t>
      </w:r>
      <w:r>
        <w:t xml:space="preserve"> van </w:t>
      </w:r>
      <w:r w:rsidRPr="007B3804">
        <w:t>11</w:t>
      </w:r>
      <w:r>
        <w:t>.</w:t>
      </w:r>
      <w:r w:rsidRPr="007B3804">
        <w:t>6</w:t>
      </w:r>
      <w:r>
        <w:t>.</w:t>
      </w:r>
      <w:r w:rsidRPr="007B3804">
        <w:t>1998</w:t>
      </w:r>
      <w:r>
        <w:t>, blz. </w:t>
      </w:r>
      <w:r w:rsidRPr="007B3804">
        <w:t>45</w:t>
      </w:r>
      <w:r>
        <w:t>).</w:t>
      </w:r>
    </w:p>
  </w:footnote>
  <w:footnote w:id="15">
    <w:p w:rsidR="007B3804" w:rsidRPr="00181575" w:rsidRDefault="007B3804" w:rsidP="00767F1B">
      <w:pPr>
        <w:pStyle w:val="FootnoteText"/>
      </w:pPr>
      <w:r>
        <w:rPr>
          <w:rStyle w:val="FootnoteReference"/>
        </w:rPr>
        <w:footnoteRef/>
      </w:r>
      <w:r>
        <w:t xml:space="preserve"> Gedelegeerde Verordening (EU) </w:t>
      </w:r>
      <w:r w:rsidRPr="007B3804">
        <w:t>2016</w:t>
      </w:r>
      <w:r>
        <w:t>/</w:t>
      </w:r>
      <w:r w:rsidRPr="007B3804">
        <w:t>1401</w:t>
      </w:r>
      <w:r>
        <w:t xml:space="preserve"> van de Commissie van </w:t>
      </w:r>
      <w:r w:rsidRPr="007B3804">
        <w:t>23</w:t>
      </w:r>
      <w:r>
        <w:t xml:space="preserve"> mei </w:t>
      </w:r>
      <w:r w:rsidRPr="007B3804">
        <w:t>2016</w:t>
      </w:r>
      <w:r>
        <w:t xml:space="preserve"> tot aanvulling van Richtlijn </w:t>
      </w:r>
      <w:r w:rsidRPr="007B3804">
        <w:t>2014</w:t>
      </w:r>
      <w:r>
        <w:t>/</w:t>
      </w:r>
      <w:r w:rsidRPr="007B3804">
        <w:t>59</w:t>
      </w:r>
      <w:r>
        <w:t xml:space="preserve">/EU van het Europees Parlement en de Raad betreffende de totstandbrenging van een kader voor het herstel en de afwikkeling van kredietinstellingen en beleggingsondernemingen met technische reguleringsnormen voor methodieken en grondslagen voor de waardering van uit derivaten voortvloeiende passiva (PB L </w:t>
      </w:r>
      <w:r w:rsidRPr="007B3804">
        <w:t>228</w:t>
      </w:r>
      <w:r>
        <w:t xml:space="preserve"> van </w:t>
      </w:r>
      <w:r w:rsidRPr="007B3804">
        <w:t>23</w:t>
      </w:r>
      <w:r>
        <w:t>.</w:t>
      </w:r>
      <w:r w:rsidRPr="007B3804">
        <w:t>8</w:t>
      </w:r>
      <w:r>
        <w:t>.</w:t>
      </w:r>
      <w:r w:rsidRPr="007B3804">
        <w:t>2016</w:t>
      </w:r>
      <w:r>
        <w:t xml:space="preserve">, blz. </w:t>
      </w:r>
      <w:r w:rsidRPr="007B3804">
        <w:t>7</w:t>
      </w:r>
      <w:r>
        <w:t>).</w:t>
      </w:r>
    </w:p>
  </w:footnote>
  <w:footnote w:id="16">
    <w:p w:rsidR="007B3804" w:rsidRPr="00CF2751" w:rsidRDefault="007B3804" w:rsidP="00767F1B">
      <w:pPr>
        <w:pStyle w:val="FootnoteText"/>
      </w:pPr>
      <w:r>
        <w:rPr>
          <w:rStyle w:val="FootnoteReference"/>
        </w:rPr>
        <w:footnoteRef/>
      </w:r>
      <w:r>
        <w:t xml:space="preserve"> Gedelegeerde Verordening (EU) </w:t>
      </w:r>
      <w:r w:rsidRPr="007B3804">
        <w:t>2016</w:t>
      </w:r>
      <w:r>
        <w:t>/</w:t>
      </w:r>
      <w:r w:rsidRPr="007B3804">
        <w:t>778</w:t>
      </w:r>
      <w:r>
        <w:t xml:space="preserve"> van de Commissie van </w:t>
      </w:r>
      <w:r w:rsidRPr="007B3804">
        <w:t>2</w:t>
      </w:r>
      <w:r>
        <w:t xml:space="preserve"> februari </w:t>
      </w:r>
      <w:r w:rsidRPr="007B3804">
        <w:t>2016</w:t>
      </w:r>
      <w:r>
        <w:t xml:space="preserve"> tot aanvulling van Richtlijn </w:t>
      </w:r>
      <w:r w:rsidRPr="007B3804">
        <w:t>2014</w:t>
      </w:r>
      <w:r>
        <w:t>/</w:t>
      </w:r>
      <w:r w:rsidRPr="007B3804">
        <w:t>59</w:t>
      </w:r>
      <w:r>
        <w:t>/EU van het Europees Parlement en de Raad voor wat betreft de omstandigheden en voorwaarden waaronder de betaling van buitengewone achteraf te betalen bijdragen geheel of gedeeltelijk kan worden opgeschort, en inzake de criteria voor de vaststelling van de activiteiten, diensten en bedrijfsactiviteiten ten aanzien van kritieke functies alsook inzake de criteria voor de vaststelling van de bedrijfsonderdelen en daarmee samenhangende diensten ten aanzien van kernbedrijfsonderdelen (PB L </w:t>
      </w:r>
      <w:r w:rsidRPr="007B3804">
        <w:t>131</w:t>
      </w:r>
      <w:r>
        <w:t xml:space="preserve"> van </w:t>
      </w:r>
      <w:r w:rsidRPr="007B3804">
        <w:t>20</w:t>
      </w:r>
      <w:r>
        <w:t>.</w:t>
      </w:r>
      <w:r w:rsidRPr="007B3804">
        <w:t>5</w:t>
      </w:r>
      <w:r>
        <w:t>.</w:t>
      </w:r>
      <w:r w:rsidRPr="007B3804">
        <w:t>2016</w:t>
      </w:r>
      <w:r>
        <w:t>, blz. </w:t>
      </w:r>
      <w:r w:rsidRPr="007B3804">
        <w:t>41</w:t>
      </w:r>
      <w:r>
        <w:t>).</w:t>
      </w:r>
    </w:p>
  </w:footnote>
  <w:footnote w:id="17">
    <w:p w:rsidR="007B3804" w:rsidRPr="00D66550" w:rsidRDefault="007B3804" w:rsidP="00543060">
      <w:pPr>
        <w:pStyle w:val="FootnoteText"/>
      </w:pPr>
      <w:r>
        <w:rPr>
          <w:rStyle w:val="FootnoteReference"/>
        </w:rPr>
        <w:footnoteRef/>
      </w:r>
      <w:r>
        <w:t xml:space="preserve"> Richtlijn (EU) </w:t>
      </w:r>
      <w:r w:rsidRPr="007B3804">
        <w:t>2015</w:t>
      </w:r>
      <w:r>
        <w:t>/</w:t>
      </w:r>
      <w:r w:rsidRPr="007B3804">
        <w:t>2366</w:t>
      </w:r>
      <w:r>
        <w:t xml:space="preserve"> van het Europees Parlement en de Raad van </w:t>
      </w:r>
      <w:r w:rsidRPr="007B3804">
        <w:t>25</w:t>
      </w:r>
      <w:r>
        <w:t xml:space="preserve"> november </w:t>
      </w:r>
      <w:r w:rsidRPr="007B3804">
        <w:t>2015</w:t>
      </w:r>
      <w:r>
        <w:t xml:space="preserve"> betreffende betalingsdiensten in de interne markt, houdende wijziging van de Richtlijnen </w:t>
      </w:r>
      <w:r w:rsidRPr="007B3804">
        <w:t>2002</w:t>
      </w:r>
      <w:r>
        <w:t>/</w:t>
      </w:r>
      <w:r w:rsidRPr="007B3804">
        <w:t>65</w:t>
      </w:r>
      <w:r>
        <w:t xml:space="preserve">/EG, </w:t>
      </w:r>
      <w:r w:rsidRPr="007B3804">
        <w:t>2009</w:t>
      </w:r>
      <w:r>
        <w:t>/</w:t>
      </w:r>
      <w:r w:rsidRPr="007B3804">
        <w:t>110</w:t>
      </w:r>
      <w:r>
        <w:t xml:space="preserve">/EG en </w:t>
      </w:r>
      <w:r w:rsidRPr="007B3804">
        <w:t>2013</w:t>
      </w:r>
      <w:r>
        <w:t>/</w:t>
      </w:r>
      <w:r w:rsidRPr="007B3804">
        <w:t>36</w:t>
      </w:r>
      <w:r>
        <w:t>/EU en Verordening (EU) nr. </w:t>
      </w:r>
      <w:r w:rsidRPr="007B3804">
        <w:t>1093</w:t>
      </w:r>
      <w:r>
        <w:t>/</w:t>
      </w:r>
      <w:r w:rsidRPr="007B3804">
        <w:t>2010</w:t>
      </w:r>
      <w:r>
        <w:t xml:space="preserve"> en houdende intrekking van Richtlijn </w:t>
      </w:r>
      <w:r w:rsidRPr="007B3804">
        <w:t>2007</w:t>
      </w:r>
      <w:r>
        <w:t>/</w:t>
      </w:r>
      <w:r w:rsidRPr="007B3804">
        <w:t>64</w:t>
      </w:r>
      <w:r>
        <w:t>/EG (PB L </w:t>
      </w:r>
      <w:r w:rsidRPr="007B3804">
        <w:t>337</w:t>
      </w:r>
      <w:r>
        <w:t xml:space="preserve"> van </w:t>
      </w:r>
      <w:r w:rsidRPr="007B3804">
        <w:t>23</w:t>
      </w:r>
      <w:r>
        <w:t>.</w:t>
      </w:r>
      <w:r w:rsidRPr="007B3804">
        <w:t>12</w:t>
      </w:r>
      <w:r>
        <w:t>.</w:t>
      </w:r>
      <w:r w:rsidRPr="007B3804">
        <w:t>2015</w:t>
      </w:r>
      <w:r>
        <w:t>, blz. </w:t>
      </w:r>
      <w:r w:rsidRPr="007B3804">
        <w:t>35</w:t>
      </w:r>
      <w:r>
        <w:t>).</w:t>
      </w:r>
    </w:p>
  </w:footnote>
  <w:footnote w:id="18">
    <w:p w:rsidR="007B3804" w:rsidRPr="00CF2751" w:rsidRDefault="007B3804" w:rsidP="00543060">
      <w:pPr>
        <w:pStyle w:val="FootnoteText"/>
      </w:pPr>
      <w:r>
        <w:rPr>
          <w:rStyle w:val="FootnoteReference"/>
        </w:rPr>
        <w:footnoteRef/>
      </w:r>
      <w:r>
        <w:t xml:space="preserve"> Verordening (EU) nr. </w:t>
      </w:r>
      <w:r w:rsidRPr="007B3804">
        <w:t>648</w:t>
      </w:r>
      <w:r>
        <w:t>/</w:t>
      </w:r>
      <w:r w:rsidRPr="007B3804">
        <w:t>2012</w:t>
      </w:r>
      <w:r>
        <w:t xml:space="preserve"> van het Europees Parlement en de Raad van </w:t>
      </w:r>
      <w:r w:rsidRPr="007B3804">
        <w:t>4</w:t>
      </w:r>
      <w:r>
        <w:t xml:space="preserve"> juli </w:t>
      </w:r>
      <w:r w:rsidRPr="007B3804">
        <w:t>2012</w:t>
      </w:r>
      <w:r>
        <w:t xml:space="preserve"> betreffende otc-derivaten, centrale tegenpartijen en transactieregisters (PB L </w:t>
      </w:r>
      <w:r w:rsidRPr="007B3804">
        <w:t>201</w:t>
      </w:r>
      <w:r>
        <w:t xml:space="preserve"> van </w:t>
      </w:r>
      <w:r w:rsidRPr="007B3804">
        <w:t>27</w:t>
      </w:r>
      <w:r>
        <w:t>.</w:t>
      </w:r>
      <w:r w:rsidRPr="007B3804">
        <w:t>7</w:t>
      </w:r>
      <w:r>
        <w:t>.</w:t>
      </w:r>
      <w:r w:rsidRPr="007B3804">
        <w:t>2012</w:t>
      </w:r>
      <w:r>
        <w:t xml:space="preserve">, blz. </w:t>
      </w:r>
      <w:r w:rsidRPr="007B3804">
        <w:t>1</w:t>
      </w:r>
      <w:r>
        <w:t>).</w:t>
      </w:r>
    </w:p>
  </w:footnote>
  <w:footnote w:id="19">
    <w:p w:rsidR="007B3804" w:rsidRPr="00CF2751" w:rsidRDefault="007B3804" w:rsidP="00543060">
      <w:pPr>
        <w:pStyle w:val="FootnoteText"/>
      </w:pPr>
      <w:r>
        <w:rPr>
          <w:rStyle w:val="FootnoteReference"/>
        </w:rPr>
        <w:footnoteRef/>
      </w:r>
      <w:r>
        <w:t xml:space="preserve"> Richtlijn </w:t>
      </w:r>
      <w:r w:rsidRPr="007B3804">
        <w:t>2014</w:t>
      </w:r>
      <w:r>
        <w:t>/</w:t>
      </w:r>
      <w:r w:rsidRPr="007B3804">
        <w:t>65</w:t>
      </w:r>
      <w:r>
        <w:t xml:space="preserve">/EU van het Europees Parlement en de Raad van </w:t>
      </w:r>
      <w:r w:rsidRPr="007B3804">
        <w:t>15</w:t>
      </w:r>
      <w:r>
        <w:t xml:space="preserve"> mei </w:t>
      </w:r>
      <w:r w:rsidRPr="007B3804">
        <w:t>2014</w:t>
      </w:r>
      <w:r>
        <w:t xml:space="preserve"> betreffende markten voor financiële instrumenten en tot wijziging van Richtlijn </w:t>
      </w:r>
      <w:r w:rsidRPr="007B3804">
        <w:t>2002</w:t>
      </w:r>
      <w:r>
        <w:t>/</w:t>
      </w:r>
      <w:r w:rsidRPr="007B3804">
        <w:t>92</w:t>
      </w:r>
      <w:r>
        <w:t xml:space="preserve">/EG en Richtlijn </w:t>
      </w:r>
      <w:r w:rsidRPr="007B3804">
        <w:t>2011</w:t>
      </w:r>
      <w:r>
        <w:t>/</w:t>
      </w:r>
      <w:r w:rsidRPr="007B3804">
        <w:t>61</w:t>
      </w:r>
      <w:r>
        <w:t xml:space="preserve">/EU (PB L </w:t>
      </w:r>
      <w:r w:rsidRPr="007B3804">
        <w:t>173</w:t>
      </w:r>
      <w:r>
        <w:t xml:space="preserve"> van </w:t>
      </w:r>
      <w:r w:rsidRPr="007B3804">
        <w:t>12</w:t>
      </w:r>
      <w:r>
        <w:t>.</w:t>
      </w:r>
      <w:r w:rsidRPr="007B3804">
        <w:t>6</w:t>
      </w:r>
      <w:r>
        <w:t>.</w:t>
      </w:r>
      <w:r w:rsidRPr="007B3804">
        <w:t>2014</w:t>
      </w:r>
      <w:r>
        <w:t xml:space="preserve">, blz. </w:t>
      </w:r>
      <w:r w:rsidRPr="007B3804">
        <w:t>349</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804" w:rsidRPr="000E60D6" w:rsidRDefault="007B3804" w:rsidP="000E60D6">
    <w:pPr>
      <w:pStyle w:val="Header"/>
      <w:jc w:val="center"/>
      <w:rPr>
        <w:rFonts w:ascii="Times New Roman" w:hAnsi="Times New Roman" w:cs="Times New Roman"/>
      </w:rPr>
    </w:pPr>
    <w:r>
      <w:rPr>
        <w:rFonts w:ascii="Times New Roman" w:hAnsi="Times New Roman"/>
      </w:rPr>
      <w:t>NL</w:t>
    </w:r>
  </w:p>
  <w:p w:rsidR="007B3804" w:rsidRPr="000E60D6" w:rsidRDefault="007B3804" w:rsidP="000E60D6">
    <w:pPr>
      <w:pStyle w:val="Header"/>
      <w:jc w:val="center"/>
      <w:rPr>
        <w:rFonts w:ascii="Times New Roman" w:hAnsi="Times New Roman" w:cs="Times New Roman"/>
      </w:rPr>
    </w:pPr>
    <w:r>
      <w:rPr>
        <w:rFonts w:ascii="Times New Roman" w:hAnsi="Times New Roman"/>
      </w:rPr>
      <w:t>BIJLAGE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5">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6">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6"/>
  </w:num>
  <w:num w:numId="6">
    <w:abstractNumId w:val="1"/>
  </w:num>
  <w:num w:numId="7">
    <w:abstractNumId w:val="33"/>
  </w:num>
  <w:num w:numId="8">
    <w:abstractNumId w:val="0"/>
  </w:num>
  <w:num w:numId="9">
    <w:abstractNumId w:val="14"/>
  </w:num>
  <w:num w:numId="10">
    <w:abstractNumId w:val="7"/>
  </w:num>
  <w:num w:numId="11">
    <w:abstractNumId w:val="9"/>
  </w:num>
  <w:num w:numId="12">
    <w:abstractNumId w:val="35"/>
  </w:num>
  <w:num w:numId="13">
    <w:abstractNumId w:val="18"/>
  </w:num>
  <w:num w:numId="14">
    <w:abstractNumId w:val="34"/>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7"/>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2"/>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3"/>
  </w:num>
  <w:num w:numId="50">
    <w:abstractNumId w:val="3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65C7"/>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525C"/>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3804"/>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1D5B"/>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44EF"/>
    <w:rsid w:val="00F7615E"/>
    <w:rsid w:val="00F76194"/>
    <w:rsid w:val="00F77258"/>
    <w:rsid w:val="00F77BC3"/>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0162"/>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nl-NL"/>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nl-NL"/>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nl-NL"/>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nl-NL"/>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nl-NL"/>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nl-NL"/>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nl-NL"/>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nl-NL"/>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nl-NL"/>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nl-NL"/>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nl-NL"/>
    </w:rPr>
  </w:style>
  <w:style w:type="table" w:styleId="TableGrid">
    <w:name w:val="Table Grid"/>
    <w:basedOn w:val="TableProfessional"/>
    <w:uiPriority w:val="59"/>
    <w:rsid w:val="00E13CE3"/>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nl-NL"/>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nl-NL"/>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9"/>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nl-NL"/>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nl-NL"/>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nl-NL"/>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nl-NL"/>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30"/>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nl-NL"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s.org/cpmi/publ/d1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467C-7318-43AE-8692-D31B546A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44</Pages>
  <Words>14846</Words>
  <Characters>92349</Characters>
  <Application>Microsoft Office Word</Application>
  <DocSecurity>0</DocSecurity>
  <Lines>2052</Lines>
  <Paragraphs>1509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IDZERDA Renee (DGT)</cp:lastModifiedBy>
  <cp:revision>5</cp:revision>
  <cp:lastPrinted>2017-10-06T17:28:00Z</cp:lastPrinted>
  <dcterms:created xsi:type="dcterms:W3CDTF">2018-09-18T08:30:00Z</dcterms:created>
  <dcterms:modified xsi:type="dcterms:W3CDTF">2018-09-20T13:08:00Z</dcterms:modified>
</cp:coreProperties>
</file>