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38803888" w:displacedByCustomXml="next" w:id="0"/>
    <w:bookmarkStart w:name="_Toc238803087" w:displacedByCustomXml="next" w:id="1"/>
    <w:bookmarkStart w:name="_Toc245891774" w:displacedByCustomXml="next" w:id="2"/>
    <w:bookmarkStart w:name="_Toc331517265" w:displacedByCustomXml="next" w:id="3"/>
    <w:bookmarkStart w:name="_Toc306350113" w:displacedByCustomXml="next" w:id="4"/>
    <w:bookmarkStart w:name="_Toc306350093" w:displacedByCustomXml="next" w:id="5"/>
    <w:bookmarkStart w:name="_Toc305686691" w:displacedByCustomXml="next" w:id="6"/>
    <w:bookmarkStart w:name="_Toc298788641" w:displacedByCustomXml="next" w:id="7"/>
    <w:bookmarkStart w:name="_Toc298788158" w:displacedByCustomXml="next" w:id="8"/>
    <w:bookmarkStart w:name="_Toc298787969" w:displacedByCustomXml="next" w:id="9"/>
    <w:sdt>
      <w:sdtPr>
        <w:id w:val="1024973533"/>
        <w:docPartObj>
          <w:docPartGallery w:val="Cover Pages"/>
          <w:docPartUnique/>
        </w:docPartObj>
      </w:sdtPr>
      <w:sdtEndPr/>
      <w:sdtContent>
        <w:p w:rsidRPr="009A0590"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969"/>
          </w:tblGrid>
          <w:tr w:rsidRPr="009A0590" w:rsidR="005B3658" w:rsidTr="00A1097E" w14:paraId="3170F2D8" w14:textId="77777777">
            <w:tc>
              <w:tcPr>
                <w:tcW w:w="3969" w:type="dxa"/>
                <w:tcBorders>
                  <w:bottom w:val="single" w:color="A6A6A6" w:themeColor="background1" w:themeShade="A6" w:sz="4" w:space="0"/>
                </w:tcBorders>
                <w:shd w:val="clear" w:color="auto" w:fill="auto"/>
              </w:tcPr>
              <w:p w:rsidRPr="009A0590" w:rsidR="005B3658" w:rsidP="005B3658" w:rsidRDefault="005B3658" w14:paraId="6AAE07DF" w14:textId="5796C008">
                <w:r w:rsidRPr="009A0590">
                  <w:t>EBA/GL/2020/14</w:t>
                </w:r>
                <w:r w:rsidR="00A1097E">
                  <w:t xml:space="preserve"> </w:t>
                </w:r>
                <w:r w:rsidRPr="00A1097E" w:rsidR="00A1097E">
                  <w:t>(konsolidoitu toisinto)</w:t>
                </w:r>
              </w:p>
            </w:tc>
          </w:tr>
          <w:tr w:rsidRPr="009A0590" w:rsidR="005B3658" w:rsidTr="00A1097E" w14:paraId="70F4DBFA" w14:textId="77777777">
            <w:tc>
              <w:tcPr>
                <w:tcW w:w="3969" w:type="dxa"/>
                <w:tcBorders>
                  <w:top w:val="single" w:color="A6A6A6" w:themeColor="background1" w:themeShade="A6" w:sz="4" w:space="0"/>
                  <w:bottom w:val="single" w:color="A6A6A6" w:themeColor="background1" w:themeShade="A6" w:sz="4" w:space="0"/>
                </w:tcBorders>
                <w:shd w:val="clear" w:color="auto" w:fill="auto"/>
              </w:tcPr>
              <w:p w:rsidRPr="009A0590" w:rsidR="005B3658" w:rsidP="005B3658" w:rsidRDefault="005B3658" w14:paraId="55211379" w14:textId="73FFF2EB">
                <w:r w:rsidRPr="009A0590">
                  <w:rPr>
                    <w:color w:val="000000"/>
                  </w:rPr>
                  <w:t>4. marraskuuta 2020</w:t>
                </w:r>
              </w:p>
            </w:tc>
          </w:tr>
        </w:tbl>
        <w:p w:rsidRPr="009A0590"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9A0590"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3146BA" w:rsidP="003146BA" w:rsidRDefault="003146BA" w14:paraId="6A65A4C2"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9A0590" w:rsidR="00B43E07" w:rsidP="00721D07" w:rsidRDefault="00A81586" w14:paraId="6E80AD78" w14:textId="3099DA78">
                <w:pPr>
                  <w:pStyle w:val="Contenttitle"/>
                </w:pPr>
                <w:r w:rsidRPr="009A0590">
                  <w:t xml:space="preserve">Ohjeet </w:t>
                </w:r>
              </w:p>
            </w:tc>
          </w:tr>
          <w:tr w:rsidRPr="009A0590" w:rsidR="00B43E07" w:rsidTr="00993B1E" w14:paraId="15A7E3AC" w14:textId="77777777">
            <w:tc>
              <w:tcPr>
                <w:tcW w:w="8781" w:type="dxa"/>
                <w:tcMar>
                  <w:left w:w="0" w:type="dxa"/>
                  <w:right w:w="0" w:type="dxa"/>
                </w:tcMar>
                <w:vAlign w:val="top"/>
              </w:tcPr>
              <w:p w:rsidRPr="003146BA" w:rsidR="00B43E07" w:rsidP="00E410F0" w:rsidRDefault="00B43E07" w14:paraId="0720F01B" w14:textId="502EF582">
                <w:pPr>
                  <w:pStyle w:val="Titlelevel4"/>
                  <w:rPr>
                    <w:lang w:val="fi-FI"/>
                  </w:rPr>
                </w:pPr>
                <w:r w:rsidRPr="003146BA">
                  <w:rPr>
                    <w:rFonts w:asciiTheme="majorHAnsi" w:hAnsiTheme="majorHAnsi"/>
                    <w:bCs/>
                    <w:color w:val="2F5773" w:themeColor="text2"/>
                    <w:sz w:val="52"/>
                    <w:szCs w:val="52"/>
                    <w:lang w:val="fi-FI"/>
                  </w:rPr>
                  <w:t>järjestelmällisen merkittävyyden määrittämiseen käytettävien indikaattorien täsmentämisestä ja julkistamisesta</w:t>
                </w:r>
              </w:p>
            </w:tc>
          </w:tr>
        </w:tbl>
        <w:p w:rsidRPr="00A1097E" w:rsidR="00B43E07" w:rsidP="00B43E07" w:rsidRDefault="00B43E07" w14:paraId="41F2A21B" w14:textId="77777777">
          <w:pPr>
            <w:rPr>
              <w:sz w:val="52"/>
              <w:szCs w:val="52"/>
            </w:rPr>
          </w:pPr>
        </w:p>
        <w:p w:rsidRPr="00A1097E" w:rsidR="00B43E07" w:rsidP="00B43E07" w:rsidRDefault="00B43E07" w14:paraId="1441AC18" w14:textId="46DD7289">
          <w:pPr>
            <w:rPr>
              <w:sz w:val="52"/>
              <w:szCs w:val="52"/>
            </w:rPr>
          </w:pPr>
        </w:p>
        <w:p w:rsidRPr="00A1097E" w:rsidR="00A1097E" w:rsidP="00B43E07" w:rsidRDefault="00A1097E" w14:paraId="4B385F9A" w14:textId="4CB87AF9">
          <w:pPr>
            <w:rPr>
              <w:sz w:val="52"/>
              <w:szCs w:val="52"/>
            </w:rPr>
          </w:pPr>
        </w:p>
        <w:p w:rsidR="00A1097E" w:rsidP="00B43E07" w:rsidRDefault="00A1097E" w14:paraId="5C528F1A" w14:textId="6648C0D2"/>
        <w:tbl>
          <w:tblPr>
            <w:tblStyle w:val="EBAtable"/>
            <w:tblW w:w="9125" w:type="dxa"/>
            <w:tblLook w:val="04A0" w:firstRow="1" w:lastRow="0" w:firstColumn="1" w:lastColumn="0" w:noHBand="0" w:noVBand="1"/>
          </w:tblPr>
          <w:tblGrid>
            <w:gridCol w:w="824"/>
            <w:gridCol w:w="2190"/>
            <w:gridCol w:w="6111"/>
          </w:tblGrid>
          <w:tr w:rsidRPr="00D13DB3" w:rsidR="00A1097E" w:rsidTr="005D18C0" w14:paraId="1327DD08" w14:textId="77777777">
            <w:trPr>
              <w:cnfStyle w:val="100000000000" w:firstRow="1" w:lastRow="0" w:firstColumn="0" w:lastColumn="0" w:oddVBand="0" w:evenVBand="0" w:oddHBand="0" w:evenHBand="0" w:firstRowFirstColumn="0" w:firstRowLastColumn="0" w:lastRowFirstColumn="0" w:lastRowLastColumn="0"/>
              <w:trHeight w:val="300"/>
            </w:trPr>
            <w:tc>
              <w:tcPr>
                <w:tcW w:w="3014" w:type="dxa"/>
                <w:gridSpan w:val="2"/>
                <w:tcBorders>
                  <w:top w:val="single" w:color="auto" w:sz="12" w:space="0"/>
                  <w:left w:val="single" w:color="auto" w:sz="12" w:space="0"/>
                </w:tcBorders>
              </w:tcPr>
              <w:p w:rsidRPr="00D13DB3" w:rsidR="00A1097E" w:rsidP="005D18C0" w:rsidRDefault="00A1097E" w14:paraId="39501FEB" w14:textId="77777777">
                <w:pPr>
                  <w:spacing w:before="240" w:after="120" w:line="276" w:lineRule="auto"/>
                  <w:jc w:val="both"/>
                  <w:rPr>
                    <w:rFonts w:eastAsia="MS PGothic" w:cs="Times New Roman"/>
                    <w:lang w:eastAsia="en-GB"/>
                  </w:rPr>
                </w:pPr>
              </w:p>
              <w:p w:rsidRPr="00D13DB3" w:rsidR="00A1097E" w:rsidP="005D18C0" w:rsidRDefault="00A1097E" w14:paraId="51E55C9A" w14:textId="77777777">
                <w:pPr>
                  <w:rPr>
                    <w:rFonts w:eastAsia="MS PGothic" w:cs="Times New Roman"/>
                    <w:lang w:val="en-GB" w:eastAsia="en-GB"/>
                  </w:rPr>
                </w:pPr>
              </w:p>
            </w:tc>
            <w:tc>
              <w:tcPr>
                <w:tcW w:w="6111" w:type="dxa"/>
                <w:tcBorders>
                  <w:top w:val="single" w:color="auto" w:sz="12" w:space="0"/>
                  <w:right w:val="single" w:color="auto" w:sz="12" w:space="0"/>
                </w:tcBorders>
              </w:tcPr>
              <w:p w:rsidRPr="00A1097E" w:rsidR="00A1097E" w:rsidP="00A1097E" w:rsidRDefault="00A1097E" w14:paraId="671E5ECD" w14:textId="5BCFFB8D">
                <w:pPr>
                  <w:rPr>
                    <w:rFonts w:ascii="Calibri" w:hAnsi="Calibri" w:cs="Calibri"/>
                    <w:color w:val="000000"/>
                    <w:szCs w:val="22"/>
                  </w:rPr>
                </w:pPr>
                <w:r>
                  <w:rPr>
                    <w:rFonts w:ascii="Calibri" w:hAnsi="Calibri" w:cs="Calibri"/>
                    <w:color w:val="000000"/>
                    <w:szCs w:val="22"/>
                  </w:rPr>
                  <w:t>Voimaantulopäivä</w:t>
                </w:r>
              </w:p>
            </w:tc>
          </w:tr>
          <w:tr w:rsidRPr="00D13DB3" w:rsidR="00A1097E" w:rsidTr="005D18C0" w14:paraId="37F3D898" w14:textId="77777777">
            <w:trPr>
              <w:trHeight w:val="300"/>
            </w:trPr>
            <w:tc>
              <w:tcPr>
                <w:tcW w:w="3014" w:type="dxa"/>
                <w:gridSpan w:val="2"/>
                <w:tcBorders>
                  <w:left w:val="single" w:color="auto" w:sz="12" w:space="0"/>
                </w:tcBorders>
              </w:tcPr>
              <w:p w:rsidRPr="00D13DB3" w:rsidR="00A1097E" w:rsidP="005D18C0" w:rsidRDefault="00A1097E" w14:paraId="7B57275D"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6111" w:type="dxa"/>
                <w:tcBorders>
                  <w:right w:val="single" w:color="auto" w:sz="12" w:space="0"/>
                </w:tcBorders>
              </w:tcPr>
              <w:p w:rsidRPr="00D13DB3" w:rsidR="00A1097E" w:rsidP="005D18C0" w:rsidRDefault="00A1097E" w14:paraId="598E021C"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A1097E" w:rsidTr="005D18C0" w14:paraId="6B0923F1" w14:textId="77777777">
            <w:trPr>
              <w:trHeight w:val="300"/>
            </w:trPr>
            <w:tc>
              <w:tcPr>
                <w:tcW w:w="3014" w:type="dxa"/>
                <w:gridSpan w:val="2"/>
                <w:tcBorders>
                  <w:left w:val="single" w:color="auto" w:sz="12" w:space="0"/>
                </w:tcBorders>
              </w:tcPr>
              <w:p w:rsidRPr="00A1097E" w:rsidR="00A1097E" w:rsidP="00A1097E" w:rsidRDefault="00A1097E" w14:paraId="20C912B1" w14:textId="54DC5734">
                <w:pPr>
                  <w:rPr>
                    <w:rFonts w:ascii="Calibri" w:hAnsi="Calibri" w:cs="Calibri"/>
                    <w:color w:val="000000"/>
                    <w:szCs w:val="22"/>
                  </w:rPr>
                </w:pPr>
                <w:r>
                  <w:rPr>
                    <w:rFonts w:ascii="Calibri" w:hAnsi="Calibri" w:cs="Calibri"/>
                    <w:color w:val="000000"/>
                    <w:szCs w:val="22"/>
                  </w:rPr>
                  <w:t>Muutettu seuraavilla:</w:t>
                </w:r>
              </w:p>
            </w:tc>
            <w:tc>
              <w:tcPr>
                <w:tcW w:w="6111" w:type="dxa"/>
                <w:tcBorders>
                  <w:right w:val="single" w:color="auto" w:sz="12" w:space="0"/>
                </w:tcBorders>
              </w:tcPr>
              <w:p w:rsidRPr="00D13DB3" w:rsidR="00A1097E" w:rsidP="005D18C0" w:rsidRDefault="00A1097E" w14:paraId="5CDED11D" w14:textId="77777777">
                <w:pPr>
                  <w:rPr>
                    <w:rFonts w:eastAsia="MS PGothic" w:cs="Times New Roman"/>
                    <w:lang w:val="en-GB" w:eastAsia="en-GB"/>
                  </w:rPr>
                </w:pPr>
              </w:p>
            </w:tc>
          </w:tr>
          <w:tr w:rsidRPr="00D13DB3" w:rsidR="00A1097E" w:rsidTr="005D18C0" w14:paraId="4D004779" w14:textId="77777777">
            <w:trPr>
              <w:trHeight w:val="58"/>
            </w:trPr>
            <w:tc>
              <w:tcPr>
                <w:tcW w:w="824" w:type="dxa"/>
                <w:tcBorders>
                  <w:left w:val="single" w:color="auto" w:sz="12" w:space="0"/>
                  <w:bottom w:val="single" w:color="auto" w:sz="12" w:space="0"/>
                </w:tcBorders>
              </w:tcPr>
              <w:p w:rsidRPr="00D13DB3" w:rsidR="00A1097E" w:rsidP="005D18C0" w:rsidRDefault="00A1097E" w14:paraId="58B4CFA8"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190" w:type="dxa"/>
                <w:tcBorders>
                  <w:bottom w:val="single" w:color="auto" w:sz="12" w:space="0"/>
                </w:tcBorders>
              </w:tcPr>
              <w:p w:rsidRPr="00D13DB3" w:rsidR="00A1097E" w:rsidP="005D18C0" w:rsidRDefault="00A1097E" w14:paraId="2B8F4AA8" w14:textId="77777777">
                <w:pPr>
                  <w:rPr>
                    <w:rFonts w:eastAsia="MS PGothic" w:cs="Times New Roman"/>
                  </w:rPr>
                </w:pPr>
                <w:r w:rsidRPr="00D13DB3">
                  <w:rPr>
                    <w:rFonts w:eastAsia="MS PGothic" w:cs="Times New Roman"/>
                  </w:rPr>
                  <w:t>EBA/GL</w:t>
                </w:r>
                <w:r w:rsidRPr="005261FC">
                  <w:t>/2023/10</w:t>
                </w:r>
              </w:p>
            </w:tc>
            <w:tc>
              <w:tcPr>
                <w:tcW w:w="6111" w:type="dxa"/>
                <w:tcBorders>
                  <w:bottom w:val="single" w:color="auto" w:sz="12" w:space="0"/>
                  <w:right w:val="single" w:color="auto" w:sz="12" w:space="0"/>
                </w:tcBorders>
              </w:tcPr>
              <w:p w:rsidRPr="00D13DB3" w:rsidR="00A1097E" w:rsidP="005D18C0" w:rsidRDefault="00A1097E" w14:paraId="332FD4B7" w14:textId="77777777">
                <w:pPr>
                  <w:rPr>
                    <w:rFonts w:eastAsia="MS PGothic" w:cs="Times New Roman"/>
                    <w:lang w:val="en-GB" w:eastAsia="en-GB"/>
                  </w:rPr>
                </w:pPr>
              </w:p>
            </w:tc>
          </w:tr>
        </w:tbl>
        <w:p w:rsidRPr="009A0590" w:rsidR="00B43E07" w:rsidP="00B43E07" w:rsidRDefault="00B43E07" w14:paraId="3673D6BB" w14:textId="77777777">
          <w:r w:rsidRPr="009A0590">
            <w:br w:type="page"/>
          </w:r>
        </w:p>
      </w:sdtContent>
    </w:sdt>
    <w:p w:rsidRPr="009A0590" w:rsidR="00B43E07" w:rsidP="00875A0B" w:rsidRDefault="00B43E07" w14:paraId="72D6F5BF" w14:textId="77777777">
      <w:pPr>
        <w:pStyle w:val="Numberedtilelevel1"/>
        <w:numPr>
          <w:ilvl w:val="0"/>
          <w:numId w:val="10"/>
        </w:numPr>
      </w:pPr>
      <w:r w:rsidRPr="009A0590">
        <w:lastRenderedPageBreak/>
        <w:t>Noudattamista ja ilmoittamista koskevat velvoitteet</w:t>
      </w:r>
    </w:p>
    <w:p w:rsidRPr="009A0590" w:rsidR="00B43E07" w:rsidP="00B43E07" w:rsidRDefault="00B43E07" w14:paraId="3B9E826E" w14:textId="5EE3EC56">
      <w:pPr>
        <w:pStyle w:val="Titlelevel2"/>
      </w:pPr>
      <w:r w:rsidRPr="009A0590">
        <w:t>Näiden ohjeiden asema</w:t>
      </w:r>
    </w:p>
    <w:p w:rsidRPr="009A0590" w:rsidR="00B43E07" w:rsidP="00875A0B" w:rsidRDefault="00B43E07" w14:paraId="4AFE96B1" w14:textId="13B187BE">
      <w:pPr>
        <w:pStyle w:val="body"/>
        <w:numPr>
          <w:ilvl w:val="0"/>
          <w:numId w:val="9"/>
        </w:numPr>
      </w:pPr>
      <w:r w:rsidRPr="009A0590">
        <w:t>Tämä asiakirja sisältää ohjeita, jotka on annettu asetuksen (EU) N:o 1093/2010</w:t>
      </w:r>
      <w:r w:rsidRPr="009A0590">
        <w:rPr>
          <w:rStyle w:val="FootnoteReference"/>
          <w:lang w:val="en-GB"/>
        </w:rPr>
        <w:footnoteReference w:id="2"/>
      </w:r>
      <w:r w:rsidRPr="009A0590">
        <w:t xml:space="preserve"> 16 artiklan nojalla. Asetuksen (EU) N:o 1093/2010 16 artiklan 3 kohdan mukaan toimivaltaisten viranomaisten ja finanssilaitosten on kaikin tavoin pyrittävä noudattamaan ohjeita.</w:t>
      </w:r>
    </w:p>
    <w:p w:rsidRPr="009A0590" w:rsidR="00B43E07" w:rsidP="00875A0B" w:rsidRDefault="00B43E07" w14:paraId="23E7F140" w14:textId="591D7378">
      <w:pPr>
        <w:pStyle w:val="body"/>
        <w:numPr>
          <w:ilvl w:val="0"/>
          <w:numId w:val="9"/>
        </w:numPr>
      </w:pPr>
      <w:r w:rsidRPr="009A0590">
        <w:t>Ohjeissa esitetään Euroopan pankkiviranomaisen (EPV) näkemys asianmukaisista Euroopan finanssivalvojien järjestelmässä toteutettavista valvontakäytännöistä ja siitä, miten unionin oikeutta olisi sovellettava tietyissä asioissa. Asetuksen (EU) N:o 1093/2010 4 artiklan 2 kohdassa määritettyjen toimivaltaisten viranomaisten, joihin näitä ohjeita sovelletaan, on noudatettava ohjeita sisällyttämällä ne tarpeen mukaan valvontakäytäntöihinsä (esimerkiksi muuttamalla lainsäädäntöään tai valvontamenettelyjään). Tämä koskee myös ohjeita, jotka on suunnattu ensisijaisesti laitoksille.</w:t>
      </w:r>
    </w:p>
    <w:p w:rsidRPr="009A0590" w:rsidR="00B43E07" w:rsidP="00B43E07" w:rsidRDefault="00B43E07" w14:paraId="141EDBC6" w14:textId="77777777">
      <w:pPr>
        <w:pStyle w:val="Titlelevel2"/>
      </w:pPr>
      <w:r w:rsidRPr="009A0590">
        <w:t>Ilmoittamista koskevat vaatimukset</w:t>
      </w:r>
    </w:p>
    <w:p w:rsidRPr="009A0590" w:rsidR="00B43E07" w:rsidP="00875A0B" w:rsidRDefault="00236329" w14:paraId="7EE20541" w14:textId="41B192D7">
      <w:pPr>
        <w:pStyle w:val="body"/>
        <w:numPr>
          <w:ilvl w:val="0"/>
          <w:numId w:val="9"/>
        </w:numPr>
      </w:pPr>
      <w:r w:rsidRPr="009A0590">
        <w:t xml:space="preserve">Asetuksen (EU) N:o 1093/2010 16 artiklan 3 kohdan mukaisesti toimivaltaisten viranomaisten on ilmoitettava Euroopan pankkiviranomaiselle viimeistään </w:t>
      </w:r>
      <w:r w:rsidR="0054599D">
        <w:t>16.02.2021</w:t>
      </w:r>
      <w:r w:rsidRPr="009A0590">
        <w:t>, että ne noudattavat tai aikovat noudattaa näitä ohjeita tai muussa tapauksessa esitettävä perustelunsa niiden noudattamatta jättämiseen. Jos ilmoitusta ei toimiteta tähän määräaikaan mennessä, Euroopan pankkiviranomainen katsoo, etteivät toimivaltaiset viranomaiset noudata ohjeita. Ilmoitukset lähetetään Euroopan pankkiviranomaisen verkkosivustolla olevalla lomakkeella. Viitteeksi merkitään ”EBA/GL/2020/14”. Ilmoituksen voi lähettää ainoastaan henkilö, jolla on asianmukaiset valtuudet ilmoittaa ohjeiden noudattamisesta toimivaltaisen viranomaisen puolesta. Myös ohjeiden noudattamisen osalta tehtävistä muutoksista on ilmoitettava Euroopan pankkiviranomaiselle.</w:t>
      </w:r>
    </w:p>
    <w:p w:rsidRPr="009A0590" w:rsidR="00B43E07" w:rsidP="00875A0B" w:rsidRDefault="00B43E07" w14:paraId="3FF09602" w14:textId="563622BD">
      <w:pPr>
        <w:pStyle w:val="body"/>
        <w:numPr>
          <w:ilvl w:val="0"/>
          <w:numId w:val="9"/>
        </w:numPr>
      </w:pPr>
      <w:r w:rsidRPr="009A0590">
        <w:t>Ilmoitukset julkaistaan Euroopan pankkiviranomaisen verkkosivustolla 16 artiklan 3 kohdan mukaisesti.</w:t>
      </w:r>
    </w:p>
    <w:p w:rsidRPr="009A0590" w:rsidR="00B43E07" w:rsidP="00B43E07" w:rsidRDefault="00B43E07" w14:paraId="0BB7AD43" w14:textId="77777777">
      <w:pPr>
        <w:pStyle w:val="Titlelevel2"/>
      </w:pPr>
      <w:r w:rsidRPr="009A0590">
        <w:br w:type="page"/>
      </w:r>
    </w:p>
    <w:p w:rsidRPr="009A0590" w:rsidR="00B43E07" w:rsidP="00CE3517" w:rsidRDefault="00B43E07" w14:paraId="207E9159" w14:textId="77777777">
      <w:pPr>
        <w:pStyle w:val="Numberedtilelevel1"/>
      </w:pPr>
      <w:r w:rsidRPr="009A0590">
        <w:lastRenderedPageBreak/>
        <w:t>Aihe, soveltamisala ja määritelmät</w:t>
      </w:r>
    </w:p>
    <w:p w:rsidRPr="009A0590" w:rsidR="00B43E07" w:rsidP="00B43E07" w:rsidRDefault="00B43E07" w14:paraId="329ACB0A" w14:textId="77777777">
      <w:pPr>
        <w:pStyle w:val="Titlelevel2"/>
      </w:pPr>
      <w:r w:rsidRPr="009A0590">
        <w:t>Aihe</w:t>
      </w:r>
    </w:p>
    <w:p w:rsidRPr="009A0590" w:rsidR="00DE0FE1" w:rsidP="00875A0B" w:rsidRDefault="00DE0FE1" w14:paraId="667A5E79" w14:textId="75DF9FF9">
      <w:pPr>
        <w:pStyle w:val="body"/>
        <w:numPr>
          <w:ilvl w:val="0"/>
          <w:numId w:val="9"/>
        </w:numPr>
      </w:pPr>
      <w:r w:rsidRPr="009A0590">
        <w:t>Ohjeet koskevat</w:t>
      </w:r>
    </w:p>
    <w:p w:rsidRPr="009A0590" w:rsidR="00DE0FE1" w:rsidP="00875A0B" w:rsidRDefault="00DE0FE1" w14:paraId="7F872996" w14:textId="017F20C9">
      <w:pPr>
        <w:pStyle w:val="body"/>
        <w:numPr>
          <w:ilvl w:val="1"/>
          <w:numId w:val="11"/>
        </w:numPr>
      </w:pPr>
      <w:r w:rsidRPr="009A0590">
        <w:t>asetuksessa (EU) N:o 1222/2014 tarkoitettujen maailmanlaajuisten järjestelmän kannalta merkittävien laitosten (G-SII) määrittämiseen käytettävien indikaattorien täsmentämistä ja</w:t>
      </w:r>
    </w:p>
    <w:p w:rsidRPr="009A0590" w:rsidR="00B43E07" w:rsidP="00875A0B" w:rsidRDefault="00DE0FE1" w14:paraId="776C11F3" w14:textId="58E74370">
      <w:pPr>
        <w:pStyle w:val="body"/>
        <w:numPr>
          <w:ilvl w:val="1"/>
          <w:numId w:val="11"/>
        </w:numPr>
      </w:pPr>
      <w:r w:rsidRPr="009A0590">
        <w:t>pohjatietojen (indikaattorien, oheistietojen ja lisätietoerien) ilmoittamista ja niihin perustuvien G-SII:ten määrittämisessä käytettyjen indikaattoriarvojen vuosittaista julkistamista.</w:t>
      </w:r>
    </w:p>
    <w:p w:rsidRPr="009A0590" w:rsidR="00B43E07" w:rsidP="00B43E07" w:rsidRDefault="00B43E07" w14:paraId="07F996E2" w14:textId="77777777">
      <w:pPr>
        <w:pStyle w:val="Titlelevel2"/>
      </w:pPr>
      <w:r w:rsidRPr="009A0590">
        <w:t>Soveltamisala</w:t>
      </w:r>
    </w:p>
    <w:p w:rsidRPr="009A0590" w:rsidR="00DE0FE1" w:rsidP="00875A0B" w:rsidRDefault="00B43E07" w14:paraId="71B629CF" w14:textId="05197A71">
      <w:pPr>
        <w:pStyle w:val="body"/>
        <w:numPr>
          <w:ilvl w:val="0"/>
          <w:numId w:val="9"/>
        </w:numPr>
      </w:pPr>
      <w:r w:rsidRPr="009A0590">
        <w:t>Näitä ohjeita sovelletaan</w:t>
      </w:r>
    </w:p>
    <w:p w:rsidRPr="009A0590" w:rsidR="00DE0FE1" w:rsidP="00875A0B" w:rsidRDefault="000F3C24" w14:paraId="73EAD676" w14:textId="3140197F">
      <w:pPr>
        <w:pStyle w:val="body"/>
        <w:numPr>
          <w:ilvl w:val="0"/>
          <w:numId w:val="12"/>
        </w:numPr>
      </w:pPr>
      <w:r w:rsidRPr="009A0590">
        <w:t>EU:ssa emoyrityksenä toimivan laitoksen, EU:ssa emoyrityksenä toimivan rahoitusalan holdingyhtiön tai EU:ssa emoyrityksenä toimivan rahoitusalan sekaholdingyhtiön johtamiin konserneihin ja</w:t>
      </w:r>
    </w:p>
    <w:p w:rsidRPr="009A0590" w:rsidR="00B43E07" w:rsidP="00875A0B" w:rsidRDefault="00DE0FE1" w14:paraId="0D1E1C78" w14:textId="031EF3C2">
      <w:pPr>
        <w:pStyle w:val="body"/>
        <w:numPr>
          <w:ilvl w:val="0"/>
          <w:numId w:val="12"/>
        </w:numPr>
      </w:pPr>
      <w:r w:rsidRPr="009A0590">
        <w:t>laitoksiin, jotka eivät ole EU:ssa emoyrityksenä toimivan laitoksen, EU:ssa emoyrityksenä toimivan rahoitusalan holdingyhtiön tai EU:ssa emoyrityksenä toimivan rahoitusalan sekaholdingyhtiön tytäryrityksiä,</w:t>
      </w:r>
    </w:p>
    <w:p w:rsidRPr="009A0590" w:rsidR="00B43E07" w:rsidP="00DE0FE1" w:rsidRDefault="003A2221" w14:paraId="5736DC31" w14:textId="54A8D23B">
      <w:pPr>
        <w:pStyle w:val="body"/>
      </w:pPr>
      <w:r w:rsidRPr="009A0590">
        <w:t>joiden vähimmäisomavaraisuusasteen vastuiden määrä on yli 200 miljardia euroa konsernitasolla tai yksittäisinä käyttäen asianmukaista vaihtokurssia, jossa otetaan huomioon Euroopan keskuspankin julkaisema tilikauden lopussa sovellettava valuuttakurssi ja kansainväliset standardit (’asianomaiset yhteisöt’).</w:t>
      </w:r>
    </w:p>
    <w:p w:rsidRPr="009A0590" w:rsidR="00B43E07" w:rsidP="00B43E07" w:rsidRDefault="00B43E07" w14:paraId="6EAA3145" w14:textId="77777777">
      <w:pPr>
        <w:pStyle w:val="Titlelevel2"/>
      </w:pPr>
      <w:r w:rsidRPr="009A0590">
        <w:t>Kohderyhmät</w:t>
      </w:r>
    </w:p>
    <w:p w:rsidRPr="009A0590" w:rsidR="00B43E07" w:rsidP="00875A0B" w:rsidRDefault="00DE0FE1" w14:paraId="12310C5F" w14:textId="42F50B99">
      <w:pPr>
        <w:pStyle w:val="body"/>
        <w:numPr>
          <w:ilvl w:val="0"/>
          <w:numId w:val="9"/>
        </w:numPr>
      </w:pPr>
      <w:r w:rsidRPr="009A0590">
        <w:t>Nämä ohjeet on tarkoitettu asetuksen (EU) N:o 1093/2010 4 artiklan 2 kohdan i alakohdassa määritetyille toimivaltaisille viranomaisille ja finanssilaitoksille, joiden osalta näitä ohjeita sovelletaan. Direktiivin 2013/36/EU 131 artiklan 1 kohdassa tarkoitettuja nimettyjä viranomaisia, jotka eivät ole toimivaltaisia viranomaisia, kannustetaan soveltamaan näitä ohjeita. Sekä toimivaltaisiin että nimettyihin viranomaisiin viitataan näissä ohjeissa ”asianomaisina viranomaisina”.</w:t>
      </w:r>
    </w:p>
    <w:p w:rsidRPr="009A0590" w:rsidR="00DE0FE1" w:rsidP="00875A0B" w:rsidRDefault="00DE0FE1" w14:paraId="52A8B3D5" w14:textId="77777777">
      <w:pPr>
        <w:pStyle w:val="ListParagraph"/>
        <w:numPr>
          <w:ilvl w:val="0"/>
          <w:numId w:val="9"/>
        </w:numPr>
      </w:pPr>
      <w:r w:rsidRPr="009A0590">
        <w:br w:type="page"/>
      </w:r>
    </w:p>
    <w:p w:rsidRPr="009A0590" w:rsidR="00B43E07" w:rsidP="00CE3517" w:rsidRDefault="00B43E07" w14:paraId="25D099DB" w14:textId="77777777">
      <w:pPr>
        <w:pStyle w:val="Numberedtilelevel1"/>
      </w:pPr>
      <w:r w:rsidRPr="009A0590">
        <w:lastRenderedPageBreak/>
        <w:t>Täytäntöönpano</w:t>
      </w:r>
    </w:p>
    <w:p w:rsidRPr="009A0590" w:rsidR="00B43E07" w:rsidP="00B43E07" w:rsidRDefault="00B43E07" w14:paraId="4EAB2FB0" w14:textId="77777777">
      <w:pPr>
        <w:pStyle w:val="Titlelevel2"/>
      </w:pPr>
      <w:r w:rsidRPr="009A0590">
        <w:t>Soveltamispäivämäärä</w:t>
      </w:r>
    </w:p>
    <w:p w:rsidRPr="009A0590" w:rsidR="00B43E07" w:rsidP="00875A0B" w:rsidRDefault="00DE0FE1" w14:paraId="18515792" w14:textId="62ED1F29">
      <w:pPr>
        <w:pStyle w:val="body"/>
        <w:numPr>
          <w:ilvl w:val="0"/>
          <w:numId w:val="13"/>
        </w:numPr>
      </w:pPr>
      <w:r w:rsidRPr="009A0590">
        <w:t>Näitä ohjeita sovelletaan alkaen</w:t>
      </w:r>
      <w:r w:rsidR="0054599D">
        <w:t xml:space="preserve"> 16.12.2020.</w:t>
      </w:r>
    </w:p>
    <w:p w:rsidRPr="009A0590" w:rsidR="00B43E07" w:rsidP="00B43E07" w:rsidRDefault="00B43E07" w14:paraId="4AB150AF" w14:textId="64BC8239">
      <w:pPr>
        <w:pStyle w:val="Titlelevel2"/>
      </w:pPr>
      <w:r w:rsidRPr="009A0590">
        <w:t>Kumoaminen</w:t>
      </w:r>
    </w:p>
    <w:p w:rsidRPr="009A0590" w:rsidR="00B43E07" w:rsidP="00A41338" w:rsidRDefault="00BD1538" w14:paraId="0F71334D" w14:textId="4DCAC658">
      <w:r w:rsidRPr="009A0590">
        <w:t>Nämä ohjeet kumoavat maailmanlaajuisen järjestelmällisen merkittävyyden määrittämiseen käytettävien indikaattorien täsmentämisestä ja julkistamisesta 29. helmikuuta 2016 annetut tarkistetut ohjeet (EBA/GL/2016/01).</w:t>
      </w:r>
    </w:p>
    <w:p w:rsidRPr="009A0590" w:rsidR="00BD1538" w:rsidP="00B43E07" w:rsidRDefault="00BD1538" w14:paraId="30F30A96" w14:textId="77777777">
      <w:pPr>
        <w:pStyle w:val="body"/>
        <w:sectPr w:rsidRPr="009A0590" w:rsidR="00BD1538" w:rsidSect="000F33D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Pr="009A0590" w:rsidR="00B43E07" w:rsidP="00BD1538" w:rsidRDefault="00BD1538" w14:paraId="4D344DEC" w14:textId="3CE1317D">
      <w:pPr>
        <w:pStyle w:val="Numberedtilelevel1"/>
        <w:jc w:val="both"/>
      </w:pPr>
      <w:r w:rsidRPr="009A0590">
        <w:lastRenderedPageBreak/>
        <w:t>G-SII:ten määrittämiseen käytettävien pohjatietojen ja indikaattorien erittely</w:t>
      </w:r>
    </w:p>
    <w:p w:rsidR="003146BA" w:rsidP="003146BA" w:rsidRDefault="003146BA" w14:paraId="587B908C" w14:textId="1765308A">
      <w:pPr>
        <w:pStyle w:val="body"/>
        <w:rPr>
          <w:iCs/>
        </w:rPr>
      </w:pPr>
      <w:r w:rsidRPr="007B541C">
        <w:rPr>
          <w:spacing w:val="-1"/>
          <w:highlight w:val="green"/>
        </w:rPr>
        <w:sym w:font="Wingdings" w:char="F0DA"/>
      </w:r>
      <w:r w:rsidRPr="007B541C">
        <w:rPr>
          <w:spacing w:val="-1"/>
          <w:highlight w:val="green"/>
        </w:rPr>
        <w:t>A1</w:t>
      </w:r>
    </w:p>
    <w:p w:rsidRPr="0043621B" w:rsidR="00B43E07" w:rsidP="00875A0B" w:rsidRDefault="0043621B" w14:paraId="50643877" w14:textId="4F826578">
      <w:pPr>
        <w:pStyle w:val="body"/>
        <w:numPr>
          <w:ilvl w:val="0"/>
          <w:numId w:val="13"/>
        </w:numPr>
        <w:rPr>
          <w:iCs/>
        </w:rPr>
      </w:pPr>
      <w:r w:rsidRPr="0043621B">
        <w:rPr>
          <w:iCs/>
        </w:rPr>
        <w:t>Asianomaisten viranomaisten ja yhteisöjen on noudatettava liitteessä lueteltuja tietoeriä koskevia ohjeita ja eritelmiä Euroopan pankkiviranomaisen verkkosivustolla G-SII-laitoksia koskevassa osiossa olevan linkin ”Ilmoittamista koskevat ohjeet” mukaisesti</w:t>
      </w:r>
      <w:r w:rsidRPr="0043621B">
        <w:rPr>
          <w:rStyle w:val="FootnoteReference"/>
          <w:iCs/>
        </w:rPr>
        <w:footnoteReference w:id="3"/>
      </w:r>
      <w:r w:rsidRPr="0043621B" w:rsidR="00BD1538">
        <w:rPr>
          <w:iCs/>
        </w:rPr>
        <w:t>.</w:t>
      </w:r>
    </w:p>
    <w:p w:rsidRPr="0043621B" w:rsidR="00BD1538" w:rsidP="00875A0B" w:rsidRDefault="0043621B" w14:paraId="6A6FBBAE" w14:textId="62F65A2E">
      <w:pPr>
        <w:pStyle w:val="body"/>
        <w:numPr>
          <w:ilvl w:val="0"/>
          <w:numId w:val="13"/>
        </w:numPr>
        <w:rPr>
          <w:iCs/>
        </w:rPr>
      </w:pPr>
      <w:r w:rsidRPr="0043621B">
        <w:rPr>
          <w:iCs/>
        </w:rPr>
        <w:t>Asianomaisten viranomaisten on käytettävä direktiivin 2013/36/EU 131 artiklan 10 kohdan mukaisesti valvontavaltansa tukena oheistietoja (näiden ohjeiden liitteen jaksot 15 ja 16) sekä lisätietoeriä (liitteen jaksot 17–22) parantaakseen tietojen laatua ja avustaakseen määritysmenetelmän parannusten kehittämisessä. Lisätietoeriä on tarvittaessa täydennettävä tietojen laatua ja saatavuutta koskevilla asianomaisten yhteisöjen yksityiskohtaisilla huomautuksilla</w:t>
      </w:r>
      <w:r w:rsidRPr="0043621B" w:rsidR="003A2221">
        <w:rPr>
          <w:iCs/>
        </w:rPr>
        <w:t>.</w:t>
      </w:r>
    </w:p>
    <w:p w:rsidRPr="0043621B" w:rsidR="00BD1538" w:rsidP="0043621B" w:rsidRDefault="0043621B" w14:paraId="2DFFA9BA" w14:textId="68F2B2CC">
      <w:pPr>
        <w:pStyle w:val="body"/>
        <w:ind w:left="364" w:hanging="602"/>
        <w:rPr>
          <w:iCs/>
        </w:rPr>
        <w:sectPr w:rsidRPr="0043621B" w:rsidR="00BD1538" w:rsidSect="000F33D3">
          <w:pgSz w:w="11900" w:h="16840"/>
          <w:pgMar w:top="2268" w:right="1418" w:bottom="1134" w:left="1701" w:header="709" w:footer="709" w:gutter="0"/>
          <w:cols w:space="708"/>
          <w:docGrid w:linePitch="299"/>
        </w:sectPr>
      </w:pPr>
      <w:r w:rsidRPr="0043621B">
        <w:rPr>
          <w:iCs/>
        </w:rPr>
        <w:t>10 a. Direktiivin 2013/36/EU 131 artiklan 2 a kohdan mukaisesti, jossa edellytetään ylimääräistä tunnistusmenetelmää, joka jättää yhteiseen kriisinratkaisumekanismiin kuuluvien jäsenvaltioiden rajat ylittävän toiminnan huomioimatta, sekä Baselin komitean 31 päivänä toukokuuta 2022 tekemän kansainvälisen sopimuksen, jossa tunnustetaan edistyminen Euroopan pankkiunionin kehittämisessä, rajat ylittävien mukautettujen indikaattoreiden laskennan kannalta merkityksellisiä tietoeriä, jotka koskevat yhteiseen kriisinratkaisumekanismiin kuuluvissa jäsenvaltioissa kotipaikkaansa pitäviä laitoksia, olisi pidettävä G-SII-laitosten määrittämismenetelmissä ja alaluokkien määrittämismenetelmissä osana rajat ylittäviä indikaattoreita ja ne olisi julkaistava 12 kohdan mukaisesti eikä niitä olisi pidettävä oheistietoina tai lisätietoerinä</w:t>
      </w:r>
      <w:r>
        <w:rPr>
          <w:iCs/>
        </w:rPr>
        <w:t>.</w:t>
      </w:r>
    </w:p>
    <w:p w:rsidRPr="009A0590" w:rsidR="00B43E07" w:rsidP="00BD1538" w:rsidRDefault="00BD1538" w14:paraId="6CDBC73A" w14:textId="63126AA5">
      <w:pPr>
        <w:pStyle w:val="Numberedtilelevel1"/>
        <w:jc w:val="both"/>
      </w:pPr>
      <w:r w:rsidRPr="009A0590">
        <w:lastRenderedPageBreak/>
        <w:t>Asianomaisten laitosten tekemää ilmoittamista ja julkistamista koskevat vaatimukset</w:t>
      </w:r>
    </w:p>
    <w:p w:rsidRPr="009A0590" w:rsidR="0007574B" w:rsidP="00875A0B" w:rsidRDefault="00050001" w14:paraId="107B3895" w14:textId="3EDFD0DC">
      <w:pPr>
        <w:pStyle w:val="body"/>
        <w:numPr>
          <w:ilvl w:val="0"/>
          <w:numId w:val="13"/>
        </w:numPr>
      </w:pPr>
      <w:r w:rsidRPr="00050001">
        <w:rPr>
          <w:iCs/>
        </w:rPr>
        <w:t>Asianomaisten viranomaisten on varmistettava, että ne keräävät kaikki näiden ohjeiden liitteessä määritellyt tietoerät asianomaisilta yhteisöiltä, jotka täyttävät näiden ohjeiden 6 kohdassa tarkoitetut vaatimukset kunakin vuonna 31. joulukuuta</w:t>
      </w:r>
      <w:r w:rsidRPr="009A0590" w:rsidR="003A2221">
        <w:t>.</w:t>
      </w:r>
    </w:p>
    <w:p w:rsidR="0007574B" w:rsidP="00875A0B" w:rsidRDefault="00050001" w14:paraId="623657F6" w14:textId="4E558600">
      <w:pPr>
        <w:pStyle w:val="body"/>
        <w:numPr>
          <w:ilvl w:val="0"/>
          <w:numId w:val="13"/>
        </w:numPr>
      </w:pPr>
      <w:r w:rsidRPr="00050001">
        <w:rPr>
          <w:iCs/>
        </w:rPr>
        <w:t>Asianomaisten viranomaisten on varmistettava, että asianomaiset yhteisöt julkistavat verkkosivustoillaan vuosittain näiden ohjeiden liitteen jaksoissa 1–14 eritellyt indikaattoriarvot ja, mikäli yhteistä kriisinratkaisumekanismia koskevaa lisämääritysmenetelmää tarvitaan, 21 jakson e, f ja g alakohdissa tarkoitetut tiedot sekä kaikki muut 21 jakson erät, joissa viitataan yhteisen kriisinratkaisumekanismin toimintaan ja joita asianomainen toimivaltainen viranomainen voi pitää merkityksellisinä tällaisen menetelmän laskennan kannalta</w:t>
      </w:r>
      <w:r w:rsidRPr="009A0590" w:rsidR="003A2221">
        <w:t>.</w:t>
      </w:r>
    </w:p>
    <w:p w:rsidRPr="009A0590" w:rsidR="003146BA" w:rsidP="003146BA" w:rsidRDefault="003146BA" w14:paraId="420290D5" w14:textId="153BE6E8">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0007574B" w:rsidP="00875A0B" w:rsidRDefault="0007574B" w14:paraId="59D95C2C" w14:textId="08CC88DF">
      <w:pPr>
        <w:pStyle w:val="body"/>
        <w:numPr>
          <w:ilvl w:val="0"/>
          <w:numId w:val="13"/>
        </w:numPr>
      </w:pPr>
      <w:r w:rsidRPr="009A0590">
        <w:t>Ilmoittaessaan ja julkistaessaan 11 ja 12 kohdassa tarkoitettuja tietoja asianomaisten yhteisöjen on käytettävä sähköistä mallipohjaa ja noudatettava Euroopan pankkiviranomaisen verkkosivustolla tätä varten vuosittain julkaistavia ohjeita.</w:t>
      </w:r>
    </w:p>
    <w:p w:rsidRPr="009A0590" w:rsidR="003146BA" w:rsidP="003146BA" w:rsidRDefault="003146BA" w14:paraId="29AB976C" w14:textId="36DCDDDB">
      <w:pPr>
        <w:pStyle w:val="body"/>
      </w:pPr>
      <w:r w:rsidRPr="007B541C">
        <w:rPr>
          <w:spacing w:val="-1"/>
          <w:highlight w:val="green"/>
        </w:rPr>
        <w:sym w:font="Wingdings" w:char="F0DA"/>
      </w:r>
      <w:r w:rsidRPr="007B541C">
        <w:rPr>
          <w:spacing w:val="-1"/>
          <w:highlight w:val="green"/>
        </w:rPr>
        <w:t>A1</w:t>
      </w:r>
    </w:p>
    <w:p w:rsidR="006C6D8E" w:rsidP="00875A0B" w:rsidRDefault="0007574B" w14:paraId="5F511C1E" w14:textId="3AD9715B">
      <w:pPr>
        <w:pStyle w:val="ListParagraph"/>
        <w:widowControl w:val="0"/>
        <w:numPr>
          <w:ilvl w:val="0"/>
          <w:numId w:val="13"/>
        </w:numPr>
        <w:autoSpaceDE w:val="0"/>
        <w:autoSpaceDN w:val="0"/>
        <w:spacing w:line="276" w:lineRule="auto"/>
        <w:ind w:left="350" w:right="-8" w:hanging="350"/>
        <w:jc w:val="both"/>
        <w:rPr>
          <w:rFonts w:cs="Calibri"/>
          <w:lang w:val="en-US"/>
        </w:rPr>
      </w:pPr>
      <w:r w:rsidRPr="003146BA">
        <w:rPr>
          <w:rFonts w:cs="Calibri"/>
        </w:rPr>
        <w:t>Asi</w:t>
      </w:r>
      <w:r w:rsidRPr="003146BA" w:rsidR="00050001">
        <w:rPr>
          <w:rFonts w:cs="Calibri"/>
        </w:rPr>
        <w:t xml:space="preserve">anomaisten yhteisöjen tulee toimittaa 11 kohdassa tarkoitetut tiedot asianomaisille viranomaisille ja julkistaa 12 kohdassa tarkoitetut tiedot vuosittain viimeistään neljän kuukauden kuluttua kunkin tilikauden päättymisestä alkaen toisesta peräkkäisestä tilikauden päättymispäivästä, jona näiden ohjeiden 6 kohdassa mainittu kynnysarvo on ylitetty. </w:t>
      </w:r>
      <w:r w:rsidRPr="00050001" w:rsidR="00050001">
        <w:rPr>
          <w:rFonts w:cs="Calibri"/>
          <w:lang w:val="en-US"/>
        </w:rPr>
        <w:t>Asianomaisten yhteisöjen on silloin tunnistauduttava oikeushenkilötunnuksella.</w:t>
      </w:r>
    </w:p>
    <w:p w:rsidRPr="00050001" w:rsidR="003146BA" w:rsidP="003146BA" w:rsidRDefault="003146BA" w14:paraId="42DE8F38" w14:textId="2D405B2F">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Pr="009A0590" w:rsidR="0007574B" w:rsidP="00875A0B" w:rsidRDefault="003A2221" w14:paraId="02B1DBBB" w14:textId="35B7F7D9">
      <w:pPr>
        <w:pStyle w:val="body"/>
        <w:numPr>
          <w:ilvl w:val="0"/>
          <w:numId w:val="13"/>
        </w:numPr>
      </w:pPr>
      <w:r w:rsidRPr="009A0590">
        <w:t>Asianomaiset viranomaiset voivat sallia niiden asianomaisten yhteisöjen, joiden tilikausi ei pääty 31. joulukuuta, ilmoittaa ja julkistaa kyseiset tiedot mahdollisimman lähellä joulukuun 31. päivää olevan ajankohdan perusteella. Tiedot on joka tapauksessa julkistettava viimeistään 31. heinäkuuta.</w:t>
      </w:r>
    </w:p>
    <w:p w:rsidRPr="009A0590" w:rsidR="00B43E07" w:rsidP="00875A0B" w:rsidRDefault="003A2221" w14:paraId="0BE8B0EA" w14:textId="3AD888C3">
      <w:pPr>
        <w:pStyle w:val="body"/>
        <w:numPr>
          <w:ilvl w:val="0"/>
          <w:numId w:val="13"/>
        </w:numPr>
      </w:pPr>
      <w:r w:rsidRPr="009A0590">
        <w:t>Asianomaisten viranomaisten on tarvittaessa varmistettava, että ilmoitetut ja julkistetut tiedot vastaavat Baselin pankkivalvontakomitealle toimitettuja tietoja.</w:t>
      </w:r>
    </w:p>
    <w:p w:rsidRPr="009A0590" w:rsidR="006C6D8E" w:rsidP="006C6D8E" w:rsidRDefault="006C6D8E" w14:paraId="304AED26" w14:textId="0684F911">
      <w:pPr>
        <w:pStyle w:val="body"/>
      </w:pPr>
    </w:p>
    <w:p w:rsidRPr="009A0590" w:rsidR="006C6D8E" w:rsidP="006C6D8E" w:rsidRDefault="006C6D8E" w14:paraId="3653C3DD" w14:textId="77777777">
      <w:pPr>
        <w:pStyle w:val="body"/>
        <w:sectPr w:rsidRPr="009A0590" w:rsidR="006C6D8E" w:rsidSect="000F33D3">
          <w:pgSz w:w="11900" w:h="16840"/>
          <w:pgMar w:top="2268" w:right="1418" w:bottom="1134" w:left="1701" w:header="709" w:footer="709" w:gutter="0"/>
          <w:cols w:space="708"/>
          <w:docGrid w:linePitch="299"/>
        </w:sectPr>
      </w:pPr>
    </w:p>
    <w:p w:rsidRPr="009A0590" w:rsidR="00B43E07" w:rsidP="009A0590" w:rsidRDefault="006C6D8E" w14:paraId="78D7CAE2" w14:textId="0D9CA5B9">
      <w:pPr>
        <w:pStyle w:val="Numberedtilelevel1"/>
        <w:ind w:right="-150"/>
        <w:jc w:val="both"/>
      </w:pPr>
      <w:r w:rsidRPr="009A0590">
        <w:lastRenderedPageBreak/>
        <w:t>Tietoa Euroopan pankkiviranomaiselle</w:t>
      </w:r>
    </w:p>
    <w:p w:rsidRPr="009A0590" w:rsidR="006C6D8E" w:rsidP="00875A0B" w:rsidRDefault="003A2221" w14:paraId="0966C959" w14:textId="52E7A3EF">
      <w:pPr>
        <w:pStyle w:val="body"/>
        <w:numPr>
          <w:ilvl w:val="0"/>
          <w:numId w:val="13"/>
        </w:numPr>
      </w:pPr>
      <w:r w:rsidRPr="009A0590">
        <w:t>Asianomaisten viranomaisten on annettava Euroopan pankkiviranomaiselle kaikki näiden ohjeiden mukaisesti kerätyt tiedot, myös oheistiedot ja lisätietoerät, jotta ne voidaan koota Euroopan pankkiviranomaisen verkkosivustolle. Asianomaisten yhteisöjen on tunnistauduttava oikeushenkilötunnuksilla. Euroopan pankkiviranomainen ei julkista oheistietoja ja lisätietoeriä.</w:t>
      </w:r>
    </w:p>
    <w:p w:rsidR="006C6D8E" w:rsidP="00B43E07" w:rsidRDefault="006C6D8E" w14:paraId="1DE76977" w14:textId="77777777">
      <w:pPr>
        <w:pStyle w:val="body"/>
        <w:rPr>
          <w:lang w:eastAsia="en-GB"/>
        </w:rPr>
      </w:pPr>
    </w:p>
    <w:p w:rsidRPr="009A0590" w:rsidR="00875A0B" w:rsidP="00B43E07" w:rsidRDefault="00875A0B" w14:paraId="001293F4" w14:textId="339CB563">
      <w:pPr>
        <w:pStyle w:val="body"/>
        <w:rPr>
          <w:lang w:eastAsia="en-GB"/>
        </w:rPr>
        <w:sectPr w:rsidRPr="009A0590" w:rsidR="00875A0B" w:rsidSect="000F33D3">
          <w:pgSz w:w="11900" w:h="16840"/>
          <w:pgMar w:top="2268" w:right="1418" w:bottom="1134" w:left="1701" w:header="709" w:footer="709" w:gutter="0"/>
          <w:cols w:space="708"/>
          <w:docGrid w:linePitch="299"/>
        </w:sectPr>
      </w:pPr>
    </w:p>
    <w:tbl>
      <w:tblPr>
        <w:tblStyle w:val="TableGrid1"/>
        <w:tblW w:w="9549" w:type="dxa"/>
        <w:tblLook w:val="04A0" w:firstRow="1" w:lastRow="0" w:firstColumn="1" w:lastColumn="0" w:noHBand="0" w:noVBand="1"/>
      </w:tblPr>
      <w:tblGrid>
        <w:gridCol w:w="6804"/>
        <w:gridCol w:w="2745"/>
      </w:tblGrid>
      <w:tr w:rsidRPr="00FF4DC4" w:rsidR="00875A0B" w:rsidTr="00737F0F" w14:paraId="1200BE93" w14:textId="77777777">
        <w:trPr>
          <w:trHeight w:val="420"/>
        </w:trPr>
        <w:tc>
          <w:tcPr>
            <w:tcW w:w="9549" w:type="dxa"/>
            <w:gridSpan w:val="2"/>
            <w:tcBorders>
              <w:top w:val="nil"/>
              <w:left w:val="nil"/>
              <w:bottom w:val="nil"/>
              <w:right w:val="nil"/>
            </w:tcBorders>
            <w:noWrap/>
            <w:hideMark/>
          </w:tcPr>
          <w:p w:rsidRPr="00FF4DC4" w:rsidR="00875A0B" w:rsidP="00875A0B" w:rsidRDefault="00875A0B" w14:paraId="60CCB53D" w14:textId="77777777">
            <w:pPr>
              <w:pStyle w:val="Contenttitle"/>
              <w:pageBreakBefore/>
            </w:pPr>
            <w:r w:rsidRPr="00FF4DC4">
              <w:lastRenderedPageBreak/>
              <w:t>Liite</w:t>
            </w:r>
          </w:p>
          <w:p w:rsidR="00875A0B" w:rsidP="00AF7A41" w:rsidRDefault="00875A0B" w14:paraId="34C9A896" w14:textId="77777777">
            <w:pPr>
              <w:keepNext/>
              <w:keepLines/>
              <w:spacing w:before="47"/>
              <w:outlineLvl w:val="5"/>
              <w:rPr>
                <w:spacing w:val="-1"/>
                <w:highlight w:val="green"/>
              </w:rPr>
            </w:pPr>
          </w:p>
          <w:p w:rsidR="00875A0B" w:rsidP="00AF7A41" w:rsidRDefault="00875A0B" w14:paraId="37554627" w14:textId="77777777">
            <w:pPr>
              <w:keepNext/>
              <w:keepLines/>
              <w:spacing w:before="47"/>
              <w:outlineLvl w:val="5"/>
              <w:rPr>
                <w:rFonts w:asciiTheme="majorHAnsi" w:hAnsiTheme="majorHAnsi"/>
                <w:b/>
                <w:i/>
                <w:caps/>
              </w:rPr>
            </w:pPr>
            <w:r w:rsidRPr="007B541C">
              <w:rPr>
                <w:spacing w:val="-1"/>
                <w:highlight w:val="green"/>
              </w:rPr>
              <w:sym w:font="Wingdings" w:char="F0DA"/>
            </w:r>
            <w:r w:rsidRPr="007B541C">
              <w:rPr>
                <w:spacing w:val="-1"/>
                <w:highlight w:val="green"/>
              </w:rPr>
              <w:t>A1</w:t>
            </w:r>
          </w:p>
          <w:p w:rsidRPr="00FF4DC4" w:rsidR="00875A0B" w:rsidP="00AF7A41" w:rsidRDefault="00875A0B" w14:paraId="58055CFA" w14:textId="77777777">
            <w:pPr>
              <w:keepNext/>
              <w:keepLines/>
              <w:spacing w:before="47"/>
              <w:outlineLvl w:val="5"/>
              <w:rPr>
                <w:rFonts w:asciiTheme="majorHAnsi" w:hAnsiTheme="majorHAnsi" w:eastAsiaTheme="majorEastAsia" w:cstheme="majorBidi"/>
                <w:b/>
                <w:bCs/>
                <w:i/>
                <w:iCs/>
                <w:caps/>
                <w:color w:val="172B39" w:themeColor="accent1" w:themeShade="80"/>
              </w:rPr>
            </w:pPr>
            <w:r w:rsidRPr="00FF4DC4">
              <w:rPr>
                <w:rFonts w:asciiTheme="majorHAnsi" w:hAnsiTheme="majorHAnsi"/>
                <w:b/>
                <w:i/>
                <w:caps/>
              </w:rPr>
              <w:t>Yleiset pankkitiedot</w:t>
            </w:r>
            <w:r w:rsidRPr="00FF4DC4">
              <w:rPr>
                <w:rFonts w:ascii="Arial" w:hAnsi="Arial"/>
                <w:i/>
                <w:caps/>
                <w:color w:val="172B39" w:themeColor="accent1" w:themeShade="80"/>
                <w:sz w:val="20"/>
              </w:rPr>
              <w:t> </w:t>
            </w:r>
          </w:p>
          <w:p w:rsidRPr="00FF4DC4" w:rsidR="00875A0B" w:rsidP="00AF7A41" w:rsidRDefault="00875A0B" w14:paraId="23BC832B" w14:textId="5D7120D4">
            <w:pPr>
              <w:rPr>
                <w:rFonts w:ascii="Arial" w:hAnsi="Arial" w:eastAsia="Times New Roman" w:cs="Arial"/>
                <w:b/>
                <w:bCs/>
                <w:sz w:val="24"/>
                <w:szCs w:val="24"/>
              </w:rPr>
            </w:pPr>
            <w:r w:rsidRPr="00FF4DC4">
              <w:rPr>
                <w:rFonts w:ascii="Arial" w:hAnsi="Arial"/>
                <w:sz w:val="20"/>
              </w:rPr>
              <w:t> </w:t>
            </w:r>
          </w:p>
        </w:tc>
      </w:tr>
      <w:tr w:rsidRPr="00FF4DC4" w:rsidR="00050001" w:rsidTr="00AF7A41" w14:paraId="6495C6C7"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419BB87D"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FF4DC4" w:rsidR="00050001" w:rsidP="00AF7A41" w:rsidRDefault="00050001" w14:paraId="0E0157E6" w14:textId="77777777">
            <w:pPr>
              <w:jc w:val="center"/>
              <w:rPr>
                <w:rFonts w:ascii="Arial" w:hAnsi="Arial" w:eastAsia="Times New Roman" w:cs="Arial"/>
                <w:b/>
                <w:bCs/>
                <w:sz w:val="20"/>
                <w:szCs w:val="20"/>
                <w:lang w:eastAsia="en-GB"/>
              </w:rPr>
            </w:pPr>
          </w:p>
        </w:tc>
      </w:tr>
      <w:tr w:rsidRPr="00FF4DC4" w:rsidR="00050001" w:rsidTr="00AF7A41" w14:paraId="09637BCA" w14:textId="77777777">
        <w:trPr>
          <w:trHeight w:val="300"/>
        </w:trPr>
        <w:tc>
          <w:tcPr>
            <w:tcW w:w="6804" w:type="dxa"/>
            <w:tcBorders>
              <w:top w:val="single" w:color="auto" w:sz="4" w:space="0"/>
              <w:left w:val="nil"/>
              <w:bottom w:val="single" w:color="auto" w:sz="4" w:space="0"/>
              <w:right w:val="nil"/>
            </w:tcBorders>
            <w:noWrap/>
            <w:hideMark/>
          </w:tcPr>
          <w:p w:rsidRPr="00FF4DC4" w:rsidR="00050001" w:rsidP="00AF7A41" w:rsidRDefault="00050001" w14:paraId="60F7B148" w14:textId="77777777">
            <w:pPr>
              <w:rPr>
                <w:rFonts w:ascii="Arial" w:hAnsi="Arial" w:eastAsia="Times New Roman" w:cs="Arial"/>
                <w:b/>
                <w:bCs/>
                <w:sz w:val="20"/>
                <w:szCs w:val="20"/>
              </w:rPr>
            </w:pPr>
            <w:r w:rsidRPr="00FF4DC4">
              <w:rPr>
                <w:rFonts w:ascii="Arial" w:hAnsi="Arial"/>
                <w:b/>
                <w:sz w:val="20"/>
              </w:rPr>
              <w:t>1 jakso – Yleiset tiedot</w:t>
            </w:r>
          </w:p>
        </w:tc>
        <w:tc>
          <w:tcPr>
            <w:tcW w:w="2745" w:type="dxa"/>
            <w:tcBorders>
              <w:top w:val="single" w:color="auto" w:sz="4" w:space="0"/>
              <w:left w:val="nil"/>
              <w:right w:val="nil"/>
            </w:tcBorders>
            <w:noWrap/>
            <w:hideMark/>
          </w:tcPr>
          <w:p w:rsidRPr="00FF4DC4" w:rsidR="00050001" w:rsidP="00AF7A41" w:rsidRDefault="00050001" w14:paraId="19591410" w14:textId="77777777">
            <w:pPr>
              <w:jc w:val="center"/>
              <w:rPr>
                <w:rFonts w:ascii="Arial" w:hAnsi="Arial" w:eastAsia="Times New Roman" w:cs="Arial"/>
                <w:b/>
                <w:bCs/>
                <w:sz w:val="20"/>
                <w:szCs w:val="20"/>
              </w:rPr>
            </w:pPr>
            <w:r w:rsidRPr="00FF4DC4">
              <w:rPr>
                <w:rFonts w:ascii="Arial" w:hAnsi="Arial"/>
                <w:b/>
                <w:sz w:val="20"/>
              </w:rPr>
              <w:t>Vastaus</w:t>
            </w:r>
          </w:p>
        </w:tc>
      </w:tr>
      <w:tr w:rsidRPr="00FF4DC4" w:rsidR="00050001" w:rsidTr="00AF7A41" w14:paraId="6EE0C779"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FF4DC4" w:rsidR="00050001" w:rsidP="00AF7A41" w:rsidRDefault="00050001" w14:paraId="48909CEB" w14:textId="77777777">
            <w:pPr>
              <w:ind w:firstLine="200" w:firstLineChars="100"/>
              <w:rPr>
                <w:rFonts w:ascii="Arial" w:hAnsi="Arial" w:eastAsia="Times New Roman" w:cs="Arial"/>
                <w:sz w:val="20"/>
                <w:szCs w:val="20"/>
              </w:rPr>
            </w:pPr>
            <w:r w:rsidRPr="00FF4DC4">
              <w:rPr>
                <w:rFonts w:ascii="Arial" w:hAnsi="Arial"/>
                <w:sz w:val="20"/>
              </w:rPr>
              <w:t>a. Asianomaisen valvontaviranomaisen toimittamat yleiset tiedot:</w:t>
            </w:r>
          </w:p>
        </w:tc>
      </w:tr>
      <w:tr w:rsidRPr="00FF4DC4" w:rsidR="00050001" w:rsidTr="00AF7A41" w14:paraId="53BEE94E" w14:textId="77777777">
        <w:trPr>
          <w:trHeight w:val="300"/>
        </w:trPr>
        <w:tc>
          <w:tcPr>
            <w:tcW w:w="6804" w:type="dxa"/>
            <w:tcBorders>
              <w:left w:val="nil"/>
              <w:right w:val="nil"/>
            </w:tcBorders>
            <w:noWrap/>
            <w:hideMark/>
          </w:tcPr>
          <w:p w:rsidRPr="00FF4DC4" w:rsidR="00050001" w:rsidP="00AF7A41" w:rsidRDefault="00050001" w14:paraId="40516092"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Maakoodi</w:t>
            </w:r>
          </w:p>
        </w:tc>
        <w:tc>
          <w:tcPr>
            <w:tcW w:w="2745" w:type="dxa"/>
            <w:tcBorders>
              <w:left w:val="nil"/>
              <w:bottom w:val="single" w:color="auto" w:sz="4" w:space="0"/>
              <w:right w:val="nil"/>
            </w:tcBorders>
            <w:noWrap/>
            <w:hideMark/>
          </w:tcPr>
          <w:p w:rsidRPr="00FF4DC4" w:rsidR="00050001" w:rsidP="00AF7A41" w:rsidRDefault="00050001" w14:paraId="0CF2A55F"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534B0F0C" w14:textId="77777777">
        <w:trPr>
          <w:trHeight w:val="300"/>
        </w:trPr>
        <w:tc>
          <w:tcPr>
            <w:tcW w:w="6804" w:type="dxa"/>
            <w:tcBorders>
              <w:left w:val="nil"/>
              <w:right w:val="nil"/>
            </w:tcBorders>
            <w:noWrap/>
            <w:hideMark/>
          </w:tcPr>
          <w:p w:rsidRPr="00FF4DC4" w:rsidR="00050001" w:rsidP="00AF7A41" w:rsidRDefault="00050001" w14:paraId="5E092D3A"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Pankin nimi</w:t>
            </w:r>
          </w:p>
        </w:tc>
        <w:tc>
          <w:tcPr>
            <w:tcW w:w="2745" w:type="dxa"/>
            <w:tcBorders>
              <w:left w:val="nil"/>
              <w:bottom w:val="single" w:color="auto" w:sz="4" w:space="0"/>
              <w:right w:val="nil"/>
            </w:tcBorders>
            <w:hideMark/>
          </w:tcPr>
          <w:p w:rsidRPr="00FF4DC4" w:rsidR="00050001" w:rsidP="00AF7A41" w:rsidRDefault="00050001" w14:paraId="2118E662"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4DB4E219" w14:textId="77777777">
        <w:trPr>
          <w:trHeight w:val="300"/>
        </w:trPr>
        <w:tc>
          <w:tcPr>
            <w:tcW w:w="6804" w:type="dxa"/>
            <w:tcBorders>
              <w:left w:val="nil"/>
              <w:right w:val="nil"/>
            </w:tcBorders>
            <w:noWrap/>
            <w:hideMark/>
          </w:tcPr>
          <w:p w:rsidRPr="00FF4DC4" w:rsidR="00050001" w:rsidP="00AF7A41" w:rsidRDefault="00050001" w14:paraId="018D2A36"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Raportointipäivämäärä (vvvv-kk-pp)</w:t>
            </w:r>
          </w:p>
        </w:tc>
        <w:tc>
          <w:tcPr>
            <w:tcW w:w="2745" w:type="dxa"/>
            <w:tcBorders>
              <w:left w:val="nil"/>
              <w:bottom w:val="single" w:color="auto" w:sz="4" w:space="0"/>
              <w:right w:val="nil"/>
            </w:tcBorders>
            <w:noWrap/>
            <w:hideMark/>
          </w:tcPr>
          <w:p w:rsidRPr="00FF4DC4" w:rsidR="00050001" w:rsidP="00AF7A41" w:rsidRDefault="00050001" w14:paraId="1F990DD8" w14:textId="77777777">
            <w:pPr>
              <w:jc w:val="center"/>
              <w:rPr>
                <w:rFonts w:ascii="Arial" w:hAnsi="Arial" w:eastAsia="Times New Roman" w:cs="Arial"/>
                <w:sz w:val="20"/>
                <w:szCs w:val="20"/>
                <w:lang w:eastAsia="en-GB"/>
              </w:rPr>
            </w:pPr>
          </w:p>
        </w:tc>
      </w:tr>
      <w:tr w:rsidRPr="00FF4DC4" w:rsidR="00050001" w:rsidTr="00AF7A41" w14:paraId="510EFF22" w14:textId="77777777">
        <w:trPr>
          <w:trHeight w:val="300"/>
        </w:trPr>
        <w:tc>
          <w:tcPr>
            <w:tcW w:w="6804" w:type="dxa"/>
            <w:tcBorders>
              <w:left w:val="nil"/>
              <w:right w:val="nil"/>
            </w:tcBorders>
            <w:noWrap/>
            <w:hideMark/>
          </w:tcPr>
          <w:p w:rsidRPr="00FF4DC4" w:rsidR="00050001" w:rsidP="00AF7A41" w:rsidRDefault="00050001" w14:paraId="2F52BB21" w14:textId="77777777">
            <w:pPr>
              <w:ind w:firstLine="400" w:firstLineChars="200"/>
              <w:rPr>
                <w:rFonts w:ascii="Arial" w:hAnsi="Arial" w:eastAsia="Times New Roman" w:cs="Arial"/>
                <w:sz w:val="20"/>
                <w:szCs w:val="20"/>
              </w:rPr>
            </w:pPr>
            <w:r w:rsidRPr="00FF4DC4">
              <w:rPr>
                <w:rFonts w:ascii="Arial" w:hAnsi="Arial"/>
                <w:sz w:val="20"/>
                <w:lang w:eastAsia="en-GB"/>
              </w:rPr>
              <w:t xml:space="preserve">(4) </w:t>
            </w:r>
            <w:r w:rsidRPr="00FF4DC4">
              <w:rPr>
                <w:rFonts w:ascii="Arial" w:hAnsi="Arial"/>
                <w:sz w:val="20"/>
              </w:rPr>
              <w:t>Raportointivaluutta</w:t>
            </w:r>
          </w:p>
        </w:tc>
        <w:tc>
          <w:tcPr>
            <w:tcW w:w="2745" w:type="dxa"/>
            <w:tcBorders>
              <w:left w:val="nil"/>
              <w:bottom w:val="single" w:color="auto" w:sz="4" w:space="0"/>
              <w:right w:val="nil"/>
            </w:tcBorders>
            <w:noWrap/>
            <w:hideMark/>
          </w:tcPr>
          <w:p w:rsidRPr="00FF4DC4" w:rsidR="00050001" w:rsidP="00AF7A41" w:rsidRDefault="00050001" w14:paraId="13E19B49" w14:textId="77777777">
            <w:pPr>
              <w:jc w:val="center"/>
              <w:rPr>
                <w:rFonts w:ascii="Arial" w:hAnsi="Arial" w:eastAsia="Times New Roman" w:cs="Arial"/>
                <w:sz w:val="20"/>
                <w:szCs w:val="20"/>
                <w:lang w:eastAsia="en-GB"/>
              </w:rPr>
            </w:pPr>
          </w:p>
        </w:tc>
      </w:tr>
      <w:tr w:rsidRPr="00FF4DC4" w:rsidR="00050001" w:rsidTr="00AF7A41" w14:paraId="6BC6F36D" w14:textId="77777777">
        <w:trPr>
          <w:trHeight w:val="300"/>
        </w:trPr>
        <w:tc>
          <w:tcPr>
            <w:tcW w:w="6804" w:type="dxa"/>
            <w:tcBorders>
              <w:left w:val="nil"/>
              <w:right w:val="nil"/>
            </w:tcBorders>
            <w:noWrap/>
            <w:hideMark/>
          </w:tcPr>
          <w:p w:rsidRPr="00FF4DC4" w:rsidR="00050001" w:rsidP="00AF7A41" w:rsidRDefault="00050001" w14:paraId="475E9D5C" w14:textId="77777777">
            <w:pPr>
              <w:ind w:firstLine="400" w:firstLineChars="200"/>
              <w:rPr>
                <w:rFonts w:ascii="Arial" w:hAnsi="Arial" w:eastAsia="Times New Roman" w:cs="Arial"/>
                <w:sz w:val="20"/>
                <w:szCs w:val="20"/>
              </w:rPr>
            </w:pPr>
            <w:r w:rsidRPr="00FF4DC4">
              <w:rPr>
                <w:rFonts w:ascii="Arial" w:hAnsi="Arial"/>
                <w:sz w:val="20"/>
                <w:lang w:eastAsia="en-GB"/>
              </w:rPr>
              <w:t xml:space="preserve">(5) </w:t>
            </w:r>
            <w:r w:rsidRPr="00FF4DC4">
              <w:rPr>
                <w:rFonts w:ascii="Arial" w:hAnsi="Arial"/>
                <w:sz w:val="20"/>
              </w:rPr>
              <w:t>Euron muuntokurssi</w:t>
            </w:r>
          </w:p>
        </w:tc>
        <w:tc>
          <w:tcPr>
            <w:tcW w:w="2745" w:type="dxa"/>
            <w:tcBorders>
              <w:left w:val="nil"/>
              <w:bottom w:val="single" w:color="auto" w:sz="4" w:space="0"/>
              <w:right w:val="nil"/>
            </w:tcBorders>
            <w:noWrap/>
            <w:hideMark/>
          </w:tcPr>
          <w:p w:rsidRPr="00FF4DC4" w:rsidR="00050001" w:rsidP="00AF7A41" w:rsidRDefault="00050001" w14:paraId="13C79C61" w14:textId="77777777">
            <w:pPr>
              <w:rPr>
                <w:rFonts w:ascii="Arial" w:hAnsi="Arial" w:eastAsia="Times New Roman" w:cs="Arial"/>
                <w:sz w:val="20"/>
                <w:szCs w:val="20"/>
              </w:rPr>
            </w:pPr>
            <w:r w:rsidRPr="00FF4DC4">
              <w:rPr>
                <w:rFonts w:ascii="Arial" w:hAnsi="Arial"/>
                <w:sz w:val="20"/>
              </w:rPr>
              <w:t> </w:t>
            </w:r>
          </w:p>
        </w:tc>
      </w:tr>
      <w:tr w:rsidRPr="00FF4DC4" w:rsidR="00050001" w:rsidTr="00AF7A41" w14:paraId="11576C0B" w14:textId="77777777">
        <w:trPr>
          <w:trHeight w:val="300"/>
        </w:trPr>
        <w:tc>
          <w:tcPr>
            <w:tcW w:w="6804" w:type="dxa"/>
            <w:tcBorders>
              <w:left w:val="nil"/>
              <w:right w:val="nil"/>
            </w:tcBorders>
            <w:noWrap/>
            <w:hideMark/>
          </w:tcPr>
          <w:p w:rsidRPr="00FF4DC4" w:rsidR="00050001" w:rsidP="00AF7A41" w:rsidRDefault="00050001" w14:paraId="4A7593A9" w14:textId="77777777">
            <w:pPr>
              <w:ind w:firstLine="400" w:firstLineChars="200"/>
              <w:rPr>
                <w:rFonts w:ascii="Arial" w:hAnsi="Arial" w:eastAsia="Times New Roman" w:cs="Arial"/>
                <w:sz w:val="20"/>
                <w:szCs w:val="20"/>
              </w:rPr>
            </w:pPr>
            <w:r w:rsidRPr="00FF4DC4">
              <w:rPr>
                <w:rFonts w:ascii="Arial" w:hAnsi="Arial"/>
                <w:sz w:val="20"/>
                <w:lang w:eastAsia="en-GB"/>
              </w:rPr>
              <w:t xml:space="preserve">(6) </w:t>
            </w:r>
            <w:r w:rsidRPr="00FF4DC4">
              <w:rPr>
                <w:rFonts w:ascii="Arial" w:hAnsi="Arial"/>
                <w:sz w:val="20"/>
              </w:rPr>
              <w:t>Toimittamispäivämäärä (vvvv-kk-pp)</w:t>
            </w:r>
          </w:p>
        </w:tc>
        <w:tc>
          <w:tcPr>
            <w:tcW w:w="2745" w:type="dxa"/>
            <w:tcBorders>
              <w:left w:val="nil"/>
              <w:bottom w:val="single" w:color="auto" w:sz="4" w:space="0"/>
              <w:right w:val="nil"/>
            </w:tcBorders>
            <w:noWrap/>
            <w:hideMark/>
          </w:tcPr>
          <w:p w:rsidRPr="00FF4DC4" w:rsidR="00050001" w:rsidP="00AF7A41" w:rsidRDefault="00050001" w14:paraId="1BAE8600"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519F9F93" w14:textId="77777777">
        <w:trPr>
          <w:trHeight w:val="300"/>
        </w:trPr>
        <w:tc>
          <w:tcPr>
            <w:tcW w:w="6804" w:type="dxa"/>
            <w:tcBorders>
              <w:left w:val="nil"/>
              <w:right w:val="nil"/>
            </w:tcBorders>
            <w:noWrap/>
            <w:hideMark/>
          </w:tcPr>
          <w:p w:rsidRPr="00FF4DC4" w:rsidR="00050001" w:rsidP="00AF7A41" w:rsidRDefault="00050001" w14:paraId="61D8A4C1" w14:textId="77777777">
            <w:pPr>
              <w:ind w:firstLine="200" w:firstLineChars="100"/>
              <w:rPr>
                <w:rFonts w:ascii="Arial" w:hAnsi="Arial" w:eastAsia="Times New Roman" w:cs="Arial"/>
                <w:sz w:val="20"/>
                <w:szCs w:val="20"/>
              </w:rPr>
            </w:pPr>
            <w:r w:rsidRPr="00FF4DC4">
              <w:rPr>
                <w:rFonts w:ascii="Arial" w:hAnsi="Arial"/>
                <w:sz w:val="20"/>
              </w:rPr>
              <w:t>b. Raportoivan laitoksen toimittamat yleiset tiedot:</w:t>
            </w:r>
          </w:p>
        </w:tc>
        <w:tc>
          <w:tcPr>
            <w:tcW w:w="2745" w:type="dxa"/>
            <w:tcBorders>
              <w:left w:val="nil"/>
              <w:bottom w:val="single" w:color="auto" w:sz="4" w:space="0"/>
              <w:right w:val="nil"/>
            </w:tcBorders>
            <w:noWrap/>
            <w:hideMark/>
          </w:tcPr>
          <w:p w:rsidRPr="00FF4DC4" w:rsidR="00050001" w:rsidP="00AF7A41" w:rsidRDefault="00050001" w14:paraId="4F357A3F"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035E8304" w14:textId="77777777">
        <w:trPr>
          <w:trHeight w:val="300"/>
        </w:trPr>
        <w:tc>
          <w:tcPr>
            <w:tcW w:w="6804" w:type="dxa"/>
            <w:tcBorders>
              <w:left w:val="nil"/>
              <w:right w:val="nil"/>
            </w:tcBorders>
            <w:noWrap/>
            <w:hideMark/>
          </w:tcPr>
          <w:p w:rsidRPr="00FF4DC4" w:rsidR="00050001" w:rsidP="00AF7A41" w:rsidRDefault="00050001" w14:paraId="73B99853"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Raportointiyksikkö</w:t>
            </w:r>
          </w:p>
        </w:tc>
        <w:tc>
          <w:tcPr>
            <w:tcW w:w="2745" w:type="dxa"/>
            <w:tcBorders>
              <w:left w:val="nil"/>
              <w:bottom w:val="single" w:color="auto" w:sz="4" w:space="0"/>
              <w:right w:val="nil"/>
            </w:tcBorders>
            <w:noWrap/>
            <w:hideMark/>
          </w:tcPr>
          <w:p w:rsidRPr="00FF4DC4" w:rsidR="00050001" w:rsidP="00AF7A41" w:rsidRDefault="00050001" w14:paraId="3215A4C2"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40C34C7B" w14:textId="77777777">
        <w:trPr>
          <w:trHeight w:val="300"/>
        </w:trPr>
        <w:tc>
          <w:tcPr>
            <w:tcW w:w="6804" w:type="dxa"/>
            <w:tcBorders>
              <w:left w:val="nil"/>
              <w:right w:val="nil"/>
            </w:tcBorders>
            <w:noWrap/>
            <w:hideMark/>
          </w:tcPr>
          <w:p w:rsidRPr="00FF4DC4" w:rsidR="00050001" w:rsidP="00AF7A41" w:rsidRDefault="00050001" w14:paraId="5BD4F071"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Tilinpäätösstandardi</w:t>
            </w:r>
          </w:p>
        </w:tc>
        <w:tc>
          <w:tcPr>
            <w:tcW w:w="2745" w:type="dxa"/>
            <w:tcBorders>
              <w:left w:val="nil"/>
              <w:bottom w:val="single" w:color="auto" w:sz="4" w:space="0"/>
              <w:right w:val="nil"/>
            </w:tcBorders>
            <w:hideMark/>
          </w:tcPr>
          <w:p w:rsidRPr="00FF4DC4" w:rsidR="00050001" w:rsidP="00AF7A41" w:rsidRDefault="00050001" w14:paraId="1318FD8A"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4D4F65B7" w14:textId="77777777">
        <w:trPr>
          <w:trHeight w:val="300"/>
        </w:trPr>
        <w:tc>
          <w:tcPr>
            <w:tcW w:w="6804" w:type="dxa"/>
            <w:tcBorders>
              <w:left w:val="nil"/>
              <w:right w:val="nil"/>
            </w:tcBorders>
            <w:noWrap/>
            <w:hideMark/>
          </w:tcPr>
          <w:p w:rsidRPr="00FF4DC4" w:rsidR="00050001" w:rsidP="00AF7A41" w:rsidRDefault="00050001" w14:paraId="1F59F11D"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Julkistamispäivämäärä (vvvv-kk-pp)</w:t>
            </w:r>
          </w:p>
        </w:tc>
        <w:tc>
          <w:tcPr>
            <w:tcW w:w="2745" w:type="dxa"/>
            <w:tcBorders>
              <w:left w:val="nil"/>
              <w:bottom w:val="single" w:color="auto" w:sz="4" w:space="0"/>
              <w:right w:val="nil"/>
            </w:tcBorders>
            <w:noWrap/>
            <w:hideMark/>
          </w:tcPr>
          <w:p w:rsidRPr="00FF4DC4" w:rsidR="00050001" w:rsidP="00AF7A41" w:rsidRDefault="00050001" w14:paraId="5883A4A0"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4396D56B" w14:textId="77777777">
        <w:trPr>
          <w:trHeight w:val="300"/>
        </w:trPr>
        <w:tc>
          <w:tcPr>
            <w:tcW w:w="6804" w:type="dxa"/>
            <w:tcBorders>
              <w:left w:val="nil"/>
              <w:right w:val="nil"/>
            </w:tcBorders>
            <w:noWrap/>
            <w:hideMark/>
          </w:tcPr>
          <w:p w:rsidRPr="00FF4DC4" w:rsidR="00050001" w:rsidP="00AF7A41" w:rsidRDefault="00050001" w14:paraId="79FE0447" w14:textId="77777777">
            <w:pPr>
              <w:ind w:firstLine="400" w:firstLineChars="200"/>
              <w:rPr>
                <w:rFonts w:ascii="Arial" w:hAnsi="Arial" w:eastAsia="Times New Roman" w:cs="Arial"/>
                <w:sz w:val="20"/>
                <w:szCs w:val="20"/>
              </w:rPr>
            </w:pPr>
            <w:r w:rsidRPr="00FF4DC4">
              <w:rPr>
                <w:rFonts w:ascii="Arial" w:hAnsi="Arial"/>
                <w:sz w:val="20"/>
                <w:lang w:eastAsia="en-GB"/>
              </w:rPr>
              <w:t xml:space="preserve">(4) </w:t>
            </w:r>
            <w:r w:rsidRPr="00FF4DC4">
              <w:rPr>
                <w:rFonts w:ascii="Arial" w:hAnsi="Arial"/>
                <w:sz w:val="20"/>
              </w:rPr>
              <w:t>Julkistamiskieli</w:t>
            </w:r>
          </w:p>
        </w:tc>
        <w:tc>
          <w:tcPr>
            <w:tcW w:w="2745" w:type="dxa"/>
            <w:tcBorders>
              <w:left w:val="nil"/>
              <w:bottom w:val="single" w:color="auto" w:sz="4" w:space="0"/>
              <w:right w:val="nil"/>
            </w:tcBorders>
            <w:hideMark/>
          </w:tcPr>
          <w:p w:rsidRPr="00FF4DC4" w:rsidR="00050001" w:rsidP="00AF7A41" w:rsidRDefault="00050001" w14:paraId="20F72017"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2B3DAAF0" w14:textId="77777777">
        <w:trPr>
          <w:trHeight w:val="300"/>
        </w:trPr>
        <w:tc>
          <w:tcPr>
            <w:tcW w:w="6804" w:type="dxa"/>
            <w:tcBorders>
              <w:left w:val="nil"/>
              <w:bottom w:val="single" w:color="auto" w:sz="4" w:space="0"/>
              <w:right w:val="nil"/>
            </w:tcBorders>
            <w:noWrap/>
            <w:hideMark/>
          </w:tcPr>
          <w:p w:rsidRPr="00FF4DC4" w:rsidR="00050001" w:rsidP="00AF7A41" w:rsidRDefault="00050001" w14:paraId="0C863328" w14:textId="77777777">
            <w:pPr>
              <w:ind w:firstLine="400" w:firstLineChars="200"/>
              <w:rPr>
                <w:rFonts w:ascii="Arial" w:hAnsi="Arial" w:eastAsia="Times New Roman" w:cs="Arial"/>
                <w:sz w:val="20"/>
                <w:szCs w:val="20"/>
              </w:rPr>
            </w:pPr>
            <w:r w:rsidRPr="00FF4DC4">
              <w:rPr>
                <w:rFonts w:ascii="Arial" w:hAnsi="Arial"/>
                <w:sz w:val="20"/>
                <w:lang w:eastAsia="en-GB"/>
              </w:rPr>
              <w:t xml:space="preserve">(5) </w:t>
            </w:r>
            <w:r w:rsidRPr="00FF4DC4">
              <w:rPr>
                <w:rFonts w:ascii="Arial" w:hAnsi="Arial"/>
                <w:sz w:val="20"/>
              </w:rPr>
              <w:t>Julkistettujen tietojen verkko-osoite</w:t>
            </w:r>
          </w:p>
        </w:tc>
        <w:tc>
          <w:tcPr>
            <w:tcW w:w="2745" w:type="dxa"/>
            <w:tcBorders>
              <w:left w:val="nil"/>
              <w:bottom w:val="single" w:color="auto" w:sz="4" w:space="0"/>
              <w:right w:val="nil"/>
            </w:tcBorders>
            <w:noWrap/>
            <w:hideMark/>
          </w:tcPr>
          <w:p w:rsidRPr="00FF4DC4" w:rsidR="00050001" w:rsidP="00AF7A41" w:rsidRDefault="00050001" w14:paraId="13652B60" w14:textId="77777777">
            <w:pPr>
              <w:jc w:val="center"/>
              <w:rPr>
                <w:rFonts w:ascii="Arial" w:hAnsi="Arial" w:eastAsia="Times New Roman" w:cs="Arial"/>
                <w:color w:val="0000FF"/>
                <w:sz w:val="20"/>
                <w:szCs w:val="20"/>
                <w:u w:val="single"/>
                <w:lang w:eastAsia="en-GB"/>
              </w:rPr>
            </w:pPr>
          </w:p>
        </w:tc>
      </w:tr>
      <w:tr w:rsidRPr="00FF4DC4" w:rsidR="00050001" w:rsidTr="00AF7A41" w14:paraId="4ACE8A53" w14:textId="77777777">
        <w:trPr>
          <w:trHeight w:val="300"/>
        </w:trPr>
        <w:tc>
          <w:tcPr>
            <w:tcW w:w="6804" w:type="dxa"/>
            <w:tcBorders>
              <w:left w:val="nil"/>
              <w:bottom w:val="single" w:color="auto" w:sz="4" w:space="0"/>
              <w:right w:val="nil"/>
            </w:tcBorders>
            <w:noWrap/>
            <w:hideMark/>
          </w:tcPr>
          <w:p w:rsidRPr="00FF4DC4" w:rsidR="00050001" w:rsidP="00AF7A41" w:rsidRDefault="00050001" w14:paraId="77D38157" w14:textId="77777777">
            <w:pPr>
              <w:ind w:firstLine="400" w:firstLineChars="200"/>
              <w:rPr>
                <w:rFonts w:ascii="Arial" w:hAnsi="Arial" w:eastAsia="Times New Roman" w:cs="Arial"/>
                <w:sz w:val="20"/>
                <w:szCs w:val="20"/>
              </w:rPr>
            </w:pPr>
            <w:r w:rsidRPr="00FF4DC4">
              <w:rPr>
                <w:rFonts w:ascii="Arial" w:hAnsi="Arial"/>
                <w:sz w:val="20"/>
                <w:lang w:eastAsia="en-GB"/>
              </w:rPr>
              <w:t xml:space="preserve">(6) </w:t>
            </w:r>
            <w:r w:rsidRPr="00FF4DC4">
              <w:rPr>
                <w:rFonts w:ascii="Arial" w:hAnsi="Arial"/>
                <w:sz w:val="20"/>
              </w:rPr>
              <w:t>LEI-tunnus</w:t>
            </w:r>
          </w:p>
        </w:tc>
        <w:tc>
          <w:tcPr>
            <w:tcW w:w="2745" w:type="dxa"/>
            <w:tcBorders>
              <w:left w:val="nil"/>
              <w:bottom w:val="single" w:color="auto" w:sz="4" w:space="0"/>
              <w:right w:val="nil"/>
            </w:tcBorders>
            <w:hideMark/>
          </w:tcPr>
          <w:p w:rsidRPr="00FF4DC4" w:rsidR="00050001" w:rsidP="00AF7A41" w:rsidRDefault="00050001" w14:paraId="0815E3BD" w14:textId="77777777">
            <w:pPr>
              <w:jc w:val="center"/>
              <w:rPr>
                <w:rFonts w:ascii="Arial" w:hAnsi="Arial" w:eastAsia="Times New Roman" w:cs="Arial"/>
                <w:sz w:val="20"/>
                <w:szCs w:val="20"/>
              </w:rPr>
            </w:pPr>
            <w:r w:rsidRPr="00FF4DC4">
              <w:rPr>
                <w:rFonts w:ascii="Arial" w:hAnsi="Arial"/>
                <w:sz w:val="20"/>
              </w:rPr>
              <w:t> </w:t>
            </w:r>
          </w:p>
        </w:tc>
      </w:tr>
      <w:tr w:rsidRPr="00FF4DC4" w:rsidR="00050001" w:rsidTr="00AF7A41" w14:paraId="2A49290C" w14:textId="77777777">
        <w:trPr>
          <w:trHeight w:val="300"/>
        </w:trPr>
        <w:tc>
          <w:tcPr>
            <w:tcW w:w="6804" w:type="dxa"/>
            <w:tcBorders>
              <w:left w:val="nil"/>
              <w:bottom w:val="nil"/>
              <w:right w:val="nil"/>
            </w:tcBorders>
            <w:noWrap/>
          </w:tcPr>
          <w:p w:rsidRPr="00FF4DC4" w:rsidR="00050001" w:rsidP="00AF7A41" w:rsidRDefault="00050001" w14:paraId="709D629F"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FF4DC4" w:rsidR="00050001" w:rsidP="00AF7A41" w:rsidRDefault="00050001" w14:paraId="60DD711C" w14:textId="77777777">
            <w:pPr>
              <w:jc w:val="center"/>
              <w:rPr>
                <w:rFonts w:ascii="Arial" w:hAnsi="Arial" w:eastAsia="Times New Roman" w:cs="Arial"/>
                <w:sz w:val="20"/>
                <w:szCs w:val="20"/>
                <w:lang w:eastAsia="en-GB"/>
              </w:rPr>
            </w:pPr>
          </w:p>
        </w:tc>
      </w:tr>
      <w:tr w:rsidRPr="00FF4DC4" w:rsidR="00050001" w:rsidTr="00AF7A41" w14:paraId="48691C0D" w14:textId="77777777">
        <w:trPr>
          <w:trHeight w:val="300"/>
        </w:trPr>
        <w:tc>
          <w:tcPr>
            <w:tcW w:w="6804" w:type="dxa"/>
            <w:tcBorders>
              <w:top w:val="nil"/>
              <w:left w:val="nil"/>
              <w:bottom w:val="nil"/>
              <w:right w:val="nil"/>
            </w:tcBorders>
            <w:noWrap/>
          </w:tcPr>
          <w:p w:rsidRPr="00FF4DC4" w:rsidR="00050001" w:rsidP="00AF7A41" w:rsidRDefault="00050001" w14:paraId="53B87E16" w14:textId="77777777">
            <w:pPr>
              <w:keepNext/>
              <w:keepLines/>
              <w:spacing w:before="47"/>
              <w:outlineLvl w:val="5"/>
              <w:rPr>
                <w:rFonts w:ascii="Arial" w:hAnsi="Arial" w:eastAsia="Times New Roman" w:cs="Arial"/>
                <w:i/>
                <w:iCs/>
                <w:caps/>
                <w:color w:val="172B39" w:themeColor="accent1" w:themeShade="80"/>
                <w:sz w:val="20"/>
                <w:szCs w:val="20"/>
              </w:rPr>
            </w:pPr>
            <w:r w:rsidRPr="00FF4DC4">
              <w:rPr>
                <w:rFonts w:asciiTheme="majorHAnsi" w:hAnsiTheme="majorHAnsi"/>
                <w:b/>
                <w:i/>
                <w:caps/>
              </w:rPr>
              <w:t>Laajuuden indikaattorit</w:t>
            </w:r>
          </w:p>
        </w:tc>
        <w:tc>
          <w:tcPr>
            <w:tcW w:w="2745" w:type="dxa"/>
            <w:tcBorders>
              <w:top w:val="nil"/>
              <w:left w:val="nil"/>
              <w:bottom w:val="nil"/>
              <w:right w:val="nil"/>
            </w:tcBorders>
          </w:tcPr>
          <w:p w:rsidRPr="00FF4DC4" w:rsidR="00050001" w:rsidP="00AF7A41" w:rsidRDefault="00050001" w14:paraId="67C9EBD4" w14:textId="77777777">
            <w:pPr>
              <w:jc w:val="center"/>
              <w:rPr>
                <w:rFonts w:ascii="Arial" w:hAnsi="Arial" w:eastAsia="Times New Roman" w:cs="Arial"/>
                <w:sz w:val="20"/>
                <w:szCs w:val="20"/>
                <w:lang w:eastAsia="en-GB"/>
              </w:rPr>
            </w:pPr>
          </w:p>
        </w:tc>
      </w:tr>
      <w:tr w:rsidRPr="00FF4DC4" w:rsidR="00050001" w:rsidTr="00AF7A41" w14:paraId="77308A97"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0365F81E"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FF4DC4" w:rsidR="00050001" w:rsidP="00AF7A41" w:rsidRDefault="00050001" w14:paraId="79EC3EC2" w14:textId="77777777">
            <w:pPr>
              <w:jc w:val="center"/>
              <w:rPr>
                <w:rFonts w:ascii="Arial" w:hAnsi="Arial" w:eastAsia="Times New Roman" w:cs="Arial"/>
                <w:sz w:val="20"/>
                <w:szCs w:val="20"/>
                <w:lang w:eastAsia="en-GB"/>
              </w:rPr>
            </w:pPr>
          </w:p>
        </w:tc>
      </w:tr>
      <w:tr w:rsidRPr="00FF4DC4" w:rsidR="00050001" w:rsidTr="00AF7A41" w14:paraId="23108AA4" w14:textId="77777777">
        <w:trPr>
          <w:trHeight w:val="300"/>
        </w:trPr>
        <w:tc>
          <w:tcPr>
            <w:tcW w:w="6804" w:type="dxa"/>
            <w:tcBorders>
              <w:left w:val="nil"/>
              <w:right w:val="nil"/>
            </w:tcBorders>
            <w:noWrap/>
          </w:tcPr>
          <w:p w:rsidRPr="00FF4DC4" w:rsidR="00050001" w:rsidP="00AF7A41" w:rsidRDefault="00050001" w14:paraId="1C41B546" w14:textId="77777777">
            <w:pPr>
              <w:rPr>
                <w:rFonts w:ascii="Arial" w:hAnsi="Arial" w:eastAsia="Times New Roman" w:cs="Arial"/>
                <w:sz w:val="20"/>
                <w:szCs w:val="20"/>
              </w:rPr>
            </w:pPr>
            <w:r w:rsidRPr="00FF4DC4">
              <w:rPr>
                <w:rFonts w:ascii="Arial" w:hAnsi="Arial"/>
                <w:b/>
                <w:sz w:val="20"/>
              </w:rPr>
              <w:t>2 jakso – Vastuut yhteensä</w:t>
            </w:r>
          </w:p>
        </w:tc>
        <w:tc>
          <w:tcPr>
            <w:tcW w:w="2745" w:type="dxa"/>
            <w:tcBorders>
              <w:left w:val="nil"/>
              <w:right w:val="nil"/>
            </w:tcBorders>
            <w:noWrap/>
          </w:tcPr>
          <w:p w:rsidRPr="00FF4DC4" w:rsidR="00050001" w:rsidP="00AF7A41" w:rsidRDefault="00050001" w14:paraId="1FD3FFFF" w14:textId="77777777">
            <w:pPr>
              <w:ind w:firstLine="201" w:firstLineChars="100"/>
              <w:jc w:val="center"/>
              <w:rPr>
                <w:rFonts w:ascii="Arial" w:hAnsi="Arial" w:eastAsia="Times New Roman" w:cs="Arial"/>
                <w:sz w:val="20"/>
                <w:szCs w:val="20"/>
              </w:rPr>
            </w:pPr>
            <w:r w:rsidRPr="00FF4DC4">
              <w:rPr>
                <w:rFonts w:ascii="Arial" w:hAnsi="Arial"/>
                <w:b/>
                <w:sz w:val="20"/>
              </w:rPr>
              <w:t>Määrä</w:t>
            </w:r>
          </w:p>
        </w:tc>
      </w:tr>
      <w:tr w:rsidRPr="00FF4DC4" w:rsidR="00050001" w:rsidTr="00AF7A41" w14:paraId="31CF4E7A" w14:textId="77777777">
        <w:trPr>
          <w:trHeight w:val="300"/>
        </w:trPr>
        <w:tc>
          <w:tcPr>
            <w:tcW w:w="6804" w:type="dxa"/>
            <w:tcBorders>
              <w:left w:val="nil"/>
              <w:right w:val="nil"/>
            </w:tcBorders>
            <w:noWrap/>
            <w:hideMark/>
          </w:tcPr>
          <w:p w:rsidRPr="00FF4DC4" w:rsidR="00050001" w:rsidP="00AF7A41" w:rsidRDefault="00050001" w14:paraId="4CA38779" w14:textId="77777777">
            <w:pPr>
              <w:ind w:firstLine="200" w:firstLineChars="100"/>
              <w:rPr>
                <w:rFonts w:ascii="Arial" w:hAnsi="Arial" w:eastAsia="Times New Roman" w:cs="Arial"/>
                <w:sz w:val="20"/>
                <w:szCs w:val="20"/>
              </w:rPr>
            </w:pPr>
            <w:r w:rsidRPr="00FF4DC4">
              <w:rPr>
                <w:rFonts w:ascii="Arial" w:hAnsi="Arial"/>
                <w:sz w:val="20"/>
              </w:rPr>
              <w:t>a. Johdannaiset</w:t>
            </w:r>
          </w:p>
        </w:tc>
        <w:tc>
          <w:tcPr>
            <w:tcW w:w="2745" w:type="dxa"/>
            <w:tcBorders>
              <w:left w:val="nil"/>
              <w:right w:val="nil"/>
            </w:tcBorders>
            <w:noWrap/>
            <w:hideMark/>
          </w:tcPr>
          <w:p w:rsidRPr="00FF4DC4" w:rsidR="00050001" w:rsidP="00AF7A41" w:rsidRDefault="00050001" w14:paraId="38911B41"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197C9B0F" w14:textId="77777777">
        <w:trPr>
          <w:trHeight w:val="300"/>
        </w:trPr>
        <w:tc>
          <w:tcPr>
            <w:tcW w:w="6804" w:type="dxa"/>
            <w:tcBorders>
              <w:left w:val="nil"/>
              <w:right w:val="nil"/>
            </w:tcBorders>
            <w:noWrap/>
            <w:hideMark/>
          </w:tcPr>
          <w:p w:rsidRPr="00FF4DC4" w:rsidR="00050001" w:rsidP="00AF7A41" w:rsidRDefault="00050001" w14:paraId="79026B32"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Vastapuoleen liittyvät vastuut johdannaissopimusten osalta</w:t>
            </w:r>
          </w:p>
        </w:tc>
        <w:tc>
          <w:tcPr>
            <w:tcW w:w="2745" w:type="dxa"/>
            <w:tcBorders>
              <w:left w:val="nil"/>
              <w:right w:val="nil"/>
            </w:tcBorders>
            <w:noWrap/>
            <w:hideMark/>
          </w:tcPr>
          <w:p w:rsidRPr="00FF4DC4" w:rsidR="00050001" w:rsidP="00AF7A41" w:rsidRDefault="00050001" w14:paraId="6CD744F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E38D23E" w14:textId="77777777">
        <w:trPr>
          <w:trHeight w:val="300"/>
        </w:trPr>
        <w:tc>
          <w:tcPr>
            <w:tcW w:w="6804" w:type="dxa"/>
            <w:tcBorders>
              <w:left w:val="nil"/>
              <w:right w:val="nil"/>
            </w:tcBorders>
            <w:noWrap/>
            <w:hideMark/>
          </w:tcPr>
          <w:p w:rsidRPr="00FF4DC4" w:rsidR="00050001" w:rsidP="00AF7A41" w:rsidRDefault="00050001" w14:paraId="5C554944"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Luottojohdannaisten enimmäisnimellismäärä</w:t>
            </w:r>
          </w:p>
        </w:tc>
        <w:tc>
          <w:tcPr>
            <w:tcW w:w="2745" w:type="dxa"/>
            <w:tcBorders>
              <w:left w:val="nil"/>
              <w:right w:val="nil"/>
            </w:tcBorders>
            <w:noWrap/>
            <w:hideMark/>
          </w:tcPr>
          <w:p w:rsidRPr="00FF4DC4" w:rsidR="00050001" w:rsidP="00AF7A41" w:rsidRDefault="00050001" w14:paraId="4EE8A61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7EFA653" w14:textId="77777777">
        <w:trPr>
          <w:trHeight w:val="300"/>
        </w:trPr>
        <w:tc>
          <w:tcPr>
            <w:tcW w:w="6804" w:type="dxa"/>
            <w:tcBorders>
              <w:left w:val="nil"/>
              <w:right w:val="nil"/>
            </w:tcBorders>
            <w:noWrap/>
            <w:hideMark/>
          </w:tcPr>
          <w:p w:rsidRPr="00FF4DC4" w:rsidR="00050001" w:rsidP="00AF7A41" w:rsidRDefault="00050001" w14:paraId="74E66119"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 xml:space="preserve"> Johdannaissopimusten mahdollinen tuleva vastapuoliriski</w:t>
            </w:r>
          </w:p>
        </w:tc>
        <w:tc>
          <w:tcPr>
            <w:tcW w:w="2745" w:type="dxa"/>
            <w:tcBorders>
              <w:left w:val="nil"/>
              <w:right w:val="nil"/>
            </w:tcBorders>
            <w:noWrap/>
            <w:hideMark/>
          </w:tcPr>
          <w:p w:rsidRPr="00FF4DC4" w:rsidR="00050001" w:rsidP="00AF7A41" w:rsidRDefault="00050001" w14:paraId="4527EE5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48A7ADD" w14:textId="77777777">
        <w:trPr>
          <w:trHeight w:val="300"/>
        </w:trPr>
        <w:tc>
          <w:tcPr>
            <w:tcW w:w="6804" w:type="dxa"/>
            <w:tcBorders>
              <w:left w:val="nil"/>
              <w:right w:val="nil"/>
            </w:tcBorders>
            <w:noWrap/>
            <w:hideMark/>
          </w:tcPr>
          <w:p w:rsidRPr="00FF4DC4" w:rsidR="00050001" w:rsidP="00AF7A41" w:rsidRDefault="00050001" w14:paraId="2FCC7766" w14:textId="77777777">
            <w:pPr>
              <w:ind w:firstLine="200" w:firstLineChars="100"/>
              <w:rPr>
                <w:rFonts w:ascii="Arial" w:hAnsi="Arial" w:eastAsia="Times New Roman" w:cs="Arial"/>
                <w:sz w:val="20"/>
                <w:szCs w:val="20"/>
              </w:rPr>
            </w:pPr>
            <w:r w:rsidRPr="00FF4DC4">
              <w:rPr>
                <w:rFonts w:ascii="Arial" w:hAnsi="Arial"/>
                <w:sz w:val="20"/>
              </w:rPr>
              <w:t>b. Arvopapereilla toteutettavat rahoitustoimet</w:t>
            </w:r>
          </w:p>
        </w:tc>
        <w:tc>
          <w:tcPr>
            <w:tcW w:w="2745" w:type="dxa"/>
            <w:tcBorders>
              <w:left w:val="nil"/>
              <w:right w:val="nil"/>
            </w:tcBorders>
            <w:noWrap/>
            <w:hideMark/>
          </w:tcPr>
          <w:p w:rsidRPr="00FF4DC4" w:rsidR="00050001" w:rsidP="00AF7A41" w:rsidRDefault="00050001" w14:paraId="520D5534"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244382DA" w14:textId="77777777">
        <w:trPr>
          <w:trHeight w:val="300"/>
        </w:trPr>
        <w:tc>
          <w:tcPr>
            <w:tcW w:w="6804" w:type="dxa"/>
            <w:tcBorders>
              <w:left w:val="nil"/>
              <w:right w:val="nil"/>
            </w:tcBorders>
            <w:noWrap/>
            <w:hideMark/>
          </w:tcPr>
          <w:p w:rsidRPr="00FF4DC4" w:rsidR="00050001" w:rsidP="00AF7A41" w:rsidRDefault="00050001" w14:paraId="2F985B5C"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Arvopapereilla toteutettavien rahoitustoimien korjattu bruttoarvo</w:t>
            </w:r>
          </w:p>
        </w:tc>
        <w:tc>
          <w:tcPr>
            <w:tcW w:w="2745" w:type="dxa"/>
            <w:tcBorders>
              <w:left w:val="nil"/>
              <w:right w:val="nil"/>
            </w:tcBorders>
            <w:noWrap/>
            <w:hideMark/>
          </w:tcPr>
          <w:p w:rsidRPr="00FF4DC4" w:rsidR="00050001" w:rsidP="00AF7A41" w:rsidRDefault="00050001" w14:paraId="02F5A18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4DAA968" w14:textId="77777777">
        <w:trPr>
          <w:trHeight w:val="300"/>
        </w:trPr>
        <w:tc>
          <w:tcPr>
            <w:tcW w:w="6804" w:type="dxa"/>
            <w:tcBorders>
              <w:left w:val="nil"/>
              <w:right w:val="nil"/>
            </w:tcBorders>
            <w:noWrap/>
            <w:hideMark/>
          </w:tcPr>
          <w:p w:rsidRPr="00FF4DC4" w:rsidR="00050001" w:rsidP="00AF7A41" w:rsidRDefault="00050001" w14:paraId="4CFFBCDD"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Arvopapereilla toteutettavien rahoitustoimien vastapuoleen liittyvät vastuut</w:t>
            </w:r>
          </w:p>
        </w:tc>
        <w:tc>
          <w:tcPr>
            <w:tcW w:w="2745" w:type="dxa"/>
            <w:tcBorders>
              <w:left w:val="nil"/>
              <w:right w:val="nil"/>
            </w:tcBorders>
            <w:noWrap/>
            <w:hideMark/>
          </w:tcPr>
          <w:p w:rsidRPr="00FF4DC4" w:rsidR="00050001" w:rsidP="00AF7A41" w:rsidRDefault="00050001" w14:paraId="09FD48B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6D51E55" w14:textId="77777777">
        <w:trPr>
          <w:trHeight w:val="300"/>
        </w:trPr>
        <w:tc>
          <w:tcPr>
            <w:tcW w:w="6804" w:type="dxa"/>
            <w:tcBorders>
              <w:left w:val="nil"/>
              <w:right w:val="nil"/>
            </w:tcBorders>
            <w:noWrap/>
            <w:hideMark/>
          </w:tcPr>
          <w:p w:rsidRPr="00FF4DC4" w:rsidR="00050001" w:rsidP="00AF7A41" w:rsidRDefault="00050001" w14:paraId="63A1E554" w14:textId="77777777">
            <w:pPr>
              <w:ind w:firstLine="200" w:firstLineChars="100"/>
              <w:rPr>
                <w:rFonts w:ascii="Arial" w:hAnsi="Arial" w:eastAsia="Times New Roman" w:cs="Arial"/>
                <w:sz w:val="20"/>
                <w:szCs w:val="20"/>
              </w:rPr>
            </w:pPr>
            <w:r w:rsidRPr="00FF4DC4">
              <w:rPr>
                <w:rFonts w:ascii="Arial" w:hAnsi="Arial"/>
                <w:sz w:val="20"/>
              </w:rPr>
              <w:t>c. Muut varat</w:t>
            </w:r>
          </w:p>
        </w:tc>
        <w:tc>
          <w:tcPr>
            <w:tcW w:w="2745" w:type="dxa"/>
            <w:tcBorders>
              <w:left w:val="nil"/>
              <w:right w:val="nil"/>
            </w:tcBorders>
            <w:noWrap/>
            <w:hideMark/>
          </w:tcPr>
          <w:p w:rsidRPr="00FF4DC4" w:rsidR="00050001" w:rsidP="00AF7A41" w:rsidRDefault="00050001" w14:paraId="54E7AC9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678D857" w14:textId="77777777">
        <w:trPr>
          <w:trHeight w:val="300"/>
        </w:trPr>
        <w:tc>
          <w:tcPr>
            <w:tcW w:w="6804" w:type="dxa"/>
            <w:tcBorders>
              <w:left w:val="nil"/>
              <w:right w:val="nil"/>
            </w:tcBorders>
            <w:noWrap/>
            <w:hideMark/>
          </w:tcPr>
          <w:p w:rsidRPr="00FF4DC4" w:rsidR="00050001" w:rsidP="00AF7A41" w:rsidRDefault="00050001" w14:paraId="48F977EC" w14:textId="77777777">
            <w:pPr>
              <w:ind w:firstLine="200" w:firstLineChars="100"/>
              <w:rPr>
                <w:rFonts w:ascii="Arial" w:hAnsi="Arial" w:eastAsia="Times New Roman" w:cs="Arial"/>
                <w:sz w:val="20"/>
                <w:szCs w:val="20"/>
              </w:rPr>
            </w:pPr>
            <w:r w:rsidRPr="00FF4DC4">
              <w:rPr>
                <w:rFonts w:ascii="Arial" w:hAnsi="Arial"/>
                <w:sz w:val="20"/>
              </w:rPr>
              <w:t>d. Taseen ulkopuolisten erien bruttonimellisarvo</w:t>
            </w:r>
          </w:p>
        </w:tc>
        <w:tc>
          <w:tcPr>
            <w:tcW w:w="2745" w:type="dxa"/>
            <w:tcBorders>
              <w:left w:val="nil"/>
              <w:right w:val="nil"/>
            </w:tcBorders>
            <w:noWrap/>
            <w:hideMark/>
          </w:tcPr>
          <w:p w:rsidRPr="00FF4DC4" w:rsidR="00050001" w:rsidP="00AF7A41" w:rsidRDefault="00050001" w14:paraId="257A78CB"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076AD157" w14:textId="77777777">
        <w:trPr>
          <w:trHeight w:val="300"/>
        </w:trPr>
        <w:tc>
          <w:tcPr>
            <w:tcW w:w="6804" w:type="dxa"/>
            <w:tcBorders>
              <w:left w:val="nil"/>
              <w:right w:val="nil"/>
            </w:tcBorders>
            <w:noWrap/>
            <w:hideMark/>
          </w:tcPr>
          <w:p w:rsidRPr="00FF4DC4" w:rsidR="00050001" w:rsidP="00AF7A41" w:rsidRDefault="00050001" w14:paraId="45105E38"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Erät, joihin sovelletaan 0 %:n luottovasta-arvokerrointa</w:t>
            </w:r>
          </w:p>
        </w:tc>
        <w:tc>
          <w:tcPr>
            <w:tcW w:w="2745" w:type="dxa"/>
            <w:tcBorders>
              <w:left w:val="nil"/>
              <w:right w:val="nil"/>
            </w:tcBorders>
            <w:noWrap/>
            <w:hideMark/>
          </w:tcPr>
          <w:p w:rsidRPr="00FF4DC4" w:rsidR="00050001" w:rsidP="00AF7A41" w:rsidRDefault="00050001" w14:paraId="1FFB514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0EC0115" w14:textId="77777777">
        <w:trPr>
          <w:trHeight w:val="300"/>
        </w:trPr>
        <w:tc>
          <w:tcPr>
            <w:tcW w:w="6804" w:type="dxa"/>
            <w:tcBorders>
              <w:left w:val="nil"/>
              <w:right w:val="nil"/>
            </w:tcBorders>
            <w:noWrap/>
            <w:hideMark/>
          </w:tcPr>
          <w:p w:rsidRPr="00FF4DC4" w:rsidR="00050001" w:rsidP="00AF7A41" w:rsidRDefault="00050001" w14:paraId="27EDAC55"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Erät, joihin sovelletaan 20 %:n luottovasta-arvokerrointa</w:t>
            </w:r>
          </w:p>
        </w:tc>
        <w:tc>
          <w:tcPr>
            <w:tcW w:w="2745" w:type="dxa"/>
            <w:tcBorders>
              <w:left w:val="nil"/>
              <w:right w:val="nil"/>
            </w:tcBorders>
            <w:noWrap/>
            <w:hideMark/>
          </w:tcPr>
          <w:p w:rsidRPr="00FF4DC4" w:rsidR="00050001" w:rsidP="00AF7A41" w:rsidRDefault="00050001" w14:paraId="63F8F56B"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88BADA4" w14:textId="77777777">
        <w:trPr>
          <w:trHeight w:val="300"/>
        </w:trPr>
        <w:tc>
          <w:tcPr>
            <w:tcW w:w="6804" w:type="dxa"/>
            <w:tcBorders>
              <w:left w:val="nil"/>
              <w:right w:val="nil"/>
            </w:tcBorders>
            <w:noWrap/>
            <w:hideMark/>
          </w:tcPr>
          <w:p w:rsidRPr="00FF4DC4" w:rsidR="00050001" w:rsidP="00AF7A41" w:rsidRDefault="00050001" w14:paraId="58F25C18"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 xml:space="preserve"> Erät, joihin sovelletaan 50 %:n luottovasta-arvokerrointa</w:t>
            </w:r>
          </w:p>
        </w:tc>
        <w:tc>
          <w:tcPr>
            <w:tcW w:w="2745" w:type="dxa"/>
            <w:tcBorders>
              <w:left w:val="nil"/>
              <w:right w:val="nil"/>
            </w:tcBorders>
            <w:noWrap/>
            <w:hideMark/>
          </w:tcPr>
          <w:p w:rsidRPr="00FF4DC4" w:rsidR="00050001" w:rsidP="00AF7A41" w:rsidRDefault="00050001" w14:paraId="64C3D9E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9346192" w14:textId="77777777">
        <w:trPr>
          <w:trHeight w:val="300"/>
        </w:trPr>
        <w:tc>
          <w:tcPr>
            <w:tcW w:w="6804" w:type="dxa"/>
            <w:tcBorders>
              <w:left w:val="nil"/>
              <w:right w:val="nil"/>
            </w:tcBorders>
            <w:noWrap/>
            <w:hideMark/>
          </w:tcPr>
          <w:p w:rsidRPr="00FF4DC4" w:rsidR="00050001" w:rsidP="00AF7A41" w:rsidRDefault="00050001" w14:paraId="319138EE" w14:textId="77777777">
            <w:pPr>
              <w:ind w:firstLine="400" w:firstLineChars="200"/>
              <w:rPr>
                <w:rFonts w:ascii="Arial" w:hAnsi="Arial" w:eastAsia="Times New Roman" w:cs="Arial"/>
                <w:sz w:val="20"/>
                <w:szCs w:val="20"/>
              </w:rPr>
            </w:pPr>
            <w:r w:rsidRPr="00FF4DC4">
              <w:rPr>
                <w:rFonts w:ascii="Arial" w:hAnsi="Arial"/>
                <w:sz w:val="20"/>
                <w:lang w:eastAsia="en-GB"/>
              </w:rPr>
              <w:lastRenderedPageBreak/>
              <w:t xml:space="preserve">(4) </w:t>
            </w:r>
            <w:r w:rsidRPr="00FF4DC4">
              <w:rPr>
                <w:rFonts w:ascii="Arial" w:hAnsi="Arial"/>
                <w:sz w:val="20"/>
              </w:rPr>
              <w:t>Erät, joihin sovelletaan 100 %:n luottovasta-arvokerrointa</w:t>
            </w:r>
          </w:p>
        </w:tc>
        <w:tc>
          <w:tcPr>
            <w:tcW w:w="2745" w:type="dxa"/>
            <w:tcBorders>
              <w:left w:val="nil"/>
              <w:right w:val="nil"/>
            </w:tcBorders>
            <w:noWrap/>
            <w:hideMark/>
          </w:tcPr>
          <w:p w:rsidRPr="00FF4DC4" w:rsidR="00050001" w:rsidP="00AF7A41" w:rsidRDefault="00050001" w14:paraId="2B41DFD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063AEE8" w14:textId="77777777">
        <w:trPr>
          <w:trHeight w:val="300"/>
        </w:trPr>
        <w:tc>
          <w:tcPr>
            <w:tcW w:w="6804" w:type="dxa"/>
            <w:tcBorders>
              <w:left w:val="nil"/>
              <w:right w:val="nil"/>
            </w:tcBorders>
            <w:noWrap/>
            <w:hideMark/>
          </w:tcPr>
          <w:p w:rsidRPr="00FF4DC4" w:rsidR="00050001" w:rsidP="00AF7A41" w:rsidRDefault="00050001" w14:paraId="098FCF32" w14:textId="77777777">
            <w:pPr>
              <w:ind w:firstLine="200" w:firstLineChars="100"/>
              <w:rPr>
                <w:rFonts w:ascii="Arial" w:hAnsi="Arial" w:eastAsia="Times New Roman" w:cs="Arial"/>
                <w:sz w:val="20"/>
                <w:szCs w:val="20"/>
              </w:rPr>
            </w:pPr>
            <w:r w:rsidRPr="00FF4DC4">
              <w:rPr>
                <w:rFonts w:ascii="Arial" w:hAnsi="Arial"/>
                <w:sz w:val="20"/>
              </w:rPr>
              <w:t>e. Lakisääteiset oikaisut</w:t>
            </w:r>
          </w:p>
        </w:tc>
        <w:tc>
          <w:tcPr>
            <w:tcW w:w="2745" w:type="dxa"/>
            <w:tcBorders>
              <w:left w:val="nil"/>
              <w:right w:val="nil"/>
            </w:tcBorders>
            <w:noWrap/>
            <w:hideMark/>
          </w:tcPr>
          <w:p w:rsidRPr="00FF4DC4" w:rsidR="00050001" w:rsidP="00AF7A41" w:rsidRDefault="00050001" w14:paraId="6D0C6AA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94095E3" w14:textId="77777777">
        <w:trPr>
          <w:trHeight w:val="300"/>
        </w:trPr>
        <w:tc>
          <w:tcPr>
            <w:tcW w:w="6804" w:type="dxa"/>
            <w:tcBorders>
              <w:left w:val="nil"/>
              <w:right w:val="nil"/>
            </w:tcBorders>
            <w:noWrap/>
          </w:tcPr>
          <w:p w:rsidRPr="00FF4DC4" w:rsidR="00050001" w:rsidP="00AF7A41" w:rsidRDefault="00050001" w14:paraId="5B39BD0B" w14:textId="77777777">
            <w:pPr>
              <w:ind w:left="171" w:firstLine="28" w:firstLineChars="14"/>
              <w:rPr>
                <w:rFonts w:ascii="Arial" w:hAnsi="Arial" w:eastAsia="Times New Roman" w:cs="Arial"/>
                <w:sz w:val="20"/>
                <w:szCs w:val="20"/>
              </w:rPr>
            </w:pPr>
            <w:r w:rsidRPr="00FF4DC4">
              <w:rPr>
                <w:rFonts w:ascii="Arial" w:hAnsi="Arial"/>
                <w:sz w:val="20"/>
              </w:rPr>
              <w:t>f. Vastuut yhteensä ennen lakisääteisiä oikaisuja (erien 2.a.(1)–2.c summa, johon lisätään 0,1 kertaa erä 2.d.(1), 0,2 kertaa erä 2.d.(2), 0,5 kertaa erä 2.d.(3) ja erä 2.d.(4))</w:t>
            </w:r>
          </w:p>
        </w:tc>
        <w:tc>
          <w:tcPr>
            <w:tcW w:w="2745" w:type="dxa"/>
            <w:tcBorders>
              <w:left w:val="nil"/>
              <w:right w:val="nil"/>
            </w:tcBorders>
            <w:noWrap/>
          </w:tcPr>
          <w:p w:rsidRPr="00FF4DC4" w:rsidR="00050001" w:rsidP="00AF7A41" w:rsidRDefault="00050001" w14:paraId="511622C4" w14:textId="77777777">
            <w:pPr>
              <w:jc w:val="right"/>
              <w:rPr>
                <w:rFonts w:ascii="Arial" w:hAnsi="Arial" w:eastAsia="Times New Roman" w:cs="Arial"/>
                <w:sz w:val="20"/>
                <w:szCs w:val="20"/>
                <w:lang w:eastAsia="en-GB"/>
              </w:rPr>
            </w:pPr>
          </w:p>
        </w:tc>
      </w:tr>
      <w:tr w:rsidRPr="00FF4DC4" w:rsidR="00050001" w:rsidTr="00AF7A41" w14:paraId="3AB59A85" w14:textId="77777777">
        <w:trPr>
          <w:trHeight w:val="300"/>
        </w:trPr>
        <w:tc>
          <w:tcPr>
            <w:tcW w:w="6804" w:type="dxa"/>
            <w:tcBorders>
              <w:left w:val="nil"/>
              <w:right w:val="nil"/>
            </w:tcBorders>
            <w:noWrap/>
          </w:tcPr>
          <w:p w:rsidRPr="00FF4DC4" w:rsidR="00050001" w:rsidP="00AF7A41" w:rsidRDefault="00050001" w14:paraId="1DC319C2" w14:textId="77777777">
            <w:pPr>
              <w:ind w:left="171" w:firstLine="28" w:firstLineChars="14"/>
              <w:rPr>
                <w:rFonts w:ascii="Arial" w:hAnsi="Arial" w:eastAsia="Times New Roman" w:cs="Arial"/>
                <w:sz w:val="20"/>
                <w:szCs w:val="20"/>
              </w:rPr>
            </w:pPr>
            <w:r w:rsidRPr="00FF4DC4">
              <w:rPr>
                <w:rFonts w:ascii="Arial" w:hAnsi="Arial"/>
                <w:sz w:val="20"/>
              </w:rPr>
              <w:t>g. Niiden vakuutusalan tytäryritysten vastuut, jotka eivät sisälly luokkaan 2.f ja joista on vähennetty ryhmän sisäiset vastuut:</w:t>
            </w:r>
          </w:p>
        </w:tc>
        <w:tc>
          <w:tcPr>
            <w:tcW w:w="2745" w:type="dxa"/>
            <w:tcBorders>
              <w:left w:val="nil"/>
              <w:right w:val="nil"/>
            </w:tcBorders>
            <w:noWrap/>
          </w:tcPr>
          <w:p w:rsidRPr="00FF4DC4" w:rsidR="00050001" w:rsidP="00AF7A41" w:rsidRDefault="00050001" w14:paraId="60BFD75B" w14:textId="77777777">
            <w:pPr>
              <w:jc w:val="right"/>
              <w:rPr>
                <w:rFonts w:ascii="Arial" w:hAnsi="Arial" w:eastAsia="Times New Roman" w:cs="Arial"/>
                <w:sz w:val="20"/>
                <w:szCs w:val="20"/>
                <w:lang w:eastAsia="en-GB"/>
              </w:rPr>
            </w:pPr>
          </w:p>
        </w:tc>
      </w:tr>
      <w:tr w:rsidRPr="00FF4DC4" w:rsidR="00050001" w:rsidTr="00AF7A41" w14:paraId="4865DA30" w14:textId="77777777">
        <w:trPr>
          <w:trHeight w:val="300"/>
        </w:trPr>
        <w:tc>
          <w:tcPr>
            <w:tcW w:w="6804" w:type="dxa"/>
            <w:tcBorders>
              <w:left w:val="nil"/>
              <w:right w:val="nil"/>
            </w:tcBorders>
            <w:noWrap/>
          </w:tcPr>
          <w:p w:rsidRPr="00FF4DC4" w:rsidR="00050001" w:rsidP="00AF7A41" w:rsidRDefault="00050001" w14:paraId="63F5BFB3" w14:textId="77777777">
            <w:pPr>
              <w:ind w:left="720" w:firstLine="28" w:firstLineChars="14"/>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Vakuutusalan tytäryritysten taseen ja taseen ulkopuoliset varat</w:t>
            </w:r>
          </w:p>
        </w:tc>
        <w:tc>
          <w:tcPr>
            <w:tcW w:w="2745" w:type="dxa"/>
            <w:tcBorders>
              <w:left w:val="nil"/>
              <w:right w:val="nil"/>
            </w:tcBorders>
            <w:noWrap/>
          </w:tcPr>
          <w:p w:rsidRPr="00FF4DC4" w:rsidR="00050001" w:rsidP="00AF7A41" w:rsidRDefault="00050001" w14:paraId="65C818A2" w14:textId="77777777">
            <w:pPr>
              <w:jc w:val="right"/>
              <w:rPr>
                <w:rFonts w:ascii="Arial" w:hAnsi="Arial" w:eastAsia="Times New Roman" w:cs="Arial"/>
                <w:sz w:val="20"/>
                <w:szCs w:val="20"/>
                <w:lang w:eastAsia="en-GB"/>
              </w:rPr>
            </w:pPr>
          </w:p>
        </w:tc>
      </w:tr>
      <w:tr w:rsidRPr="00FF4DC4" w:rsidR="00050001" w:rsidTr="00AF7A41" w14:paraId="794E031C" w14:textId="77777777">
        <w:trPr>
          <w:trHeight w:val="300"/>
        </w:trPr>
        <w:tc>
          <w:tcPr>
            <w:tcW w:w="6804" w:type="dxa"/>
            <w:tcBorders>
              <w:left w:val="nil"/>
              <w:right w:val="nil"/>
            </w:tcBorders>
            <w:noWrap/>
          </w:tcPr>
          <w:p w:rsidRPr="00FF4DC4" w:rsidR="00050001" w:rsidP="00AF7A41" w:rsidRDefault="00050001" w14:paraId="06704D64" w14:textId="77777777">
            <w:pPr>
              <w:ind w:left="720" w:firstLine="28" w:firstLineChars="14"/>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Johdannaissopimusten mahdollinen tuleva vastapuoliriski vakuutusalan tytäryritykselle</w:t>
            </w:r>
          </w:p>
        </w:tc>
        <w:tc>
          <w:tcPr>
            <w:tcW w:w="2745" w:type="dxa"/>
            <w:tcBorders>
              <w:left w:val="nil"/>
              <w:right w:val="nil"/>
            </w:tcBorders>
            <w:noWrap/>
          </w:tcPr>
          <w:p w:rsidRPr="00FF4DC4" w:rsidR="00050001" w:rsidP="00AF7A41" w:rsidRDefault="00050001" w14:paraId="1D55A2AA" w14:textId="77777777">
            <w:pPr>
              <w:jc w:val="right"/>
              <w:rPr>
                <w:rFonts w:ascii="Arial" w:hAnsi="Arial" w:eastAsia="Times New Roman" w:cs="Arial"/>
                <w:sz w:val="20"/>
                <w:szCs w:val="20"/>
                <w:lang w:eastAsia="en-GB"/>
              </w:rPr>
            </w:pPr>
          </w:p>
        </w:tc>
      </w:tr>
      <w:tr w:rsidRPr="00FF4DC4" w:rsidR="00050001" w:rsidTr="00AF7A41" w14:paraId="3B6BE47E" w14:textId="77777777">
        <w:trPr>
          <w:trHeight w:val="300"/>
        </w:trPr>
        <w:tc>
          <w:tcPr>
            <w:tcW w:w="6804" w:type="dxa"/>
            <w:tcBorders>
              <w:left w:val="nil"/>
              <w:right w:val="nil"/>
            </w:tcBorders>
            <w:noWrap/>
          </w:tcPr>
          <w:p w:rsidRPr="00FF4DC4" w:rsidR="00050001" w:rsidP="00AF7A41" w:rsidRDefault="00050001" w14:paraId="40DA4195" w14:textId="77777777">
            <w:pPr>
              <w:ind w:left="720" w:firstLine="28" w:firstLineChars="14"/>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Investointien arvo konsolidoiduissa yhteisöissä</w:t>
            </w:r>
          </w:p>
        </w:tc>
        <w:tc>
          <w:tcPr>
            <w:tcW w:w="2745" w:type="dxa"/>
            <w:tcBorders>
              <w:left w:val="nil"/>
              <w:right w:val="nil"/>
            </w:tcBorders>
            <w:noWrap/>
          </w:tcPr>
          <w:p w:rsidRPr="00FF4DC4" w:rsidR="00050001" w:rsidP="00AF7A41" w:rsidRDefault="00050001" w14:paraId="1012C713" w14:textId="77777777">
            <w:pPr>
              <w:jc w:val="right"/>
              <w:rPr>
                <w:rFonts w:ascii="Arial" w:hAnsi="Arial" w:eastAsia="Times New Roman" w:cs="Arial"/>
                <w:sz w:val="20"/>
                <w:szCs w:val="20"/>
                <w:lang w:eastAsia="en-GB"/>
              </w:rPr>
            </w:pPr>
          </w:p>
        </w:tc>
      </w:tr>
      <w:tr w:rsidRPr="00FF4DC4" w:rsidR="00050001" w:rsidTr="00AF7A41" w14:paraId="11AA0BFB" w14:textId="77777777">
        <w:trPr>
          <w:trHeight w:val="300"/>
        </w:trPr>
        <w:tc>
          <w:tcPr>
            <w:tcW w:w="6804" w:type="dxa"/>
            <w:tcBorders>
              <w:left w:val="nil"/>
              <w:right w:val="nil"/>
            </w:tcBorders>
            <w:noWrap/>
          </w:tcPr>
          <w:p w:rsidRPr="00FF4DC4" w:rsidR="00050001" w:rsidP="00AF7A41" w:rsidRDefault="00050001" w14:paraId="35297F47" w14:textId="77777777">
            <w:pPr>
              <w:ind w:left="171"/>
              <w:rPr>
                <w:rFonts w:ascii="Arial" w:hAnsi="Arial" w:eastAsia="Times New Roman" w:cs="Arial"/>
                <w:sz w:val="20"/>
                <w:szCs w:val="20"/>
              </w:rPr>
            </w:pPr>
            <w:r w:rsidRPr="00FF4DC4">
              <w:rPr>
                <w:rFonts w:ascii="Arial" w:hAnsi="Arial"/>
                <w:sz w:val="20"/>
              </w:rPr>
              <w:t>h. Kohtaan 2.f sisältyvät ryhmän sisäiset vastuut vakuutusalan tytäryrityksille, jotka on ilmoitettu kohdassa 2.g.</w:t>
            </w:r>
          </w:p>
        </w:tc>
        <w:tc>
          <w:tcPr>
            <w:tcW w:w="2745" w:type="dxa"/>
            <w:tcBorders>
              <w:left w:val="nil"/>
              <w:right w:val="nil"/>
            </w:tcBorders>
            <w:noWrap/>
          </w:tcPr>
          <w:p w:rsidRPr="00FF4DC4" w:rsidR="00050001" w:rsidP="00AF7A41" w:rsidRDefault="00050001" w14:paraId="1404A7E7" w14:textId="77777777">
            <w:pPr>
              <w:jc w:val="right"/>
              <w:rPr>
                <w:rFonts w:ascii="Arial" w:hAnsi="Arial" w:eastAsia="Times New Roman" w:cs="Arial"/>
                <w:sz w:val="20"/>
                <w:szCs w:val="20"/>
                <w:lang w:eastAsia="en-GB"/>
              </w:rPr>
            </w:pPr>
          </w:p>
        </w:tc>
      </w:tr>
      <w:tr w:rsidRPr="00FF4DC4" w:rsidR="00050001" w:rsidTr="00AF7A41" w14:paraId="6CEE3BBF" w14:textId="77777777">
        <w:trPr>
          <w:trHeight w:val="300"/>
        </w:trPr>
        <w:tc>
          <w:tcPr>
            <w:tcW w:w="6804" w:type="dxa"/>
            <w:tcBorders>
              <w:left w:val="nil"/>
              <w:bottom w:val="single" w:color="auto" w:sz="4" w:space="0"/>
              <w:right w:val="nil"/>
            </w:tcBorders>
            <w:noWrap/>
          </w:tcPr>
          <w:p w:rsidRPr="00FF4DC4" w:rsidR="00050001" w:rsidP="00AF7A41" w:rsidRDefault="00050001" w14:paraId="439A6577" w14:textId="77777777">
            <w:pPr>
              <w:ind w:left="171"/>
              <w:rPr>
                <w:rFonts w:ascii="Arial" w:hAnsi="Arial" w:eastAsia="Times New Roman" w:cs="Arial"/>
                <w:sz w:val="20"/>
                <w:szCs w:val="20"/>
              </w:rPr>
            </w:pPr>
            <w:r w:rsidRPr="00FF4DC4">
              <w:rPr>
                <w:rFonts w:ascii="Arial" w:hAnsi="Arial"/>
                <w:sz w:val="20"/>
              </w:rPr>
              <w:t>i. Kokonaisvastuun indikaattori, mukaan lukien vakuutusalan tytäryritykset (erien 2.f., 2.g.(1)–2.g.(2) summa, josta vähennetään 2.g.(3)–2.h.)</w:t>
            </w:r>
          </w:p>
        </w:tc>
        <w:tc>
          <w:tcPr>
            <w:tcW w:w="2745" w:type="dxa"/>
            <w:tcBorders>
              <w:left w:val="nil"/>
              <w:bottom w:val="single" w:color="auto" w:sz="4" w:space="0"/>
              <w:right w:val="nil"/>
            </w:tcBorders>
            <w:noWrap/>
          </w:tcPr>
          <w:p w:rsidRPr="00FF4DC4" w:rsidR="00050001" w:rsidP="00AF7A41" w:rsidRDefault="00050001" w14:paraId="1533526F" w14:textId="77777777">
            <w:pPr>
              <w:jc w:val="right"/>
              <w:rPr>
                <w:rFonts w:ascii="Arial" w:hAnsi="Arial" w:eastAsia="Times New Roman" w:cs="Arial"/>
                <w:sz w:val="20"/>
                <w:szCs w:val="20"/>
                <w:lang w:eastAsia="en-GB"/>
              </w:rPr>
            </w:pPr>
          </w:p>
        </w:tc>
      </w:tr>
      <w:tr w:rsidRPr="00FF4DC4" w:rsidR="00050001" w:rsidTr="00AF7A41" w14:paraId="0C47F697" w14:textId="77777777">
        <w:trPr>
          <w:trHeight w:val="403"/>
        </w:trPr>
        <w:tc>
          <w:tcPr>
            <w:tcW w:w="9549" w:type="dxa"/>
            <w:gridSpan w:val="2"/>
            <w:tcBorders>
              <w:left w:val="nil"/>
              <w:right w:val="nil"/>
            </w:tcBorders>
            <w:noWrap/>
            <w:hideMark/>
          </w:tcPr>
          <w:p w:rsidRPr="00FF4DC4" w:rsidR="00050001" w:rsidP="00AF7A41" w:rsidRDefault="00050001" w14:paraId="0A76FCE9"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FF4DC4" w:rsidR="00050001" w:rsidP="00AF7A41" w:rsidRDefault="00050001" w14:paraId="11D12720" w14:textId="77777777">
            <w:pPr>
              <w:keepNext/>
              <w:keepLines/>
              <w:spacing w:before="47"/>
              <w:outlineLvl w:val="5"/>
              <w:rPr>
                <w:rFonts w:ascii="Arial" w:hAnsi="Arial" w:eastAsia="Times New Roman" w:cs="Arial"/>
                <w:i/>
                <w:iCs/>
                <w:caps/>
                <w:color w:val="172B39" w:themeColor="accent1" w:themeShade="80"/>
                <w:sz w:val="20"/>
                <w:szCs w:val="20"/>
              </w:rPr>
            </w:pPr>
            <w:r w:rsidRPr="00FF4DC4">
              <w:rPr>
                <w:rFonts w:ascii="Arial" w:hAnsi="Arial"/>
                <w:b/>
                <w:i/>
                <w:caps/>
                <w:color w:val="172B39" w:themeColor="accent1" w:themeShade="80"/>
                <w:sz w:val="24"/>
              </w:rPr>
              <w:t> </w:t>
            </w:r>
            <w:r w:rsidRPr="00FF4DC4">
              <w:rPr>
                <w:rFonts w:asciiTheme="majorHAnsi" w:hAnsiTheme="majorHAnsi"/>
                <w:b/>
                <w:i/>
                <w:caps/>
              </w:rPr>
              <w:t>Sidossuhteen indikaattorit</w:t>
            </w:r>
          </w:p>
          <w:p w:rsidRPr="00FF4DC4" w:rsidR="00050001" w:rsidP="00AF7A41" w:rsidRDefault="00050001" w14:paraId="1FD6BE1C" w14:textId="77777777">
            <w:pPr>
              <w:rPr>
                <w:rFonts w:ascii="Arial" w:hAnsi="Arial" w:eastAsia="Times New Roman" w:cs="Arial"/>
                <w:b/>
                <w:bCs/>
                <w:sz w:val="24"/>
                <w:szCs w:val="24"/>
              </w:rPr>
            </w:pPr>
            <w:r w:rsidRPr="00FF4DC4">
              <w:rPr>
                <w:rFonts w:ascii="Arial" w:hAnsi="Arial"/>
                <w:b/>
                <w:sz w:val="24"/>
              </w:rPr>
              <w:t> </w:t>
            </w:r>
          </w:p>
        </w:tc>
      </w:tr>
      <w:tr w:rsidRPr="00FF4DC4" w:rsidR="00050001" w:rsidTr="00AF7A41" w14:paraId="27064373" w14:textId="77777777">
        <w:trPr>
          <w:trHeight w:val="300"/>
        </w:trPr>
        <w:tc>
          <w:tcPr>
            <w:tcW w:w="6804" w:type="dxa"/>
            <w:tcBorders>
              <w:left w:val="nil"/>
              <w:bottom w:val="single" w:color="auto" w:sz="4" w:space="0"/>
              <w:right w:val="nil"/>
            </w:tcBorders>
            <w:noWrap/>
            <w:hideMark/>
          </w:tcPr>
          <w:p w:rsidRPr="00FF4DC4" w:rsidR="00050001" w:rsidP="00AF7A41" w:rsidRDefault="00050001" w14:paraId="3FCBBE18" w14:textId="77777777">
            <w:pPr>
              <w:rPr>
                <w:rFonts w:ascii="Arial" w:hAnsi="Arial" w:eastAsia="Times New Roman" w:cs="Arial"/>
                <w:b/>
                <w:bCs/>
                <w:sz w:val="20"/>
                <w:szCs w:val="20"/>
              </w:rPr>
            </w:pPr>
            <w:r w:rsidRPr="00FF4DC4">
              <w:rPr>
                <w:rFonts w:ascii="Arial" w:hAnsi="Arial"/>
                <w:b/>
                <w:sz w:val="20"/>
              </w:rPr>
              <w:t>3 jakso – Rahoitusjärjestelmän sisäiset varat</w:t>
            </w:r>
          </w:p>
        </w:tc>
        <w:tc>
          <w:tcPr>
            <w:tcW w:w="2745" w:type="dxa"/>
            <w:tcBorders>
              <w:left w:val="nil"/>
              <w:bottom w:val="single" w:color="auto" w:sz="4" w:space="0"/>
              <w:right w:val="nil"/>
            </w:tcBorders>
            <w:hideMark/>
          </w:tcPr>
          <w:p w:rsidRPr="00FF4DC4" w:rsidR="00050001" w:rsidP="00AF7A41" w:rsidRDefault="00050001" w14:paraId="06488440"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35638202" w14:textId="77777777">
        <w:trPr>
          <w:trHeight w:val="300"/>
        </w:trPr>
        <w:tc>
          <w:tcPr>
            <w:tcW w:w="6804" w:type="dxa"/>
            <w:tcBorders>
              <w:left w:val="nil"/>
              <w:right w:val="nil"/>
            </w:tcBorders>
            <w:noWrap/>
            <w:hideMark/>
          </w:tcPr>
          <w:p w:rsidRPr="00FF4DC4" w:rsidR="00050001" w:rsidP="00AF7A41" w:rsidRDefault="00050001" w14:paraId="36564F18" w14:textId="77777777">
            <w:pPr>
              <w:ind w:firstLine="200" w:firstLineChars="100"/>
              <w:rPr>
                <w:rFonts w:ascii="Arial" w:hAnsi="Arial" w:eastAsia="Times New Roman" w:cs="Arial"/>
                <w:sz w:val="20"/>
                <w:szCs w:val="20"/>
              </w:rPr>
            </w:pPr>
            <w:r w:rsidRPr="00FF4DC4">
              <w:rPr>
                <w:rFonts w:ascii="Arial" w:hAnsi="Arial"/>
                <w:sz w:val="20"/>
              </w:rPr>
              <w:t>a. Muihin rahoituslaitoksiin talletetut tai muille rahoituslaitoksille lainatut varat</w:t>
            </w:r>
          </w:p>
        </w:tc>
        <w:tc>
          <w:tcPr>
            <w:tcW w:w="2745" w:type="dxa"/>
            <w:tcBorders>
              <w:left w:val="nil"/>
              <w:right w:val="nil"/>
            </w:tcBorders>
            <w:noWrap/>
            <w:hideMark/>
          </w:tcPr>
          <w:p w:rsidRPr="00FF4DC4" w:rsidR="00050001" w:rsidP="00AF7A41" w:rsidRDefault="00050001" w14:paraId="28252E07"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7239224" w14:textId="77777777">
        <w:trPr>
          <w:trHeight w:val="300"/>
        </w:trPr>
        <w:tc>
          <w:tcPr>
            <w:tcW w:w="6804" w:type="dxa"/>
            <w:tcBorders>
              <w:left w:val="nil"/>
              <w:bottom w:val="single" w:color="auto" w:sz="4" w:space="0"/>
              <w:right w:val="nil"/>
            </w:tcBorders>
            <w:noWrap/>
            <w:hideMark/>
          </w:tcPr>
          <w:p w:rsidRPr="00FF4DC4" w:rsidR="00050001" w:rsidP="00AF7A41" w:rsidRDefault="00050001" w14:paraId="457F5ACC"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 xml:space="preserve">Talletustodistukset </w:t>
            </w:r>
          </w:p>
        </w:tc>
        <w:tc>
          <w:tcPr>
            <w:tcW w:w="2745" w:type="dxa"/>
            <w:tcBorders>
              <w:left w:val="nil"/>
              <w:right w:val="nil"/>
            </w:tcBorders>
            <w:noWrap/>
            <w:hideMark/>
          </w:tcPr>
          <w:p w:rsidRPr="00FF4DC4" w:rsidR="00050001" w:rsidP="00AF7A41" w:rsidRDefault="00050001" w14:paraId="41CB164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16BB4AB" w14:textId="77777777">
        <w:trPr>
          <w:gridAfter w:val="1"/>
          <w:wAfter w:w="2745" w:type="dxa"/>
          <w:trHeight w:val="300"/>
        </w:trPr>
        <w:tc>
          <w:tcPr>
            <w:tcW w:w="6804" w:type="dxa"/>
            <w:tcBorders>
              <w:left w:val="nil"/>
              <w:right w:val="nil"/>
            </w:tcBorders>
            <w:noWrap/>
            <w:hideMark/>
          </w:tcPr>
          <w:p w:rsidRPr="00FF4DC4" w:rsidR="00050001" w:rsidP="00AF7A41" w:rsidRDefault="00050001" w14:paraId="1AAA46D2" w14:textId="77777777">
            <w:pPr>
              <w:ind w:left="171" w:firstLine="28" w:firstLineChars="14"/>
              <w:rPr>
                <w:rFonts w:ascii="Arial" w:hAnsi="Arial" w:eastAsia="Times New Roman" w:cs="Arial"/>
                <w:sz w:val="20"/>
                <w:szCs w:val="20"/>
              </w:rPr>
            </w:pPr>
            <w:r w:rsidRPr="00FF4DC4">
              <w:rPr>
                <w:rFonts w:ascii="Arial" w:hAnsi="Arial"/>
                <w:sz w:val="20"/>
              </w:rPr>
              <w:t>b. Muille rahoituslaitoksille myönnettyjen sitovien luottolimiittien käyttämätön osuus</w:t>
            </w:r>
          </w:p>
        </w:tc>
      </w:tr>
      <w:tr w:rsidRPr="00FF4DC4" w:rsidR="00050001" w:rsidTr="00AF7A41" w14:paraId="49F8D539" w14:textId="77777777">
        <w:trPr>
          <w:trHeight w:val="300"/>
        </w:trPr>
        <w:tc>
          <w:tcPr>
            <w:tcW w:w="6804" w:type="dxa"/>
            <w:tcBorders>
              <w:left w:val="nil"/>
              <w:right w:val="nil"/>
            </w:tcBorders>
            <w:noWrap/>
            <w:hideMark/>
          </w:tcPr>
          <w:p w:rsidRPr="00FF4DC4" w:rsidR="00050001" w:rsidP="00AF7A41" w:rsidRDefault="00050001" w14:paraId="6BFEB772" w14:textId="77777777">
            <w:pPr>
              <w:ind w:firstLine="200" w:firstLineChars="100"/>
              <w:rPr>
                <w:rFonts w:ascii="Arial" w:hAnsi="Arial" w:eastAsia="Times New Roman" w:cs="Arial"/>
                <w:sz w:val="20"/>
                <w:szCs w:val="20"/>
              </w:rPr>
            </w:pPr>
            <w:r w:rsidRPr="00FF4DC4">
              <w:rPr>
                <w:rFonts w:ascii="Arial" w:hAnsi="Arial"/>
                <w:sz w:val="20"/>
              </w:rPr>
              <w:t>c. Muiden luottolaitosten liikkeeseen laskemien arvopapereiden hallussapito</w:t>
            </w:r>
          </w:p>
        </w:tc>
        <w:tc>
          <w:tcPr>
            <w:tcW w:w="2745" w:type="dxa"/>
            <w:tcBorders>
              <w:left w:val="nil"/>
              <w:right w:val="nil"/>
            </w:tcBorders>
            <w:noWrap/>
            <w:hideMark/>
          </w:tcPr>
          <w:p w:rsidRPr="00FF4DC4" w:rsidR="00050001" w:rsidP="00AF7A41" w:rsidRDefault="00050001" w14:paraId="25D07A84"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7931C3D5" w14:textId="77777777">
        <w:trPr>
          <w:trHeight w:val="300"/>
        </w:trPr>
        <w:tc>
          <w:tcPr>
            <w:tcW w:w="6804" w:type="dxa"/>
            <w:tcBorders>
              <w:left w:val="nil"/>
              <w:right w:val="nil"/>
            </w:tcBorders>
            <w:noWrap/>
            <w:hideMark/>
          </w:tcPr>
          <w:p w:rsidRPr="00FF4DC4" w:rsidR="00050001" w:rsidP="00AF7A41" w:rsidRDefault="00050001" w14:paraId="6A18B92E"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Vakuudelliset vieraan pääoman ehtoiset arvopaperit</w:t>
            </w:r>
          </w:p>
        </w:tc>
        <w:tc>
          <w:tcPr>
            <w:tcW w:w="2745" w:type="dxa"/>
            <w:tcBorders>
              <w:left w:val="nil"/>
              <w:right w:val="nil"/>
            </w:tcBorders>
            <w:noWrap/>
            <w:hideMark/>
          </w:tcPr>
          <w:p w:rsidRPr="00FF4DC4" w:rsidR="00050001" w:rsidP="00AF7A41" w:rsidRDefault="00050001" w14:paraId="518512DF"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E9F67EB" w14:textId="77777777">
        <w:trPr>
          <w:trHeight w:val="300"/>
        </w:trPr>
        <w:tc>
          <w:tcPr>
            <w:tcW w:w="6804" w:type="dxa"/>
            <w:tcBorders>
              <w:left w:val="nil"/>
              <w:right w:val="nil"/>
            </w:tcBorders>
            <w:noWrap/>
            <w:hideMark/>
          </w:tcPr>
          <w:p w:rsidRPr="00FF4DC4" w:rsidR="00050001" w:rsidP="00AF7A41" w:rsidRDefault="00050001" w14:paraId="0532C5E2"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Etuoikeusasemaltaan parhaat vieraan pääoman ehtoiset vakuudettomat arvopaperit</w:t>
            </w:r>
          </w:p>
        </w:tc>
        <w:tc>
          <w:tcPr>
            <w:tcW w:w="2745" w:type="dxa"/>
            <w:tcBorders>
              <w:left w:val="nil"/>
              <w:right w:val="nil"/>
            </w:tcBorders>
            <w:noWrap/>
            <w:hideMark/>
          </w:tcPr>
          <w:p w:rsidRPr="00FF4DC4" w:rsidR="00050001" w:rsidP="00AF7A41" w:rsidRDefault="00050001" w14:paraId="07DE1A3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02BCBC26" w14:textId="77777777">
        <w:trPr>
          <w:trHeight w:val="300"/>
        </w:trPr>
        <w:tc>
          <w:tcPr>
            <w:tcW w:w="6804" w:type="dxa"/>
            <w:tcBorders>
              <w:left w:val="nil"/>
              <w:right w:val="nil"/>
            </w:tcBorders>
            <w:noWrap/>
            <w:hideMark/>
          </w:tcPr>
          <w:p w:rsidRPr="00FF4DC4" w:rsidR="00050001" w:rsidP="00AF7A41" w:rsidRDefault="00050001" w14:paraId="7462A352"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Etuoikeusasemaltaan huonommat vieraan pääoman ehtoiset arvopaperit</w:t>
            </w:r>
          </w:p>
        </w:tc>
        <w:tc>
          <w:tcPr>
            <w:tcW w:w="2745" w:type="dxa"/>
            <w:tcBorders>
              <w:left w:val="nil"/>
              <w:right w:val="nil"/>
            </w:tcBorders>
            <w:noWrap/>
            <w:hideMark/>
          </w:tcPr>
          <w:p w:rsidRPr="00FF4DC4" w:rsidR="00050001" w:rsidP="00AF7A41" w:rsidRDefault="00050001" w14:paraId="072071D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CE646BC" w14:textId="77777777">
        <w:trPr>
          <w:trHeight w:val="300"/>
        </w:trPr>
        <w:tc>
          <w:tcPr>
            <w:tcW w:w="6804" w:type="dxa"/>
            <w:tcBorders>
              <w:left w:val="nil"/>
              <w:right w:val="nil"/>
            </w:tcBorders>
            <w:noWrap/>
            <w:hideMark/>
          </w:tcPr>
          <w:p w:rsidRPr="00FF4DC4" w:rsidR="00050001" w:rsidP="00AF7A41" w:rsidRDefault="00050001" w14:paraId="1D8AAC43" w14:textId="77777777">
            <w:pPr>
              <w:ind w:firstLine="400" w:firstLineChars="200"/>
              <w:rPr>
                <w:rFonts w:ascii="Arial" w:hAnsi="Arial" w:eastAsia="Times New Roman" w:cs="Arial"/>
                <w:sz w:val="20"/>
                <w:szCs w:val="20"/>
              </w:rPr>
            </w:pPr>
            <w:r w:rsidRPr="00FF4DC4">
              <w:rPr>
                <w:rFonts w:ascii="Arial" w:hAnsi="Arial"/>
                <w:sz w:val="20"/>
                <w:lang w:eastAsia="en-GB"/>
              </w:rPr>
              <w:t xml:space="preserve">(4) </w:t>
            </w:r>
            <w:r w:rsidRPr="00FF4DC4">
              <w:rPr>
                <w:rFonts w:ascii="Arial" w:hAnsi="Arial"/>
                <w:sz w:val="20"/>
              </w:rPr>
              <w:t xml:space="preserve">Yritystodistukset </w:t>
            </w:r>
          </w:p>
        </w:tc>
        <w:tc>
          <w:tcPr>
            <w:tcW w:w="2745" w:type="dxa"/>
            <w:tcBorders>
              <w:left w:val="nil"/>
              <w:right w:val="nil"/>
            </w:tcBorders>
            <w:noWrap/>
            <w:hideMark/>
          </w:tcPr>
          <w:p w:rsidRPr="00FF4DC4" w:rsidR="00050001" w:rsidP="00AF7A41" w:rsidRDefault="00050001" w14:paraId="6BFF517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7EA0A12" w14:textId="77777777">
        <w:trPr>
          <w:trHeight w:val="300"/>
        </w:trPr>
        <w:tc>
          <w:tcPr>
            <w:tcW w:w="6804" w:type="dxa"/>
            <w:tcBorders>
              <w:left w:val="nil"/>
              <w:bottom w:val="single" w:color="auto" w:sz="4" w:space="0"/>
              <w:right w:val="nil"/>
            </w:tcBorders>
            <w:noWrap/>
            <w:hideMark/>
          </w:tcPr>
          <w:p w:rsidRPr="00FF4DC4" w:rsidR="00050001" w:rsidP="00AF7A41" w:rsidRDefault="00050001" w14:paraId="69346CCA" w14:textId="77777777">
            <w:pPr>
              <w:ind w:firstLine="400" w:firstLineChars="200"/>
              <w:rPr>
                <w:rFonts w:ascii="Arial" w:hAnsi="Arial" w:eastAsia="Times New Roman" w:cs="Arial"/>
                <w:sz w:val="20"/>
                <w:szCs w:val="20"/>
              </w:rPr>
            </w:pPr>
            <w:r w:rsidRPr="00FF4DC4">
              <w:rPr>
                <w:rFonts w:ascii="Arial" w:hAnsi="Arial"/>
                <w:sz w:val="20"/>
                <w:lang w:eastAsia="en-GB"/>
              </w:rPr>
              <w:t xml:space="preserve">(5) </w:t>
            </w:r>
            <w:r w:rsidRPr="00FF4DC4">
              <w:rPr>
                <w:rFonts w:ascii="Arial" w:hAnsi="Arial"/>
                <w:sz w:val="20"/>
              </w:rPr>
              <w:t>Osakkeet</w:t>
            </w:r>
          </w:p>
        </w:tc>
        <w:tc>
          <w:tcPr>
            <w:tcW w:w="2745" w:type="dxa"/>
            <w:tcBorders>
              <w:left w:val="nil"/>
              <w:right w:val="nil"/>
            </w:tcBorders>
            <w:noWrap/>
            <w:hideMark/>
          </w:tcPr>
          <w:p w:rsidRPr="00FF4DC4" w:rsidR="00050001" w:rsidP="00AF7A41" w:rsidRDefault="00050001" w14:paraId="1B3E811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3D990A6" w14:textId="77777777">
        <w:trPr>
          <w:trHeight w:val="300"/>
        </w:trPr>
        <w:tc>
          <w:tcPr>
            <w:tcW w:w="6804" w:type="dxa"/>
            <w:tcBorders>
              <w:left w:val="nil"/>
              <w:bottom w:val="single" w:color="auto" w:sz="4" w:space="0"/>
              <w:right w:val="nil"/>
            </w:tcBorders>
            <w:noWrap/>
          </w:tcPr>
          <w:p w:rsidRPr="00FF4DC4" w:rsidR="00050001" w:rsidP="00AF7A41" w:rsidRDefault="00050001" w14:paraId="78912469" w14:textId="77777777">
            <w:pPr>
              <w:ind w:left="313" w:firstLine="86" w:firstLineChars="43"/>
              <w:rPr>
                <w:rFonts w:ascii="Arial" w:hAnsi="Arial" w:eastAsia="Times New Roman" w:cs="Arial"/>
                <w:sz w:val="20"/>
                <w:szCs w:val="20"/>
              </w:rPr>
            </w:pPr>
            <w:r w:rsidRPr="00FF4DC4">
              <w:rPr>
                <w:rFonts w:ascii="Arial" w:hAnsi="Arial"/>
                <w:sz w:val="20"/>
                <w:lang w:eastAsia="en-GB"/>
              </w:rPr>
              <w:t xml:space="preserve">(6) </w:t>
            </w:r>
            <w:r w:rsidRPr="00FF4DC4">
              <w:rPr>
                <w:rFonts w:ascii="Arial" w:hAnsi="Arial"/>
                <w:sz w:val="20"/>
              </w:rPr>
              <w:t>Lyhyiden positioiden kuittaus erässä 3.c.(5) tarkoitettujen erityisten hallussa olevien osakkeiden yhteydessä</w:t>
            </w:r>
          </w:p>
        </w:tc>
        <w:tc>
          <w:tcPr>
            <w:tcW w:w="2745" w:type="dxa"/>
            <w:tcBorders>
              <w:left w:val="nil"/>
              <w:right w:val="nil"/>
            </w:tcBorders>
            <w:noWrap/>
          </w:tcPr>
          <w:p w:rsidRPr="00FF4DC4" w:rsidR="00050001" w:rsidP="00AF7A41" w:rsidRDefault="00050001" w14:paraId="732EC21C" w14:textId="77777777">
            <w:pPr>
              <w:jc w:val="right"/>
              <w:rPr>
                <w:rFonts w:ascii="Arial" w:hAnsi="Arial" w:eastAsia="Times New Roman" w:cs="Arial"/>
                <w:sz w:val="20"/>
                <w:szCs w:val="20"/>
                <w:lang w:eastAsia="en-GB"/>
              </w:rPr>
            </w:pPr>
          </w:p>
        </w:tc>
      </w:tr>
      <w:tr w:rsidRPr="00FF4DC4" w:rsidR="00050001" w:rsidTr="00AF7A41" w14:paraId="15331858" w14:textId="77777777">
        <w:trPr>
          <w:trHeight w:val="300"/>
        </w:trPr>
        <w:tc>
          <w:tcPr>
            <w:tcW w:w="6804" w:type="dxa"/>
            <w:tcBorders>
              <w:left w:val="nil"/>
              <w:bottom w:val="single" w:color="auto" w:sz="4" w:space="0"/>
              <w:right w:val="nil"/>
            </w:tcBorders>
            <w:noWrap/>
          </w:tcPr>
          <w:p w:rsidRPr="00FF4DC4" w:rsidR="00050001" w:rsidP="00AF7A41" w:rsidRDefault="00050001" w14:paraId="2C8F2079" w14:textId="77777777">
            <w:pPr>
              <w:ind w:firstLine="171"/>
              <w:rPr>
                <w:rFonts w:ascii="Arial" w:hAnsi="Arial" w:eastAsia="Times New Roman" w:cs="Arial"/>
                <w:sz w:val="20"/>
                <w:szCs w:val="20"/>
              </w:rPr>
            </w:pPr>
            <w:r w:rsidRPr="00FF4DC4">
              <w:rPr>
                <w:rFonts w:ascii="Arial" w:hAnsi="Arial"/>
                <w:sz w:val="20"/>
              </w:rPr>
              <w:t>d. Arvopapereilla toteutettavat rahoitustoimet muiden rahoituslaitosten kanssa: nettomääräinen positiivinen nykyhetken vastapuoliriski</w:t>
            </w:r>
          </w:p>
        </w:tc>
        <w:tc>
          <w:tcPr>
            <w:tcW w:w="2745" w:type="dxa"/>
            <w:tcBorders>
              <w:left w:val="nil"/>
              <w:right w:val="nil"/>
            </w:tcBorders>
            <w:noWrap/>
          </w:tcPr>
          <w:p w:rsidRPr="00FF4DC4" w:rsidR="00050001" w:rsidP="00AF7A41" w:rsidRDefault="00050001" w14:paraId="09DD9894" w14:textId="77777777">
            <w:pPr>
              <w:jc w:val="right"/>
              <w:rPr>
                <w:rFonts w:ascii="Arial" w:hAnsi="Arial" w:eastAsia="Times New Roman" w:cs="Arial"/>
                <w:sz w:val="20"/>
                <w:szCs w:val="20"/>
                <w:lang w:eastAsia="en-GB"/>
              </w:rPr>
            </w:pPr>
          </w:p>
        </w:tc>
      </w:tr>
      <w:tr w:rsidRPr="00FF4DC4" w:rsidR="00050001" w:rsidTr="00AF7A41" w14:paraId="3A6B6761" w14:textId="77777777">
        <w:trPr>
          <w:trHeight w:val="300"/>
        </w:trPr>
        <w:tc>
          <w:tcPr>
            <w:tcW w:w="6804" w:type="dxa"/>
            <w:tcBorders>
              <w:left w:val="nil"/>
              <w:bottom w:val="single" w:color="auto" w:sz="4" w:space="0"/>
              <w:right w:val="nil"/>
            </w:tcBorders>
            <w:noWrap/>
          </w:tcPr>
          <w:p w:rsidRPr="00FF4DC4" w:rsidR="00050001" w:rsidP="00AF7A41" w:rsidRDefault="00050001" w14:paraId="6439B2BF" w14:textId="77777777">
            <w:pPr>
              <w:ind w:left="171"/>
              <w:rPr>
                <w:rFonts w:ascii="Arial" w:hAnsi="Arial" w:eastAsia="Times New Roman" w:cs="Arial"/>
                <w:sz w:val="20"/>
                <w:szCs w:val="20"/>
              </w:rPr>
            </w:pPr>
            <w:r w:rsidRPr="00FF4DC4">
              <w:rPr>
                <w:rFonts w:ascii="Arial" w:hAnsi="Arial"/>
                <w:sz w:val="20"/>
              </w:rPr>
              <w:t>e. OTC-johdannaiset, joilla on käypä positiivinen nettoarvo, muiden rahoituslaitosten kanssa:</w:t>
            </w:r>
          </w:p>
        </w:tc>
        <w:tc>
          <w:tcPr>
            <w:tcW w:w="2745" w:type="dxa"/>
            <w:tcBorders>
              <w:left w:val="nil"/>
              <w:right w:val="nil"/>
            </w:tcBorders>
            <w:noWrap/>
          </w:tcPr>
          <w:p w:rsidRPr="00FF4DC4" w:rsidR="00050001" w:rsidP="00AF7A41" w:rsidRDefault="00050001" w14:paraId="148B2DDE" w14:textId="77777777">
            <w:pPr>
              <w:jc w:val="right"/>
              <w:rPr>
                <w:rFonts w:ascii="Arial" w:hAnsi="Arial" w:eastAsia="Times New Roman" w:cs="Arial"/>
                <w:sz w:val="20"/>
                <w:szCs w:val="20"/>
                <w:lang w:eastAsia="en-GB"/>
              </w:rPr>
            </w:pPr>
          </w:p>
        </w:tc>
      </w:tr>
      <w:tr w:rsidRPr="00FF4DC4" w:rsidR="00050001" w:rsidTr="00AF7A41" w14:paraId="028FDD73" w14:textId="77777777">
        <w:trPr>
          <w:trHeight w:val="300"/>
        </w:trPr>
        <w:tc>
          <w:tcPr>
            <w:tcW w:w="6804" w:type="dxa"/>
            <w:tcBorders>
              <w:left w:val="nil"/>
              <w:bottom w:val="single" w:color="auto" w:sz="4" w:space="0"/>
              <w:right w:val="nil"/>
            </w:tcBorders>
            <w:noWrap/>
          </w:tcPr>
          <w:p w:rsidRPr="00FF4DC4" w:rsidR="00050001" w:rsidP="00AF7A41" w:rsidRDefault="00050001" w14:paraId="4569C3E3" w14:textId="77777777">
            <w:pPr>
              <w:ind w:left="313" w:firstLine="86" w:firstLineChars="43"/>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Käypä positiivinen nettoarvo</w:t>
            </w:r>
          </w:p>
        </w:tc>
        <w:tc>
          <w:tcPr>
            <w:tcW w:w="2745" w:type="dxa"/>
            <w:tcBorders>
              <w:left w:val="nil"/>
              <w:right w:val="nil"/>
            </w:tcBorders>
            <w:noWrap/>
          </w:tcPr>
          <w:p w:rsidRPr="00FF4DC4" w:rsidR="00050001" w:rsidP="00AF7A41" w:rsidRDefault="00050001" w14:paraId="058CB888" w14:textId="77777777">
            <w:pPr>
              <w:jc w:val="right"/>
              <w:rPr>
                <w:rFonts w:ascii="Arial" w:hAnsi="Arial" w:eastAsia="Times New Roman" w:cs="Arial"/>
                <w:sz w:val="20"/>
                <w:szCs w:val="20"/>
                <w:lang w:eastAsia="en-GB"/>
              </w:rPr>
            </w:pPr>
          </w:p>
        </w:tc>
      </w:tr>
      <w:tr w:rsidRPr="00FF4DC4" w:rsidR="00050001" w:rsidTr="00AF7A41" w14:paraId="02EAF940" w14:textId="77777777">
        <w:trPr>
          <w:trHeight w:val="300"/>
        </w:trPr>
        <w:tc>
          <w:tcPr>
            <w:tcW w:w="6804" w:type="dxa"/>
            <w:tcBorders>
              <w:left w:val="nil"/>
              <w:bottom w:val="single" w:color="auto" w:sz="4" w:space="0"/>
              <w:right w:val="nil"/>
            </w:tcBorders>
            <w:noWrap/>
          </w:tcPr>
          <w:p w:rsidRPr="00FF4DC4" w:rsidR="00050001" w:rsidP="00AF7A41" w:rsidRDefault="00050001" w14:paraId="642F466A" w14:textId="77777777">
            <w:pPr>
              <w:ind w:left="313" w:firstLine="86" w:firstLineChars="43"/>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Mahdollinen tuleva vastapuoliriski</w:t>
            </w:r>
          </w:p>
        </w:tc>
        <w:tc>
          <w:tcPr>
            <w:tcW w:w="2745" w:type="dxa"/>
            <w:tcBorders>
              <w:left w:val="nil"/>
              <w:right w:val="nil"/>
            </w:tcBorders>
            <w:noWrap/>
          </w:tcPr>
          <w:p w:rsidRPr="00FF4DC4" w:rsidR="00050001" w:rsidP="00AF7A41" w:rsidRDefault="00050001" w14:paraId="04AD2ED9" w14:textId="77777777">
            <w:pPr>
              <w:jc w:val="right"/>
              <w:rPr>
                <w:rFonts w:ascii="Arial" w:hAnsi="Arial" w:eastAsia="Times New Roman" w:cs="Arial"/>
                <w:sz w:val="20"/>
                <w:szCs w:val="20"/>
                <w:lang w:eastAsia="en-GB"/>
              </w:rPr>
            </w:pPr>
          </w:p>
        </w:tc>
      </w:tr>
      <w:tr w:rsidRPr="00FF4DC4" w:rsidR="00050001" w:rsidTr="00AF7A41" w14:paraId="4E535FF1" w14:textId="77777777">
        <w:trPr>
          <w:gridAfter w:val="1"/>
          <w:wAfter w:w="2745" w:type="dxa"/>
          <w:trHeight w:val="450"/>
        </w:trPr>
        <w:tc>
          <w:tcPr>
            <w:tcW w:w="6804" w:type="dxa"/>
            <w:vMerge w:val="restart"/>
            <w:tcBorders>
              <w:left w:val="nil"/>
              <w:right w:val="nil"/>
            </w:tcBorders>
            <w:hideMark/>
          </w:tcPr>
          <w:p w:rsidRPr="00FF4DC4" w:rsidR="00050001" w:rsidP="00AF7A41" w:rsidRDefault="00050001" w14:paraId="0B68CB7E" w14:textId="77777777">
            <w:pPr>
              <w:ind w:left="171" w:firstLine="28" w:firstLineChars="14"/>
              <w:rPr>
                <w:rFonts w:ascii="Arial" w:hAnsi="Arial" w:eastAsia="Times New Roman" w:cs="Arial"/>
                <w:sz w:val="20"/>
                <w:szCs w:val="20"/>
              </w:rPr>
            </w:pPr>
            <w:r w:rsidRPr="00FF4DC4">
              <w:rPr>
                <w:rFonts w:ascii="Arial" w:hAnsi="Arial"/>
                <w:sz w:val="20"/>
              </w:rPr>
              <w:t>f. Rahoitusjärjestelmän sisäisten varojen indikaattori, mukaan lukien vakuutusalan tytäryritykset (erien 3.a, 3.b–3.c(5), 3.d, 3.e(1) ja 3.e(2) summa vähennettynä erällä 3.c.(6))</w:t>
            </w:r>
          </w:p>
        </w:tc>
      </w:tr>
      <w:tr w:rsidRPr="00FF4DC4" w:rsidR="00050001" w:rsidTr="00AF7A41" w14:paraId="2C8F965B" w14:textId="77777777">
        <w:trPr>
          <w:gridAfter w:val="1"/>
          <w:wAfter w:w="2745" w:type="dxa"/>
          <w:trHeight w:val="450"/>
        </w:trPr>
        <w:tc>
          <w:tcPr>
            <w:tcW w:w="6804" w:type="dxa"/>
            <w:vMerge/>
            <w:tcBorders>
              <w:left w:val="nil"/>
              <w:right w:val="nil"/>
            </w:tcBorders>
            <w:hideMark/>
          </w:tcPr>
          <w:p w:rsidRPr="00FF4DC4" w:rsidR="00050001" w:rsidP="00AF7A41" w:rsidRDefault="00050001" w14:paraId="6F946FBD" w14:textId="77777777">
            <w:pPr>
              <w:rPr>
                <w:rFonts w:ascii="Arial" w:hAnsi="Arial" w:eastAsia="Times New Roman" w:cs="Arial"/>
                <w:sz w:val="20"/>
                <w:szCs w:val="20"/>
                <w:lang w:eastAsia="en-GB"/>
              </w:rPr>
            </w:pPr>
          </w:p>
        </w:tc>
      </w:tr>
      <w:tr w:rsidRPr="00FF4DC4" w:rsidR="00050001" w:rsidTr="00AF7A41" w14:paraId="550246F1" w14:textId="77777777">
        <w:trPr>
          <w:trHeight w:val="300"/>
        </w:trPr>
        <w:tc>
          <w:tcPr>
            <w:tcW w:w="6804" w:type="dxa"/>
            <w:tcBorders>
              <w:left w:val="nil"/>
              <w:bottom w:val="nil"/>
              <w:right w:val="nil"/>
            </w:tcBorders>
            <w:noWrap/>
          </w:tcPr>
          <w:p w:rsidRPr="00FF4DC4" w:rsidR="00050001" w:rsidP="00AF7A41" w:rsidRDefault="00050001" w14:paraId="1B87DBBB"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46055107" w14:textId="77777777">
            <w:pPr>
              <w:jc w:val="center"/>
              <w:rPr>
                <w:rFonts w:ascii="Arial" w:hAnsi="Arial" w:eastAsia="Times New Roman" w:cs="Arial"/>
                <w:b/>
                <w:bCs/>
                <w:sz w:val="20"/>
                <w:szCs w:val="20"/>
                <w:lang w:eastAsia="en-GB"/>
              </w:rPr>
            </w:pPr>
          </w:p>
        </w:tc>
      </w:tr>
      <w:tr w:rsidRPr="00FF4DC4" w:rsidR="00050001" w:rsidTr="00AF7A41" w14:paraId="7EA76ADA"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53687DBE" w14:textId="77777777">
            <w:pPr>
              <w:rPr>
                <w:rFonts w:ascii="Arial" w:hAnsi="Arial" w:eastAsia="Times New Roman" w:cs="Arial"/>
                <w:b/>
                <w:bCs/>
                <w:sz w:val="20"/>
                <w:szCs w:val="20"/>
              </w:rPr>
            </w:pPr>
            <w:r w:rsidRPr="00FF4DC4">
              <w:rPr>
                <w:rFonts w:ascii="Arial" w:hAnsi="Arial"/>
                <w:b/>
                <w:sz w:val="20"/>
              </w:rPr>
              <w:t>4 jakso – Rahoitusjärjestelmän sisäiset velat</w:t>
            </w:r>
          </w:p>
        </w:tc>
        <w:tc>
          <w:tcPr>
            <w:tcW w:w="2745" w:type="dxa"/>
            <w:tcBorders>
              <w:top w:val="nil"/>
              <w:left w:val="nil"/>
              <w:right w:val="nil"/>
            </w:tcBorders>
            <w:hideMark/>
          </w:tcPr>
          <w:p w:rsidRPr="00FF4DC4" w:rsidR="00050001" w:rsidP="00AF7A41" w:rsidRDefault="00050001" w14:paraId="6AACB4F7"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620BBC56" w14:textId="77777777">
        <w:trPr>
          <w:gridAfter w:val="1"/>
          <w:wAfter w:w="2745" w:type="dxa"/>
          <w:trHeight w:val="300"/>
        </w:trPr>
        <w:tc>
          <w:tcPr>
            <w:tcW w:w="6804" w:type="dxa"/>
            <w:tcBorders>
              <w:left w:val="nil"/>
              <w:right w:val="nil"/>
            </w:tcBorders>
            <w:noWrap/>
            <w:hideMark/>
          </w:tcPr>
          <w:p w:rsidRPr="00FF4DC4" w:rsidR="00050001" w:rsidP="00AF7A41" w:rsidRDefault="00050001" w14:paraId="77BB2873" w14:textId="77777777">
            <w:pPr>
              <w:ind w:left="171" w:firstLine="28" w:firstLineChars="14"/>
              <w:rPr>
                <w:rFonts w:ascii="Arial" w:hAnsi="Arial" w:eastAsia="Times New Roman" w:cs="Arial"/>
                <w:sz w:val="20"/>
                <w:szCs w:val="20"/>
              </w:rPr>
            </w:pPr>
            <w:r w:rsidRPr="00FF4DC4">
              <w:rPr>
                <w:rFonts w:ascii="Arial" w:hAnsi="Arial"/>
                <w:sz w:val="20"/>
              </w:rPr>
              <w:t>a. Muista rahoituslaitoksista talletetut tai lainatut varat</w:t>
            </w:r>
          </w:p>
        </w:tc>
      </w:tr>
      <w:tr w:rsidRPr="00FF4DC4" w:rsidR="00050001" w:rsidTr="00AF7A41" w14:paraId="5B439CB6" w14:textId="77777777">
        <w:trPr>
          <w:trHeight w:val="300"/>
        </w:trPr>
        <w:tc>
          <w:tcPr>
            <w:tcW w:w="6804" w:type="dxa"/>
            <w:tcBorders>
              <w:left w:val="nil"/>
              <w:right w:val="nil"/>
            </w:tcBorders>
            <w:noWrap/>
            <w:hideMark/>
          </w:tcPr>
          <w:p w:rsidRPr="00FF4DC4" w:rsidR="00050001" w:rsidP="00AF7A41" w:rsidRDefault="00050001" w14:paraId="7745131E"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Säilytysyhteisöjen talletukset</w:t>
            </w:r>
          </w:p>
        </w:tc>
        <w:tc>
          <w:tcPr>
            <w:tcW w:w="2745" w:type="dxa"/>
            <w:tcBorders>
              <w:left w:val="nil"/>
              <w:right w:val="nil"/>
            </w:tcBorders>
            <w:noWrap/>
            <w:hideMark/>
          </w:tcPr>
          <w:p w:rsidRPr="00FF4DC4" w:rsidR="00050001" w:rsidP="00AF7A41" w:rsidRDefault="00050001" w14:paraId="2FFB6AF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1BDCEE8" w14:textId="77777777">
        <w:trPr>
          <w:trHeight w:val="300"/>
        </w:trPr>
        <w:tc>
          <w:tcPr>
            <w:tcW w:w="6804" w:type="dxa"/>
            <w:tcBorders>
              <w:left w:val="nil"/>
              <w:right w:val="nil"/>
            </w:tcBorders>
            <w:noWrap/>
            <w:hideMark/>
          </w:tcPr>
          <w:p w:rsidRPr="00FF4DC4" w:rsidR="00050001" w:rsidP="00AF7A41" w:rsidRDefault="00050001" w14:paraId="4BDFCC2E" w14:textId="77777777">
            <w:pPr>
              <w:ind w:firstLine="400" w:firstLineChars="200"/>
              <w:rPr>
                <w:rFonts w:ascii="Arial" w:hAnsi="Arial" w:eastAsia="Times New Roman" w:cs="Arial"/>
                <w:sz w:val="20"/>
                <w:szCs w:val="20"/>
              </w:rPr>
            </w:pPr>
            <w:r w:rsidRPr="00FF4DC4">
              <w:rPr>
                <w:rFonts w:ascii="Arial" w:hAnsi="Arial"/>
                <w:sz w:val="20"/>
                <w:lang w:eastAsia="en-GB"/>
              </w:rPr>
              <w:lastRenderedPageBreak/>
              <w:t xml:space="preserve">(2) </w:t>
            </w:r>
            <w:r w:rsidRPr="00FF4DC4">
              <w:rPr>
                <w:rFonts w:ascii="Arial" w:hAnsi="Arial"/>
                <w:sz w:val="20"/>
              </w:rPr>
              <w:t>Muiden rahoituslaitosten kuin säilytysyhteisöjen talletukset</w:t>
            </w:r>
          </w:p>
        </w:tc>
        <w:tc>
          <w:tcPr>
            <w:tcW w:w="2745" w:type="dxa"/>
            <w:tcBorders>
              <w:left w:val="nil"/>
              <w:right w:val="nil"/>
            </w:tcBorders>
            <w:noWrap/>
            <w:hideMark/>
          </w:tcPr>
          <w:p w:rsidRPr="00FF4DC4" w:rsidR="00050001" w:rsidP="00AF7A41" w:rsidRDefault="00050001" w14:paraId="63A8E74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40C7B8B" w14:textId="77777777">
        <w:trPr>
          <w:trHeight w:val="300"/>
        </w:trPr>
        <w:tc>
          <w:tcPr>
            <w:tcW w:w="6804" w:type="dxa"/>
            <w:tcBorders>
              <w:left w:val="nil"/>
              <w:right w:val="nil"/>
            </w:tcBorders>
            <w:noWrap/>
            <w:hideMark/>
          </w:tcPr>
          <w:p w:rsidRPr="00FF4DC4" w:rsidR="00050001" w:rsidP="00AF7A41" w:rsidRDefault="00050001" w14:paraId="49B78FFE"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Muilta rahoituslaitoksilta otetut lainat</w:t>
            </w:r>
          </w:p>
        </w:tc>
        <w:tc>
          <w:tcPr>
            <w:tcW w:w="2745" w:type="dxa"/>
            <w:tcBorders>
              <w:left w:val="nil"/>
              <w:right w:val="nil"/>
            </w:tcBorders>
            <w:noWrap/>
            <w:hideMark/>
          </w:tcPr>
          <w:p w:rsidRPr="00FF4DC4" w:rsidR="00050001" w:rsidP="00AF7A41" w:rsidRDefault="00050001" w14:paraId="221BEAD4"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62472E6" w14:textId="77777777">
        <w:trPr>
          <w:trHeight w:val="300"/>
        </w:trPr>
        <w:tc>
          <w:tcPr>
            <w:tcW w:w="6804" w:type="dxa"/>
            <w:tcBorders>
              <w:left w:val="nil"/>
              <w:right w:val="nil"/>
            </w:tcBorders>
            <w:noWrap/>
          </w:tcPr>
          <w:p w:rsidRPr="00FF4DC4" w:rsidR="00050001" w:rsidP="00AF7A41" w:rsidRDefault="00050001" w14:paraId="0DEC43A3" w14:textId="77777777">
            <w:pPr>
              <w:ind w:left="171"/>
              <w:rPr>
                <w:rFonts w:ascii="Arial" w:hAnsi="Arial" w:eastAsia="Times New Roman" w:cs="Arial"/>
                <w:sz w:val="20"/>
                <w:szCs w:val="20"/>
              </w:rPr>
            </w:pPr>
            <w:r w:rsidRPr="00FF4DC4">
              <w:rPr>
                <w:rFonts w:ascii="Arial" w:hAnsi="Arial"/>
                <w:sz w:val="20"/>
              </w:rPr>
              <w:t>b. Muilta rahoituslaitoksilta saatujen sitovien luottolimiittien käyttämätön osuus</w:t>
            </w:r>
          </w:p>
        </w:tc>
        <w:tc>
          <w:tcPr>
            <w:tcW w:w="2745" w:type="dxa"/>
            <w:tcBorders>
              <w:left w:val="nil"/>
              <w:right w:val="nil"/>
            </w:tcBorders>
            <w:noWrap/>
          </w:tcPr>
          <w:p w:rsidRPr="00FF4DC4" w:rsidR="00050001" w:rsidP="00AF7A41" w:rsidRDefault="00050001" w14:paraId="3BEB8A46" w14:textId="77777777">
            <w:pPr>
              <w:jc w:val="right"/>
              <w:rPr>
                <w:rFonts w:ascii="Arial" w:hAnsi="Arial" w:eastAsia="Times New Roman" w:cs="Arial"/>
                <w:sz w:val="20"/>
                <w:szCs w:val="20"/>
                <w:lang w:eastAsia="en-GB"/>
              </w:rPr>
            </w:pPr>
          </w:p>
        </w:tc>
      </w:tr>
      <w:tr w:rsidRPr="00FF4DC4" w:rsidR="00050001" w:rsidTr="00AF7A41" w14:paraId="1B29E0B7" w14:textId="77777777">
        <w:trPr>
          <w:trHeight w:val="300"/>
        </w:trPr>
        <w:tc>
          <w:tcPr>
            <w:tcW w:w="6804" w:type="dxa"/>
            <w:tcBorders>
              <w:left w:val="nil"/>
              <w:right w:val="nil"/>
            </w:tcBorders>
            <w:noWrap/>
          </w:tcPr>
          <w:p w:rsidRPr="00FF4DC4" w:rsidR="00050001" w:rsidP="00AF7A41" w:rsidRDefault="00050001" w14:paraId="4F58C8BB" w14:textId="77777777">
            <w:pPr>
              <w:ind w:left="171"/>
              <w:rPr>
                <w:rFonts w:ascii="Arial" w:hAnsi="Arial" w:eastAsia="Times New Roman" w:cs="Arial"/>
                <w:sz w:val="20"/>
                <w:szCs w:val="20"/>
              </w:rPr>
            </w:pPr>
            <w:r w:rsidRPr="00FF4DC4">
              <w:rPr>
                <w:rFonts w:ascii="Arial" w:hAnsi="Arial"/>
                <w:sz w:val="20"/>
              </w:rPr>
              <w:t>c. Arvopapereilla toteutettavat rahoitustoimet muiden rahoituslaitosten kanssa: nettomääräinen negatiivinen nykyhetken vastapuoliriski</w:t>
            </w:r>
          </w:p>
        </w:tc>
        <w:tc>
          <w:tcPr>
            <w:tcW w:w="2745" w:type="dxa"/>
            <w:tcBorders>
              <w:left w:val="nil"/>
              <w:right w:val="nil"/>
            </w:tcBorders>
            <w:noWrap/>
          </w:tcPr>
          <w:p w:rsidRPr="00FF4DC4" w:rsidR="00050001" w:rsidP="00AF7A41" w:rsidRDefault="00050001" w14:paraId="1C198C59" w14:textId="77777777">
            <w:pPr>
              <w:jc w:val="right"/>
              <w:rPr>
                <w:rFonts w:ascii="Arial" w:hAnsi="Arial" w:eastAsia="Times New Roman" w:cs="Arial"/>
                <w:sz w:val="20"/>
                <w:szCs w:val="20"/>
                <w:lang w:eastAsia="en-GB"/>
              </w:rPr>
            </w:pPr>
          </w:p>
        </w:tc>
      </w:tr>
      <w:tr w:rsidRPr="00FF4DC4" w:rsidR="00050001" w:rsidTr="00AF7A41" w14:paraId="56E022DB" w14:textId="77777777">
        <w:trPr>
          <w:trHeight w:val="300"/>
        </w:trPr>
        <w:tc>
          <w:tcPr>
            <w:tcW w:w="6804" w:type="dxa"/>
            <w:tcBorders>
              <w:left w:val="nil"/>
              <w:bottom w:val="single" w:color="auto" w:sz="4" w:space="0"/>
              <w:right w:val="nil"/>
            </w:tcBorders>
            <w:noWrap/>
          </w:tcPr>
          <w:p w:rsidRPr="00FF4DC4" w:rsidR="00050001" w:rsidP="00AF7A41" w:rsidRDefault="00050001" w14:paraId="309E90AB" w14:textId="77777777">
            <w:pPr>
              <w:ind w:left="171"/>
              <w:rPr>
                <w:rFonts w:ascii="Arial" w:hAnsi="Arial" w:eastAsia="Times New Roman" w:cs="Arial"/>
                <w:sz w:val="20"/>
                <w:szCs w:val="20"/>
              </w:rPr>
            </w:pPr>
            <w:r w:rsidRPr="00FF4DC4">
              <w:rPr>
                <w:rFonts w:ascii="Arial" w:hAnsi="Arial"/>
                <w:sz w:val="20"/>
              </w:rPr>
              <w:t>d. OTC-johdannaiset, joilla on käypä negatiivinen nettoarvo, muiden rahoituslaitosten kanssa:</w:t>
            </w:r>
          </w:p>
        </w:tc>
        <w:tc>
          <w:tcPr>
            <w:tcW w:w="2745" w:type="dxa"/>
            <w:tcBorders>
              <w:left w:val="nil"/>
              <w:bottom w:val="single" w:color="auto" w:sz="4" w:space="0"/>
              <w:right w:val="nil"/>
            </w:tcBorders>
            <w:noWrap/>
          </w:tcPr>
          <w:p w:rsidRPr="00FF4DC4" w:rsidR="00050001" w:rsidP="00AF7A41" w:rsidRDefault="00050001" w14:paraId="4E20AED6" w14:textId="77777777">
            <w:pPr>
              <w:jc w:val="right"/>
              <w:rPr>
                <w:rFonts w:ascii="Arial" w:hAnsi="Arial" w:eastAsia="Times New Roman" w:cs="Arial"/>
                <w:sz w:val="20"/>
                <w:szCs w:val="20"/>
                <w:lang w:eastAsia="en-GB"/>
              </w:rPr>
            </w:pPr>
          </w:p>
        </w:tc>
      </w:tr>
      <w:tr w:rsidRPr="00FF4DC4" w:rsidR="00050001" w:rsidTr="00AF7A41" w14:paraId="04AA9F1C" w14:textId="77777777">
        <w:trPr>
          <w:trHeight w:val="300"/>
        </w:trPr>
        <w:tc>
          <w:tcPr>
            <w:tcW w:w="6804" w:type="dxa"/>
            <w:tcBorders>
              <w:left w:val="nil"/>
              <w:right w:val="nil"/>
            </w:tcBorders>
            <w:noWrap/>
            <w:hideMark/>
          </w:tcPr>
          <w:p w:rsidRPr="00FF4DC4" w:rsidR="00050001" w:rsidP="00AF7A41" w:rsidRDefault="00050001" w14:paraId="6FA6009A"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Käypä negatiivinen nettoarvo</w:t>
            </w:r>
          </w:p>
        </w:tc>
        <w:tc>
          <w:tcPr>
            <w:tcW w:w="2745" w:type="dxa"/>
            <w:tcBorders>
              <w:left w:val="nil"/>
              <w:right w:val="nil"/>
            </w:tcBorders>
            <w:noWrap/>
            <w:hideMark/>
          </w:tcPr>
          <w:p w:rsidRPr="00FF4DC4" w:rsidR="00050001" w:rsidP="00AF7A41" w:rsidRDefault="00050001" w14:paraId="4E71F401"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461C2D4" w14:textId="77777777">
        <w:trPr>
          <w:trHeight w:val="300"/>
        </w:trPr>
        <w:tc>
          <w:tcPr>
            <w:tcW w:w="6804" w:type="dxa"/>
            <w:tcBorders>
              <w:left w:val="nil"/>
              <w:right w:val="nil"/>
            </w:tcBorders>
            <w:noWrap/>
            <w:hideMark/>
          </w:tcPr>
          <w:p w:rsidRPr="00FF4DC4" w:rsidR="00050001" w:rsidP="00AF7A41" w:rsidRDefault="00050001" w14:paraId="20A6B95C"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Mahdollinen tuleva vastapuoliriski</w:t>
            </w:r>
          </w:p>
        </w:tc>
        <w:tc>
          <w:tcPr>
            <w:tcW w:w="2745" w:type="dxa"/>
            <w:tcBorders>
              <w:left w:val="nil"/>
              <w:right w:val="nil"/>
            </w:tcBorders>
            <w:noWrap/>
            <w:hideMark/>
          </w:tcPr>
          <w:p w:rsidRPr="00FF4DC4" w:rsidR="00050001" w:rsidP="00AF7A41" w:rsidRDefault="00050001" w14:paraId="3721BD2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36846D2" w14:textId="77777777">
        <w:trPr>
          <w:trHeight w:val="300"/>
        </w:trPr>
        <w:tc>
          <w:tcPr>
            <w:tcW w:w="6804" w:type="dxa"/>
            <w:tcBorders>
              <w:left w:val="nil"/>
              <w:bottom w:val="single" w:color="auto" w:sz="4" w:space="0"/>
              <w:right w:val="nil"/>
            </w:tcBorders>
            <w:noWrap/>
          </w:tcPr>
          <w:p w:rsidRPr="00FF4DC4" w:rsidR="00050001" w:rsidP="00AF7A41" w:rsidRDefault="00050001" w14:paraId="557C140F" w14:textId="77777777">
            <w:pPr>
              <w:ind w:left="171"/>
              <w:rPr>
                <w:rFonts w:ascii="Arial" w:hAnsi="Arial" w:eastAsia="Times New Roman" w:cs="Arial"/>
                <w:sz w:val="20"/>
                <w:szCs w:val="20"/>
              </w:rPr>
            </w:pPr>
            <w:r w:rsidRPr="00FF4DC4">
              <w:rPr>
                <w:rFonts w:ascii="Arial" w:hAnsi="Arial"/>
                <w:sz w:val="20"/>
              </w:rPr>
              <w:t>e. Rahoitusjärjestelmän sisäisten velkojen indikaattori, mukaan lukien vakuutusalan tytäryritykset (erien 4.a.(1)–4.d.(2) summa)</w:t>
            </w:r>
          </w:p>
        </w:tc>
        <w:tc>
          <w:tcPr>
            <w:tcW w:w="2745" w:type="dxa"/>
            <w:tcBorders>
              <w:left w:val="nil"/>
              <w:bottom w:val="single" w:color="auto" w:sz="4" w:space="0"/>
              <w:right w:val="nil"/>
            </w:tcBorders>
            <w:noWrap/>
          </w:tcPr>
          <w:p w:rsidRPr="00FF4DC4" w:rsidR="00050001" w:rsidP="00AF7A41" w:rsidRDefault="00050001" w14:paraId="141A6383" w14:textId="77777777">
            <w:pPr>
              <w:jc w:val="right"/>
              <w:rPr>
                <w:rFonts w:ascii="Arial" w:hAnsi="Arial" w:eastAsia="Times New Roman" w:cs="Arial"/>
                <w:sz w:val="20"/>
                <w:szCs w:val="20"/>
                <w:lang w:eastAsia="en-GB"/>
              </w:rPr>
            </w:pPr>
          </w:p>
        </w:tc>
      </w:tr>
      <w:tr w:rsidRPr="00FF4DC4" w:rsidR="00050001" w:rsidTr="00AF7A41" w14:paraId="09C911BE" w14:textId="77777777">
        <w:trPr>
          <w:trHeight w:val="300"/>
        </w:trPr>
        <w:tc>
          <w:tcPr>
            <w:tcW w:w="6804" w:type="dxa"/>
            <w:tcBorders>
              <w:left w:val="nil"/>
              <w:bottom w:val="nil"/>
              <w:right w:val="nil"/>
            </w:tcBorders>
            <w:noWrap/>
          </w:tcPr>
          <w:p w:rsidRPr="00FF4DC4" w:rsidR="00050001" w:rsidP="00AF7A41" w:rsidRDefault="00050001" w14:paraId="6271C2E6"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414EDEE0" w14:textId="77777777">
            <w:pPr>
              <w:jc w:val="center"/>
              <w:rPr>
                <w:rFonts w:ascii="Arial" w:hAnsi="Arial" w:eastAsia="Times New Roman" w:cs="Arial"/>
                <w:b/>
                <w:bCs/>
                <w:sz w:val="20"/>
                <w:szCs w:val="20"/>
                <w:lang w:eastAsia="en-GB"/>
              </w:rPr>
            </w:pPr>
          </w:p>
        </w:tc>
      </w:tr>
      <w:tr w:rsidRPr="00FF4DC4" w:rsidR="00050001" w:rsidTr="00AF7A41" w14:paraId="77F8BB18" w14:textId="77777777">
        <w:trPr>
          <w:trHeight w:val="300"/>
        </w:trPr>
        <w:tc>
          <w:tcPr>
            <w:tcW w:w="6804" w:type="dxa"/>
            <w:tcBorders>
              <w:top w:val="nil"/>
              <w:left w:val="nil"/>
              <w:right w:val="nil"/>
            </w:tcBorders>
            <w:noWrap/>
            <w:hideMark/>
          </w:tcPr>
          <w:p w:rsidRPr="00FF4DC4" w:rsidR="00050001" w:rsidP="00AF7A41" w:rsidRDefault="00050001" w14:paraId="01BA5BC0" w14:textId="77777777">
            <w:pPr>
              <w:rPr>
                <w:rFonts w:ascii="Arial" w:hAnsi="Arial" w:eastAsia="Times New Roman" w:cs="Arial"/>
                <w:b/>
                <w:bCs/>
                <w:sz w:val="20"/>
                <w:szCs w:val="20"/>
              </w:rPr>
            </w:pPr>
            <w:r w:rsidRPr="00FF4DC4">
              <w:rPr>
                <w:rFonts w:ascii="Arial" w:hAnsi="Arial"/>
                <w:b/>
                <w:sz w:val="20"/>
              </w:rPr>
              <w:t>5 jakso – Liikkeessä olevat arvopaperit</w:t>
            </w:r>
          </w:p>
        </w:tc>
        <w:tc>
          <w:tcPr>
            <w:tcW w:w="2745" w:type="dxa"/>
            <w:tcBorders>
              <w:top w:val="nil"/>
              <w:left w:val="nil"/>
              <w:right w:val="nil"/>
            </w:tcBorders>
            <w:hideMark/>
          </w:tcPr>
          <w:p w:rsidRPr="00FF4DC4" w:rsidR="00050001" w:rsidP="00AF7A41" w:rsidRDefault="00050001" w14:paraId="655E914A"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600A8400" w14:textId="77777777">
        <w:trPr>
          <w:trHeight w:val="300"/>
        </w:trPr>
        <w:tc>
          <w:tcPr>
            <w:tcW w:w="6804" w:type="dxa"/>
            <w:tcBorders>
              <w:left w:val="nil"/>
              <w:right w:val="nil"/>
            </w:tcBorders>
            <w:noWrap/>
            <w:hideMark/>
          </w:tcPr>
          <w:p w:rsidRPr="00FF4DC4" w:rsidR="00050001" w:rsidP="00AF7A41" w:rsidRDefault="00050001" w14:paraId="1C2E7830" w14:textId="77777777">
            <w:pPr>
              <w:ind w:firstLine="200" w:firstLineChars="100"/>
              <w:rPr>
                <w:rFonts w:ascii="Arial" w:hAnsi="Arial" w:eastAsia="Times New Roman" w:cs="Arial"/>
                <w:sz w:val="20"/>
                <w:szCs w:val="20"/>
              </w:rPr>
            </w:pPr>
            <w:r w:rsidRPr="00FF4DC4">
              <w:rPr>
                <w:rFonts w:ascii="Arial" w:hAnsi="Arial"/>
                <w:sz w:val="20"/>
              </w:rPr>
              <w:t>a. Vakuudelliset vieraan pääoman ehtoiset arvopaperit</w:t>
            </w:r>
          </w:p>
        </w:tc>
        <w:tc>
          <w:tcPr>
            <w:tcW w:w="2745" w:type="dxa"/>
            <w:tcBorders>
              <w:left w:val="nil"/>
              <w:right w:val="nil"/>
            </w:tcBorders>
            <w:noWrap/>
            <w:hideMark/>
          </w:tcPr>
          <w:p w:rsidRPr="00FF4DC4" w:rsidR="00050001" w:rsidP="00AF7A41" w:rsidRDefault="00050001" w14:paraId="3DC595A4"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1670F82" w14:textId="77777777">
        <w:trPr>
          <w:trHeight w:val="300"/>
        </w:trPr>
        <w:tc>
          <w:tcPr>
            <w:tcW w:w="6804" w:type="dxa"/>
            <w:tcBorders>
              <w:left w:val="nil"/>
              <w:right w:val="nil"/>
            </w:tcBorders>
            <w:noWrap/>
            <w:hideMark/>
          </w:tcPr>
          <w:p w:rsidRPr="00FF4DC4" w:rsidR="00050001" w:rsidP="00AF7A41" w:rsidRDefault="00050001" w14:paraId="0E76E286" w14:textId="77777777">
            <w:pPr>
              <w:ind w:firstLine="200" w:firstLineChars="100"/>
              <w:rPr>
                <w:rFonts w:ascii="Arial" w:hAnsi="Arial" w:eastAsia="Times New Roman" w:cs="Arial"/>
                <w:sz w:val="20"/>
                <w:szCs w:val="20"/>
              </w:rPr>
            </w:pPr>
            <w:r w:rsidRPr="00FF4DC4">
              <w:rPr>
                <w:rFonts w:ascii="Arial" w:hAnsi="Arial"/>
                <w:sz w:val="20"/>
              </w:rPr>
              <w:t>b. Etuoikeusasemaltaan parhaat vieraan pääoman ehtoiset vakuudettomat arvopaperit</w:t>
            </w:r>
          </w:p>
        </w:tc>
        <w:tc>
          <w:tcPr>
            <w:tcW w:w="2745" w:type="dxa"/>
            <w:tcBorders>
              <w:left w:val="nil"/>
              <w:right w:val="nil"/>
            </w:tcBorders>
            <w:noWrap/>
            <w:hideMark/>
          </w:tcPr>
          <w:p w:rsidRPr="00FF4DC4" w:rsidR="00050001" w:rsidP="00AF7A41" w:rsidRDefault="00050001" w14:paraId="01DCDF1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1570386" w14:textId="77777777">
        <w:trPr>
          <w:trHeight w:val="300"/>
        </w:trPr>
        <w:tc>
          <w:tcPr>
            <w:tcW w:w="6804" w:type="dxa"/>
            <w:tcBorders>
              <w:left w:val="nil"/>
              <w:right w:val="nil"/>
            </w:tcBorders>
            <w:noWrap/>
            <w:hideMark/>
          </w:tcPr>
          <w:p w:rsidRPr="00FF4DC4" w:rsidR="00050001" w:rsidP="00AF7A41" w:rsidRDefault="00050001" w14:paraId="39CAB0C4" w14:textId="77777777">
            <w:pPr>
              <w:ind w:firstLine="200" w:firstLineChars="100"/>
              <w:rPr>
                <w:rFonts w:ascii="Arial" w:hAnsi="Arial" w:eastAsia="Times New Roman" w:cs="Arial"/>
                <w:sz w:val="20"/>
                <w:szCs w:val="20"/>
              </w:rPr>
            </w:pPr>
            <w:r w:rsidRPr="00FF4DC4">
              <w:rPr>
                <w:rFonts w:ascii="Arial" w:hAnsi="Arial"/>
                <w:sz w:val="20"/>
              </w:rPr>
              <w:t>c. Etuoikeusasemaltaan huonommat vieraan pääoman ehtoiset arvopaperit</w:t>
            </w:r>
          </w:p>
        </w:tc>
        <w:tc>
          <w:tcPr>
            <w:tcW w:w="2745" w:type="dxa"/>
            <w:tcBorders>
              <w:left w:val="nil"/>
              <w:right w:val="nil"/>
            </w:tcBorders>
            <w:noWrap/>
            <w:hideMark/>
          </w:tcPr>
          <w:p w:rsidRPr="00FF4DC4" w:rsidR="00050001" w:rsidP="00AF7A41" w:rsidRDefault="00050001" w14:paraId="2FEC251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438A720" w14:textId="77777777">
        <w:trPr>
          <w:trHeight w:val="300"/>
        </w:trPr>
        <w:tc>
          <w:tcPr>
            <w:tcW w:w="6804" w:type="dxa"/>
            <w:tcBorders>
              <w:left w:val="nil"/>
              <w:right w:val="nil"/>
            </w:tcBorders>
            <w:noWrap/>
            <w:hideMark/>
          </w:tcPr>
          <w:p w:rsidRPr="00FF4DC4" w:rsidR="00050001" w:rsidP="00AF7A41" w:rsidRDefault="00050001" w14:paraId="522EF94E" w14:textId="77777777">
            <w:pPr>
              <w:ind w:firstLine="200" w:firstLineChars="100"/>
              <w:rPr>
                <w:rFonts w:ascii="Arial" w:hAnsi="Arial" w:eastAsia="Times New Roman" w:cs="Arial"/>
                <w:sz w:val="20"/>
                <w:szCs w:val="20"/>
              </w:rPr>
            </w:pPr>
            <w:r w:rsidRPr="00FF4DC4">
              <w:rPr>
                <w:rFonts w:ascii="Arial" w:hAnsi="Arial"/>
                <w:sz w:val="20"/>
              </w:rPr>
              <w:t>d. Yritystodistus</w:t>
            </w:r>
          </w:p>
        </w:tc>
        <w:tc>
          <w:tcPr>
            <w:tcW w:w="2745" w:type="dxa"/>
            <w:tcBorders>
              <w:left w:val="nil"/>
              <w:right w:val="nil"/>
            </w:tcBorders>
            <w:noWrap/>
            <w:hideMark/>
          </w:tcPr>
          <w:p w:rsidRPr="00FF4DC4" w:rsidR="00050001" w:rsidP="00AF7A41" w:rsidRDefault="00050001" w14:paraId="6F1F0611"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3C7F72A" w14:textId="77777777">
        <w:trPr>
          <w:trHeight w:val="300"/>
        </w:trPr>
        <w:tc>
          <w:tcPr>
            <w:tcW w:w="6804" w:type="dxa"/>
            <w:tcBorders>
              <w:left w:val="nil"/>
              <w:right w:val="nil"/>
            </w:tcBorders>
            <w:noWrap/>
            <w:hideMark/>
          </w:tcPr>
          <w:p w:rsidRPr="00FF4DC4" w:rsidR="00050001" w:rsidP="00AF7A41" w:rsidRDefault="00050001" w14:paraId="5C702E4C" w14:textId="77777777">
            <w:pPr>
              <w:ind w:firstLine="200" w:firstLineChars="100"/>
              <w:rPr>
                <w:rFonts w:ascii="Arial" w:hAnsi="Arial" w:eastAsia="Times New Roman" w:cs="Arial"/>
                <w:sz w:val="20"/>
                <w:szCs w:val="20"/>
              </w:rPr>
            </w:pPr>
            <w:r w:rsidRPr="00FF4DC4">
              <w:rPr>
                <w:rFonts w:ascii="Arial" w:hAnsi="Arial"/>
                <w:sz w:val="20"/>
              </w:rPr>
              <w:t>e. Talletustodistukset</w:t>
            </w:r>
          </w:p>
        </w:tc>
        <w:tc>
          <w:tcPr>
            <w:tcW w:w="2745" w:type="dxa"/>
            <w:tcBorders>
              <w:left w:val="nil"/>
              <w:right w:val="nil"/>
            </w:tcBorders>
            <w:noWrap/>
            <w:hideMark/>
          </w:tcPr>
          <w:p w:rsidRPr="00FF4DC4" w:rsidR="00050001" w:rsidP="00AF7A41" w:rsidRDefault="00050001" w14:paraId="56ACF1E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E28A9D6" w14:textId="77777777">
        <w:trPr>
          <w:trHeight w:val="300"/>
        </w:trPr>
        <w:tc>
          <w:tcPr>
            <w:tcW w:w="6804" w:type="dxa"/>
            <w:tcBorders>
              <w:left w:val="nil"/>
              <w:right w:val="nil"/>
            </w:tcBorders>
            <w:noWrap/>
            <w:hideMark/>
          </w:tcPr>
          <w:p w:rsidRPr="00FF4DC4" w:rsidR="00050001" w:rsidP="00AF7A41" w:rsidRDefault="00050001" w14:paraId="6961E976" w14:textId="77777777">
            <w:pPr>
              <w:ind w:firstLine="200" w:firstLineChars="100"/>
              <w:rPr>
                <w:rFonts w:ascii="Arial" w:hAnsi="Arial" w:eastAsia="Times New Roman" w:cs="Arial"/>
                <w:sz w:val="20"/>
                <w:szCs w:val="20"/>
              </w:rPr>
            </w:pPr>
            <w:r w:rsidRPr="00FF4DC4">
              <w:rPr>
                <w:rFonts w:ascii="Arial" w:hAnsi="Arial"/>
                <w:sz w:val="20"/>
              </w:rPr>
              <w:t>f. Oma pääoma</w:t>
            </w:r>
          </w:p>
        </w:tc>
        <w:tc>
          <w:tcPr>
            <w:tcW w:w="2745" w:type="dxa"/>
            <w:tcBorders>
              <w:left w:val="nil"/>
              <w:right w:val="nil"/>
            </w:tcBorders>
            <w:noWrap/>
            <w:hideMark/>
          </w:tcPr>
          <w:p w:rsidRPr="00FF4DC4" w:rsidR="00050001" w:rsidP="00AF7A41" w:rsidRDefault="00050001" w14:paraId="6C46409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E04473D" w14:textId="77777777">
        <w:trPr>
          <w:trHeight w:val="300"/>
        </w:trPr>
        <w:tc>
          <w:tcPr>
            <w:tcW w:w="6804" w:type="dxa"/>
            <w:tcBorders>
              <w:left w:val="nil"/>
              <w:right w:val="nil"/>
            </w:tcBorders>
            <w:noWrap/>
          </w:tcPr>
          <w:p w:rsidRPr="00FF4DC4" w:rsidR="00050001" w:rsidP="00AF7A41" w:rsidRDefault="00050001" w14:paraId="59084D95" w14:textId="77777777">
            <w:pPr>
              <w:ind w:left="171"/>
              <w:rPr>
                <w:rFonts w:ascii="Arial" w:hAnsi="Arial" w:eastAsia="Times New Roman" w:cs="Arial"/>
                <w:sz w:val="20"/>
                <w:szCs w:val="20"/>
              </w:rPr>
            </w:pPr>
            <w:r w:rsidRPr="00FF4DC4">
              <w:rPr>
                <w:rFonts w:ascii="Arial" w:hAnsi="Arial"/>
                <w:sz w:val="20"/>
              </w:rPr>
              <w:t>g. Etuoikeutetut osakkeet ja kaikki muut erään 5.c sisältymättömät etuoikeusasemaltaan huonommat varat</w:t>
            </w:r>
          </w:p>
        </w:tc>
        <w:tc>
          <w:tcPr>
            <w:tcW w:w="2745" w:type="dxa"/>
            <w:tcBorders>
              <w:left w:val="nil"/>
              <w:right w:val="nil"/>
            </w:tcBorders>
            <w:noWrap/>
          </w:tcPr>
          <w:p w:rsidRPr="00FF4DC4" w:rsidR="00050001" w:rsidP="00AF7A41" w:rsidRDefault="00050001" w14:paraId="2E953AFA" w14:textId="77777777">
            <w:pPr>
              <w:jc w:val="right"/>
              <w:rPr>
                <w:rFonts w:ascii="Arial" w:hAnsi="Arial" w:eastAsia="Times New Roman" w:cs="Arial"/>
                <w:sz w:val="20"/>
                <w:szCs w:val="20"/>
                <w:lang w:eastAsia="en-GB"/>
              </w:rPr>
            </w:pPr>
          </w:p>
        </w:tc>
      </w:tr>
      <w:tr w:rsidRPr="00FF4DC4" w:rsidR="00050001" w:rsidTr="00AF7A41" w14:paraId="2F8786C4" w14:textId="77777777">
        <w:trPr>
          <w:trHeight w:val="300"/>
        </w:trPr>
        <w:tc>
          <w:tcPr>
            <w:tcW w:w="6804" w:type="dxa"/>
            <w:tcBorders>
              <w:left w:val="nil"/>
              <w:bottom w:val="single" w:color="auto" w:sz="4" w:space="0"/>
              <w:right w:val="nil"/>
            </w:tcBorders>
            <w:noWrap/>
          </w:tcPr>
          <w:p w:rsidRPr="00FF4DC4" w:rsidR="00050001" w:rsidP="00AF7A41" w:rsidRDefault="00050001" w14:paraId="752DAE66" w14:textId="77777777">
            <w:pPr>
              <w:ind w:left="171"/>
              <w:rPr>
                <w:rFonts w:ascii="Arial" w:hAnsi="Arial" w:eastAsia="Times New Roman" w:cs="Arial"/>
                <w:sz w:val="20"/>
                <w:szCs w:val="20"/>
              </w:rPr>
            </w:pPr>
            <w:r w:rsidRPr="00FF4DC4">
              <w:rPr>
                <w:rFonts w:ascii="Arial" w:hAnsi="Arial"/>
                <w:sz w:val="20"/>
              </w:rPr>
              <w:t>h. Liikkeessä olevien arvopaperien indikaattori, mukaan lukien vakuutusalan tytäryritysten liikkeeseen laskemat arvopaperit (erien 5.a–5.g summa).</w:t>
            </w:r>
          </w:p>
        </w:tc>
        <w:tc>
          <w:tcPr>
            <w:tcW w:w="2745" w:type="dxa"/>
            <w:tcBorders>
              <w:left w:val="nil"/>
              <w:bottom w:val="single" w:color="auto" w:sz="4" w:space="0"/>
              <w:right w:val="nil"/>
            </w:tcBorders>
            <w:noWrap/>
          </w:tcPr>
          <w:p w:rsidRPr="00FF4DC4" w:rsidR="00050001" w:rsidP="00AF7A41" w:rsidRDefault="00050001" w14:paraId="74886494" w14:textId="77777777">
            <w:pPr>
              <w:jc w:val="right"/>
              <w:rPr>
                <w:rFonts w:ascii="Arial" w:hAnsi="Arial" w:eastAsia="Times New Roman" w:cs="Arial"/>
                <w:sz w:val="20"/>
                <w:szCs w:val="20"/>
                <w:lang w:eastAsia="en-GB"/>
              </w:rPr>
            </w:pPr>
          </w:p>
        </w:tc>
      </w:tr>
      <w:tr w:rsidRPr="00FF4DC4" w:rsidR="00050001" w:rsidTr="00AF7A41" w14:paraId="221EFC77" w14:textId="77777777">
        <w:trPr>
          <w:trHeight w:val="300"/>
        </w:trPr>
        <w:tc>
          <w:tcPr>
            <w:tcW w:w="6804" w:type="dxa"/>
            <w:tcBorders>
              <w:top w:val="single" w:color="auto" w:sz="4" w:space="0"/>
              <w:left w:val="nil"/>
              <w:bottom w:val="nil"/>
              <w:right w:val="nil"/>
            </w:tcBorders>
            <w:noWrap/>
          </w:tcPr>
          <w:p w:rsidRPr="00FF4DC4" w:rsidR="00050001" w:rsidP="00AF7A41" w:rsidRDefault="00050001" w14:paraId="7D49D08F"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FF4DC4" w:rsidR="00050001" w:rsidP="00AF7A41" w:rsidRDefault="00050001" w14:paraId="13D30978" w14:textId="77777777">
            <w:pPr>
              <w:jc w:val="center"/>
              <w:rPr>
                <w:rFonts w:ascii="Arial" w:hAnsi="Arial" w:eastAsia="Times New Roman" w:cs="Arial"/>
                <w:b/>
                <w:bCs/>
                <w:sz w:val="20"/>
                <w:szCs w:val="20"/>
                <w:lang w:eastAsia="en-GB"/>
              </w:rPr>
            </w:pPr>
          </w:p>
        </w:tc>
      </w:tr>
      <w:tr w:rsidRPr="00FF4DC4" w:rsidR="00050001" w:rsidTr="00AF7A41" w14:paraId="116B08B9" w14:textId="77777777">
        <w:trPr>
          <w:trHeight w:val="300"/>
        </w:trPr>
        <w:tc>
          <w:tcPr>
            <w:tcW w:w="6804" w:type="dxa"/>
            <w:tcBorders>
              <w:top w:val="nil"/>
              <w:left w:val="nil"/>
              <w:bottom w:val="nil"/>
              <w:right w:val="nil"/>
            </w:tcBorders>
            <w:noWrap/>
          </w:tcPr>
          <w:p w:rsidRPr="00FF4DC4" w:rsidR="00050001" w:rsidP="00AF7A41" w:rsidRDefault="00050001" w14:paraId="19C819BB" w14:textId="77777777">
            <w:pPr>
              <w:keepNext/>
              <w:keepLines/>
              <w:spacing w:before="47"/>
              <w:outlineLvl w:val="5"/>
              <w:rPr>
                <w:rFonts w:asciiTheme="majorHAnsi" w:hAnsiTheme="majorHAnsi" w:eastAsiaTheme="majorEastAsia" w:cstheme="majorBidi"/>
                <w:b/>
                <w:bCs/>
                <w:i/>
                <w:iCs/>
                <w:caps/>
                <w:spacing w:val="-2"/>
              </w:rPr>
            </w:pPr>
            <w:r w:rsidRPr="00FF4DC4">
              <w:rPr>
                <w:rFonts w:asciiTheme="majorHAnsi" w:hAnsiTheme="majorHAnsi"/>
                <w:b/>
                <w:i/>
                <w:caps/>
              </w:rPr>
              <w:t>Korvattavuuden/rahoituslaitosten infrastruktuurin indikaattorit</w:t>
            </w:r>
          </w:p>
          <w:p w:rsidRPr="00FF4DC4" w:rsidR="00050001" w:rsidP="00AF7A41" w:rsidRDefault="00050001" w14:paraId="2C8FCCC3"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FF4DC4" w:rsidR="00050001" w:rsidP="00AF7A41" w:rsidRDefault="00050001" w14:paraId="23AF26AA" w14:textId="77777777">
            <w:pPr>
              <w:jc w:val="center"/>
              <w:rPr>
                <w:rFonts w:ascii="Arial" w:hAnsi="Arial" w:eastAsia="Times New Roman" w:cs="Arial"/>
                <w:b/>
                <w:bCs/>
                <w:sz w:val="20"/>
                <w:szCs w:val="20"/>
                <w:lang w:eastAsia="en-GB"/>
              </w:rPr>
            </w:pPr>
          </w:p>
        </w:tc>
      </w:tr>
      <w:tr w:rsidRPr="00FF4DC4" w:rsidR="00050001" w:rsidTr="00AF7A41" w14:paraId="75A76844" w14:textId="77777777">
        <w:trPr>
          <w:trHeight w:val="300"/>
        </w:trPr>
        <w:tc>
          <w:tcPr>
            <w:tcW w:w="6804" w:type="dxa"/>
            <w:tcBorders>
              <w:left w:val="nil"/>
              <w:bottom w:val="single" w:color="auto" w:sz="4" w:space="0"/>
              <w:right w:val="nil"/>
            </w:tcBorders>
            <w:noWrap/>
          </w:tcPr>
          <w:p w:rsidRPr="00FF4DC4" w:rsidR="00050001" w:rsidP="00AF7A41" w:rsidRDefault="00050001" w14:paraId="523A6730" w14:textId="77777777">
            <w:pPr>
              <w:rPr>
                <w:rFonts w:ascii="Arial" w:hAnsi="Arial" w:eastAsia="Times New Roman" w:cs="Arial"/>
                <w:sz w:val="20"/>
                <w:szCs w:val="20"/>
              </w:rPr>
            </w:pPr>
            <w:r w:rsidRPr="00FF4DC4">
              <w:rPr>
                <w:rFonts w:ascii="Arial" w:hAnsi="Arial"/>
                <w:b/>
                <w:sz w:val="20"/>
              </w:rPr>
              <w:t>6 jakso – Raportointivuonna suoritetut maksut (pois lukien ryhmänsisäiset maksut)</w:t>
            </w:r>
          </w:p>
        </w:tc>
        <w:tc>
          <w:tcPr>
            <w:tcW w:w="2745" w:type="dxa"/>
            <w:tcBorders>
              <w:left w:val="nil"/>
              <w:bottom w:val="single" w:color="auto" w:sz="4" w:space="0"/>
              <w:right w:val="nil"/>
            </w:tcBorders>
            <w:noWrap/>
          </w:tcPr>
          <w:p w:rsidRPr="00FF4DC4" w:rsidR="00050001" w:rsidP="00AF7A41" w:rsidRDefault="00050001" w14:paraId="25958F4E"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2C2C4CC8" w14:textId="77777777">
        <w:trPr>
          <w:trHeight w:val="300"/>
        </w:trPr>
        <w:tc>
          <w:tcPr>
            <w:tcW w:w="6804" w:type="dxa"/>
            <w:tcBorders>
              <w:left w:val="nil"/>
              <w:right w:val="nil"/>
            </w:tcBorders>
            <w:noWrap/>
            <w:hideMark/>
          </w:tcPr>
          <w:p w:rsidRPr="00FF4DC4" w:rsidR="00050001" w:rsidP="00AF7A41" w:rsidRDefault="00050001" w14:paraId="3257FD1A" w14:textId="77777777">
            <w:pPr>
              <w:ind w:firstLine="200" w:firstLineChars="100"/>
              <w:rPr>
                <w:rFonts w:ascii="Arial" w:hAnsi="Arial" w:eastAsia="Times New Roman" w:cs="Arial"/>
                <w:sz w:val="20"/>
                <w:szCs w:val="20"/>
              </w:rPr>
            </w:pPr>
            <w:r w:rsidRPr="00FF4DC4">
              <w:rPr>
                <w:rFonts w:ascii="Arial" w:hAnsi="Arial"/>
                <w:sz w:val="20"/>
              </w:rPr>
              <w:t xml:space="preserve"> a. Australian dollari (AUD)</w:t>
            </w:r>
          </w:p>
        </w:tc>
        <w:tc>
          <w:tcPr>
            <w:tcW w:w="2745" w:type="dxa"/>
            <w:tcBorders>
              <w:left w:val="nil"/>
              <w:right w:val="nil"/>
            </w:tcBorders>
            <w:noWrap/>
            <w:hideMark/>
          </w:tcPr>
          <w:p w:rsidRPr="00FF4DC4" w:rsidR="00050001" w:rsidP="00AF7A41" w:rsidRDefault="00050001" w14:paraId="7495A6C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2D411B2" w14:textId="77777777">
        <w:trPr>
          <w:trHeight w:val="300"/>
        </w:trPr>
        <w:tc>
          <w:tcPr>
            <w:tcW w:w="6804" w:type="dxa"/>
            <w:tcBorders>
              <w:left w:val="nil"/>
              <w:right w:val="nil"/>
            </w:tcBorders>
            <w:noWrap/>
            <w:hideMark/>
          </w:tcPr>
          <w:p w:rsidRPr="00FF4DC4" w:rsidR="00050001" w:rsidP="00AF7A41" w:rsidRDefault="00050001" w14:paraId="3A8A4D87" w14:textId="77777777">
            <w:pPr>
              <w:ind w:firstLine="200" w:firstLineChars="100"/>
              <w:rPr>
                <w:rFonts w:ascii="Arial" w:hAnsi="Arial" w:eastAsia="Times New Roman" w:cs="Arial"/>
                <w:sz w:val="20"/>
                <w:szCs w:val="20"/>
              </w:rPr>
            </w:pPr>
            <w:r w:rsidRPr="00FF4DC4">
              <w:rPr>
                <w:rFonts w:ascii="Arial" w:hAnsi="Arial"/>
                <w:sz w:val="20"/>
              </w:rPr>
              <w:t>b. Kanadan dollari (CAD)</w:t>
            </w:r>
          </w:p>
        </w:tc>
        <w:tc>
          <w:tcPr>
            <w:tcW w:w="2745" w:type="dxa"/>
            <w:tcBorders>
              <w:left w:val="nil"/>
              <w:right w:val="nil"/>
            </w:tcBorders>
            <w:noWrap/>
            <w:hideMark/>
          </w:tcPr>
          <w:p w:rsidRPr="00FF4DC4" w:rsidR="00050001" w:rsidP="00AF7A41" w:rsidRDefault="00050001" w14:paraId="66CD08B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23885D2" w14:textId="77777777">
        <w:trPr>
          <w:trHeight w:val="300"/>
        </w:trPr>
        <w:tc>
          <w:tcPr>
            <w:tcW w:w="6804" w:type="dxa"/>
            <w:tcBorders>
              <w:left w:val="nil"/>
              <w:right w:val="nil"/>
            </w:tcBorders>
            <w:noWrap/>
            <w:hideMark/>
          </w:tcPr>
          <w:p w:rsidRPr="00FF4DC4" w:rsidR="00050001" w:rsidP="00AF7A41" w:rsidRDefault="00050001" w14:paraId="7CB7C2DC" w14:textId="77777777">
            <w:pPr>
              <w:ind w:firstLine="200" w:firstLineChars="100"/>
              <w:rPr>
                <w:rFonts w:ascii="Arial" w:hAnsi="Arial" w:eastAsia="Times New Roman" w:cs="Arial"/>
                <w:sz w:val="20"/>
                <w:szCs w:val="20"/>
              </w:rPr>
            </w:pPr>
            <w:r w:rsidRPr="00FF4DC4">
              <w:rPr>
                <w:rFonts w:ascii="Arial" w:hAnsi="Arial"/>
                <w:sz w:val="20"/>
              </w:rPr>
              <w:t>c. Sveitsin frangi (CHF)</w:t>
            </w:r>
          </w:p>
        </w:tc>
        <w:tc>
          <w:tcPr>
            <w:tcW w:w="2745" w:type="dxa"/>
            <w:tcBorders>
              <w:left w:val="nil"/>
              <w:right w:val="nil"/>
            </w:tcBorders>
            <w:noWrap/>
            <w:hideMark/>
          </w:tcPr>
          <w:p w:rsidRPr="00FF4DC4" w:rsidR="00050001" w:rsidP="00AF7A41" w:rsidRDefault="00050001" w14:paraId="30BB730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B1DC386" w14:textId="77777777">
        <w:trPr>
          <w:trHeight w:val="300"/>
        </w:trPr>
        <w:tc>
          <w:tcPr>
            <w:tcW w:w="6804" w:type="dxa"/>
            <w:tcBorders>
              <w:left w:val="nil"/>
              <w:right w:val="nil"/>
            </w:tcBorders>
            <w:noWrap/>
            <w:hideMark/>
          </w:tcPr>
          <w:p w:rsidRPr="00FF4DC4" w:rsidR="00050001" w:rsidP="00AF7A41" w:rsidRDefault="00050001" w14:paraId="6D729E8E" w14:textId="77777777">
            <w:pPr>
              <w:ind w:firstLine="200" w:firstLineChars="100"/>
              <w:rPr>
                <w:rFonts w:ascii="Arial" w:hAnsi="Arial" w:eastAsia="Times New Roman" w:cs="Arial"/>
                <w:sz w:val="20"/>
                <w:szCs w:val="20"/>
              </w:rPr>
            </w:pPr>
            <w:r w:rsidRPr="00FF4DC4">
              <w:rPr>
                <w:rFonts w:ascii="Arial" w:hAnsi="Arial"/>
                <w:sz w:val="20"/>
              </w:rPr>
              <w:t>d. Kiinan juan (CNY)</w:t>
            </w:r>
          </w:p>
        </w:tc>
        <w:tc>
          <w:tcPr>
            <w:tcW w:w="2745" w:type="dxa"/>
            <w:tcBorders>
              <w:left w:val="nil"/>
              <w:right w:val="nil"/>
            </w:tcBorders>
            <w:noWrap/>
            <w:hideMark/>
          </w:tcPr>
          <w:p w:rsidRPr="00FF4DC4" w:rsidR="00050001" w:rsidP="00AF7A41" w:rsidRDefault="00050001" w14:paraId="6139A28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4A59577" w14:textId="77777777">
        <w:trPr>
          <w:trHeight w:val="300"/>
        </w:trPr>
        <w:tc>
          <w:tcPr>
            <w:tcW w:w="6804" w:type="dxa"/>
            <w:tcBorders>
              <w:left w:val="nil"/>
              <w:right w:val="nil"/>
            </w:tcBorders>
            <w:noWrap/>
            <w:hideMark/>
          </w:tcPr>
          <w:p w:rsidRPr="00FF4DC4" w:rsidR="00050001" w:rsidP="00AF7A41" w:rsidRDefault="00050001" w14:paraId="3FE2F6BF" w14:textId="77777777">
            <w:pPr>
              <w:ind w:firstLine="200" w:firstLineChars="100"/>
              <w:rPr>
                <w:rFonts w:ascii="Arial" w:hAnsi="Arial" w:eastAsia="Times New Roman" w:cs="Arial"/>
                <w:sz w:val="20"/>
                <w:szCs w:val="20"/>
              </w:rPr>
            </w:pPr>
            <w:r w:rsidRPr="00FF4DC4">
              <w:rPr>
                <w:rFonts w:ascii="Arial" w:hAnsi="Arial"/>
                <w:sz w:val="20"/>
              </w:rPr>
              <w:t>e. euro (EUR)</w:t>
            </w:r>
          </w:p>
        </w:tc>
        <w:tc>
          <w:tcPr>
            <w:tcW w:w="2745" w:type="dxa"/>
            <w:tcBorders>
              <w:left w:val="nil"/>
              <w:right w:val="nil"/>
            </w:tcBorders>
            <w:noWrap/>
            <w:hideMark/>
          </w:tcPr>
          <w:p w:rsidRPr="00FF4DC4" w:rsidR="00050001" w:rsidP="00AF7A41" w:rsidRDefault="00050001" w14:paraId="0120DC0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0E9FEE0" w14:textId="77777777">
        <w:trPr>
          <w:trHeight w:val="300"/>
        </w:trPr>
        <w:tc>
          <w:tcPr>
            <w:tcW w:w="6804" w:type="dxa"/>
            <w:tcBorders>
              <w:left w:val="nil"/>
              <w:right w:val="nil"/>
            </w:tcBorders>
            <w:noWrap/>
            <w:hideMark/>
          </w:tcPr>
          <w:p w:rsidRPr="00FF4DC4" w:rsidR="00050001" w:rsidP="00AF7A41" w:rsidRDefault="00050001" w14:paraId="3F63D46B" w14:textId="77777777">
            <w:pPr>
              <w:ind w:firstLine="200" w:firstLineChars="100"/>
              <w:rPr>
                <w:rFonts w:ascii="Arial" w:hAnsi="Arial" w:eastAsia="Times New Roman" w:cs="Arial"/>
                <w:sz w:val="20"/>
                <w:szCs w:val="20"/>
              </w:rPr>
            </w:pPr>
            <w:r w:rsidRPr="00FF4DC4">
              <w:rPr>
                <w:rFonts w:ascii="Arial" w:hAnsi="Arial"/>
                <w:sz w:val="20"/>
              </w:rPr>
              <w:t>f. Englannin punta (GBP)</w:t>
            </w:r>
          </w:p>
        </w:tc>
        <w:tc>
          <w:tcPr>
            <w:tcW w:w="2745" w:type="dxa"/>
            <w:tcBorders>
              <w:left w:val="nil"/>
              <w:right w:val="nil"/>
            </w:tcBorders>
            <w:noWrap/>
            <w:hideMark/>
          </w:tcPr>
          <w:p w:rsidRPr="00FF4DC4" w:rsidR="00050001" w:rsidP="00AF7A41" w:rsidRDefault="00050001" w14:paraId="73D8D82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518ADB3" w14:textId="77777777">
        <w:trPr>
          <w:trHeight w:val="300"/>
        </w:trPr>
        <w:tc>
          <w:tcPr>
            <w:tcW w:w="6804" w:type="dxa"/>
            <w:tcBorders>
              <w:left w:val="nil"/>
              <w:right w:val="nil"/>
            </w:tcBorders>
            <w:noWrap/>
            <w:hideMark/>
          </w:tcPr>
          <w:p w:rsidRPr="00FF4DC4" w:rsidR="00050001" w:rsidP="00AF7A41" w:rsidRDefault="00050001" w14:paraId="0BE3D0FD" w14:textId="77777777">
            <w:pPr>
              <w:ind w:firstLine="200" w:firstLineChars="100"/>
              <w:rPr>
                <w:rFonts w:ascii="Arial" w:hAnsi="Arial" w:eastAsia="Times New Roman" w:cs="Arial"/>
                <w:sz w:val="20"/>
                <w:szCs w:val="20"/>
              </w:rPr>
            </w:pPr>
            <w:r w:rsidRPr="00FF4DC4">
              <w:rPr>
                <w:rFonts w:ascii="Arial" w:hAnsi="Arial"/>
                <w:sz w:val="20"/>
              </w:rPr>
              <w:t>g. Hongkongin dollari (HKD)</w:t>
            </w:r>
          </w:p>
        </w:tc>
        <w:tc>
          <w:tcPr>
            <w:tcW w:w="2745" w:type="dxa"/>
            <w:tcBorders>
              <w:left w:val="nil"/>
              <w:right w:val="nil"/>
            </w:tcBorders>
            <w:noWrap/>
            <w:hideMark/>
          </w:tcPr>
          <w:p w:rsidRPr="00FF4DC4" w:rsidR="00050001" w:rsidP="00AF7A41" w:rsidRDefault="00050001" w14:paraId="3DD525D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90C3940" w14:textId="77777777">
        <w:trPr>
          <w:trHeight w:val="300"/>
        </w:trPr>
        <w:tc>
          <w:tcPr>
            <w:tcW w:w="6804" w:type="dxa"/>
            <w:tcBorders>
              <w:left w:val="nil"/>
              <w:right w:val="nil"/>
            </w:tcBorders>
            <w:noWrap/>
            <w:hideMark/>
          </w:tcPr>
          <w:p w:rsidRPr="00FF4DC4" w:rsidR="00050001" w:rsidP="00AF7A41" w:rsidRDefault="00050001" w14:paraId="0ECC7FA7" w14:textId="77777777">
            <w:pPr>
              <w:ind w:firstLine="200" w:firstLineChars="100"/>
              <w:rPr>
                <w:rFonts w:ascii="Arial" w:hAnsi="Arial" w:eastAsia="Times New Roman" w:cs="Arial"/>
                <w:sz w:val="20"/>
                <w:szCs w:val="20"/>
              </w:rPr>
            </w:pPr>
            <w:r w:rsidRPr="00FF4DC4">
              <w:rPr>
                <w:rFonts w:ascii="Arial" w:hAnsi="Arial"/>
                <w:sz w:val="20"/>
              </w:rPr>
              <w:t>h. Intian rupia (INR)</w:t>
            </w:r>
          </w:p>
        </w:tc>
        <w:tc>
          <w:tcPr>
            <w:tcW w:w="2745" w:type="dxa"/>
            <w:tcBorders>
              <w:left w:val="nil"/>
              <w:right w:val="nil"/>
            </w:tcBorders>
            <w:noWrap/>
            <w:hideMark/>
          </w:tcPr>
          <w:p w:rsidRPr="00FF4DC4" w:rsidR="00050001" w:rsidP="00AF7A41" w:rsidRDefault="00050001" w14:paraId="5649D20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4BF3A4C" w14:textId="77777777">
        <w:trPr>
          <w:trHeight w:val="300"/>
        </w:trPr>
        <w:tc>
          <w:tcPr>
            <w:tcW w:w="6804" w:type="dxa"/>
            <w:tcBorders>
              <w:left w:val="nil"/>
              <w:right w:val="nil"/>
            </w:tcBorders>
            <w:noWrap/>
            <w:hideMark/>
          </w:tcPr>
          <w:p w:rsidRPr="00FF4DC4" w:rsidR="00050001" w:rsidP="00AF7A41" w:rsidRDefault="00050001" w14:paraId="14FD481C" w14:textId="77777777">
            <w:pPr>
              <w:ind w:firstLine="200" w:firstLineChars="100"/>
              <w:rPr>
                <w:rFonts w:ascii="Arial" w:hAnsi="Arial" w:eastAsia="Times New Roman" w:cs="Arial"/>
                <w:sz w:val="20"/>
                <w:szCs w:val="20"/>
              </w:rPr>
            </w:pPr>
            <w:r w:rsidRPr="00FF4DC4">
              <w:rPr>
                <w:rFonts w:ascii="Arial" w:hAnsi="Arial"/>
                <w:sz w:val="20"/>
              </w:rPr>
              <w:t>i. Japanin jeni (JPY)</w:t>
            </w:r>
          </w:p>
        </w:tc>
        <w:tc>
          <w:tcPr>
            <w:tcW w:w="2745" w:type="dxa"/>
            <w:tcBorders>
              <w:left w:val="nil"/>
              <w:right w:val="nil"/>
            </w:tcBorders>
            <w:noWrap/>
            <w:hideMark/>
          </w:tcPr>
          <w:p w:rsidRPr="00FF4DC4" w:rsidR="00050001" w:rsidP="00AF7A41" w:rsidRDefault="00050001" w14:paraId="53C4175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3ADC3D2" w14:textId="77777777">
        <w:trPr>
          <w:trHeight w:val="300"/>
        </w:trPr>
        <w:tc>
          <w:tcPr>
            <w:tcW w:w="6804" w:type="dxa"/>
            <w:tcBorders>
              <w:left w:val="nil"/>
              <w:right w:val="nil"/>
            </w:tcBorders>
            <w:noWrap/>
            <w:hideMark/>
          </w:tcPr>
          <w:p w:rsidRPr="00FF4DC4" w:rsidR="00050001" w:rsidP="00AF7A41" w:rsidRDefault="00050001" w14:paraId="572C2E1B" w14:textId="77777777">
            <w:pPr>
              <w:ind w:firstLine="200" w:firstLineChars="100"/>
              <w:rPr>
                <w:rFonts w:ascii="Arial" w:hAnsi="Arial" w:eastAsia="Times New Roman" w:cs="Arial"/>
                <w:sz w:val="20"/>
                <w:szCs w:val="20"/>
              </w:rPr>
            </w:pPr>
            <w:r w:rsidRPr="00FF4DC4">
              <w:rPr>
                <w:rFonts w:ascii="Arial" w:hAnsi="Arial"/>
                <w:sz w:val="20"/>
              </w:rPr>
              <w:t>j. Uuden-Seelannin dollari (NZD)</w:t>
            </w:r>
          </w:p>
        </w:tc>
        <w:tc>
          <w:tcPr>
            <w:tcW w:w="2745" w:type="dxa"/>
            <w:tcBorders>
              <w:left w:val="nil"/>
              <w:right w:val="nil"/>
            </w:tcBorders>
            <w:noWrap/>
            <w:hideMark/>
          </w:tcPr>
          <w:p w:rsidRPr="00FF4DC4" w:rsidR="00050001" w:rsidP="00AF7A41" w:rsidRDefault="00050001" w14:paraId="54F19A0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521A91A" w14:textId="77777777">
        <w:trPr>
          <w:trHeight w:val="300"/>
        </w:trPr>
        <w:tc>
          <w:tcPr>
            <w:tcW w:w="6804" w:type="dxa"/>
            <w:tcBorders>
              <w:left w:val="nil"/>
              <w:right w:val="nil"/>
            </w:tcBorders>
            <w:noWrap/>
            <w:hideMark/>
          </w:tcPr>
          <w:p w:rsidRPr="00FF4DC4" w:rsidR="00050001" w:rsidP="00AF7A41" w:rsidRDefault="00050001" w14:paraId="4C3E369D" w14:textId="77777777">
            <w:pPr>
              <w:ind w:firstLine="200" w:firstLineChars="100"/>
              <w:rPr>
                <w:rFonts w:ascii="Arial" w:hAnsi="Arial" w:eastAsia="Times New Roman" w:cs="Arial"/>
                <w:sz w:val="20"/>
                <w:szCs w:val="20"/>
              </w:rPr>
            </w:pPr>
            <w:r w:rsidRPr="00FF4DC4">
              <w:rPr>
                <w:rFonts w:ascii="Arial" w:hAnsi="Arial"/>
                <w:sz w:val="20"/>
              </w:rPr>
              <w:t>k. Ruotsin kruunu (SEK)</w:t>
            </w:r>
          </w:p>
        </w:tc>
        <w:tc>
          <w:tcPr>
            <w:tcW w:w="2745" w:type="dxa"/>
            <w:tcBorders>
              <w:left w:val="nil"/>
              <w:right w:val="nil"/>
            </w:tcBorders>
            <w:noWrap/>
            <w:hideMark/>
          </w:tcPr>
          <w:p w:rsidRPr="00FF4DC4" w:rsidR="00050001" w:rsidP="00AF7A41" w:rsidRDefault="00050001" w14:paraId="09C2116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6714FB7" w14:textId="77777777">
        <w:trPr>
          <w:trHeight w:val="300"/>
        </w:trPr>
        <w:tc>
          <w:tcPr>
            <w:tcW w:w="6804" w:type="dxa"/>
            <w:tcBorders>
              <w:left w:val="nil"/>
              <w:right w:val="nil"/>
            </w:tcBorders>
            <w:noWrap/>
            <w:hideMark/>
          </w:tcPr>
          <w:p w:rsidRPr="00FF4DC4" w:rsidR="00050001" w:rsidP="00AF7A41" w:rsidRDefault="00050001" w14:paraId="276135BF" w14:textId="77777777">
            <w:pPr>
              <w:ind w:firstLine="200" w:firstLineChars="100"/>
              <w:rPr>
                <w:rFonts w:ascii="Arial" w:hAnsi="Arial" w:eastAsia="Times New Roman" w:cs="Arial"/>
                <w:sz w:val="20"/>
                <w:szCs w:val="20"/>
              </w:rPr>
            </w:pPr>
            <w:r w:rsidRPr="00FF4DC4">
              <w:rPr>
                <w:rFonts w:ascii="Arial" w:hAnsi="Arial"/>
                <w:sz w:val="20"/>
              </w:rPr>
              <w:t>l. Yhdysvaltain dollari (USD)</w:t>
            </w:r>
          </w:p>
        </w:tc>
        <w:tc>
          <w:tcPr>
            <w:tcW w:w="2745" w:type="dxa"/>
            <w:tcBorders>
              <w:left w:val="nil"/>
              <w:right w:val="nil"/>
            </w:tcBorders>
            <w:noWrap/>
            <w:hideMark/>
          </w:tcPr>
          <w:p w:rsidRPr="00FF4DC4" w:rsidR="00050001" w:rsidP="00AF7A41" w:rsidRDefault="00050001" w14:paraId="5757980F"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0A10DCA" w14:textId="77777777">
        <w:trPr>
          <w:trHeight w:val="300"/>
        </w:trPr>
        <w:tc>
          <w:tcPr>
            <w:tcW w:w="6804" w:type="dxa"/>
            <w:tcBorders>
              <w:left w:val="nil"/>
              <w:bottom w:val="single" w:color="auto" w:sz="4" w:space="0"/>
              <w:right w:val="nil"/>
            </w:tcBorders>
            <w:noWrap/>
            <w:hideMark/>
          </w:tcPr>
          <w:p w:rsidRPr="00FF4DC4" w:rsidR="00050001" w:rsidP="00AF7A41" w:rsidRDefault="00050001" w14:paraId="540BF845" w14:textId="77777777">
            <w:pPr>
              <w:ind w:firstLine="200" w:firstLineChars="100"/>
              <w:rPr>
                <w:rFonts w:ascii="Arial" w:hAnsi="Arial" w:eastAsia="Times New Roman" w:cs="Arial"/>
                <w:sz w:val="20"/>
                <w:szCs w:val="20"/>
              </w:rPr>
            </w:pPr>
            <w:r w:rsidRPr="00FF4DC4">
              <w:rPr>
                <w:rFonts w:ascii="Arial" w:hAnsi="Arial"/>
                <w:sz w:val="20"/>
              </w:rPr>
              <w:t>m. Maksutoimintojen indikaattori (erien 6.a–6.l summa)</w:t>
            </w:r>
          </w:p>
        </w:tc>
        <w:tc>
          <w:tcPr>
            <w:tcW w:w="2745" w:type="dxa"/>
            <w:tcBorders>
              <w:left w:val="nil"/>
              <w:bottom w:val="single" w:color="auto" w:sz="4" w:space="0"/>
              <w:right w:val="nil"/>
            </w:tcBorders>
            <w:noWrap/>
            <w:hideMark/>
          </w:tcPr>
          <w:p w:rsidRPr="00FF4DC4" w:rsidR="00050001" w:rsidP="00AF7A41" w:rsidRDefault="00050001" w14:paraId="6A405245" w14:textId="77777777">
            <w:pPr>
              <w:jc w:val="right"/>
              <w:rPr>
                <w:rFonts w:ascii="Arial" w:hAnsi="Arial" w:eastAsia="Times New Roman" w:cs="Arial"/>
                <w:sz w:val="20"/>
                <w:szCs w:val="20"/>
              </w:rPr>
            </w:pPr>
            <w:r w:rsidRPr="00FF4DC4">
              <w:rPr>
                <w:rFonts w:ascii="Arial" w:hAnsi="Arial"/>
                <w:sz w:val="20"/>
              </w:rPr>
              <w:t xml:space="preserve"> </w:t>
            </w:r>
          </w:p>
        </w:tc>
      </w:tr>
      <w:tr w:rsidRPr="00FF4DC4" w:rsidR="00050001" w:rsidTr="00AF7A41" w14:paraId="49AE554E" w14:textId="77777777">
        <w:trPr>
          <w:trHeight w:val="300"/>
        </w:trPr>
        <w:tc>
          <w:tcPr>
            <w:tcW w:w="6804" w:type="dxa"/>
            <w:tcBorders>
              <w:left w:val="nil"/>
              <w:bottom w:val="nil"/>
              <w:right w:val="nil"/>
            </w:tcBorders>
            <w:noWrap/>
          </w:tcPr>
          <w:p w:rsidRPr="00FF4DC4" w:rsidR="00050001" w:rsidP="00AF7A41" w:rsidRDefault="00050001" w14:paraId="7D9AC75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35DF117A" w14:textId="77777777">
            <w:pPr>
              <w:jc w:val="center"/>
              <w:rPr>
                <w:rFonts w:ascii="Arial" w:hAnsi="Arial" w:eastAsia="Times New Roman" w:cs="Arial"/>
                <w:b/>
                <w:bCs/>
                <w:sz w:val="20"/>
                <w:szCs w:val="20"/>
                <w:lang w:eastAsia="en-GB"/>
              </w:rPr>
            </w:pPr>
          </w:p>
        </w:tc>
      </w:tr>
      <w:tr w:rsidRPr="00FF4DC4" w:rsidR="00050001" w:rsidTr="00AF7A41" w14:paraId="2DA98007"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400B5EF6" w14:textId="77777777">
            <w:pPr>
              <w:rPr>
                <w:rFonts w:ascii="Arial" w:hAnsi="Arial" w:eastAsia="Times New Roman" w:cs="Arial"/>
                <w:b/>
                <w:bCs/>
                <w:sz w:val="20"/>
                <w:szCs w:val="20"/>
              </w:rPr>
            </w:pPr>
            <w:r w:rsidRPr="00FF4DC4">
              <w:rPr>
                <w:rFonts w:ascii="Arial" w:hAnsi="Arial"/>
                <w:b/>
                <w:sz w:val="20"/>
              </w:rPr>
              <w:lastRenderedPageBreak/>
              <w:t>7 jakso – Säilytyksessä olevat varat</w:t>
            </w:r>
          </w:p>
        </w:tc>
        <w:tc>
          <w:tcPr>
            <w:tcW w:w="2745" w:type="dxa"/>
            <w:tcBorders>
              <w:top w:val="nil"/>
              <w:left w:val="nil"/>
              <w:bottom w:val="single" w:color="auto" w:sz="4" w:space="0"/>
              <w:right w:val="nil"/>
            </w:tcBorders>
            <w:hideMark/>
          </w:tcPr>
          <w:p w:rsidRPr="00FF4DC4" w:rsidR="00050001" w:rsidP="00AF7A41" w:rsidRDefault="00050001" w14:paraId="0F46E41A"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371C9FEA" w14:textId="77777777">
        <w:trPr>
          <w:trHeight w:val="300"/>
        </w:trPr>
        <w:tc>
          <w:tcPr>
            <w:tcW w:w="6804" w:type="dxa"/>
            <w:tcBorders>
              <w:left w:val="nil"/>
              <w:bottom w:val="single" w:color="auto" w:sz="4" w:space="0"/>
              <w:right w:val="nil"/>
            </w:tcBorders>
            <w:noWrap/>
            <w:hideMark/>
          </w:tcPr>
          <w:p w:rsidRPr="00FF4DC4" w:rsidR="00050001" w:rsidP="00AF7A41" w:rsidRDefault="00050001" w14:paraId="5AA16A6D" w14:textId="77777777">
            <w:pPr>
              <w:ind w:firstLine="200" w:firstLineChars="100"/>
              <w:rPr>
                <w:rFonts w:ascii="Arial" w:hAnsi="Arial" w:eastAsia="Times New Roman" w:cs="Arial"/>
                <w:sz w:val="20"/>
                <w:szCs w:val="20"/>
              </w:rPr>
            </w:pPr>
            <w:r w:rsidRPr="00FF4DC4">
              <w:rPr>
                <w:rFonts w:ascii="Arial" w:hAnsi="Arial"/>
                <w:sz w:val="20"/>
              </w:rPr>
              <w:t>a. Säilytyksessä olevien varojen indikaattori</w:t>
            </w:r>
          </w:p>
        </w:tc>
        <w:tc>
          <w:tcPr>
            <w:tcW w:w="2745" w:type="dxa"/>
            <w:tcBorders>
              <w:left w:val="nil"/>
              <w:bottom w:val="single" w:color="auto" w:sz="4" w:space="0"/>
              <w:right w:val="nil"/>
            </w:tcBorders>
            <w:noWrap/>
            <w:hideMark/>
          </w:tcPr>
          <w:p w:rsidRPr="00FF4DC4" w:rsidR="00050001" w:rsidP="00AF7A41" w:rsidRDefault="00050001" w14:paraId="7D7CC84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86C3C91" w14:textId="77777777">
        <w:trPr>
          <w:trHeight w:val="300"/>
        </w:trPr>
        <w:tc>
          <w:tcPr>
            <w:tcW w:w="6804" w:type="dxa"/>
            <w:tcBorders>
              <w:left w:val="nil"/>
              <w:bottom w:val="nil"/>
              <w:right w:val="nil"/>
            </w:tcBorders>
            <w:noWrap/>
          </w:tcPr>
          <w:p w:rsidRPr="00FF4DC4" w:rsidR="00050001" w:rsidP="00AF7A41" w:rsidRDefault="00050001" w14:paraId="602FB689"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FF4DC4" w:rsidR="00050001" w:rsidP="00AF7A41" w:rsidRDefault="00050001" w14:paraId="217AA081" w14:textId="77777777">
            <w:pPr>
              <w:jc w:val="center"/>
              <w:rPr>
                <w:rFonts w:ascii="Arial" w:hAnsi="Arial" w:eastAsia="Times New Roman" w:cs="Arial"/>
                <w:b/>
                <w:bCs/>
                <w:sz w:val="20"/>
                <w:szCs w:val="20"/>
                <w:lang w:eastAsia="en-GB"/>
              </w:rPr>
            </w:pPr>
          </w:p>
        </w:tc>
      </w:tr>
      <w:tr w:rsidRPr="00FF4DC4" w:rsidR="00050001" w:rsidTr="00AF7A41" w14:paraId="7DFF941E"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6B5C805B" w14:textId="77777777">
            <w:pPr>
              <w:rPr>
                <w:rFonts w:ascii="Arial" w:hAnsi="Arial" w:eastAsia="Times New Roman" w:cs="Arial"/>
                <w:sz w:val="20"/>
                <w:szCs w:val="20"/>
              </w:rPr>
            </w:pPr>
            <w:r w:rsidRPr="00FF4DC4">
              <w:rPr>
                <w:rFonts w:ascii="Arial" w:hAnsi="Arial"/>
                <w:b/>
                <w:sz w:val="20"/>
              </w:rPr>
              <w:t>8 jakso – Merkintäsitoumusliiketoimet oman ja vieraan pääoman markkinoilla</w:t>
            </w:r>
          </w:p>
        </w:tc>
        <w:tc>
          <w:tcPr>
            <w:tcW w:w="2745" w:type="dxa"/>
            <w:tcBorders>
              <w:top w:val="nil"/>
              <w:left w:val="nil"/>
              <w:bottom w:val="single" w:color="auto" w:sz="4" w:space="0"/>
              <w:right w:val="nil"/>
            </w:tcBorders>
            <w:noWrap/>
          </w:tcPr>
          <w:p w:rsidRPr="00FF4DC4" w:rsidR="00050001" w:rsidP="00AF7A41" w:rsidRDefault="00050001" w14:paraId="56B522A9"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6B916263" w14:textId="77777777">
        <w:trPr>
          <w:trHeight w:val="300"/>
        </w:trPr>
        <w:tc>
          <w:tcPr>
            <w:tcW w:w="6804" w:type="dxa"/>
            <w:tcBorders>
              <w:left w:val="nil"/>
              <w:right w:val="nil"/>
            </w:tcBorders>
            <w:noWrap/>
            <w:hideMark/>
          </w:tcPr>
          <w:p w:rsidRPr="00FF4DC4" w:rsidR="00050001" w:rsidP="00AF7A41" w:rsidRDefault="00050001" w14:paraId="50E24439" w14:textId="77777777">
            <w:pPr>
              <w:ind w:firstLine="200" w:firstLineChars="100"/>
              <w:rPr>
                <w:rFonts w:ascii="Arial" w:hAnsi="Arial" w:eastAsia="Times New Roman" w:cs="Arial"/>
                <w:sz w:val="20"/>
                <w:szCs w:val="20"/>
              </w:rPr>
            </w:pPr>
            <w:r w:rsidRPr="00FF4DC4">
              <w:rPr>
                <w:rFonts w:ascii="Arial" w:hAnsi="Arial"/>
                <w:sz w:val="20"/>
              </w:rPr>
              <w:t>a. Oman pääoman merkintäsitoumustoiminta</w:t>
            </w:r>
          </w:p>
        </w:tc>
        <w:tc>
          <w:tcPr>
            <w:tcW w:w="2745" w:type="dxa"/>
            <w:tcBorders>
              <w:left w:val="nil"/>
              <w:right w:val="nil"/>
            </w:tcBorders>
            <w:noWrap/>
            <w:hideMark/>
          </w:tcPr>
          <w:p w:rsidRPr="00FF4DC4" w:rsidR="00050001" w:rsidP="00AF7A41" w:rsidRDefault="00050001" w14:paraId="13602C55"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909A647" w14:textId="77777777">
        <w:trPr>
          <w:trHeight w:val="300"/>
        </w:trPr>
        <w:tc>
          <w:tcPr>
            <w:tcW w:w="6804" w:type="dxa"/>
            <w:tcBorders>
              <w:left w:val="nil"/>
              <w:right w:val="nil"/>
            </w:tcBorders>
            <w:noWrap/>
            <w:hideMark/>
          </w:tcPr>
          <w:p w:rsidRPr="00FF4DC4" w:rsidR="00050001" w:rsidP="00AF7A41" w:rsidRDefault="00050001" w14:paraId="437861EE" w14:textId="77777777">
            <w:pPr>
              <w:ind w:firstLine="200" w:firstLineChars="100"/>
              <w:rPr>
                <w:rFonts w:ascii="Arial" w:hAnsi="Arial" w:eastAsia="Times New Roman" w:cs="Arial"/>
                <w:sz w:val="20"/>
                <w:szCs w:val="20"/>
              </w:rPr>
            </w:pPr>
            <w:r w:rsidRPr="00FF4DC4">
              <w:rPr>
                <w:rFonts w:ascii="Arial" w:hAnsi="Arial"/>
                <w:sz w:val="20"/>
              </w:rPr>
              <w:t>b. Vieraan pääoman merkintäsitoumustoiminta</w:t>
            </w:r>
          </w:p>
        </w:tc>
        <w:tc>
          <w:tcPr>
            <w:tcW w:w="2745" w:type="dxa"/>
            <w:tcBorders>
              <w:left w:val="nil"/>
              <w:right w:val="nil"/>
            </w:tcBorders>
            <w:noWrap/>
            <w:hideMark/>
          </w:tcPr>
          <w:p w:rsidRPr="00FF4DC4" w:rsidR="00050001" w:rsidP="00AF7A41" w:rsidRDefault="00050001" w14:paraId="7C51CBF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9308FF6" w14:textId="77777777">
        <w:trPr>
          <w:trHeight w:val="300"/>
        </w:trPr>
        <w:tc>
          <w:tcPr>
            <w:tcW w:w="6804" w:type="dxa"/>
            <w:tcBorders>
              <w:left w:val="nil"/>
              <w:bottom w:val="single" w:color="auto" w:sz="4" w:space="0"/>
              <w:right w:val="nil"/>
            </w:tcBorders>
            <w:noWrap/>
            <w:hideMark/>
          </w:tcPr>
          <w:p w:rsidRPr="00FF4DC4" w:rsidR="00050001" w:rsidP="00AF7A41" w:rsidRDefault="00050001" w14:paraId="323CE7CE" w14:textId="77777777">
            <w:pPr>
              <w:ind w:firstLine="200" w:firstLineChars="100"/>
              <w:rPr>
                <w:rFonts w:ascii="Arial" w:hAnsi="Arial" w:eastAsia="Times New Roman" w:cs="Arial"/>
                <w:sz w:val="20"/>
                <w:szCs w:val="20"/>
              </w:rPr>
            </w:pPr>
            <w:r w:rsidRPr="00FF4DC4">
              <w:rPr>
                <w:rFonts w:ascii="Arial" w:hAnsi="Arial"/>
                <w:sz w:val="20"/>
              </w:rPr>
              <w:t>c. Merkintäsitoumustoiminnan indikaattori (erien 8.a ja 8.b summa)</w:t>
            </w:r>
          </w:p>
        </w:tc>
        <w:tc>
          <w:tcPr>
            <w:tcW w:w="2745" w:type="dxa"/>
            <w:tcBorders>
              <w:left w:val="nil"/>
              <w:bottom w:val="single" w:color="auto" w:sz="4" w:space="0"/>
              <w:right w:val="nil"/>
            </w:tcBorders>
            <w:noWrap/>
            <w:hideMark/>
          </w:tcPr>
          <w:p w:rsidRPr="00FF4DC4" w:rsidR="00050001" w:rsidP="00AF7A41" w:rsidRDefault="00050001" w14:paraId="6595A6E5"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57DB6CD" w14:textId="77777777">
        <w:trPr>
          <w:trHeight w:val="300"/>
        </w:trPr>
        <w:tc>
          <w:tcPr>
            <w:tcW w:w="6804" w:type="dxa"/>
            <w:tcBorders>
              <w:left w:val="nil"/>
              <w:bottom w:val="nil"/>
              <w:right w:val="nil"/>
            </w:tcBorders>
            <w:noWrap/>
          </w:tcPr>
          <w:p w:rsidRPr="00FF4DC4" w:rsidR="00050001" w:rsidP="00AF7A41" w:rsidRDefault="00050001" w14:paraId="170F920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4B610EB3" w14:textId="77777777">
            <w:pPr>
              <w:jc w:val="center"/>
              <w:rPr>
                <w:rFonts w:ascii="Arial" w:hAnsi="Arial" w:eastAsia="Times New Roman" w:cs="Arial"/>
                <w:b/>
                <w:bCs/>
                <w:sz w:val="20"/>
                <w:szCs w:val="20"/>
                <w:lang w:eastAsia="en-GB"/>
              </w:rPr>
            </w:pPr>
          </w:p>
        </w:tc>
      </w:tr>
      <w:tr w:rsidRPr="00FF4DC4" w:rsidR="00050001" w:rsidTr="00AF7A41" w14:paraId="03DB094B" w14:textId="77777777">
        <w:trPr>
          <w:trHeight w:val="300"/>
        </w:trPr>
        <w:tc>
          <w:tcPr>
            <w:tcW w:w="6804" w:type="dxa"/>
            <w:tcBorders>
              <w:top w:val="nil"/>
              <w:left w:val="nil"/>
              <w:right w:val="nil"/>
            </w:tcBorders>
            <w:noWrap/>
            <w:hideMark/>
          </w:tcPr>
          <w:p w:rsidRPr="00FF4DC4" w:rsidR="00050001" w:rsidP="00AF7A41" w:rsidRDefault="00050001" w14:paraId="22DAC525" w14:textId="77777777">
            <w:pPr>
              <w:rPr>
                <w:rFonts w:ascii="Arial" w:hAnsi="Arial" w:eastAsia="Times New Roman" w:cs="Arial"/>
                <w:b/>
                <w:bCs/>
                <w:sz w:val="20"/>
                <w:szCs w:val="20"/>
              </w:rPr>
            </w:pPr>
            <w:r w:rsidRPr="00FF4DC4">
              <w:rPr>
                <w:rFonts w:ascii="Arial" w:hAnsi="Arial"/>
                <w:b/>
                <w:sz w:val="20"/>
              </w:rPr>
              <w:t>9 jakso – Kaupankäyntimäärä</w:t>
            </w:r>
          </w:p>
        </w:tc>
        <w:tc>
          <w:tcPr>
            <w:tcW w:w="2745" w:type="dxa"/>
            <w:tcBorders>
              <w:top w:val="nil"/>
              <w:left w:val="nil"/>
              <w:right w:val="nil"/>
            </w:tcBorders>
            <w:hideMark/>
          </w:tcPr>
          <w:p w:rsidRPr="00FF4DC4" w:rsidR="00050001" w:rsidP="00AF7A41" w:rsidRDefault="00050001" w14:paraId="3DC9DAC8"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00B89710" w14:textId="77777777">
        <w:trPr>
          <w:trHeight w:val="300"/>
        </w:trPr>
        <w:tc>
          <w:tcPr>
            <w:tcW w:w="6804" w:type="dxa"/>
            <w:tcBorders>
              <w:left w:val="nil"/>
              <w:right w:val="nil"/>
            </w:tcBorders>
            <w:noWrap/>
          </w:tcPr>
          <w:p w:rsidRPr="00FF4DC4" w:rsidR="00050001" w:rsidP="00AF7A41" w:rsidRDefault="00050001" w14:paraId="05004589" w14:textId="77777777">
            <w:pPr>
              <w:ind w:left="171" w:firstLine="28" w:firstLineChars="14"/>
              <w:rPr>
                <w:rFonts w:ascii="Arial" w:hAnsi="Arial" w:eastAsia="Times New Roman" w:cs="Arial"/>
                <w:sz w:val="20"/>
                <w:szCs w:val="20"/>
              </w:rPr>
            </w:pPr>
            <w:r w:rsidRPr="00FF4DC4">
              <w:rPr>
                <w:rFonts w:ascii="Arial" w:hAnsi="Arial"/>
                <w:sz w:val="20"/>
              </w:rPr>
              <w:t>a. Kaupankäyntimäärä muiden julkisen sektorin yhteisöjen liikkeeseen laskemilla arvopapereilla, pois lukien ryhmänsisäiset transaktiot</w:t>
            </w:r>
          </w:p>
        </w:tc>
        <w:tc>
          <w:tcPr>
            <w:tcW w:w="2745" w:type="dxa"/>
            <w:tcBorders>
              <w:left w:val="nil"/>
              <w:right w:val="nil"/>
            </w:tcBorders>
            <w:noWrap/>
          </w:tcPr>
          <w:p w:rsidRPr="00FF4DC4" w:rsidR="00050001" w:rsidP="00AF7A41" w:rsidRDefault="00050001" w14:paraId="76785097" w14:textId="77777777">
            <w:pPr>
              <w:jc w:val="right"/>
              <w:rPr>
                <w:rFonts w:ascii="Arial" w:hAnsi="Arial" w:eastAsia="Times New Roman" w:cs="Arial"/>
                <w:sz w:val="20"/>
                <w:szCs w:val="20"/>
                <w:lang w:eastAsia="en-GB"/>
              </w:rPr>
            </w:pPr>
          </w:p>
        </w:tc>
      </w:tr>
      <w:tr w:rsidRPr="00FF4DC4" w:rsidR="00050001" w:rsidTr="00AF7A41" w14:paraId="4F08BDFF" w14:textId="77777777">
        <w:trPr>
          <w:trHeight w:val="300"/>
        </w:trPr>
        <w:tc>
          <w:tcPr>
            <w:tcW w:w="6804" w:type="dxa"/>
            <w:tcBorders>
              <w:left w:val="nil"/>
              <w:bottom w:val="single" w:color="auto" w:sz="4" w:space="0"/>
              <w:right w:val="nil"/>
            </w:tcBorders>
            <w:noWrap/>
            <w:hideMark/>
          </w:tcPr>
          <w:p w:rsidRPr="00FF4DC4" w:rsidR="00050001" w:rsidP="00AF7A41" w:rsidRDefault="00050001" w14:paraId="4487EAFF" w14:textId="77777777">
            <w:pPr>
              <w:ind w:left="171" w:firstLine="28" w:firstLineChars="14"/>
              <w:rPr>
                <w:rFonts w:ascii="Arial" w:hAnsi="Arial" w:eastAsia="Times New Roman" w:cs="Arial"/>
                <w:sz w:val="20"/>
                <w:szCs w:val="20"/>
              </w:rPr>
            </w:pPr>
            <w:r w:rsidRPr="00FF4DC4">
              <w:rPr>
                <w:rFonts w:ascii="Arial" w:hAnsi="Arial"/>
                <w:sz w:val="20"/>
              </w:rPr>
              <w:t>b. Muiden kiinteätuottoisten arvopapereiden kaupankäyntimäärä, pois lukien ryhmänsisäiset transaktiot</w:t>
            </w:r>
          </w:p>
        </w:tc>
        <w:tc>
          <w:tcPr>
            <w:tcW w:w="2745" w:type="dxa"/>
            <w:tcBorders>
              <w:left w:val="nil"/>
              <w:right w:val="nil"/>
            </w:tcBorders>
            <w:noWrap/>
            <w:hideMark/>
          </w:tcPr>
          <w:p w:rsidRPr="00FF4DC4" w:rsidR="00050001" w:rsidP="00AF7A41" w:rsidRDefault="00050001" w14:paraId="2D4F1C9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7097CA1" w14:textId="77777777">
        <w:trPr>
          <w:gridAfter w:val="1"/>
          <w:wAfter w:w="2745" w:type="dxa"/>
          <w:trHeight w:val="300"/>
        </w:trPr>
        <w:tc>
          <w:tcPr>
            <w:tcW w:w="6804" w:type="dxa"/>
            <w:tcBorders>
              <w:left w:val="nil"/>
              <w:bottom w:val="single" w:color="auto" w:sz="4" w:space="0"/>
              <w:right w:val="nil"/>
            </w:tcBorders>
            <w:noWrap/>
            <w:hideMark/>
          </w:tcPr>
          <w:p w:rsidRPr="00FF4DC4" w:rsidR="00050001" w:rsidP="00AF7A41" w:rsidRDefault="00050001" w14:paraId="1D6DC41E" w14:textId="77777777">
            <w:pPr>
              <w:ind w:firstLine="200" w:firstLineChars="100"/>
              <w:rPr>
                <w:rFonts w:ascii="Arial" w:hAnsi="Arial" w:eastAsia="Times New Roman" w:cs="Arial"/>
                <w:sz w:val="20"/>
                <w:szCs w:val="20"/>
              </w:rPr>
            </w:pPr>
            <w:r w:rsidRPr="00FF4DC4">
              <w:rPr>
                <w:rFonts w:ascii="Arial" w:hAnsi="Arial"/>
                <w:sz w:val="20"/>
              </w:rPr>
              <w:t>c. Kaupankäyntimäärän kiinteän tuoton alaindikaattori (erien 9.a ja 9.b summa)</w:t>
            </w:r>
          </w:p>
        </w:tc>
      </w:tr>
      <w:tr w:rsidRPr="00FF4DC4" w:rsidR="00050001" w:rsidTr="00AF7A41" w14:paraId="560047B2" w14:textId="77777777">
        <w:trPr>
          <w:trHeight w:val="300"/>
        </w:trPr>
        <w:tc>
          <w:tcPr>
            <w:tcW w:w="6804" w:type="dxa"/>
            <w:tcBorders>
              <w:left w:val="nil"/>
              <w:right w:val="nil"/>
            </w:tcBorders>
            <w:noWrap/>
            <w:hideMark/>
          </w:tcPr>
          <w:p w:rsidRPr="00FF4DC4" w:rsidR="00050001" w:rsidP="00AF7A41" w:rsidRDefault="00050001" w14:paraId="61FEFC23" w14:textId="77777777">
            <w:pPr>
              <w:ind w:firstLine="200" w:firstLineChars="100"/>
              <w:rPr>
                <w:rFonts w:ascii="Arial" w:hAnsi="Arial" w:eastAsia="Times New Roman" w:cs="Arial"/>
                <w:sz w:val="20"/>
                <w:szCs w:val="20"/>
              </w:rPr>
            </w:pPr>
            <w:r w:rsidRPr="00FF4DC4">
              <w:rPr>
                <w:rFonts w:ascii="Arial" w:hAnsi="Arial"/>
                <w:sz w:val="20"/>
              </w:rPr>
              <w:t>d. Noteeratuilla osakkeilla käytävän kaupan määrä, pois lukien ryhmänsisäiset transaktiot</w:t>
            </w:r>
          </w:p>
        </w:tc>
        <w:tc>
          <w:tcPr>
            <w:tcW w:w="2745" w:type="dxa"/>
            <w:tcBorders>
              <w:left w:val="nil"/>
              <w:right w:val="nil"/>
            </w:tcBorders>
            <w:noWrap/>
            <w:hideMark/>
          </w:tcPr>
          <w:p w:rsidRPr="00FF4DC4" w:rsidR="00050001" w:rsidP="00AF7A41" w:rsidRDefault="00050001" w14:paraId="0E1BA7C7"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09DEF57F" w14:textId="77777777">
        <w:trPr>
          <w:trHeight w:val="300"/>
        </w:trPr>
        <w:tc>
          <w:tcPr>
            <w:tcW w:w="6804" w:type="dxa"/>
            <w:tcBorders>
              <w:left w:val="nil"/>
              <w:bottom w:val="single" w:color="auto" w:sz="4" w:space="0"/>
              <w:right w:val="nil"/>
            </w:tcBorders>
            <w:noWrap/>
            <w:hideMark/>
          </w:tcPr>
          <w:p w:rsidRPr="00FF4DC4" w:rsidR="00050001" w:rsidP="00AF7A41" w:rsidRDefault="00050001" w14:paraId="63CB5FAA" w14:textId="77777777">
            <w:pPr>
              <w:ind w:left="171"/>
              <w:rPr>
                <w:rFonts w:ascii="Arial" w:hAnsi="Arial" w:eastAsia="Times New Roman" w:cs="Arial"/>
                <w:sz w:val="20"/>
                <w:szCs w:val="20"/>
              </w:rPr>
            </w:pPr>
            <w:r w:rsidRPr="00FF4DC4">
              <w:rPr>
                <w:rFonts w:ascii="Arial" w:hAnsi="Arial"/>
                <w:sz w:val="20"/>
              </w:rPr>
              <w:t>e. Kaupankäyntimäärä kaikilla muilla arvopapereilla, pois lukien ryhmänsisäiset transaktiot</w:t>
            </w:r>
          </w:p>
        </w:tc>
        <w:tc>
          <w:tcPr>
            <w:tcW w:w="2745" w:type="dxa"/>
            <w:tcBorders>
              <w:left w:val="nil"/>
              <w:right w:val="nil"/>
            </w:tcBorders>
            <w:noWrap/>
            <w:hideMark/>
          </w:tcPr>
          <w:p w:rsidRPr="00FF4DC4" w:rsidR="00050001" w:rsidP="00AF7A41" w:rsidRDefault="00050001" w14:paraId="0C21DB19"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47BC0C1" w14:textId="77777777">
        <w:trPr>
          <w:gridAfter w:val="1"/>
          <w:wAfter w:w="2745" w:type="dxa"/>
          <w:trHeight w:val="300"/>
        </w:trPr>
        <w:tc>
          <w:tcPr>
            <w:tcW w:w="6804" w:type="dxa"/>
            <w:tcBorders>
              <w:left w:val="nil"/>
              <w:bottom w:val="single" w:color="auto" w:sz="4" w:space="0"/>
              <w:right w:val="nil"/>
            </w:tcBorders>
            <w:noWrap/>
            <w:hideMark/>
          </w:tcPr>
          <w:p w:rsidRPr="00FF4DC4" w:rsidR="00050001" w:rsidP="00AF7A41" w:rsidRDefault="00050001" w14:paraId="497CD171" w14:textId="77777777">
            <w:pPr>
              <w:ind w:left="171" w:firstLine="28" w:firstLineChars="14"/>
              <w:rPr>
                <w:rFonts w:ascii="Arial" w:hAnsi="Arial" w:eastAsia="Times New Roman" w:cs="Arial"/>
                <w:sz w:val="20"/>
                <w:szCs w:val="20"/>
              </w:rPr>
            </w:pPr>
            <w:r w:rsidRPr="00FF4DC4">
              <w:rPr>
                <w:rFonts w:ascii="Arial" w:hAnsi="Arial"/>
                <w:sz w:val="20"/>
              </w:rPr>
              <w:t>f. Kaupankäyntimäärää koskevien osakkeiden ja muiden arvopapereiden alaindikaattori (erien 9.d ja 9.e summa)</w:t>
            </w:r>
          </w:p>
        </w:tc>
      </w:tr>
      <w:tr w:rsidRPr="00FF4DC4" w:rsidR="00050001" w:rsidTr="00AF7A41" w14:paraId="1BD75675" w14:textId="77777777">
        <w:trPr>
          <w:trHeight w:val="403"/>
        </w:trPr>
        <w:tc>
          <w:tcPr>
            <w:tcW w:w="6804" w:type="dxa"/>
            <w:tcBorders>
              <w:left w:val="nil"/>
              <w:bottom w:val="nil"/>
              <w:right w:val="nil"/>
            </w:tcBorders>
            <w:noWrap/>
          </w:tcPr>
          <w:p w:rsidRPr="00FF4DC4" w:rsidR="00050001" w:rsidP="00AF7A41" w:rsidRDefault="00050001" w14:paraId="2A9E8AC0"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FF4DC4" w:rsidR="00050001" w:rsidP="00AF7A41" w:rsidRDefault="00050001" w14:paraId="1F3DAB0A" w14:textId="77777777">
            <w:pPr>
              <w:rPr>
                <w:rFonts w:ascii="Arial" w:hAnsi="Arial" w:eastAsia="Times New Roman" w:cs="Arial"/>
                <w:sz w:val="20"/>
                <w:szCs w:val="20"/>
                <w:lang w:eastAsia="en-GB"/>
              </w:rPr>
            </w:pPr>
          </w:p>
        </w:tc>
      </w:tr>
      <w:tr w:rsidRPr="00FF4DC4" w:rsidR="00050001" w:rsidTr="00AF7A41" w14:paraId="55E5E1E8" w14:textId="77777777">
        <w:trPr>
          <w:trHeight w:val="403"/>
        </w:trPr>
        <w:tc>
          <w:tcPr>
            <w:tcW w:w="6804" w:type="dxa"/>
            <w:tcBorders>
              <w:top w:val="nil"/>
              <w:left w:val="nil"/>
              <w:bottom w:val="nil"/>
              <w:right w:val="nil"/>
            </w:tcBorders>
            <w:noWrap/>
            <w:hideMark/>
          </w:tcPr>
          <w:p w:rsidRPr="00FF4DC4" w:rsidR="00050001" w:rsidP="00AF7A41" w:rsidRDefault="00050001" w14:paraId="2F1C8658" w14:textId="77777777">
            <w:pPr>
              <w:keepNext/>
              <w:keepLines/>
              <w:spacing w:before="47"/>
              <w:outlineLvl w:val="5"/>
              <w:rPr>
                <w:rFonts w:ascii="Arial" w:hAnsi="Arial" w:eastAsia="Times New Roman" w:cs="Arial"/>
                <w:sz w:val="20"/>
                <w:szCs w:val="20"/>
                <w:lang w:eastAsia="en-GB"/>
              </w:rPr>
            </w:pPr>
            <w:r w:rsidRPr="00FF4DC4">
              <w:rPr>
                <w:rFonts w:asciiTheme="majorHAnsi" w:hAnsiTheme="majorHAnsi"/>
                <w:b/>
                <w:i/>
                <w:caps/>
              </w:rPr>
              <w:t>Kompleksisuuden indikaattorit</w:t>
            </w:r>
          </w:p>
        </w:tc>
        <w:tc>
          <w:tcPr>
            <w:tcW w:w="2745" w:type="dxa"/>
            <w:tcBorders>
              <w:top w:val="nil"/>
              <w:left w:val="nil"/>
              <w:bottom w:val="nil"/>
              <w:right w:val="nil"/>
            </w:tcBorders>
            <w:noWrap/>
            <w:hideMark/>
          </w:tcPr>
          <w:p w:rsidRPr="00FF4DC4" w:rsidR="00050001" w:rsidP="00AF7A41" w:rsidRDefault="00050001" w14:paraId="745AAE84" w14:textId="77777777">
            <w:pPr>
              <w:rPr>
                <w:rFonts w:ascii="Arial" w:hAnsi="Arial" w:eastAsia="Times New Roman" w:cs="Arial"/>
                <w:sz w:val="20"/>
                <w:szCs w:val="20"/>
              </w:rPr>
            </w:pPr>
            <w:r w:rsidRPr="00FF4DC4">
              <w:rPr>
                <w:rFonts w:ascii="Arial" w:hAnsi="Arial"/>
                <w:sz w:val="20"/>
              </w:rPr>
              <w:t> </w:t>
            </w:r>
          </w:p>
        </w:tc>
      </w:tr>
      <w:tr w:rsidRPr="00FF4DC4" w:rsidR="00050001" w:rsidTr="00AF7A41" w14:paraId="0E5D29DF" w14:textId="77777777">
        <w:trPr>
          <w:trHeight w:val="403"/>
        </w:trPr>
        <w:tc>
          <w:tcPr>
            <w:tcW w:w="6804" w:type="dxa"/>
            <w:tcBorders>
              <w:top w:val="nil"/>
              <w:left w:val="nil"/>
              <w:bottom w:val="single" w:color="auto" w:sz="4" w:space="0"/>
              <w:right w:val="nil"/>
            </w:tcBorders>
            <w:noWrap/>
          </w:tcPr>
          <w:p w:rsidRPr="00FF4DC4" w:rsidR="00050001" w:rsidP="00AF7A41" w:rsidRDefault="00050001" w14:paraId="6F18671B"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FF4DC4" w:rsidR="00050001" w:rsidP="00AF7A41" w:rsidRDefault="00050001" w14:paraId="1638713F" w14:textId="77777777">
            <w:pPr>
              <w:rPr>
                <w:rFonts w:ascii="Arial" w:hAnsi="Arial" w:eastAsia="Times New Roman" w:cs="Arial"/>
                <w:sz w:val="20"/>
                <w:szCs w:val="20"/>
                <w:lang w:eastAsia="en-GB"/>
              </w:rPr>
            </w:pPr>
          </w:p>
        </w:tc>
      </w:tr>
      <w:tr w:rsidRPr="00FF4DC4" w:rsidR="00050001" w:rsidTr="00AF7A41" w14:paraId="2E678624" w14:textId="77777777">
        <w:trPr>
          <w:trHeight w:val="300"/>
        </w:trPr>
        <w:tc>
          <w:tcPr>
            <w:tcW w:w="6804" w:type="dxa"/>
            <w:tcBorders>
              <w:left w:val="nil"/>
              <w:right w:val="nil"/>
            </w:tcBorders>
            <w:noWrap/>
          </w:tcPr>
          <w:p w:rsidRPr="00FF4DC4" w:rsidR="00050001" w:rsidP="00AF7A41" w:rsidRDefault="00050001" w14:paraId="271C1B64" w14:textId="77777777">
            <w:pPr>
              <w:ind w:firstLine="201" w:firstLineChars="100"/>
              <w:rPr>
                <w:rFonts w:ascii="Arial" w:hAnsi="Arial" w:eastAsia="Times New Roman" w:cs="Arial"/>
                <w:sz w:val="20"/>
                <w:szCs w:val="20"/>
              </w:rPr>
            </w:pPr>
            <w:r w:rsidRPr="00FF4DC4">
              <w:rPr>
                <w:rFonts w:ascii="Arial" w:hAnsi="Arial"/>
                <w:b/>
                <w:sz w:val="20"/>
              </w:rPr>
              <w:t>10 jakso – OTC-johdannaisten nimellisarvo</w:t>
            </w:r>
          </w:p>
        </w:tc>
        <w:tc>
          <w:tcPr>
            <w:tcW w:w="2745" w:type="dxa"/>
            <w:tcBorders>
              <w:left w:val="nil"/>
              <w:right w:val="nil"/>
            </w:tcBorders>
            <w:noWrap/>
          </w:tcPr>
          <w:p w:rsidRPr="00FF4DC4" w:rsidR="00050001" w:rsidP="00AF7A41" w:rsidRDefault="00050001" w14:paraId="7C539AD3"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783E5AE1" w14:textId="77777777">
        <w:trPr>
          <w:trHeight w:val="300"/>
        </w:trPr>
        <w:tc>
          <w:tcPr>
            <w:tcW w:w="6804" w:type="dxa"/>
            <w:tcBorders>
              <w:left w:val="nil"/>
              <w:right w:val="nil"/>
            </w:tcBorders>
            <w:noWrap/>
            <w:hideMark/>
          </w:tcPr>
          <w:p w:rsidRPr="00FF4DC4" w:rsidR="00050001" w:rsidP="00AF7A41" w:rsidRDefault="00050001" w14:paraId="5491E5B9" w14:textId="77777777">
            <w:pPr>
              <w:ind w:firstLine="200" w:firstLineChars="100"/>
              <w:rPr>
                <w:rFonts w:ascii="Arial" w:hAnsi="Arial" w:eastAsia="Times New Roman" w:cs="Arial"/>
                <w:sz w:val="20"/>
                <w:szCs w:val="20"/>
              </w:rPr>
            </w:pPr>
            <w:r w:rsidRPr="00FF4DC4">
              <w:rPr>
                <w:rFonts w:ascii="Arial" w:hAnsi="Arial"/>
                <w:sz w:val="20"/>
              </w:rPr>
              <w:t>a. Keskusvastapuolen välityksellä selvitetyt OTC-johdannaiset</w:t>
            </w:r>
          </w:p>
        </w:tc>
        <w:tc>
          <w:tcPr>
            <w:tcW w:w="2745" w:type="dxa"/>
            <w:tcBorders>
              <w:left w:val="nil"/>
              <w:right w:val="nil"/>
            </w:tcBorders>
            <w:noWrap/>
            <w:hideMark/>
          </w:tcPr>
          <w:p w:rsidRPr="00FF4DC4" w:rsidR="00050001" w:rsidP="00AF7A41" w:rsidRDefault="00050001" w14:paraId="7C26D174"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D1B114E" w14:textId="77777777">
        <w:trPr>
          <w:trHeight w:val="300"/>
        </w:trPr>
        <w:tc>
          <w:tcPr>
            <w:tcW w:w="6804" w:type="dxa"/>
            <w:tcBorders>
              <w:left w:val="nil"/>
              <w:right w:val="nil"/>
            </w:tcBorders>
            <w:noWrap/>
            <w:hideMark/>
          </w:tcPr>
          <w:p w:rsidRPr="00FF4DC4" w:rsidR="00050001" w:rsidP="00AF7A41" w:rsidRDefault="00050001" w14:paraId="0B3160CE" w14:textId="77777777">
            <w:pPr>
              <w:ind w:firstLine="200" w:firstLineChars="100"/>
              <w:rPr>
                <w:rFonts w:ascii="Arial" w:hAnsi="Arial" w:eastAsia="Times New Roman" w:cs="Arial"/>
                <w:sz w:val="20"/>
                <w:szCs w:val="20"/>
              </w:rPr>
            </w:pPr>
            <w:r w:rsidRPr="00FF4DC4">
              <w:rPr>
                <w:rFonts w:ascii="Arial" w:hAnsi="Arial"/>
                <w:sz w:val="20"/>
              </w:rPr>
              <w:t>b. Kahdenvälisesti toimitetut OTC-johdannaiset</w:t>
            </w:r>
          </w:p>
        </w:tc>
        <w:tc>
          <w:tcPr>
            <w:tcW w:w="2745" w:type="dxa"/>
            <w:tcBorders>
              <w:left w:val="nil"/>
              <w:right w:val="nil"/>
            </w:tcBorders>
            <w:noWrap/>
            <w:hideMark/>
          </w:tcPr>
          <w:p w:rsidRPr="00FF4DC4" w:rsidR="00050001" w:rsidP="00AF7A41" w:rsidRDefault="00050001" w14:paraId="005B6414"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EC2E112" w14:textId="77777777">
        <w:trPr>
          <w:trHeight w:val="300"/>
        </w:trPr>
        <w:tc>
          <w:tcPr>
            <w:tcW w:w="6804" w:type="dxa"/>
            <w:tcBorders>
              <w:left w:val="nil"/>
              <w:bottom w:val="single" w:color="auto" w:sz="4" w:space="0"/>
              <w:right w:val="nil"/>
            </w:tcBorders>
            <w:noWrap/>
          </w:tcPr>
          <w:p w:rsidRPr="00FF4DC4" w:rsidR="00050001" w:rsidP="00AF7A41" w:rsidRDefault="00050001" w14:paraId="2273C677" w14:textId="77777777">
            <w:pPr>
              <w:ind w:left="171" w:firstLine="28" w:firstLineChars="14"/>
              <w:rPr>
                <w:rFonts w:ascii="Arial" w:hAnsi="Arial" w:eastAsia="Times New Roman" w:cs="Arial"/>
                <w:sz w:val="20"/>
                <w:szCs w:val="20"/>
              </w:rPr>
            </w:pPr>
            <w:r w:rsidRPr="00FF4DC4">
              <w:rPr>
                <w:rFonts w:ascii="Arial" w:hAnsi="Arial"/>
                <w:sz w:val="20"/>
              </w:rPr>
              <w:t>c. OTC-johdannaisia kuvaavan indikaattorin nimellisarvo, mukaan lukien vakuutusalan tytäryritykset (erien 10.a ja 10.b summa)</w:t>
            </w:r>
          </w:p>
        </w:tc>
        <w:tc>
          <w:tcPr>
            <w:tcW w:w="2745" w:type="dxa"/>
            <w:tcBorders>
              <w:left w:val="nil"/>
              <w:bottom w:val="single" w:color="auto" w:sz="4" w:space="0"/>
              <w:right w:val="nil"/>
            </w:tcBorders>
            <w:noWrap/>
          </w:tcPr>
          <w:p w:rsidRPr="00FF4DC4" w:rsidR="00050001" w:rsidP="00AF7A41" w:rsidRDefault="00050001" w14:paraId="4E917F06" w14:textId="77777777">
            <w:pPr>
              <w:jc w:val="right"/>
              <w:rPr>
                <w:rFonts w:ascii="Arial" w:hAnsi="Arial" w:eastAsia="Times New Roman" w:cs="Arial"/>
                <w:sz w:val="20"/>
                <w:szCs w:val="20"/>
                <w:lang w:eastAsia="en-GB"/>
              </w:rPr>
            </w:pPr>
          </w:p>
        </w:tc>
      </w:tr>
      <w:tr w:rsidRPr="00FF4DC4" w:rsidR="00050001" w:rsidTr="00AF7A41" w14:paraId="54B66D6D" w14:textId="77777777">
        <w:trPr>
          <w:trHeight w:val="300"/>
        </w:trPr>
        <w:tc>
          <w:tcPr>
            <w:tcW w:w="6804" w:type="dxa"/>
            <w:tcBorders>
              <w:left w:val="nil"/>
              <w:bottom w:val="nil"/>
              <w:right w:val="nil"/>
            </w:tcBorders>
            <w:noWrap/>
          </w:tcPr>
          <w:p w:rsidRPr="00FF4DC4" w:rsidR="00050001" w:rsidP="00AF7A41" w:rsidRDefault="00050001" w14:paraId="55414BD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4507BBA4" w14:textId="77777777">
            <w:pPr>
              <w:jc w:val="center"/>
              <w:rPr>
                <w:rFonts w:ascii="Arial" w:hAnsi="Arial" w:eastAsia="Times New Roman" w:cs="Arial"/>
                <w:b/>
                <w:bCs/>
                <w:sz w:val="20"/>
                <w:szCs w:val="20"/>
                <w:lang w:eastAsia="en-GB"/>
              </w:rPr>
            </w:pPr>
          </w:p>
        </w:tc>
      </w:tr>
      <w:tr w:rsidRPr="00FF4DC4" w:rsidR="00050001" w:rsidTr="00AF7A41" w14:paraId="12CCBFB9"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7590C92F" w14:textId="77777777">
            <w:pPr>
              <w:rPr>
                <w:rFonts w:ascii="Arial" w:hAnsi="Arial" w:eastAsia="Times New Roman" w:cs="Arial"/>
                <w:b/>
                <w:bCs/>
                <w:sz w:val="20"/>
                <w:szCs w:val="20"/>
              </w:rPr>
            </w:pPr>
            <w:r w:rsidRPr="00FF4DC4">
              <w:rPr>
                <w:rFonts w:ascii="Arial" w:hAnsi="Arial"/>
                <w:b/>
                <w:sz w:val="20"/>
              </w:rPr>
              <w:t>11 jakso – Kaupankäyntitarkoituksessa pidettävät ja myytävissä olevat arvopaperit</w:t>
            </w:r>
          </w:p>
        </w:tc>
        <w:tc>
          <w:tcPr>
            <w:tcW w:w="2745" w:type="dxa"/>
            <w:tcBorders>
              <w:top w:val="nil"/>
              <w:left w:val="nil"/>
              <w:bottom w:val="single" w:color="auto" w:sz="4" w:space="0"/>
              <w:right w:val="nil"/>
            </w:tcBorders>
            <w:hideMark/>
          </w:tcPr>
          <w:p w:rsidRPr="00FF4DC4" w:rsidR="00050001" w:rsidP="00AF7A41" w:rsidRDefault="00050001" w14:paraId="4E830111"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07B661C3" w14:textId="77777777">
        <w:trPr>
          <w:trHeight w:val="300"/>
        </w:trPr>
        <w:tc>
          <w:tcPr>
            <w:tcW w:w="6804" w:type="dxa"/>
            <w:tcBorders>
              <w:left w:val="nil"/>
              <w:right w:val="nil"/>
            </w:tcBorders>
            <w:noWrap/>
            <w:hideMark/>
          </w:tcPr>
          <w:p w:rsidRPr="00FF4DC4" w:rsidR="00050001" w:rsidP="00AF7A41" w:rsidRDefault="00050001" w14:paraId="53E3C7D0" w14:textId="77777777">
            <w:pPr>
              <w:ind w:firstLine="200" w:firstLineChars="100"/>
              <w:rPr>
                <w:rFonts w:ascii="Arial" w:hAnsi="Arial" w:eastAsia="Times New Roman" w:cs="Arial"/>
                <w:sz w:val="20"/>
                <w:szCs w:val="20"/>
              </w:rPr>
            </w:pPr>
            <w:r w:rsidRPr="00FF4DC4">
              <w:rPr>
                <w:rFonts w:ascii="Arial" w:hAnsi="Arial"/>
                <w:sz w:val="20"/>
              </w:rPr>
              <w:t>a. Kaupankäyntitarkoituksessa pidettävät arvopaperit</w:t>
            </w:r>
          </w:p>
        </w:tc>
        <w:tc>
          <w:tcPr>
            <w:tcW w:w="2745" w:type="dxa"/>
            <w:tcBorders>
              <w:left w:val="nil"/>
              <w:right w:val="nil"/>
            </w:tcBorders>
            <w:noWrap/>
            <w:hideMark/>
          </w:tcPr>
          <w:p w:rsidRPr="00FF4DC4" w:rsidR="00050001" w:rsidP="00AF7A41" w:rsidRDefault="00050001" w14:paraId="64756BD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9C84CFE" w14:textId="77777777">
        <w:trPr>
          <w:trHeight w:val="300"/>
        </w:trPr>
        <w:tc>
          <w:tcPr>
            <w:tcW w:w="6804" w:type="dxa"/>
            <w:tcBorders>
              <w:left w:val="nil"/>
              <w:bottom w:val="single" w:color="auto" w:sz="4" w:space="0"/>
              <w:right w:val="nil"/>
            </w:tcBorders>
            <w:noWrap/>
            <w:hideMark/>
          </w:tcPr>
          <w:p w:rsidRPr="00FF4DC4" w:rsidR="00050001" w:rsidP="00AF7A41" w:rsidRDefault="00050001" w14:paraId="7AD11CB9" w14:textId="77777777">
            <w:pPr>
              <w:ind w:firstLine="200" w:firstLineChars="100"/>
              <w:rPr>
                <w:rFonts w:ascii="Arial" w:hAnsi="Arial" w:eastAsia="Times New Roman" w:cs="Arial"/>
                <w:sz w:val="20"/>
                <w:szCs w:val="20"/>
              </w:rPr>
            </w:pPr>
            <w:r w:rsidRPr="00FF4DC4">
              <w:rPr>
                <w:rFonts w:ascii="Arial" w:hAnsi="Arial"/>
                <w:sz w:val="20"/>
              </w:rPr>
              <w:t>b. Myytävissä olevat arvopaperit</w:t>
            </w:r>
          </w:p>
        </w:tc>
        <w:tc>
          <w:tcPr>
            <w:tcW w:w="2745" w:type="dxa"/>
            <w:tcBorders>
              <w:left w:val="nil"/>
              <w:right w:val="nil"/>
            </w:tcBorders>
            <w:noWrap/>
            <w:hideMark/>
          </w:tcPr>
          <w:p w:rsidRPr="00FF4DC4" w:rsidR="00050001" w:rsidP="00AF7A41" w:rsidRDefault="00050001" w14:paraId="4347EFD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4E1691E" w14:textId="77777777">
        <w:trPr>
          <w:trHeight w:val="300"/>
        </w:trPr>
        <w:tc>
          <w:tcPr>
            <w:tcW w:w="6804" w:type="dxa"/>
            <w:tcBorders>
              <w:left w:val="nil"/>
              <w:bottom w:val="single" w:color="auto" w:sz="4" w:space="0"/>
              <w:right w:val="nil"/>
            </w:tcBorders>
            <w:noWrap/>
          </w:tcPr>
          <w:p w:rsidRPr="00FF4DC4" w:rsidR="00050001" w:rsidP="00AF7A41" w:rsidRDefault="00050001" w14:paraId="543E6FDC" w14:textId="77777777">
            <w:pPr>
              <w:ind w:firstLine="200" w:firstLineChars="100"/>
              <w:rPr>
                <w:rFonts w:ascii="Arial" w:hAnsi="Arial" w:eastAsia="Times New Roman" w:cs="Arial"/>
                <w:sz w:val="20"/>
                <w:szCs w:val="20"/>
              </w:rPr>
            </w:pPr>
            <w:r w:rsidRPr="00FF4DC4">
              <w:rPr>
                <w:rFonts w:ascii="Arial" w:hAnsi="Arial"/>
                <w:sz w:val="20"/>
              </w:rPr>
              <w:t>c. Kaupankäyntitarkoituksessa pidettävät ja myytävissä olevat arvopaperit, jotka täyttävät tason 1 varojen määritelmän</w:t>
            </w:r>
          </w:p>
        </w:tc>
        <w:tc>
          <w:tcPr>
            <w:tcW w:w="2745" w:type="dxa"/>
            <w:tcBorders>
              <w:left w:val="nil"/>
              <w:right w:val="nil"/>
            </w:tcBorders>
            <w:noWrap/>
          </w:tcPr>
          <w:p w:rsidRPr="00FF4DC4" w:rsidR="00050001" w:rsidP="00AF7A41" w:rsidRDefault="00050001" w14:paraId="7A561E9D" w14:textId="77777777">
            <w:pPr>
              <w:jc w:val="right"/>
              <w:rPr>
                <w:rFonts w:ascii="Arial" w:hAnsi="Arial" w:eastAsia="Times New Roman" w:cs="Arial"/>
                <w:sz w:val="20"/>
                <w:szCs w:val="20"/>
                <w:lang w:eastAsia="en-GB"/>
              </w:rPr>
            </w:pPr>
          </w:p>
        </w:tc>
      </w:tr>
      <w:tr w:rsidRPr="00FF4DC4" w:rsidR="00050001" w:rsidTr="00AF7A41" w14:paraId="4BCDCAA4" w14:textId="77777777">
        <w:trPr>
          <w:trHeight w:val="300"/>
        </w:trPr>
        <w:tc>
          <w:tcPr>
            <w:tcW w:w="6804" w:type="dxa"/>
            <w:tcBorders>
              <w:left w:val="nil"/>
              <w:bottom w:val="single" w:color="auto" w:sz="4" w:space="0"/>
              <w:right w:val="nil"/>
            </w:tcBorders>
            <w:noWrap/>
          </w:tcPr>
          <w:p w:rsidRPr="00FF4DC4" w:rsidR="00050001" w:rsidP="00AF7A41" w:rsidRDefault="00050001" w14:paraId="668A75F1" w14:textId="77777777">
            <w:pPr>
              <w:ind w:left="171" w:firstLine="28" w:firstLineChars="14"/>
              <w:rPr>
                <w:rFonts w:ascii="Arial" w:hAnsi="Arial" w:eastAsia="Times New Roman" w:cs="Arial"/>
                <w:sz w:val="20"/>
                <w:szCs w:val="20"/>
              </w:rPr>
            </w:pPr>
            <w:r w:rsidRPr="00FF4DC4">
              <w:rPr>
                <w:rFonts w:ascii="Arial" w:hAnsi="Arial"/>
                <w:sz w:val="20"/>
              </w:rPr>
              <w:t>d. Kaupankäyntitarkoituksessa pidettävät ja myytävissä olevat arvopaperit, jotka täyttävät tason 2 varojen määritelmän, mukaan lukien aliarvostukset</w:t>
            </w:r>
          </w:p>
        </w:tc>
        <w:tc>
          <w:tcPr>
            <w:tcW w:w="2745" w:type="dxa"/>
            <w:tcBorders>
              <w:left w:val="nil"/>
              <w:right w:val="nil"/>
            </w:tcBorders>
            <w:noWrap/>
          </w:tcPr>
          <w:p w:rsidRPr="00FF4DC4" w:rsidR="00050001" w:rsidP="00AF7A41" w:rsidRDefault="00050001" w14:paraId="68DB9AC8" w14:textId="77777777">
            <w:pPr>
              <w:jc w:val="right"/>
              <w:rPr>
                <w:rFonts w:ascii="Arial" w:hAnsi="Arial" w:eastAsia="Times New Roman" w:cs="Arial"/>
                <w:sz w:val="20"/>
                <w:szCs w:val="20"/>
                <w:lang w:eastAsia="en-GB"/>
              </w:rPr>
            </w:pPr>
          </w:p>
        </w:tc>
      </w:tr>
      <w:tr w:rsidRPr="00FF4DC4" w:rsidR="00050001" w:rsidTr="00AF7A41" w14:paraId="09D3FAB6" w14:textId="77777777">
        <w:trPr>
          <w:trHeight w:val="300"/>
        </w:trPr>
        <w:tc>
          <w:tcPr>
            <w:tcW w:w="6804" w:type="dxa"/>
            <w:tcBorders>
              <w:left w:val="nil"/>
              <w:bottom w:val="single" w:color="auto" w:sz="4" w:space="0"/>
              <w:right w:val="nil"/>
            </w:tcBorders>
            <w:noWrap/>
          </w:tcPr>
          <w:p w:rsidRPr="00FF4DC4" w:rsidR="00050001" w:rsidP="00AF7A41" w:rsidRDefault="00050001" w14:paraId="30E3C335" w14:textId="77777777">
            <w:pPr>
              <w:ind w:left="171" w:firstLine="28" w:firstLineChars="14"/>
              <w:rPr>
                <w:rFonts w:ascii="Arial" w:hAnsi="Arial" w:eastAsia="Times New Roman" w:cs="Arial"/>
                <w:sz w:val="20"/>
                <w:szCs w:val="20"/>
              </w:rPr>
            </w:pPr>
            <w:r w:rsidRPr="00FF4DC4">
              <w:rPr>
                <w:rFonts w:ascii="Arial" w:hAnsi="Arial"/>
                <w:sz w:val="20"/>
              </w:rPr>
              <w:t>e. Kaupankäyntitarkoituksessa pidettävien ja myytävissä olevien arvopaperien indikaattori (erien 11.a ja 11.b summa vähennettynä erien 11.c ja 11.d summalla)</w:t>
            </w:r>
          </w:p>
        </w:tc>
        <w:tc>
          <w:tcPr>
            <w:tcW w:w="2745" w:type="dxa"/>
            <w:tcBorders>
              <w:left w:val="nil"/>
              <w:bottom w:val="single" w:color="auto" w:sz="4" w:space="0"/>
              <w:right w:val="nil"/>
            </w:tcBorders>
            <w:noWrap/>
          </w:tcPr>
          <w:p w:rsidRPr="00FF4DC4" w:rsidR="00050001" w:rsidP="00AF7A41" w:rsidRDefault="00050001" w14:paraId="2CC482A0" w14:textId="77777777">
            <w:pPr>
              <w:jc w:val="right"/>
              <w:rPr>
                <w:rFonts w:ascii="Arial" w:hAnsi="Arial" w:eastAsia="Times New Roman" w:cs="Arial"/>
                <w:sz w:val="20"/>
                <w:szCs w:val="20"/>
                <w:lang w:eastAsia="en-GB"/>
              </w:rPr>
            </w:pPr>
          </w:p>
        </w:tc>
      </w:tr>
      <w:tr w:rsidRPr="00FF4DC4" w:rsidR="00050001" w:rsidTr="00AF7A41" w14:paraId="7932F54F" w14:textId="77777777">
        <w:trPr>
          <w:trHeight w:val="300"/>
        </w:trPr>
        <w:tc>
          <w:tcPr>
            <w:tcW w:w="6804" w:type="dxa"/>
            <w:tcBorders>
              <w:left w:val="nil"/>
              <w:bottom w:val="nil"/>
              <w:right w:val="nil"/>
            </w:tcBorders>
            <w:noWrap/>
          </w:tcPr>
          <w:p w:rsidRPr="00FF4DC4" w:rsidR="00050001" w:rsidP="00AF7A41" w:rsidRDefault="00050001" w14:paraId="2445CFA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253B90E9" w14:textId="77777777">
            <w:pPr>
              <w:jc w:val="center"/>
              <w:rPr>
                <w:rFonts w:ascii="Arial" w:hAnsi="Arial" w:eastAsia="Times New Roman" w:cs="Arial"/>
                <w:b/>
                <w:bCs/>
                <w:sz w:val="20"/>
                <w:szCs w:val="20"/>
                <w:lang w:eastAsia="en-GB"/>
              </w:rPr>
            </w:pPr>
          </w:p>
        </w:tc>
      </w:tr>
      <w:tr w:rsidRPr="00FF4DC4" w:rsidR="00050001" w:rsidTr="00AF7A41" w14:paraId="7264ED69"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32F9E085" w14:textId="77777777">
            <w:pPr>
              <w:rPr>
                <w:rFonts w:ascii="Arial" w:hAnsi="Arial" w:eastAsia="Times New Roman" w:cs="Arial"/>
                <w:b/>
                <w:bCs/>
                <w:sz w:val="20"/>
                <w:szCs w:val="20"/>
              </w:rPr>
            </w:pPr>
            <w:r w:rsidRPr="00FF4DC4">
              <w:rPr>
                <w:rFonts w:ascii="Arial" w:hAnsi="Arial"/>
                <w:b/>
                <w:sz w:val="20"/>
              </w:rPr>
              <w:t>12 jakso – Tason 3 varat</w:t>
            </w:r>
          </w:p>
        </w:tc>
        <w:tc>
          <w:tcPr>
            <w:tcW w:w="2745" w:type="dxa"/>
            <w:tcBorders>
              <w:top w:val="nil"/>
              <w:left w:val="nil"/>
              <w:bottom w:val="single" w:color="auto" w:sz="4" w:space="0"/>
              <w:right w:val="nil"/>
            </w:tcBorders>
            <w:hideMark/>
          </w:tcPr>
          <w:p w:rsidRPr="00FF4DC4" w:rsidR="00050001" w:rsidP="00AF7A41" w:rsidRDefault="00050001" w14:paraId="37271BDE"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026D16B7" w14:textId="77777777">
        <w:trPr>
          <w:trHeight w:val="300"/>
        </w:trPr>
        <w:tc>
          <w:tcPr>
            <w:tcW w:w="6804" w:type="dxa"/>
            <w:tcBorders>
              <w:left w:val="nil"/>
              <w:bottom w:val="single" w:color="auto" w:sz="4" w:space="0"/>
              <w:right w:val="nil"/>
            </w:tcBorders>
            <w:noWrap/>
            <w:hideMark/>
          </w:tcPr>
          <w:p w:rsidRPr="00FF4DC4" w:rsidR="00050001" w:rsidP="00AF7A41" w:rsidRDefault="00050001" w14:paraId="24F4C637" w14:textId="77777777">
            <w:pPr>
              <w:ind w:firstLine="200" w:firstLineChars="100"/>
              <w:rPr>
                <w:rFonts w:ascii="Arial" w:hAnsi="Arial" w:eastAsia="Times New Roman" w:cs="Arial"/>
                <w:sz w:val="20"/>
                <w:szCs w:val="20"/>
              </w:rPr>
            </w:pPr>
            <w:r w:rsidRPr="00FF4DC4">
              <w:rPr>
                <w:rFonts w:ascii="Arial" w:hAnsi="Arial"/>
                <w:sz w:val="20"/>
              </w:rPr>
              <w:t xml:space="preserve">a. Tason 3 varojen indikaattori, mukaan lukien vakuutusalan tytäryritykset </w:t>
            </w:r>
          </w:p>
        </w:tc>
        <w:tc>
          <w:tcPr>
            <w:tcW w:w="2745" w:type="dxa"/>
            <w:tcBorders>
              <w:left w:val="nil"/>
              <w:bottom w:val="single" w:color="auto" w:sz="4" w:space="0"/>
              <w:right w:val="nil"/>
            </w:tcBorders>
            <w:noWrap/>
            <w:hideMark/>
          </w:tcPr>
          <w:p w:rsidRPr="00FF4DC4" w:rsidR="00050001" w:rsidP="00AF7A41" w:rsidRDefault="00050001" w14:paraId="5D64E33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220F7AB" w14:textId="77777777">
        <w:trPr>
          <w:trHeight w:val="300"/>
        </w:trPr>
        <w:tc>
          <w:tcPr>
            <w:tcW w:w="6804" w:type="dxa"/>
            <w:tcBorders>
              <w:left w:val="nil"/>
              <w:bottom w:val="nil"/>
              <w:right w:val="nil"/>
            </w:tcBorders>
            <w:noWrap/>
          </w:tcPr>
          <w:p w:rsidRPr="00FF4DC4" w:rsidR="00050001" w:rsidP="00AF7A41" w:rsidRDefault="00050001" w14:paraId="2E0D0F46"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FF4DC4" w:rsidR="00050001" w:rsidP="00AF7A41" w:rsidRDefault="00050001" w14:paraId="460FAB07" w14:textId="77777777">
            <w:pPr>
              <w:jc w:val="right"/>
              <w:rPr>
                <w:rFonts w:ascii="Arial" w:hAnsi="Arial" w:eastAsia="Times New Roman" w:cs="Arial"/>
                <w:sz w:val="20"/>
                <w:szCs w:val="20"/>
                <w:lang w:eastAsia="en-GB"/>
              </w:rPr>
            </w:pPr>
          </w:p>
        </w:tc>
      </w:tr>
      <w:tr w:rsidRPr="00FF4DC4" w:rsidR="00050001" w:rsidTr="00AF7A41" w14:paraId="393F9169" w14:textId="77777777">
        <w:trPr>
          <w:trHeight w:val="300"/>
        </w:trPr>
        <w:tc>
          <w:tcPr>
            <w:tcW w:w="6804" w:type="dxa"/>
            <w:tcBorders>
              <w:top w:val="nil"/>
              <w:left w:val="nil"/>
              <w:bottom w:val="nil"/>
              <w:right w:val="nil"/>
            </w:tcBorders>
            <w:noWrap/>
          </w:tcPr>
          <w:p w:rsidRPr="00FF4DC4" w:rsidR="00050001" w:rsidP="00AF7A41" w:rsidRDefault="00050001" w14:paraId="25CA49F1" w14:textId="77777777">
            <w:pPr>
              <w:ind w:firstLine="221" w:firstLineChars="100"/>
              <w:rPr>
                <w:rFonts w:ascii="Arial" w:hAnsi="Arial" w:eastAsia="Times New Roman" w:cs="Arial"/>
                <w:sz w:val="20"/>
                <w:szCs w:val="20"/>
              </w:rPr>
            </w:pPr>
            <w:r w:rsidRPr="00FF4DC4">
              <w:rPr>
                <w:rFonts w:asciiTheme="majorHAnsi" w:hAnsiTheme="majorHAnsi"/>
                <w:b/>
                <w:i/>
                <w:caps/>
              </w:rPr>
              <w:lastRenderedPageBreak/>
              <w:t>Lainkäyttöalueiden välisen toiminnan indikaattorit</w:t>
            </w:r>
          </w:p>
        </w:tc>
        <w:tc>
          <w:tcPr>
            <w:tcW w:w="2745" w:type="dxa"/>
            <w:tcBorders>
              <w:top w:val="nil"/>
              <w:left w:val="nil"/>
              <w:bottom w:val="nil"/>
              <w:right w:val="nil"/>
            </w:tcBorders>
            <w:noWrap/>
          </w:tcPr>
          <w:p w:rsidRPr="00FF4DC4" w:rsidR="00050001" w:rsidP="00AF7A41" w:rsidRDefault="00050001" w14:paraId="5C836ED4" w14:textId="77777777">
            <w:pPr>
              <w:jc w:val="right"/>
              <w:rPr>
                <w:rFonts w:ascii="Arial" w:hAnsi="Arial" w:eastAsia="Times New Roman" w:cs="Arial"/>
                <w:sz w:val="20"/>
                <w:szCs w:val="20"/>
                <w:lang w:eastAsia="en-GB"/>
              </w:rPr>
            </w:pPr>
          </w:p>
        </w:tc>
      </w:tr>
      <w:tr w:rsidRPr="00FF4DC4" w:rsidR="00050001" w:rsidTr="00AF7A41" w14:paraId="7D80D28C"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56BA2D2E"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FF4DC4" w:rsidR="00050001" w:rsidP="00AF7A41" w:rsidRDefault="00050001" w14:paraId="3F6414DA" w14:textId="77777777">
            <w:pPr>
              <w:jc w:val="right"/>
              <w:rPr>
                <w:rFonts w:ascii="Arial" w:hAnsi="Arial" w:eastAsia="Times New Roman" w:cs="Arial"/>
                <w:sz w:val="20"/>
                <w:szCs w:val="20"/>
                <w:lang w:eastAsia="en-GB"/>
              </w:rPr>
            </w:pPr>
          </w:p>
        </w:tc>
      </w:tr>
      <w:tr w:rsidRPr="00FF4DC4" w:rsidR="00050001" w:rsidTr="00AF7A41" w14:paraId="2809DA66" w14:textId="77777777">
        <w:trPr>
          <w:trHeight w:val="300"/>
        </w:trPr>
        <w:tc>
          <w:tcPr>
            <w:tcW w:w="6804" w:type="dxa"/>
            <w:tcBorders>
              <w:left w:val="nil"/>
              <w:bottom w:val="single" w:color="auto" w:sz="4" w:space="0"/>
              <w:right w:val="nil"/>
            </w:tcBorders>
            <w:noWrap/>
            <w:hideMark/>
          </w:tcPr>
          <w:p w:rsidRPr="00FF4DC4" w:rsidR="00050001" w:rsidP="00AF7A41" w:rsidRDefault="00050001" w14:paraId="521A3F84" w14:textId="77777777">
            <w:pPr>
              <w:rPr>
                <w:rFonts w:ascii="Arial" w:hAnsi="Arial" w:eastAsia="Times New Roman" w:cs="Arial"/>
                <w:b/>
                <w:bCs/>
                <w:sz w:val="20"/>
                <w:szCs w:val="20"/>
              </w:rPr>
            </w:pPr>
            <w:r w:rsidRPr="00FF4DC4">
              <w:rPr>
                <w:rFonts w:ascii="Arial" w:hAnsi="Arial"/>
                <w:b/>
                <w:sz w:val="20"/>
              </w:rPr>
              <w:t>13 jakso – Lainkäyttöalueiden väliset saamiset</w:t>
            </w:r>
          </w:p>
        </w:tc>
        <w:tc>
          <w:tcPr>
            <w:tcW w:w="2745" w:type="dxa"/>
            <w:tcBorders>
              <w:left w:val="nil"/>
              <w:bottom w:val="single" w:color="auto" w:sz="4" w:space="0"/>
              <w:right w:val="nil"/>
            </w:tcBorders>
            <w:hideMark/>
          </w:tcPr>
          <w:p w:rsidRPr="00FF4DC4" w:rsidR="00050001" w:rsidP="00AF7A41" w:rsidRDefault="00050001" w14:paraId="54039221"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4457251C" w14:textId="77777777">
        <w:trPr>
          <w:trHeight w:val="300"/>
        </w:trPr>
        <w:tc>
          <w:tcPr>
            <w:tcW w:w="6804" w:type="dxa"/>
            <w:tcBorders>
              <w:left w:val="nil"/>
              <w:right w:val="nil"/>
            </w:tcBorders>
            <w:noWrap/>
            <w:hideMark/>
          </w:tcPr>
          <w:p w:rsidRPr="00FF4DC4" w:rsidR="00050001" w:rsidP="00AF7A41" w:rsidRDefault="00050001" w14:paraId="1D0C4FCD" w14:textId="77777777">
            <w:pPr>
              <w:ind w:firstLine="200" w:firstLineChars="100"/>
              <w:rPr>
                <w:rFonts w:ascii="Arial" w:hAnsi="Arial" w:eastAsia="Times New Roman" w:cs="Arial"/>
                <w:sz w:val="20"/>
                <w:szCs w:val="20"/>
              </w:rPr>
            </w:pPr>
            <w:r w:rsidRPr="00FF4DC4">
              <w:rPr>
                <w:rFonts w:ascii="Arial" w:hAnsi="Arial"/>
                <w:sz w:val="20"/>
              </w:rPr>
              <w:t>a. Ulkomaisten saamisten kokonaismäärä lopullisen riskin perusteella</w:t>
            </w:r>
          </w:p>
        </w:tc>
        <w:tc>
          <w:tcPr>
            <w:tcW w:w="2745" w:type="dxa"/>
            <w:tcBorders>
              <w:left w:val="nil"/>
              <w:right w:val="nil"/>
            </w:tcBorders>
            <w:noWrap/>
            <w:hideMark/>
          </w:tcPr>
          <w:p w:rsidRPr="00FF4DC4" w:rsidR="00050001" w:rsidP="00AF7A41" w:rsidRDefault="00050001" w14:paraId="7C5E2FA7"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BE15D43" w14:textId="77777777">
        <w:trPr>
          <w:trHeight w:val="300"/>
        </w:trPr>
        <w:tc>
          <w:tcPr>
            <w:tcW w:w="6804" w:type="dxa"/>
            <w:tcBorders>
              <w:left w:val="nil"/>
              <w:right w:val="nil"/>
            </w:tcBorders>
            <w:noWrap/>
            <w:hideMark/>
          </w:tcPr>
          <w:p w:rsidRPr="00FF4DC4" w:rsidR="00050001" w:rsidP="00AF7A41" w:rsidRDefault="00050001" w14:paraId="5E377E5C" w14:textId="77777777">
            <w:pPr>
              <w:ind w:firstLine="200" w:firstLineChars="100"/>
              <w:rPr>
                <w:rFonts w:ascii="Arial" w:hAnsi="Arial" w:eastAsia="Times New Roman" w:cs="Arial"/>
                <w:sz w:val="20"/>
                <w:szCs w:val="20"/>
              </w:rPr>
            </w:pPr>
            <w:r w:rsidRPr="00FF4DC4">
              <w:rPr>
                <w:rFonts w:ascii="Arial" w:hAnsi="Arial"/>
                <w:sz w:val="20"/>
              </w:rPr>
              <w:t>b. Ulkomaiset johdannaissaamiset lopullisen riskin perusteella</w:t>
            </w:r>
          </w:p>
        </w:tc>
        <w:tc>
          <w:tcPr>
            <w:tcW w:w="2745" w:type="dxa"/>
            <w:tcBorders>
              <w:left w:val="nil"/>
              <w:right w:val="nil"/>
            </w:tcBorders>
            <w:noWrap/>
            <w:hideMark/>
          </w:tcPr>
          <w:p w:rsidRPr="00FF4DC4" w:rsidR="00050001" w:rsidP="00AF7A41" w:rsidRDefault="00050001" w14:paraId="11F76B7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01CB7CA" w14:textId="77777777">
        <w:trPr>
          <w:gridAfter w:val="1"/>
          <w:wAfter w:w="2745" w:type="dxa"/>
          <w:trHeight w:val="300"/>
        </w:trPr>
        <w:tc>
          <w:tcPr>
            <w:tcW w:w="6804" w:type="dxa"/>
            <w:tcBorders>
              <w:left w:val="nil"/>
              <w:bottom w:val="single" w:color="auto" w:sz="4" w:space="0"/>
              <w:right w:val="nil"/>
            </w:tcBorders>
            <w:hideMark/>
          </w:tcPr>
          <w:p w:rsidRPr="00FF4DC4" w:rsidR="00050001" w:rsidP="00AF7A41" w:rsidRDefault="00050001" w14:paraId="6FC3A84E" w14:textId="77777777">
            <w:pPr>
              <w:ind w:firstLine="200" w:firstLineChars="100"/>
              <w:rPr>
                <w:rFonts w:ascii="Arial" w:hAnsi="Arial" w:eastAsia="Times New Roman" w:cs="Arial"/>
                <w:sz w:val="20"/>
                <w:szCs w:val="20"/>
              </w:rPr>
            </w:pPr>
            <w:r w:rsidRPr="00FF4DC4">
              <w:rPr>
                <w:rFonts w:ascii="Arial" w:hAnsi="Arial"/>
                <w:sz w:val="20"/>
              </w:rPr>
              <w:t>c. Lainkäyttöalueiden välisten saamisten indikaattori (erien 13.a ja 13.b summa)</w:t>
            </w:r>
          </w:p>
        </w:tc>
      </w:tr>
      <w:tr w:rsidRPr="00FF4DC4" w:rsidR="00050001" w:rsidTr="00AF7A41" w14:paraId="65F1EE28" w14:textId="77777777">
        <w:trPr>
          <w:trHeight w:val="300"/>
        </w:trPr>
        <w:tc>
          <w:tcPr>
            <w:tcW w:w="6804" w:type="dxa"/>
            <w:tcBorders>
              <w:left w:val="nil"/>
              <w:bottom w:val="nil"/>
              <w:right w:val="nil"/>
            </w:tcBorders>
            <w:noWrap/>
          </w:tcPr>
          <w:p w:rsidRPr="00FF4DC4" w:rsidR="00050001" w:rsidP="00AF7A41" w:rsidRDefault="00050001" w14:paraId="28C3992D"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72D81030" w14:textId="77777777">
            <w:pPr>
              <w:jc w:val="center"/>
              <w:rPr>
                <w:rFonts w:ascii="Arial" w:hAnsi="Arial" w:eastAsia="Times New Roman" w:cs="Arial"/>
                <w:b/>
                <w:bCs/>
                <w:sz w:val="20"/>
                <w:szCs w:val="20"/>
                <w:lang w:eastAsia="en-GB"/>
              </w:rPr>
            </w:pPr>
          </w:p>
        </w:tc>
      </w:tr>
      <w:tr w:rsidRPr="00FF4DC4" w:rsidR="00050001" w:rsidTr="00AF7A41" w14:paraId="042058FB"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0D4A63F4" w14:textId="77777777">
            <w:pPr>
              <w:rPr>
                <w:rFonts w:ascii="Arial" w:hAnsi="Arial" w:eastAsia="Times New Roman" w:cs="Arial"/>
                <w:b/>
                <w:bCs/>
                <w:sz w:val="20"/>
                <w:szCs w:val="20"/>
              </w:rPr>
            </w:pPr>
            <w:r w:rsidRPr="00FF4DC4">
              <w:rPr>
                <w:rFonts w:ascii="Arial" w:hAnsi="Arial"/>
                <w:b/>
                <w:sz w:val="20"/>
              </w:rPr>
              <w:t>14 jakso – Lainkäyttöalueiden väliset velat</w:t>
            </w:r>
          </w:p>
        </w:tc>
        <w:tc>
          <w:tcPr>
            <w:tcW w:w="2745" w:type="dxa"/>
            <w:tcBorders>
              <w:top w:val="nil"/>
              <w:left w:val="nil"/>
              <w:right w:val="nil"/>
            </w:tcBorders>
            <w:hideMark/>
          </w:tcPr>
          <w:p w:rsidRPr="00FF4DC4" w:rsidR="00050001" w:rsidP="00AF7A41" w:rsidRDefault="00050001" w14:paraId="79E93EEF"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37DBAD66" w14:textId="77777777">
        <w:trPr>
          <w:gridAfter w:val="1"/>
          <w:wAfter w:w="2745" w:type="dxa"/>
          <w:trHeight w:val="300"/>
        </w:trPr>
        <w:tc>
          <w:tcPr>
            <w:tcW w:w="6804" w:type="dxa"/>
            <w:tcBorders>
              <w:left w:val="nil"/>
              <w:right w:val="nil"/>
            </w:tcBorders>
            <w:noWrap/>
            <w:hideMark/>
          </w:tcPr>
          <w:p w:rsidRPr="00FF4DC4" w:rsidR="00050001" w:rsidP="00AF7A41" w:rsidRDefault="00050001" w14:paraId="680235ED" w14:textId="77777777">
            <w:pPr>
              <w:ind w:left="171" w:firstLine="28" w:firstLineChars="14"/>
              <w:rPr>
                <w:rFonts w:ascii="Arial" w:hAnsi="Arial" w:eastAsia="Times New Roman" w:cs="Arial"/>
                <w:sz w:val="20"/>
                <w:szCs w:val="20"/>
              </w:rPr>
            </w:pPr>
            <w:r w:rsidRPr="00FF4DC4">
              <w:rPr>
                <w:rFonts w:ascii="Arial" w:hAnsi="Arial"/>
                <w:sz w:val="20"/>
              </w:rPr>
              <w:t>a. Ulkomaiset velat välittömän riskin perusteella pois lukien johdannaiset ja mukaan lukien paikalliset velat paikallisena valuuttana</w:t>
            </w:r>
          </w:p>
        </w:tc>
      </w:tr>
      <w:tr w:rsidRPr="00FF4DC4" w:rsidR="00050001" w:rsidTr="00AF7A41" w14:paraId="3DFB4D6C" w14:textId="77777777">
        <w:trPr>
          <w:trHeight w:val="300"/>
        </w:trPr>
        <w:tc>
          <w:tcPr>
            <w:tcW w:w="6804" w:type="dxa"/>
            <w:tcBorders>
              <w:left w:val="nil"/>
              <w:right w:val="nil"/>
            </w:tcBorders>
            <w:noWrap/>
            <w:hideMark/>
          </w:tcPr>
          <w:p w:rsidRPr="00FF4DC4" w:rsidR="00050001" w:rsidP="00AF7A41" w:rsidRDefault="00050001" w14:paraId="0197F5E7" w14:textId="77777777">
            <w:pPr>
              <w:ind w:firstLine="200" w:firstLineChars="100"/>
              <w:rPr>
                <w:rFonts w:ascii="Arial" w:hAnsi="Arial" w:eastAsia="Times New Roman" w:cs="Arial"/>
                <w:sz w:val="20"/>
                <w:szCs w:val="20"/>
              </w:rPr>
            </w:pPr>
            <w:r w:rsidRPr="00FF4DC4">
              <w:rPr>
                <w:rFonts w:ascii="Arial" w:hAnsi="Arial"/>
                <w:sz w:val="20"/>
              </w:rPr>
              <w:t>b. Ulkomaiset johdannaisvelat välittömän riskin perusteella</w:t>
            </w:r>
          </w:p>
        </w:tc>
        <w:tc>
          <w:tcPr>
            <w:tcW w:w="2745" w:type="dxa"/>
            <w:tcBorders>
              <w:left w:val="nil"/>
              <w:right w:val="nil"/>
            </w:tcBorders>
            <w:noWrap/>
            <w:hideMark/>
          </w:tcPr>
          <w:p w:rsidRPr="00FF4DC4" w:rsidR="00050001" w:rsidP="00AF7A41" w:rsidRDefault="00050001" w14:paraId="3DC15C3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A569659" w14:textId="77777777">
        <w:trPr>
          <w:gridAfter w:val="1"/>
          <w:wAfter w:w="2745" w:type="dxa"/>
          <w:trHeight w:val="300"/>
        </w:trPr>
        <w:tc>
          <w:tcPr>
            <w:tcW w:w="6804" w:type="dxa"/>
            <w:tcBorders>
              <w:left w:val="nil"/>
              <w:bottom w:val="single" w:color="auto" w:sz="4" w:space="0"/>
              <w:right w:val="nil"/>
            </w:tcBorders>
            <w:hideMark/>
          </w:tcPr>
          <w:p w:rsidRPr="00FF4DC4" w:rsidR="00050001" w:rsidP="00AF7A41" w:rsidRDefault="00050001" w14:paraId="6CD60A50" w14:textId="77777777">
            <w:pPr>
              <w:ind w:firstLine="200" w:firstLineChars="100"/>
              <w:rPr>
                <w:rFonts w:ascii="Arial" w:hAnsi="Arial" w:eastAsia="Times New Roman" w:cs="Arial"/>
                <w:sz w:val="20"/>
                <w:szCs w:val="20"/>
              </w:rPr>
            </w:pPr>
            <w:r w:rsidRPr="00FF4DC4">
              <w:rPr>
                <w:rFonts w:ascii="Arial" w:hAnsi="Arial"/>
                <w:sz w:val="20"/>
              </w:rPr>
              <w:t>c. Lainkäyttöalueiden välisten velkojen indikaattori (erien 14.a ja 14.b summa)</w:t>
            </w:r>
          </w:p>
        </w:tc>
      </w:tr>
      <w:tr w:rsidRPr="00FF4DC4" w:rsidR="00050001" w:rsidTr="00AF7A41" w14:paraId="02DE2FCE" w14:textId="77777777">
        <w:trPr>
          <w:trHeight w:val="300"/>
        </w:trPr>
        <w:tc>
          <w:tcPr>
            <w:tcW w:w="6804" w:type="dxa"/>
            <w:tcBorders>
              <w:left w:val="nil"/>
              <w:bottom w:val="nil"/>
              <w:right w:val="nil"/>
            </w:tcBorders>
            <w:noWrap/>
          </w:tcPr>
          <w:p w:rsidRPr="00FF4DC4" w:rsidR="00050001" w:rsidP="00AF7A41" w:rsidRDefault="00050001" w14:paraId="16D2B4C5"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2C6D9447" w14:textId="77777777">
            <w:pPr>
              <w:jc w:val="center"/>
              <w:rPr>
                <w:rFonts w:ascii="Arial" w:hAnsi="Arial" w:eastAsia="Times New Roman" w:cs="Arial"/>
                <w:b/>
                <w:bCs/>
                <w:sz w:val="20"/>
                <w:szCs w:val="20"/>
                <w:lang w:eastAsia="en-GB"/>
              </w:rPr>
            </w:pPr>
          </w:p>
        </w:tc>
      </w:tr>
      <w:tr w:rsidRPr="00FF4DC4" w:rsidR="00050001" w:rsidTr="00AF7A41" w14:paraId="275E9A83" w14:textId="77777777">
        <w:trPr>
          <w:trHeight w:val="300"/>
        </w:trPr>
        <w:tc>
          <w:tcPr>
            <w:tcW w:w="6804" w:type="dxa"/>
            <w:tcBorders>
              <w:top w:val="nil"/>
              <w:left w:val="nil"/>
              <w:bottom w:val="nil"/>
              <w:right w:val="nil"/>
            </w:tcBorders>
            <w:noWrap/>
          </w:tcPr>
          <w:p w:rsidRPr="00FF4DC4" w:rsidR="00050001" w:rsidP="00AF7A41" w:rsidRDefault="00050001" w14:paraId="20DC944E" w14:textId="77777777">
            <w:pPr>
              <w:keepNext/>
              <w:keepLines/>
              <w:spacing w:before="47"/>
              <w:outlineLvl w:val="5"/>
              <w:rPr>
                <w:rFonts w:ascii="Arial" w:hAnsi="Arial" w:eastAsia="Times New Roman" w:cs="Arial"/>
                <w:b/>
                <w:bCs/>
                <w:i/>
                <w:iCs/>
                <w:caps/>
                <w:color w:val="172B39" w:themeColor="accent1" w:themeShade="80"/>
                <w:sz w:val="20"/>
                <w:szCs w:val="20"/>
              </w:rPr>
            </w:pPr>
            <w:r w:rsidRPr="00FF4DC4">
              <w:rPr>
                <w:rFonts w:asciiTheme="majorHAnsi" w:hAnsiTheme="majorHAnsi"/>
                <w:b/>
                <w:i/>
                <w:caps/>
              </w:rPr>
              <w:t>OHEISTIEDOT</w:t>
            </w:r>
          </w:p>
        </w:tc>
        <w:tc>
          <w:tcPr>
            <w:tcW w:w="2745" w:type="dxa"/>
            <w:tcBorders>
              <w:top w:val="nil"/>
              <w:left w:val="nil"/>
              <w:bottom w:val="nil"/>
              <w:right w:val="nil"/>
            </w:tcBorders>
          </w:tcPr>
          <w:p w:rsidRPr="00FF4DC4" w:rsidR="00050001" w:rsidP="00AF7A41" w:rsidRDefault="00050001" w14:paraId="49323D18" w14:textId="77777777">
            <w:pPr>
              <w:jc w:val="center"/>
              <w:rPr>
                <w:rFonts w:ascii="Arial" w:hAnsi="Arial" w:eastAsia="Times New Roman" w:cs="Arial"/>
                <w:b/>
                <w:bCs/>
                <w:sz w:val="20"/>
                <w:szCs w:val="20"/>
                <w:lang w:eastAsia="en-GB"/>
              </w:rPr>
            </w:pPr>
          </w:p>
        </w:tc>
      </w:tr>
      <w:tr w:rsidRPr="00FF4DC4" w:rsidR="00050001" w:rsidTr="00AF7A41" w14:paraId="413E9AA1"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735A506E"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FF4DC4" w:rsidR="00050001" w:rsidP="00AF7A41" w:rsidRDefault="00050001" w14:paraId="6ACC78AE" w14:textId="77777777">
            <w:pPr>
              <w:jc w:val="center"/>
              <w:rPr>
                <w:rFonts w:ascii="Arial" w:hAnsi="Arial" w:eastAsia="Times New Roman" w:cs="Arial"/>
                <w:b/>
                <w:bCs/>
                <w:sz w:val="20"/>
                <w:szCs w:val="20"/>
                <w:lang w:eastAsia="en-GB"/>
              </w:rPr>
            </w:pPr>
          </w:p>
        </w:tc>
      </w:tr>
      <w:tr w:rsidRPr="00FF4DC4" w:rsidR="00050001" w:rsidTr="00AF7A41" w14:paraId="5E2FA124" w14:textId="77777777">
        <w:trPr>
          <w:trHeight w:val="300"/>
        </w:trPr>
        <w:tc>
          <w:tcPr>
            <w:tcW w:w="6804" w:type="dxa"/>
            <w:tcBorders>
              <w:left w:val="nil"/>
              <w:bottom w:val="single" w:color="auto" w:sz="4" w:space="0"/>
              <w:right w:val="nil"/>
            </w:tcBorders>
            <w:noWrap/>
            <w:hideMark/>
          </w:tcPr>
          <w:p w:rsidRPr="00FF4DC4" w:rsidR="00050001" w:rsidP="00AF7A41" w:rsidRDefault="00050001" w14:paraId="19BEF03A" w14:textId="77777777">
            <w:pPr>
              <w:rPr>
                <w:rFonts w:ascii="Arial" w:hAnsi="Arial" w:eastAsia="Times New Roman" w:cs="Arial"/>
                <w:b/>
                <w:bCs/>
                <w:sz w:val="20"/>
                <w:szCs w:val="20"/>
              </w:rPr>
            </w:pPr>
            <w:r w:rsidRPr="00FF4DC4">
              <w:rPr>
                <w:rFonts w:ascii="Arial" w:hAnsi="Arial"/>
                <w:b/>
                <w:sz w:val="20"/>
              </w:rPr>
              <w:t>15 jakso – Oheisindikaattorit</w:t>
            </w:r>
          </w:p>
        </w:tc>
        <w:tc>
          <w:tcPr>
            <w:tcW w:w="2745" w:type="dxa"/>
            <w:tcBorders>
              <w:left w:val="nil"/>
              <w:bottom w:val="single" w:color="auto" w:sz="4" w:space="0"/>
              <w:right w:val="nil"/>
            </w:tcBorders>
            <w:hideMark/>
          </w:tcPr>
          <w:p w:rsidRPr="00FF4DC4" w:rsidR="00050001" w:rsidP="00AF7A41" w:rsidRDefault="00050001" w14:paraId="4D129D76"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128805E9" w14:textId="77777777">
        <w:trPr>
          <w:trHeight w:val="300"/>
        </w:trPr>
        <w:tc>
          <w:tcPr>
            <w:tcW w:w="6804" w:type="dxa"/>
            <w:tcBorders>
              <w:left w:val="nil"/>
              <w:right w:val="nil"/>
            </w:tcBorders>
            <w:noWrap/>
            <w:hideMark/>
          </w:tcPr>
          <w:p w:rsidRPr="00FF4DC4" w:rsidR="00050001" w:rsidP="00AF7A41" w:rsidRDefault="00050001" w14:paraId="6445C3C8" w14:textId="77777777">
            <w:pPr>
              <w:ind w:firstLine="200" w:firstLineChars="100"/>
              <w:rPr>
                <w:rFonts w:ascii="Arial" w:hAnsi="Arial" w:eastAsia="Times New Roman" w:cs="Arial"/>
                <w:sz w:val="20"/>
                <w:szCs w:val="20"/>
              </w:rPr>
            </w:pPr>
            <w:r w:rsidRPr="00FF4DC4">
              <w:rPr>
                <w:rFonts w:ascii="Arial" w:hAnsi="Arial"/>
                <w:sz w:val="20"/>
              </w:rPr>
              <w:t>a. Kokonaisvelat</w:t>
            </w:r>
          </w:p>
        </w:tc>
        <w:tc>
          <w:tcPr>
            <w:tcW w:w="2745" w:type="dxa"/>
            <w:tcBorders>
              <w:left w:val="nil"/>
              <w:right w:val="nil"/>
            </w:tcBorders>
            <w:noWrap/>
            <w:hideMark/>
          </w:tcPr>
          <w:p w:rsidRPr="00FF4DC4" w:rsidR="00050001" w:rsidP="00AF7A41" w:rsidRDefault="00050001" w14:paraId="6374CA7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E96F2BC" w14:textId="77777777">
        <w:trPr>
          <w:trHeight w:val="300"/>
        </w:trPr>
        <w:tc>
          <w:tcPr>
            <w:tcW w:w="6804" w:type="dxa"/>
            <w:tcBorders>
              <w:left w:val="nil"/>
              <w:right w:val="nil"/>
            </w:tcBorders>
            <w:noWrap/>
            <w:hideMark/>
          </w:tcPr>
          <w:p w:rsidRPr="00FF4DC4" w:rsidR="00050001" w:rsidP="00AF7A41" w:rsidRDefault="00050001" w14:paraId="0757647C" w14:textId="77777777">
            <w:pPr>
              <w:ind w:firstLine="200" w:firstLineChars="100"/>
              <w:rPr>
                <w:rFonts w:ascii="Arial" w:hAnsi="Arial" w:eastAsia="Times New Roman" w:cs="Arial"/>
                <w:sz w:val="20"/>
                <w:szCs w:val="20"/>
              </w:rPr>
            </w:pPr>
            <w:r w:rsidRPr="00FF4DC4">
              <w:rPr>
                <w:rFonts w:ascii="Arial" w:hAnsi="Arial"/>
                <w:sz w:val="20"/>
              </w:rPr>
              <w:t>b. Vähittäisrahoitus</w:t>
            </w:r>
          </w:p>
        </w:tc>
        <w:tc>
          <w:tcPr>
            <w:tcW w:w="2745" w:type="dxa"/>
            <w:tcBorders>
              <w:left w:val="nil"/>
              <w:right w:val="nil"/>
            </w:tcBorders>
            <w:noWrap/>
            <w:hideMark/>
          </w:tcPr>
          <w:p w:rsidRPr="00FF4DC4" w:rsidR="00050001" w:rsidP="00AF7A41" w:rsidRDefault="00050001" w14:paraId="3EB69C4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A9409C1" w14:textId="77777777">
        <w:trPr>
          <w:gridAfter w:val="1"/>
          <w:wAfter w:w="2745" w:type="dxa"/>
          <w:trHeight w:val="540"/>
        </w:trPr>
        <w:tc>
          <w:tcPr>
            <w:tcW w:w="6804" w:type="dxa"/>
            <w:tcBorders>
              <w:left w:val="nil"/>
              <w:right w:val="nil"/>
            </w:tcBorders>
            <w:noWrap/>
            <w:hideMark/>
          </w:tcPr>
          <w:p w:rsidRPr="00FF4DC4" w:rsidR="00050001" w:rsidP="00AF7A41" w:rsidRDefault="00050001" w14:paraId="7FEB2269" w14:textId="77777777">
            <w:pPr>
              <w:ind w:left="171"/>
              <w:rPr>
                <w:rFonts w:ascii="Arial" w:hAnsi="Arial" w:eastAsia="Times New Roman" w:cs="Arial"/>
                <w:sz w:val="20"/>
                <w:szCs w:val="20"/>
              </w:rPr>
            </w:pPr>
            <w:r w:rsidRPr="00FF4DC4">
              <w:rPr>
                <w:rFonts w:ascii="Arial" w:hAnsi="Arial"/>
                <w:sz w:val="20"/>
              </w:rPr>
              <w:t>c. Riippuvuus tukkurahoituksesta (erien 15.a ja 15.b välinen erotus jaettuna erällä 15.a)</w:t>
            </w:r>
          </w:p>
        </w:tc>
      </w:tr>
      <w:tr w:rsidRPr="00FF4DC4" w:rsidR="00050001" w:rsidTr="00AF7A41" w14:paraId="4816DB09" w14:textId="77777777">
        <w:trPr>
          <w:trHeight w:val="300"/>
        </w:trPr>
        <w:tc>
          <w:tcPr>
            <w:tcW w:w="6804" w:type="dxa"/>
            <w:tcBorders>
              <w:left w:val="nil"/>
              <w:right w:val="nil"/>
            </w:tcBorders>
            <w:noWrap/>
            <w:hideMark/>
          </w:tcPr>
          <w:p w:rsidRPr="00FF4DC4" w:rsidR="00050001" w:rsidP="00AF7A41" w:rsidRDefault="00050001" w14:paraId="1C473BCF" w14:textId="77777777">
            <w:pPr>
              <w:ind w:firstLine="200" w:firstLineChars="100"/>
              <w:rPr>
                <w:rFonts w:ascii="Arial" w:hAnsi="Arial" w:eastAsia="Times New Roman" w:cs="Arial"/>
                <w:sz w:val="20"/>
                <w:szCs w:val="20"/>
              </w:rPr>
            </w:pPr>
            <w:r w:rsidRPr="00FF4DC4">
              <w:rPr>
                <w:rFonts w:ascii="Arial" w:hAnsi="Arial"/>
                <w:sz w:val="20"/>
              </w:rPr>
              <w:t>d. Bruttokertymä yhteensä</w:t>
            </w:r>
          </w:p>
        </w:tc>
        <w:tc>
          <w:tcPr>
            <w:tcW w:w="2745" w:type="dxa"/>
            <w:tcBorders>
              <w:left w:val="nil"/>
              <w:right w:val="nil"/>
            </w:tcBorders>
            <w:noWrap/>
            <w:hideMark/>
          </w:tcPr>
          <w:p w:rsidRPr="00FF4DC4" w:rsidR="00050001" w:rsidP="00AF7A41" w:rsidRDefault="00050001" w14:paraId="73CE3010"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4A45B0B" w14:textId="77777777">
        <w:trPr>
          <w:trHeight w:val="300"/>
        </w:trPr>
        <w:tc>
          <w:tcPr>
            <w:tcW w:w="6804" w:type="dxa"/>
            <w:tcBorders>
              <w:left w:val="nil"/>
              <w:right w:val="nil"/>
            </w:tcBorders>
            <w:noWrap/>
            <w:hideMark/>
          </w:tcPr>
          <w:p w:rsidRPr="00FF4DC4" w:rsidR="00050001" w:rsidP="00AF7A41" w:rsidRDefault="00050001" w14:paraId="2FDDC09C" w14:textId="77777777">
            <w:pPr>
              <w:ind w:firstLine="200" w:firstLineChars="100"/>
              <w:rPr>
                <w:rFonts w:ascii="Arial" w:hAnsi="Arial" w:eastAsia="Times New Roman" w:cs="Arial"/>
                <w:sz w:val="20"/>
                <w:szCs w:val="20"/>
              </w:rPr>
            </w:pPr>
            <w:r w:rsidRPr="00FF4DC4">
              <w:rPr>
                <w:rFonts w:ascii="Arial" w:hAnsi="Arial"/>
                <w:sz w:val="20"/>
              </w:rPr>
              <w:t>e. Nettokertymä yhteensä</w:t>
            </w:r>
          </w:p>
        </w:tc>
        <w:tc>
          <w:tcPr>
            <w:tcW w:w="2745" w:type="dxa"/>
            <w:tcBorders>
              <w:left w:val="nil"/>
              <w:right w:val="nil"/>
            </w:tcBorders>
            <w:noWrap/>
            <w:hideMark/>
          </w:tcPr>
          <w:p w:rsidRPr="00FF4DC4" w:rsidR="00050001" w:rsidP="00AF7A41" w:rsidRDefault="00050001" w14:paraId="6933006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B3FFECC" w14:textId="77777777">
        <w:trPr>
          <w:trHeight w:val="300"/>
        </w:trPr>
        <w:tc>
          <w:tcPr>
            <w:tcW w:w="6804" w:type="dxa"/>
            <w:tcBorders>
              <w:left w:val="nil"/>
              <w:right w:val="nil"/>
            </w:tcBorders>
            <w:noWrap/>
            <w:hideMark/>
          </w:tcPr>
          <w:p w:rsidRPr="00FF4DC4" w:rsidR="00050001" w:rsidP="00AF7A41" w:rsidRDefault="00050001" w14:paraId="1045A218" w14:textId="77777777">
            <w:pPr>
              <w:ind w:firstLine="200" w:firstLineChars="100"/>
              <w:rPr>
                <w:rFonts w:ascii="Arial" w:hAnsi="Arial" w:eastAsia="Times New Roman" w:cs="Arial"/>
                <w:sz w:val="20"/>
                <w:szCs w:val="20"/>
              </w:rPr>
            </w:pPr>
            <w:r w:rsidRPr="00FF4DC4">
              <w:rPr>
                <w:rFonts w:ascii="Arial" w:hAnsi="Arial"/>
                <w:sz w:val="20"/>
              </w:rPr>
              <w:t>f. Ulkomaiset nettotulot</w:t>
            </w:r>
          </w:p>
        </w:tc>
        <w:tc>
          <w:tcPr>
            <w:tcW w:w="2745" w:type="dxa"/>
            <w:tcBorders>
              <w:left w:val="nil"/>
              <w:right w:val="nil"/>
            </w:tcBorders>
            <w:noWrap/>
            <w:hideMark/>
          </w:tcPr>
          <w:p w:rsidRPr="00FF4DC4" w:rsidR="00050001" w:rsidP="00AF7A41" w:rsidRDefault="00050001" w14:paraId="5A68382D"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CC663F3" w14:textId="77777777">
        <w:trPr>
          <w:trHeight w:val="300"/>
        </w:trPr>
        <w:tc>
          <w:tcPr>
            <w:tcW w:w="6804" w:type="dxa"/>
            <w:tcBorders>
              <w:left w:val="nil"/>
              <w:right w:val="nil"/>
            </w:tcBorders>
            <w:noWrap/>
          </w:tcPr>
          <w:p w:rsidRPr="00FF4DC4" w:rsidR="00050001" w:rsidP="00AF7A41" w:rsidRDefault="00050001" w14:paraId="111EB9E5" w14:textId="77777777">
            <w:pPr>
              <w:ind w:left="171"/>
              <w:rPr>
                <w:rFonts w:ascii="Arial" w:hAnsi="Arial" w:eastAsia="Times New Roman" w:cs="Arial"/>
                <w:sz w:val="20"/>
                <w:szCs w:val="20"/>
              </w:rPr>
            </w:pPr>
            <w:r w:rsidRPr="00FF4DC4">
              <w:rPr>
                <w:rFonts w:ascii="Arial" w:hAnsi="Arial"/>
                <w:sz w:val="20"/>
              </w:rPr>
              <w:t>g. Lainaksi annettujen käteisvarojen bruttoarvo ja lainaksi annettujen arvopapereiden käypä bruttoarvo arvopapereilla toteutettujen rahoitustoimen yhteydessä</w:t>
            </w:r>
          </w:p>
        </w:tc>
        <w:tc>
          <w:tcPr>
            <w:tcW w:w="2745" w:type="dxa"/>
            <w:tcBorders>
              <w:left w:val="nil"/>
              <w:right w:val="nil"/>
            </w:tcBorders>
            <w:noWrap/>
          </w:tcPr>
          <w:p w:rsidRPr="00FF4DC4" w:rsidR="00050001" w:rsidP="00AF7A41" w:rsidRDefault="00050001" w14:paraId="62CE3B50" w14:textId="77777777">
            <w:pPr>
              <w:jc w:val="right"/>
              <w:rPr>
                <w:rFonts w:ascii="Arial" w:hAnsi="Arial" w:eastAsia="Times New Roman" w:cs="Arial"/>
                <w:sz w:val="20"/>
                <w:szCs w:val="20"/>
                <w:lang w:eastAsia="en-GB"/>
              </w:rPr>
            </w:pPr>
          </w:p>
        </w:tc>
      </w:tr>
      <w:tr w:rsidRPr="00FF4DC4" w:rsidR="00050001" w:rsidTr="00AF7A41" w14:paraId="6897B26C" w14:textId="77777777">
        <w:trPr>
          <w:trHeight w:val="300"/>
        </w:trPr>
        <w:tc>
          <w:tcPr>
            <w:tcW w:w="6804" w:type="dxa"/>
            <w:tcBorders>
              <w:left w:val="nil"/>
              <w:right w:val="nil"/>
            </w:tcBorders>
            <w:noWrap/>
          </w:tcPr>
          <w:p w:rsidRPr="00FF4DC4" w:rsidR="00050001" w:rsidP="00AF7A41" w:rsidRDefault="00050001" w14:paraId="01F52CBC" w14:textId="77777777">
            <w:pPr>
              <w:ind w:left="171"/>
              <w:rPr>
                <w:rFonts w:ascii="Arial" w:hAnsi="Arial" w:eastAsia="Times New Roman" w:cs="Arial"/>
                <w:sz w:val="20"/>
                <w:szCs w:val="20"/>
              </w:rPr>
            </w:pPr>
            <w:r w:rsidRPr="00FF4DC4">
              <w:rPr>
                <w:rFonts w:ascii="Arial" w:hAnsi="Arial"/>
                <w:sz w:val="20"/>
              </w:rPr>
              <w:t>h. Lainaksi otettujen käteisvarojen bruttoarvo ja lainaksi otettujen arvopapereiden käypä bruttoarvo arvopapereilla toteutettujen rahoitustoimen yhteydessä</w:t>
            </w:r>
          </w:p>
        </w:tc>
        <w:tc>
          <w:tcPr>
            <w:tcW w:w="2745" w:type="dxa"/>
            <w:tcBorders>
              <w:left w:val="nil"/>
              <w:right w:val="nil"/>
            </w:tcBorders>
            <w:noWrap/>
          </w:tcPr>
          <w:p w:rsidRPr="00FF4DC4" w:rsidR="00050001" w:rsidP="00AF7A41" w:rsidRDefault="00050001" w14:paraId="35C1D867" w14:textId="77777777">
            <w:pPr>
              <w:jc w:val="right"/>
              <w:rPr>
                <w:rFonts w:ascii="Arial" w:hAnsi="Arial" w:eastAsia="Times New Roman" w:cs="Arial"/>
                <w:sz w:val="20"/>
                <w:szCs w:val="20"/>
                <w:lang w:eastAsia="en-GB"/>
              </w:rPr>
            </w:pPr>
          </w:p>
        </w:tc>
      </w:tr>
      <w:tr w:rsidRPr="00FF4DC4" w:rsidR="00050001" w:rsidTr="00AF7A41" w14:paraId="02F0862E" w14:textId="77777777">
        <w:trPr>
          <w:trHeight w:val="300"/>
        </w:trPr>
        <w:tc>
          <w:tcPr>
            <w:tcW w:w="6804" w:type="dxa"/>
            <w:tcBorders>
              <w:left w:val="nil"/>
              <w:right w:val="nil"/>
            </w:tcBorders>
            <w:noWrap/>
          </w:tcPr>
          <w:p w:rsidRPr="00FF4DC4" w:rsidR="00050001" w:rsidP="00AF7A41" w:rsidRDefault="00050001" w14:paraId="1EA4C343" w14:textId="77777777">
            <w:pPr>
              <w:ind w:left="171"/>
              <w:rPr>
                <w:rFonts w:ascii="Arial" w:hAnsi="Arial" w:eastAsia="Times New Roman" w:cs="Arial"/>
                <w:sz w:val="20"/>
                <w:szCs w:val="20"/>
              </w:rPr>
            </w:pPr>
            <w:r w:rsidRPr="00FF4DC4">
              <w:rPr>
                <w:rFonts w:ascii="Arial" w:hAnsi="Arial"/>
                <w:sz w:val="20"/>
              </w:rPr>
              <w:t>i. OTC-johdannaistransaktioiden käypä positiivinen bruttoarvo</w:t>
            </w:r>
          </w:p>
        </w:tc>
        <w:tc>
          <w:tcPr>
            <w:tcW w:w="2745" w:type="dxa"/>
            <w:tcBorders>
              <w:left w:val="nil"/>
              <w:right w:val="nil"/>
            </w:tcBorders>
            <w:noWrap/>
          </w:tcPr>
          <w:p w:rsidRPr="00FF4DC4" w:rsidR="00050001" w:rsidP="00AF7A41" w:rsidRDefault="00050001" w14:paraId="31E395A4" w14:textId="77777777">
            <w:pPr>
              <w:jc w:val="right"/>
              <w:rPr>
                <w:rFonts w:ascii="Arial" w:hAnsi="Arial" w:eastAsia="Times New Roman" w:cs="Arial"/>
                <w:sz w:val="20"/>
                <w:szCs w:val="20"/>
                <w:lang w:eastAsia="en-GB"/>
              </w:rPr>
            </w:pPr>
          </w:p>
        </w:tc>
      </w:tr>
      <w:tr w:rsidRPr="00FF4DC4" w:rsidR="00050001" w:rsidTr="00AF7A41" w14:paraId="4F8A3C63" w14:textId="77777777">
        <w:trPr>
          <w:trHeight w:val="300"/>
        </w:trPr>
        <w:tc>
          <w:tcPr>
            <w:tcW w:w="6804" w:type="dxa"/>
            <w:tcBorders>
              <w:left w:val="nil"/>
              <w:bottom w:val="single" w:color="auto" w:sz="4" w:space="0"/>
              <w:right w:val="nil"/>
            </w:tcBorders>
            <w:noWrap/>
          </w:tcPr>
          <w:p w:rsidRPr="00FF4DC4" w:rsidR="00050001" w:rsidP="00AF7A41" w:rsidRDefault="00050001" w14:paraId="60583EC4" w14:textId="77777777">
            <w:pPr>
              <w:ind w:left="171"/>
              <w:rPr>
                <w:rFonts w:ascii="Arial" w:hAnsi="Arial" w:eastAsia="Times New Roman" w:cs="Arial"/>
                <w:sz w:val="20"/>
                <w:szCs w:val="20"/>
              </w:rPr>
            </w:pPr>
            <w:r w:rsidRPr="00FF4DC4">
              <w:rPr>
                <w:rFonts w:ascii="Arial" w:hAnsi="Arial"/>
                <w:sz w:val="20"/>
              </w:rPr>
              <w:t>j. OTC-johdannaistransaktioiden käypä negatiivinen bruttoarvo</w:t>
            </w:r>
          </w:p>
        </w:tc>
        <w:tc>
          <w:tcPr>
            <w:tcW w:w="2745" w:type="dxa"/>
            <w:tcBorders>
              <w:left w:val="nil"/>
              <w:bottom w:val="single" w:color="auto" w:sz="4" w:space="0"/>
              <w:right w:val="nil"/>
            </w:tcBorders>
            <w:noWrap/>
          </w:tcPr>
          <w:p w:rsidRPr="00FF4DC4" w:rsidR="00050001" w:rsidP="00AF7A41" w:rsidRDefault="00050001" w14:paraId="346CDDEA" w14:textId="77777777">
            <w:pPr>
              <w:jc w:val="right"/>
              <w:rPr>
                <w:rFonts w:ascii="Arial" w:hAnsi="Arial" w:eastAsia="Times New Roman" w:cs="Arial"/>
                <w:sz w:val="20"/>
                <w:szCs w:val="20"/>
                <w:lang w:eastAsia="en-GB"/>
              </w:rPr>
            </w:pPr>
          </w:p>
        </w:tc>
      </w:tr>
      <w:tr w:rsidRPr="00FF4DC4" w:rsidR="00050001" w:rsidTr="00AF7A41" w14:paraId="3C387DF4" w14:textId="77777777">
        <w:trPr>
          <w:trHeight w:val="300"/>
        </w:trPr>
        <w:tc>
          <w:tcPr>
            <w:tcW w:w="6804" w:type="dxa"/>
            <w:tcBorders>
              <w:left w:val="nil"/>
              <w:bottom w:val="single" w:color="auto" w:sz="4" w:space="0"/>
              <w:right w:val="nil"/>
            </w:tcBorders>
            <w:noWrap/>
            <w:hideMark/>
          </w:tcPr>
          <w:p w:rsidRPr="00FF4DC4" w:rsidR="00050001" w:rsidP="00AF7A41" w:rsidRDefault="00050001" w14:paraId="053B8EC4" w14:textId="77777777">
            <w:pPr>
              <w:rPr>
                <w:rFonts w:ascii="Arial" w:hAnsi="Arial" w:eastAsia="Times New Roman" w:cs="Arial"/>
                <w:sz w:val="20"/>
                <w:szCs w:val="20"/>
              </w:rPr>
            </w:pPr>
            <w:r w:rsidRPr="00FF4DC4">
              <w:rPr>
                <w:rFonts w:ascii="Arial" w:hAnsi="Arial"/>
                <w:sz w:val="20"/>
              </w:rPr>
              <w:t> </w:t>
            </w:r>
          </w:p>
        </w:tc>
        <w:tc>
          <w:tcPr>
            <w:tcW w:w="2745" w:type="dxa"/>
            <w:tcBorders>
              <w:left w:val="nil"/>
              <w:bottom w:val="single" w:color="auto" w:sz="4" w:space="0"/>
              <w:right w:val="nil"/>
            </w:tcBorders>
            <w:hideMark/>
          </w:tcPr>
          <w:p w:rsidRPr="00FF4DC4" w:rsidR="00050001" w:rsidP="00AF7A41" w:rsidRDefault="00050001" w14:paraId="58E09ECA" w14:textId="77777777">
            <w:pPr>
              <w:jc w:val="center"/>
              <w:rPr>
                <w:rFonts w:ascii="Arial" w:hAnsi="Arial" w:eastAsia="Times New Roman" w:cs="Arial"/>
                <w:b/>
                <w:bCs/>
                <w:sz w:val="20"/>
                <w:szCs w:val="20"/>
              </w:rPr>
            </w:pPr>
            <w:r w:rsidRPr="00FF4DC4">
              <w:rPr>
                <w:rFonts w:ascii="Arial" w:hAnsi="Arial"/>
                <w:b/>
                <w:sz w:val="20"/>
              </w:rPr>
              <w:t>Lukumäärä yksittäisinä yksikköinä</w:t>
            </w:r>
          </w:p>
        </w:tc>
      </w:tr>
      <w:tr w:rsidRPr="00FF4DC4" w:rsidR="00050001" w:rsidTr="00AF7A41" w14:paraId="656CFA0B" w14:textId="77777777">
        <w:trPr>
          <w:trHeight w:val="300"/>
        </w:trPr>
        <w:tc>
          <w:tcPr>
            <w:tcW w:w="6804" w:type="dxa"/>
            <w:tcBorders>
              <w:left w:val="nil"/>
              <w:bottom w:val="single" w:color="auto" w:sz="4" w:space="0"/>
              <w:right w:val="nil"/>
            </w:tcBorders>
            <w:noWrap/>
            <w:hideMark/>
          </w:tcPr>
          <w:p w:rsidRPr="00FF4DC4" w:rsidR="00050001" w:rsidP="00AF7A41" w:rsidRDefault="00050001" w14:paraId="5E44D9EC" w14:textId="77777777">
            <w:pPr>
              <w:ind w:firstLine="200" w:firstLineChars="100"/>
              <w:rPr>
                <w:rFonts w:ascii="Arial" w:hAnsi="Arial" w:eastAsia="Times New Roman" w:cs="Arial"/>
                <w:sz w:val="20"/>
                <w:szCs w:val="20"/>
              </w:rPr>
            </w:pPr>
            <w:r w:rsidRPr="00FF4DC4">
              <w:rPr>
                <w:rFonts w:ascii="Arial" w:hAnsi="Arial"/>
                <w:sz w:val="20"/>
              </w:rPr>
              <w:t xml:space="preserve">k. Lainkäyttöalueiden lukumäärä </w:t>
            </w:r>
          </w:p>
        </w:tc>
        <w:tc>
          <w:tcPr>
            <w:tcW w:w="2745" w:type="dxa"/>
            <w:tcBorders>
              <w:left w:val="nil"/>
              <w:bottom w:val="single" w:color="auto" w:sz="4" w:space="0"/>
              <w:right w:val="nil"/>
            </w:tcBorders>
            <w:noWrap/>
            <w:hideMark/>
          </w:tcPr>
          <w:p w:rsidRPr="00FF4DC4" w:rsidR="00050001" w:rsidP="00AF7A41" w:rsidRDefault="00050001" w14:paraId="12691C3D"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9568BD4" w14:textId="77777777">
        <w:trPr>
          <w:trHeight w:val="300"/>
        </w:trPr>
        <w:tc>
          <w:tcPr>
            <w:tcW w:w="6804" w:type="dxa"/>
            <w:tcBorders>
              <w:left w:val="nil"/>
              <w:bottom w:val="nil"/>
              <w:right w:val="nil"/>
            </w:tcBorders>
            <w:noWrap/>
          </w:tcPr>
          <w:p w:rsidRPr="00FF4DC4" w:rsidR="00050001" w:rsidP="00AF7A41" w:rsidRDefault="00050001" w14:paraId="20C1667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3683CCDA" w14:textId="77777777">
            <w:pPr>
              <w:jc w:val="center"/>
              <w:rPr>
                <w:rFonts w:ascii="Arial" w:hAnsi="Arial" w:eastAsia="Times New Roman" w:cs="Arial"/>
                <w:b/>
                <w:bCs/>
                <w:sz w:val="20"/>
                <w:szCs w:val="20"/>
                <w:lang w:eastAsia="en-GB"/>
              </w:rPr>
            </w:pPr>
          </w:p>
        </w:tc>
      </w:tr>
      <w:tr w:rsidRPr="00FF4DC4" w:rsidR="00050001" w:rsidTr="00AF7A41" w14:paraId="63BE9F43"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083F2C8B" w14:textId="77777777">
            <w:pPr>
              <w:rPr>
                <w:rFonts w:ascii="Arial" w:hAnsi="Arial" w:eastAsia="Times New Roman" w:cs="Arial"/>
                <w:b/>
                <w:bCs/>
                <w:sz w:val="20"/>
                <w:szCs w:val="20"/>
              </w:rPr>
            </w:pPr>
            <w:r w:rsidRPr="00FF4DC4">
              <w:rPr>
                <w:rFonts w:ascii="Arial" w:hAnsi="Arial"/>
                <w:b/>
                <w:sz w:val="20"/>
              </w:rPr>
              <w:t>16 jakso – Oheiserät</w:t>
            </w:r>
          </w:p>
        </w:tc>
        <w:tc>
          <w:tcPr>
            <w:tcW w:w="2745" w:type="dxa"/>
            <w:tcBorders>
              <w:top w:val="nil"/>
              <w:left w:val="nil"/>
              <w:bottom w:val="single" w:color="auto" w:sz="4" w:space="0"/>
              <w:right w:val="nil"/>
            </w:tcBorders>
            <w:hideMark/>
          </w:tcPr>
          <w:p w:rsidRPr="00FF4DC4" w:rsidR="00050001" w:rsidP="00AF7A41" w:rsidRDefault="00050001" w14:paraId="7A9C92F4"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110A5191" w14:textId="77777777">
        <w:trPr>
          <w:trHeight w:val="300"/>
        </w:trPr>
        <w:tc>
          <w:tcPr>
            <w:tcW w:w="6804" w:type="dxa"/>
            <w:tcBorders>
              <w:left w:val="nil"/>
              <w:right w:val="nil"/>
            </w:tcBorders>
            <w:noWrap/>
            <w:hideMark/>
          </w:tcPr>
          <w:p w:rsidRPr="00FF4DC4" w:rsidR="00050001" w:rsidP="00AF7A41" w:rsidRDefault="00050001" w14:paraId="22F0BAAA" w14:textId="77777777">
            <w:pPr>
              <w:ind w:firstLine="200" w:firstLineChars="100"/>
              <w:rPr>
                <w:rFonts w:ascii="Arial" w:hAnsi="Arial" w:eastAsia="Times New Roman" w:cs="Arial"/>
                <w:sz w:val="20"/>
                <w:szCs w:val="20"/>
              </w:rPr>
            </w:pPr>
            <w:r w:rsidRPr="00FF4DC4">
              <w:rPr>
                <w:rFonts w:ascii="Arial" w:hAnsi="Arial"/>
                <w:sz w:val="20"/>
              </w:rPr>
              <w:t>a. Eräpäivään saakka pidettävät arvopaperit</w:t>
            </w:r>
          </w:p>
        </w:tc>
        <w:tc>
          <w:tcPr>
            <w:tcW w:w="2745" w:type="dxa"/>
            <w:tcBorders>
              <w:left w:val="nil"/>
              <w:right w:val="nil"/>
            </w:tcBorders>
            <w:noWrap/>
            <w:hideMark/>
          </w:tcPr>
          <w:p w:rsidRPr="00FF4DC4" w:rsidR="00050001" w:rsidP="00AF7A41" w:rsidRDefault="00050001" w14:paraId="0835BFC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80C7644" w14:textId="77777777">
        <w:trPr>
          <w:trHeight w:val="300"/>
        </w:trPr>
        <w:tc>
          <w:tcPr>
            <w:tcW w:w="6804" w:type="dxa"/>
            <w:tcBorders>
              <w:left w:val="nil"/>
              <w:right w:val="nil"/>
            </w:tcBorders>
            <w:noWrap/>
            <w:hideMark/>
          </w:tcPr>
          <w:p w:rsidRPr="00FF4DC4" w:rsidR="00050001" w:rsidP="00AF7A41" w:rsidRDefault="00050001" w14:paraId="53E7E438" w14:textId="77777777">
            <w:pPr>
              <w:ind w:firstLine="200" w:firstLineChars="100"/>
              <w:rPr>
                <w:rFonts w:ascii="Arial" w:hAnsi="Arial" w:eastAsia="Times New Roman" w:cs="Arial"/>
                <w:sz w:val="20"/>
                <w:szCs w:val="20"/>
              </w:rPr>
            </w:pPr>
            <w:r w:rsidRPr="00FF4DC4">
              <w:rPr>
                <w:rFonts w:ascii="Arial" w:hAnsi="Arial"/>
                <w:sz w:val="20"/>
              </w:rPr>
              <w:t>b. Raportointivuonna suoritetut maksut</w:t>
            </w:r>
          </w:p>
        </w:tc>
        <w:tc>
          <w:tcPr>
            <w:tcW w:w="2745" w:type="dxa"/>
            <w:tcBorders>
              <w:left w:val="nil"/>
              <w:right w:val="nil"/>
            </w:tcBorders>
            <w:noWrap/>
            <w:hideMark/>
          </w:tcPr>
          <w:p w:rsidRPr="00FF4DC4" w:rsidR="00050001" w:rsidP="00AF7A41" w:rsidRDefault="00050001" w14:paraId="022B0932" w14:textId="77777777">
            <w:pPr>
              <w:ind w:firstLine="200" w:firstLineChars="100"/>
              <w:rPr>
                <w:rFonts w:ascii="Arial" w:hAnsi="Arial" w:eastAsia="Times New Roman" w:cs="Arial"/>
                <w:sz w:val="20"/>
                <w:szCs w:val="20"/>
              </w:rPr>
            </w:pPr>
            <w:r w:rsidRPr="00FF4DC4">
              <w:rPr>
                <w:rFonts w:ascii="Arial" w:hAnsi="Arial"/>
                <w:sz w:val="20"/>
              </w:rPr>
              <w:t> </w:t>
            </w:r>
          </w:p>
        </w:tc>
      </w:tr>
      <w:tr w:rsidRPr="00FF4DC4" w:rsidR="00050001" w:rsidTr="00AF7A41" w14:paraId="673C9416" w14:textId="77777777">
        <w:trPr>
          <w:trHeight w:val="300"/>
        </w:trPr>
        <w:tc>
          <w:tcPr>
            <w:tcW w:w="6804" w:type="dxa"/>
            <w:tcBorders>
              <w:left w:val="nil"/>
              <w:right w:val="nil"/>
            </w:tcBorders>
            <w:noWrap/>
            <w:hideMark/>
          </w:tcPr>
          <w:p w:rsidRPr="00FF4DC4" w:rsidR="00050001" w:rsidP="00AF7A41" w:rsidRDefault="00050001" w14:paraId="2121E3E7" w14:textId="77777777">
            <w:pPr>
              <w:ind w:firstLine="400" w:firstLineChars="200"/>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Brasilian real (BRL)</w:t>
            </w:r>
          </w:p>
        </w:tc>
        <w:tc>
          <w:tcPr>
            <w:tcW w:w="2745" w:type="dxa"/>
            <w:tcBorders>
              <w:left w:val="nil"/>
              <w:right w:val="nil"/>
            </w:tcBorders>
            <w:noWrap/>
            <w:hideMark/>
          </w:tcPr>
          <w:p w:rsidRPr="00FF4DC4" w:rsidR="00050001" w:rsidP="00AF7A41" w:rsidRDefault="00050001" w14:paraId="2C30CD31"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41E63C6" w14:textId="77777777">
        <w:trPr>
          <w:trHeight w:val="300"/>
        </w:trPr>
        <w:tc>
          <w:tcPr>
            <w:tcW w:w="6804" w:type="dxa"/>
            <w:tcBorders>
              <w:left w:val="nil"/>
              <w:right w:val="nil"/>
            </w:tcBorders>
            <w:noWrap/>
            <w:hideMark/>
          </w:tcPr>
          <w:p w:rsidRPr="00FF4DC4" w:rsidR="00050001" w:rsidP="00AF7A41" w:rsidRDefault="00050001" w14:paraId="1A09EE2E" w14:textId="77777777">
            <w:pPr>
              <w:ind w:firstLine="400" w:firstLineChars="200"/>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Meksikon peso (MXN)</w:t>
            </w:r>
          </w:p>
        </w:tc>
        <w:tc>
          <w:tcPr>
            <w:tcW w:w="2745" w:type="dxa"/>
            <w:tcBorders>
              <w:left w:val="nil"/>
              <w:right w:val="nil"/>
            </w:tcBorders>
            <w:noWrap/>
            <w:hideMark/>
          </w:tcPr>
          <w:p w:rsidRPr="00FF4DC4" w:rsidR="00050001" w:rsidP="00AF7A41" w:rsidRDefault="00050001" w14:paraId="0A031A8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B3303C5" w14:textId="77777777">
        <w:trPr>
          <w:trHeight w:val="300"/>
        </w:trPr>
        <w:tc>
          <w:tcPr>
            <w:tcW w:w="6804" w:type="dxa"/>
            <w:tcBorders>
              <w:left w:val="nil"/>
              <w:right w:val="nil"/>
            </w:tcBorders>
            <w:noWrap/>
            <w:hideMark/>
          </w:tcPr>
          <w:p w:rsidRPr="00FF4DC4" w:rsidR="00050001" w:rsidP="00AF7A41" w:rsidRDefault="00050001" w14:paraId="0CE66086" w14:textId="77777777">
            <w:pPr>
              <w:ind w:firstLine="400" w:firstLineChars="200"/>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Norjan kruunu (NOK)</w:t>
            </w:r>
          </w:p>
        </w:tc>
        <w:tc>
          <w:tcPr>
            <w:tcW w:w="2745" w:type="dxa"/>
            <w:tcBorders>
              <w:left w:val="nil"/>
              <w:right w:val="nil"/>
            </w:tcBorders>
            <w:noWrap/>
            <w:hideMark/>
          </w:tcPr>
          <w:p w:rsidRPr="00FF4DC4" w:rsidR="00050001" w:rsidP="00AF7A41" w:rsidRDefault="00050001" w14:paraId="7D11B3F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6AB9BA8" w14:textId="77777777">
        <w:trPr>
          <w:trHeight w:val="300"/>
        </w:trPr>
        <w:tc>
          <w:tcPr>
            <w:tcW w:w="6804" w:type="dxa"/>
            <w:tcBorders>
              <w:left w:val="nil"/>
              <w:right w:val="nil"/>
            </w:tcBorders>
            <w:noWrap/>
            <w:hideMark/>
          </w:tcPr>
          <w:p w:rsidRPr="00FF4DC4" w:rsidR="00050001" w:rsidP="00AF7A41" w:rsidRDefault="00050001" w14:paraId="5F247701" w14:textId="77777777">
            <w:pPr>
              <w:ind w:firstLine="400" w:firstLineChars="200"/>
              <w:rPr>
                <w:rFonts w:ascii="Arial" w:hAnsi="Arial" w:eastAsia="Times New Roman" w:cs="Arial"/>
                <w:sz w:val="20"/>
                <w:szCs w:val="20"/>
              </w:rPr>
            </w:pPr>
            <w:r w:rsidRPr="00FF4DC4">
              <w:rPr>
                <w:rFonts w:ascii="Arial" w:hAnsi="Arial"/>
                <w:sz w:val="20"/>
                <w:lang w:eastAsia="en-GB"/>
              </w:rPr>
              <w:t xml:space="preserve">(4) </w:t>
            </w:r>
            <w:r w:rsidRPr="00FF4DC4">
              <w:rPr>
                <w:rFonts w:ascii="Arial" w:hAnsi="Arial"/>
                <w:sz w:val="20"/>
              </w:rPr>
              <w:t>Venäjän rupla (RUB)</w:t>
            </w:r>
          </w:p>
        </w:tc>
        <w:tc>
          <w:tcPr>
            <w:tcW w:w="2745" w:type="dxa"/>
            <w:tcBorders>
              <w:left w:val="nil"/>
              <w:right w:val="nil"/>
            </w:tcBorders>
            <w:noWrap/>
            <w:hideMark/>
          </w:tcPr>
          <w:p w:rsidRPr="00FF4DC4" w:rsidR="00050001" w:rsidP="00AF7A41" w:rsidRDefault="00050001" w14:paraId="14F6446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EF40A89" w14:textId="77777777">
        <w:trPr>
          <w:trHeight w:val="300"/>
        </w:trPr>
        <w:tc>
          <w:tcPr>
            <w:tcW w:w="6804" w:type="dxa"/>
            <w:tcBorders>
              <w:left w:val="nil"/>
              <w:right w:val="nil"/>
            </w:tcBorders>
            <w:noWrap/>
            <w:hideMark/>
          </w:tcPr>
          <w:p w:rsidRPr="00FF4DC4" w:rsidR="00050001" w:rsidP="00AF7A41" w:rsidRDefault="00050001" w14:paraId="407F4D41" w14:textId="77777777">
            <w:pPr>
              <w:ind w:firstLine="400" w:firstLineChars="200"/>
              <w:rPr>
                <w:rFonts w:ascii="Arial" w:hAnsi="Arial" w:eastAsia="Times New Roman" w:cs="Arial"/>
                <w:sz w:val="20"/>
                <w:szCs w:val="20"/>
              </w:rPr>
            </w:pPr>
            <w:r w:rsidRPr="00FF4DC4">
              <w:rPr>
                <w:rFonts w:ascii="Arial" w:hAnsi="Arial"/>
                <w:sz w:val="20"/>
                <w:lang w:eastAsia="en-GB"/>
              </w:rPr>
              <w:t xml:space="preserve">(5) </w:t>
            </w:r>
            <w:r w:rsidRPr="00FF4DC4">
              <w:rPr>
                <w:rFonts w:ascii="Arial" w:hAnsi="Arial"/>
                <w:sz w:val="20"/>
              </w:rPr>
              <w:t>Singaporen dollari (SGD)</w:t>
            </w:r>
          </w:p>
        </w:tc>
        <w:tc>
          <w:tcPr>
            <w:tcW w:w="2745" w:type="dxa"/>
            <w:tcBorders>
              <w:left w:val="nil"/>
              <w:right w:val="nil"/>
            </w:tcBorders>
            <w:noWrap/>
            <w:hideMark/>
          </w:tcPr>
          <w:p w:rsidRPr="00FF4DC4" w:rsidR="00050001" w:rsidP="00AF7A41" w:rsidRDefault="00050001" w14:paraId="6EC38C8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97CFDFE" w14:textId="77777777">
        <w:trPr>
          <w:trHeight w:val="300"/>
        </w:trPr>
        <w:tc>
          <w:tcPr>
            <w:tcW w:w="6804" w:type="dxa"/>
            <w:tcBorders>
              <w:left w:val="nil"/>
              <w:bottom w:val="single" w:color="auto" w:sz="4" w:space="0"/>
              <w:right w:val="nil"/>
            </w:tcBorders>
            <w:noWrap/>
            <w:hideMark/>
          </w:tcPr>
          <w:p w:rsidRPr="00FF4DC4" w:rsidR="00050001" w:rsidP="00AF7A41" w:rsidRDefault="00050001" w14:paraId="534519C9" w14:textId="77777777">
            <w:pPr>
              <w:ind w:firstLine="400" w:firstLineChars="200"/>
              <w:rPr>
                <w:rFonts w:ascii="Arial" w:hAnsi="Arial" w:eastAsia="Times New Roman" w:cs="Arial"/>
                <w:sz w:val="20"/>
                <w:szCs w:val="20"/>
              </w:rPr>
            </w:pPr>
            <w:r w:rsidRPr="00FF4DC4">
              <w:rPr>
                <w:rFonts w:ascii="Arial" w:hAnsi="Arial"/>
                <w:sz w:val="20"/>
                <w:lang w:eastAsia="en-GB"/>
              </w:rPr>
              <w:lastRenderedPageBreak/>
              <w:t xml:space="preserve">(6) </w:t>
            </w:r>
            <w:r w:rsidRPr="00FF4DC4">
              <w:rPr>
                <w:rFonts w:ascii="Arial" w:hAnsi="Arial"/>
                <w:sz w:val="20"/>
              </w:rPr>
              <w:t>Etelä-Korean won (KRW)</w:t>
            </w:r>
          </w:p>
        </w:tc>
        <w:tc>
          <w:tcPr>
            <w:tcW w:w="2745" w:type="dxa"/>
            <w:tcBorders>
              <w:left w:val="nil"/>
              <w:bottom w:val="single" w:color="auto" w:sz="4" w:space="0"/>
              <w:right w:val="nil"/>
            </w:tcBorders>
            <w:noWrap/>
            <w:hideMark/>
          </w:tcPr>
          <w:p w:rsidRPr="00FF4DC4" w:rsidR="00050001" w:rsidP="00AF7A41" w:rsidRDefault="00050001" w14:paraId="1CFB2311"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92C38CE" w14:textId="77777777">
        <w:trPr>
          <w:trHeight w:val="403"/>
        </w:trPr>
        <w:tc>
          <w:tcPr>
            <w:tcW w:w="6804" w:type="dxa"/>
            <w:tcBorders>
              <w:left w:val="nil"/>
              <w:bottom w:val="nil"/>
              <w:right w:val="nil"/>
            </w:tcBorders>
            <w:noWrap/>
            <w:hideMark/>
          </w:tcPr>
          <w:p w:rsidRPr="00FF4DC4" w:rsidR="00050001" w:rsidP="00AF7A41" w:rsidRDefault="00050001" w14:paraId="7B28E9AA" w14:textId="77777777">
            <w:pPr>
              <w:rPr>
                <w:rFonts w:ascii="Arial" w:hAnsi="Arial" w:eastAsia="Times New Roman" w:cs="Arial"/>
                <w:sz w:val="20"/>
                <w:szCs w:val="20"/>
              </w:rPr>
            </w:pPr>
            <w:r w:rsidRPr="00FF4DC4">
              <w:rPr>
                <w:rFonts w:ascii="Arial" w:hAnsi="Arial"/>
                <w:sz w:val="20"/>
              </w:rPr>
              <w:t> </w:t>
            </w:r>
          </w:p>
        </w:tc>
        <w:tc>
          <w:tcPr>
            <w:tcW w:w="2745" w:type="dxa"/>
            <w:tcBorders>
              <w:left w:val="nil"/>
              <w:bottom w:val="nil"/>
              <w:right w:val="nil"/>
            </w:tcBorders>
            <w:noWrap/>
            <w:hideMark/>
          </w:tcPr>
          <w:p w:rsidRPr="00FF4DC4" w:rsidR="00050001" w:rsidP="00AF7A41" w:rsidRDefault="00050001" w14:paraId="6B990A47" w14:textId="77777777">
            <w:pPr>
              <w:rPr>
                <w:rFonts w:ascii="Arial" w:hAnsi="Arial" w:eastAsia="Times New Roman" w:cs="Arial"/>
                <w:sz w:val="20"/>
                <w:szCs w:val="20"/>
              </w:rPr>
            </w:pPr>
            <w:r w:rsidRPr="00FF4DC4">
              <w:rPr>
                <w:rFonts w:ascii="Arial" w:hAnsi="Arial"/>
                <w:sz w:val="20"/>
              </w:rPr>
              <w:t> </w:t>
            </w:r>
          </w:p>
        </w:tc>
      </w:tr>
      <w:tr w:rsidRPr="00FF4DC4" w:rsidR="00050001" w:rsidTr="00AF7A41" w14:paraId="49B617C9" w14:textId="77777777">
        <w:trPr>
          <w:trHeight w:val="403"/>
        </w:trPr>
        <w:tc>
          <w:tcPr>
            <w:tcW w:w="6804" w:type="dxa"/>
            <w:tcBorders>
              <w:top w:val="nil"/>
              <w:left w:val="nil"/>
              <w:bottom w:val="nil"/>
              <w:right w:val="nil"/>
            </w:tcBorders>
            <w:noWrap/>
            <w:hideMark/>
          </w:tcPr>
          <w:p w:rsidRPr="00FF4DC4" w:rsidR="00050001" w:rsidP="00AF7A41" w:rsidRDefault="00050001" w14:paraId="608C3025" w14:textId="77777777">
            <w:pPr>
              <w:rPr>
                <w:rFonts w:asciiTheme="majorHAnsi" w:hAnsiTheme="majorHAnsi" w:eastAsiaTheme="majorEastAsia" w:cstheme="majorBidi"/>
                <w:b/>
                <w:bCs/>
                <w:i/>
                <w:iCs/>
                <w:caps/>
                <w:spacing w:val="-2"/>
              </w:rPr>
            </w:pPr>
            <w:r w:rsidRPr="00FF4DC4">
              <w:rPr>
                <w:rFonts w:asciiTheme="majorHAnsi" w:hAnsiTheme="majorHAnsi"/>
                <w:b/>
                <w:i/>
                <w:caps/>
              </w:rPr>
              <w:t> Lisätietoerät</w:t>
            </w:r>
          </w:p>
        </w:tc>
        <w:tc>
          <w:tcPr>
            <w:tcW w:w="2745" w:type="dxa"/>
            <w:tcBorders>
              <w:top w:val="nil"/>
              <w:left w:val="nil"/>
              <w:bottom w:val="nil"/>
              <w:right w:val="nil"/>
            </w:tcBorders>
            <w:noWrap/>
            <w:hideMark/>
          </w:tcPr>
          <w:p w:rsidRPr="00FF4DC4" w:rsidR="00050001" w:rsidP="00AF7A41" w:rsidRDefault="00050001" w14:paraId="7D1FD833" w14:textId="77777777">
            <w:pPr>
              <w:rPr>
                <w:rFonts w:ascii="Arial" w:hAnsi="Arial" w:eastAsia="Times New Roman" w:cs="Arial"/>
                <w:b/>
                <w:bCs/>
                <w:sz w:val="24"/>
                <w:szCs w:val="24"/>
              </w:rPr>
            </w:pPr>
            <w:r w:rsidRPr="00FF4DC4">
              <w:rPr>
                <w:rFonts w:ascii="Arial" w:hAnsi="Arial"/>
                <w:b/>
                <w:sz w:val="24"/>
              </w:rPr>
              <w:t> </w:t>
            </w:r>
          </w:p>
        </w:tc>
      </w:tr>
      <w:tr w:rsidRPr="00FF4DC4" w:rsidR="00050001" w:rsidTr="00AF7A41" w14:paraId="13E89FC3" w14:textId="77777777">
        <w:trPr>
          <w:trHeight w:val="403"/>
        </w:trPr>
        <w:tc>
          <w:tcPr>
            <w:tcW w:w="6804" w:type="dxa"/>
            <w:tcBorders>
              <w:top w:val="nil"/>
              <w:left w:val="nil"/>
              <w:bottom w:val="single" w:color="auto" w:sz="4" w:space="0"/>
              <w:right w:val="nil"/>
            </w:tcBorders>
            <w:noWrap/>
            <w:hideMark/>
          </w:tcPr>
          <w:p w:rsidRPr="00FF4DC4" w:rsidR="00050001" w:rsidP="00AF7A41" w:rsidRDefault="00050001" w14:paraId="69BB4C37" w14:textId="77777777">
            <w:pPr>
              <w:ind w:firstLine="241" w:firstLineChars="100"/>
              <w:rPr>
                <w:rFonts w:ascii="Arial" w:hAnsi="Arial" w:eastAsia="Times New Roman" w:cs="Arial"/>
                <w:b/>
                <w:bCs/>
                <w:sz w:val="24"/>
                <w:szCs w:val="24"/>
              </w:rPr>
            </w:pPr>
            <w:r w:rsidRPr="00FF4DC4">
              <w:rPr>
                <w:rFonts w:ascii="Arial" w:hAnsi="Arial"/>
                <w:b/>
                <w:sz w:val="24"/>
              </w:rPr>
              <w:t> </w:t>
            </w:r>
          </w:p>
        </w:tc>
        <w:tc>
          <w:tcPr>
            <w:tcW w:w="2745" w:type="dxa"/>
            <w:tcBorders>
              <w:top w:val="nil"/>
              <w:left w:val="nil"/>
              <w:bottom w:val="single" w:color="auto" w:sz="4" w:space="0"/>
              <w:right w:val="nil"/>
            </w:tcBorders>
            <w:noWrap/>
            <w:hideMark/>
          </w:tcPr>
          <w:p w:rsidRPr="00FF4DC4" w:rsidR="00050001" w:rsidP="00AF7A41" w:rsidRDefault="00050001" w14:paraId="5167BDC9" w14:textId="77777777">
            <w:pPr>
              <w:rPr>
                <w:rFonts w:ascii="Arial" w:hAnsi="Arial" w:eastAsia="Times New Roman" w:cs="Arial"/>
                <w:b/>
                <w:bCs/>
                <w:sz w:val="24"/>
                <w:szCs w:val="24"/>
              </w:rPr>
            </w:pPr>
            <w:r w:rsidRPr="00FF4DC4">
              <w:rPr>
                <w:rFonts w:ascii="Arial" w:hAnsi="Arial"/>
                <w:b/>
                <w:sz w:val="24"/>
              </w:rPr>
              <w:t> </w:t>
            </w:r>
          </w:p>
        </w:tc>
      </w:tr>
      <w:tr w:rsidRPr="00FF4DC4" w:rsidR="00050001" w:rsidTr="00AF7A41" w14:paraId="54277F38" w14:textId="77777777">
        <w:trPr>
          <w:trHeight w:val="300"/>
        </w:trPr>
        <w:tc>
          <w:tcPr>
            <w:tcW w:w="6804" w:type="dxa"/>
            <w:tcBorders>
              <w:left w:val="nil"/>
              <w:right w:val="nil"/>
            </w:tcBorders>
            <w:noWrap/>
            <w:hideMark/>
          </w:tcPr>
          <w:p w:rsidRPr="00FF4DC4" w:rsidR="00050001" w:rsidP="00AF7A41" w:rsidRDefault="00050001" w14:paraId="5E45CA37" w14:textId="77777777">
            <w:pPr>
              <w:rPr>
                <w:rFonts w:ascii="Arial" w:hAnsi="Arial" w:eastAsia="Times New Roman" w:cs="Arial"/>
                <w:b/>
                <w:bCs/>
                <w:sz w:val="20"/>
                <w:szCs w:val="20"/>
              </w:rPr>
            </w:pPr>
            <w:r w:rsidRPr="00FF4DC4">
              <w:rPr>
                <w:rFonts w:ascii="Arial" w:hAnsi="Arial"/>
                <w:b/>
                <w:sz w:val="20"/>
              </w:rPr>
              <w:t>17 jakso – Laajuutta koskevat erät</w:t>
            </w:r>
          </w:p>
        </w:tc>
        <w:tc>
          <w:tcPr>
            <w:tcW w:w="2745" w:type="dxa"/>
            <w:tcBorders>
              <w:left w:val="nil"/>
              <w:right w:val="nil"/>
            </w:tcBorders>
            <w:hideMark/>
          </w:tcPr>
          <w:p w:rsidRPr="00FF4DC4" w:rsidR="00050001" w:rsidP="00AF7A41" w:rsidRDefault="00050001" w14:paraId="366B79AC"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16F00C4D" w14:textId="77777777">
        <w:trPr>
          <w:gridAfter w:val="1"/>
          <w:wAfter w:w="2745" w:type="dxa"/>
          <w:trHeight w:val="300"/>
        </w:trPr>
        <w:tc>
          <w:tcPr>
            <w:tcW w:w="6804" w:type="dxa"/>
            <w:tcBorders>
              <w:left w:val="nil"/>
              <w:right w:val="nil"/>
            </w:tcBorders>
            <w:noWrap/>
            <w:hideMark/>
          </w:tcPr>
          <w:p w:rsidRPr="00FF4DC4" w:rsidR="00050001" w:rsidP="00AF7A41" w:rsidRDefault="00050001" w14:paraId="0A4868FB" w14:textId="77777777">
            <w:pPr>
              <w:ind w:left="171" w:firstLine="28" w:firstLineChars="14"/>
              <w:rPr>
                <w:rFonts w:ascii="Arial" w:hAnsi="Arial" w:eastAsia="Times New Roman" w:cs="Arial"/>
                <w:sz w:val="20"/>
                <w:szCs w:val="20"/>
              </w:rPr>
            </w:pPr>
            <w:r w:rsidRPr="00FF4DC4">
              <w:rPr>
                <w:rFonts w:ascii="Arial" w:hAnsi="Arial"/>
                <w:sz w:val="20"/>
              </w:rPr>
              <w:t>a. Vakuutusalan tytäryritysten vastuut, jotka on sisällytetty vakavaraisuussääntelyn mukaisen konsolidoinnin laajuuteen</w:t>
            </w:r>
          </w:p>
        </w:tc>
      </w:tr>
      <w:tr w:rsidRPr="00FF4DC4" w:rsidR="00050001" w:rsidTr="00AF7A41" w14:paraId="7B3D0D71" w14:textId="77777777">
        <w:trPr>
          <w:trHeight w:val="300"/>
        </w:trPr>
        <w:tc>
          <w:tcPr>
            <w:tcW w:w="6804" w:type="dxa"/>
            <w:tcBorders>
              <w:left w:val="nil"/>
              <w:right w:val="nil"/>
            </w:tcBorders>
            <w:noWrap/>
            <w:hideMark/>
          </w:tcPr>
          <w:p w:rsidRPr="00FF4DC4" w:rsidR="00050001" w:rsidP="00AF7A41" w:rsidRDefault="00050001" w14:paraId="12149269" w14:textId="77777777">
            <w:pPr>
              <w:ind w:firstLine="200" w:firstLineChars="100"/>
              <w:rPr>
                <w:rFonts w:ascii="Arial" w:hAnsi="Arial" w:eastAsia="Times New Roman" w:cs="Arial"/>
                <w:sz w:val="20"/>
                <w:szCs w:val="20"/>
              </w:rPr>
            </w:pPr>
            <w:r w:rsidRPr="00FF4DC4">
              <w:rPr>
                <w:rFonts w:ascii="Arial" w:hAnsi="Arial"/>
                <w:sz w:val="20"/>
              </w:rPr>
              <w:t xml:space="preserve">b. Kokonaisvastuiden neljännesvuosittainen keskiarvo </w:t>
            </w:r>
          </w:p>
        </w:tc>
        <w:tc>
          <w:tcPr>
            <w:tcW w:w="2745" w:type="dxa"/>
            <w:tcBorders>
              <w:left w:val="nil"/>
              <w:right w:val="nil"/>
            </w:tcBorders>
            <w:noWrap/>
            <w:hideMark/>
          </w:tcPr>
          <w:p w:rsidRPr="00FF4DC4" w:rsidR="00050001" w:rsidP="00AF7A41" w:rsidRDefault="00050001" w14:paraId="3A416E9B"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4C1A715" w14:textId="77777777">
        <w:trPr>
          <w:trHeight w:val="300"/>
        </w:trPr>
        <w:tc>
          <w:tcPr>
            <w:tcW w:w="6804" w:type="dxa"/>
            <w:tcBorders>
              <w:left w:val="nil"/>
              <w:bottom w:val="single" w:color="auto" w:sz="4" w:space="0"/>
              <w:right w:val="nil"/>
            </w:tcBorders>
            <w:noWrap/>
            <w:hideMark/>
          </w:tcPr>
          <w:p w:rsidRPr="00FF4DC4" w:rsidR="00050001" w:rsidP="00AF7A41" w:rsidRDefault="00050001" w14:paraId="70399FC9" w14:textId="77777777">
            <w:pPr>
              <w:ind w:firstLine="200" w:firstLineChars="100"/>
              <w:rPr>
                <w:rFonts w:ascii="Arial" w:hAnsi="Arial" w:eastAsia="Times New Roman" w:cs="Arial"/>
                <w:sz w:val="20"/>
                <w:szCs w:val="20"/>
              </w:rPr>
            </w:pPr>
            <w:r w:rsidRPr="00FF4DC4">
              <w:rPr>
                <w:rFonts w:ascii="Arial" w:hAnsi="Arial"/>
                <w:sz w:val="20"/>
              </w:rPr>
              <w:t xml:space="preserve">c. Vastuiden kokonaismäärän kuukausittainen keskiarvo </w:t>
            </w:r>
          </w:p>
        </w:tc>
        <w:tc>
          <w:tcPr>
            <w:tcW w:w="2745" w:type="dxa"/>
            <w:tcBorders>
              <w:left w:val="nil"/>
              <w:bottom w:val="single" w:color="auto" w:sz="4" w:space="0"/>
              <w:right w:val="nil"/>
            </w:tcBorders>
            <w:noWrap/>
            <w:hideMark/>
          </w:tcPr>
          <w:p w:rsidRPr="00FF4DC4" w:rsidR="00050001" w:rsidP="00AF7A41" w:rsidRDefault="00050001" w14:paraId="6DB3C60C"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012B5597" w14:textId="77777777">
        <w:trPr>
          <w:trHeight w:val="300"/>
        </w:trPr>
        <w:tc>
          <w:tcPr>
            <w:tcW w:w="6804" w:type="dxa"/>
            <w:tcBorders>
              <w:left w:val="nil"/>
              <w:bottom w:val="nil"/>
              <w:right w:val="nil"/>
            </w:tcBorders>
            <w:noWrap/>
          </w:tcPr>
          <w:p w:rsidRPr="00FF4DC4" w:rsidR="00050001" w:rsidP="00AF7A41" w:rsidRDefault="00050001" w14:paraId="343399AF"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3A9BAC3C" w14:textId="77777777">
            <w:pPr>
              <w:jc w:val="center"/>
              <w:rPr>
                <w:rFonts w:ascii="Arial" w:hAnsi="Arial" w:eastAsia="Times New Roman" w:cs="Arial"/>
                <w:b/>
                <w:bCs/>
                <w:sz w:val="20"/>
                <w:szCs w:val="20"/>
                <w:lang w:eastAsia="en-GB"/>
              </w:rPr>
            </w:pPr>
          </w:p>
        </w:tc>
      </w:tr>
      <w:tr w:rsidRPr="00FF4DC4" w:rsidR="00050001" w:rsidTr="00AF7A41" w14:paraId="1E7666AC" w14:textId="77777777">
        <w:trPr>
          <w:trHeight w:val="300"/>
        </w:trPr>
        <w:tc>
          <w:tcPr>
            <w:tcW w:w="6804" w:type="dxa"/>
            <w:tcBorders>
              <w:top w:val="nil"/>
              <w:left w:val="nil"/>
              <w:right w:val="nil"/>
            </w:tcBorders>
            <w:noWrap/>
            <w:hideMark/>
          </w:tcPr>
          <w:p w:rsidRPr="00FF4DC4" w:rsidR="00050001" w:rsidP="00AF7A41" w:rsidRDefault="00050001" w14:paraId="767F2285" w14:textId="77777777">
            <w:pPr>
              <w:rPr>
                <w:rFonts w:ascii="Arial" w:hAnsi="Arial" w:eastAsia="Times New Roman" w:cs="Arial"/>
                <w:b/>
                <w:bCs/>
                <w:sz w:val="20"/>
                <w:szCs w:val="20"/>
              </w:rPr>
            </w:pPr>
            <w:r w:rsidRPr="00FF4DC4">
              <w:rPr>
                <w:rFonts w:ascii="Arial" w:hAnsi="Arial"/>
                <w:b/>
                <w:sz w:val="20"/>
              </w:rPr>
              <w:t>18 jakso – Sidossuhteen erät</w:t>
            </w:r>
          </w:p>
        </w:tc>
        <w:tc>
          <w:tcPr>
            <w:tcW w:w="2745" w:type="dxa"/>
            <w:tcBorders>
              <w:top w:val="nil"/>
              <w:left w:val="nil"/>
              <w:right w:val="nil"/>
            </w:tcBorders>
            <w:hideMark/>
          </w:tcPr>
          <w:p w:rsidRPr="00FF4DC4" w:rsidR="00050001" w:rsidP="00AF7A41" w:rsidRDefault="00050001" w14:paraId="065C5004"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5401B69B" w14:textId="77777777">
        <w:trPr>
          <w:trHeight w:val="300"/>
        </w:trPr>
        <w:tc>
          <w:tcPr>
            <w:tcW w:w="6804" w:type="dxa"/>
            <w:tcBorders>
              <w:left w:val="nil"/>
              <w:right w:val="nil"/>
            </w:tcBorders>
            <w:noWrap/>
            <w:hideMark/>
          </w:tcPr>
          <w:p w:rsidRPr="00FF4DC4" w:rsidR="00050001" w:rsidP="00AF7A41" w:rsidRDefault="00050001" w14:paraId="3F4D9752" w14:textId="77777777">
            <w:pPr>
              <w:ind w:firstLine="200" w:firstLineChars="100"/>
              <w:rPr>
                <w:rFonts w:ascii="Arial" w:hAnsi="Arial" w:eastAsia="Times New Roman" w:cs="Arial"/>
                <w:sz w:val="20"/>
                <w:szCs w:val="20"/>
              </w:rPr>
            </w:pPr>
            <w:r w:rsidRPr="00FF4DC4">
              <w:rPr>
                <w:rFonts w:ascii="Arial" w:hAnsi="Arial"/>
                <w:sz w:val="20"/>
              </w:rPr>
              <w:t>a. Rahoitusjärjestelmän sisäisten varojen indikaattori (vanha indikaattori)</w:t>
            </w:r>
          </w:p>
        </w:tc>
        <w:tc>
          <w:tcPr>
            <w:tcW w:w="2745" w:type="dxa"/>
            <w:tcBorders>
              <w:left w:val="nil"/>
              <w:right w:val="nil"/>
            </w:tcBorders>
            <w:noWrap/>
            <w:hideMark/>
          </w:tcPr>
          <w:p w:rsidRPr="00FF4DC4" w:rsidR="00050001" w:rsidP="00AF7A41" w:rsidRDefault="00050001" w14:paraId="1EB2FF8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1130F91" w14:textId="77777777">
        <w:trPr>
          <w:trHeight w:val="300"/>
        </w:trPr>
        <w:tc>
          <w:tcPr>
            <w:tcW w:w="6804" w:type="dxa"/>
            <w:tcBorders>
              <w:left w:val="nil"/>
              <w:right w:val="nil"/>
            </w:tcBorders>
            <w:noWrap/>
            <w:hideMark/>
          </w:tcPr>
          <w:p w:rsidRPr="00FF4DC4" w:rsidR="00050001" w:rsidP="00AF7A41" w:rsidRDefault="00050001" w14:paraId="60C74CF8" w14:textId="77777777">
            <w:pPr>
              <w:ind w:firstLine="200" w:firstLineChars="100"/>
              <w:rPr>
                <w:rFonts w:ascii="Arial" w:hAnsi="Arial" w:eastAsia="Times New Roman" w:cs="Arial"/>
                <w:sz w:val="20"/>
                <w:szCs w:val="20"/>
              </w:rPr>
            </w:pPr>
            <w:r w:rsidRPr="00FF4DC4">
              <w:rPr>
                <w:rFonts w:ascii="Arial" w:hAnsi="Arial"/>
                <w:sz w:val="20"/>
              </w:rPr>
              <w:t xml:space="preserve">b. Rahoitusjärjestelmän sisäisten varojen neljännesvuosittainen keskiarvo </w:t>
            </w:r>
          </w:p>
        </w:tc>
        <w:tc>
          <w:tcPr>
            <w:tcW w:w="2745" w:type="dxa"/>
            <w:tcBorders>
              <w:left w:val="nil"/>
              <w:right w:val="nil"/>
            </w:tcBorders>
            <w:noWrap/>
            <w:hideMark/>
          </w:tcPr>
          <w:p w:rsidRPr="00FF4DC4" w:rsidR="00050001" w:rsidP="00AF7A41" w:rsidRDefault="00050001" w14:paraId="58E0BF2D"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96EDAB1" w14:textId="77777777">
        <w:trPr>
          <w:trHeight w:val="300"/>
        </w:trPr>
        <w:tc>
          <w:tcPr>
            <w:tcW w:w="6804" w:type="dxa"/>
            <w:tcBorders>
              <w:left w:val="nil"/>
              <w:right w:val="nil"/>
            </w:tcBorders>
            <w:noWrap/>
            <w:hideMark/>
          </w:tcPr>
          <w:p w:rsidRPr="00FF4DC4" w:rsidR="00050001" w:rsidP="00AF7A41" w:rsidRDefault="00050001" w14:paraId="13490EF0" w14:textId="77777777">
            <w:pPr>
              <w:ind w:firstLine="200" w:firstLineChars="100"/>
              <w:rPr>
                <w:rFonts w:ascii="Arial" w:hAnsi="Arial" w:eastAsia="Times New Roman" w:cs="Arial"/>
                <w:sz w:val="20"/>
                <w:szCs w:val="20"/>
              </w:rPr>
            </w:pPr>
            <w:r w:rsidRPr="00FF4DC4">
              <w:rPr>
                <w:rFonts w:ascii="Arial" w:hAnsi="Arial"/>
                <w:sz w:val="20"/>
              </w:rPr>
              <w:t xml:space="preserve">c. Rahoitusjärjestelmän sisäisten varojen kuukausittainen keskiarvo </w:t>
            </w:r>
          </w:p>
        </w:tc>
        <w:tc>
          <w:tcPr>
            <w:tcW w:w="2745" w:type="dxa"/>
            <w:tcBorders>
              <w:left w:val="nil"/>
              <w:right w:val="nil"/>
            </w:tcBorders>
            <w:noWrap/>
            <w:hideMark/>
          </w:tcPr>
          <w:p w:rsidRPr="00FF4DC4" w:rsidR="00050001" w:rsidP="00AF7A41" w:rsidRDefault="00050001" w14:paraId="74CEB7D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8C0BA18" w14:textId="77777777">
        <w:trPr>
          <w:trHeight w:val="300"/>
        </w:trPr>
        <w:tc>
          <w:tcPr>
            <w:tcW w:w="6804" w:type="dxa"/>
            <w:tcBorders>
              <w:left w:val="nil"/>
              <w:right w:val="nil"/>
            </w:tcBorders>
            <w:noWrap/>
            <w:hideMark/>
          </w:tcPr>
          <w:p w:rsidRPr="00FF4DC4" w:rsidR="00050001" w:rsidP="00AF7A41" w:rsidRDefault="00050001" w14:paraId="6CC88540" w14:textId="77777777">
            <w:pPr>
              <w:ind w:firstLine="200" w:firstLineChars="100"/>
              <w:rPr>
                <w:rFonts w:ascii="Arial" w:hAnsi="Arial" w:eastAsia="Times New Roman" w:cs="Arial"/>
                <w:sz w:val="20"/>
                <w:szCs w:val="20"/>
              </w:rPr>
            </w:pPr>
            <w:r w:rsidRPr="00FF4DC4">
              <w:rPr>
                <w:rFonts w:ascii="Arial" w:hAnsi="Arial"/>
                <w:sz w:val="20"/>
              </w:rPr>
              <w:t>d. Rahoitusjärjestelmän sisäisten velkojen indikaattori (vanha indikaattori)</w:t>
            </w:r>
          </w:p>
        </w:tc>
        <w:tc>
          <w:tcPr>
            <w:tcW w:w="2745" w:type="dxa"/>
            <w:tcBorders>
              <w:left w:val="nil"/>
              <w:right w:val="nil"/>
            </w:tcBorders>
            <w:noWrap/>
            <w:hideMark/>
          </w:tcPr>
          <w:p w:rsidRPr="00FF4DC4" w:rsidR="00050001" w:rsidP="00AF7A41" w:rsidRDefault="00050001" w14:paraId="63ACD6F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8BF1C93" w14:textId="77777777">
        <w:trPr>
          <w:trHeight w:val="300"/>
        </w:trPr>
        <w:tc>
          <w:tcPr>
            <w:tcW w:w="6804" w:type="dxa"/>
            <w:tcBorders>
              <w:left w:val="nil"/>
              <w:right w:val="nil"/>
            </w:tcBorders>
            <w:noWrap/>
            <w:hideMark/>
          </w:tcPr>
          <w:p w:rsidRPr="00FF4DC4" w:rsidR="00050001" w:rsidP="00AF7A41" w:rsidRDefault="00050001" w14:paraId="14B0132C" w14:textId="77777777">
            <w:pPr>
              <w:ind w:firstLine="200" w:firstLineChars="100"/>
              <w:rPr>
                <w:rFonts w:ascii="Arial" w:hAnsi="Arial" w:eastAsia="Times New Roman" w:cs="Arial"/>
                <w:sz w:val="20"/>
                <w:szCs w:val="20"/>
              </w:rPr>
            </w:pPr>
            <w:r w:rsidRPr="00FF4DC4">
              <w:rPr>
                <w:rFonts w:ascii="Arial" w:hAnsi="Arial"/>
                <w:sz w:val="20"/>
              </w:rPr>
              <w:t xml:space="preserve">e. Rahoitusjärjestelmän sisäisten velkojen neljännesvuosittainen keskiarvo </w:t>
            </w:r>
          </w:p>
        </w:tc>
        <w:tc>
          <w:tcPr>
            <w:tcW w:w="2745" w:type="dxa"/>
            <w:tcBorders>
              <w:left w:val="nil"/>
              <w:right w:val="nil"/>
            </w:tcBorders>
            <w:noWrap/>
            <w:hideMark/>
          </w:tcPr>
          <w:p w:rsidRPr="00FF4DC4" w:rsidR="00050001" w:rsidP="00AF7A41" w:rsidRDefault="00050001" w14:paraId="41DC3A8D"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6301D6E2" w14:textId="77777777">
        <w:trPr>
          <w:trHeight w:val="300"/>
        </w:trPr>
        <w:tc>
          <w:tcPr>
            <w:tcW w:w="6804" w:type="dxa"/>
            <w:tcBorders>
              <w:left w:val="nil"/>
              <w:right w:val="nil"/>
            </w:tcBorders>
            <w:noWrap/>
            <w:hideMark/>
          </w:tcPr>
          <w:p w:rsidRPr="00FF4DC4" w:rsidR="00050001" w:rsidP="00AF7A41" w:rsidRDefault="00050001" w14:paraId="16B7F5B7" w14:textId="77777777">
            <w:pPr>
              <w:ind w:firstLine="200" w:firstLineChars="100"/>
              <w:rPr>
                <w:rFonts w:ascii="Arial" w:hAnsi="Arial" w:eastAsia="Times New Roman" w:cs="Arial"/>
                <w:sz w:val="20"/>
                <w:szCs w:val="20"/>
              </w:rPr>
            </w:pPr>
            <w:r w:rsidRPr="00FF4DC4">
              <w:rPr>
                <w:rFonts w:ascii="Arial" w:hAnsi="Arial"/>
                <w:sz w:val="20"/>
              </w:rPr>
              <w:t xml:space="preserve">f. Rahoitusjärjestelmän sisäisten velkojen kuukausittainen keskiarvo </w:t>
            </w:r>
          </w:p>
        </w:tc>
        <w:tc>
          <w:tcPr>
            <w:tcW w:w="2745" w:type="dxa"/>
            <w:tcBorders>
              <w:left w:val="nil"/>
              <w:right w:val="nil"/>
            </w:tcBorders>
            <w:noWrap/>
            <w:hideMark/>
          </w:tcPr>
          <w:p w:rsidRPr="00FF4DC4" w:rsidR="00050001" w:rsidP="00AF7A41" w:rsidRDefault="00050001" w14:paraId="2A5A3DCE"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002FAEC9" w14:textId="77777777">
        <w:trPr>
          <w:trHeight w:val="300"/>
        </w:trPr>
        <w:tc>
          <w:tcPr>
            <w:tcW w:w="6804" w:type="dxa"/>
            <w:tcBorders>
              <w:left w:val="nil"/>
              <w:right w:val="nil"/>
            </w:tcBorders>
            <w:noWrap/>
            <w:hideMark/>
          </w:tcPr>
          <w:p w:rsidRPr="00FF4DC4" w:rsidR="00050001" w:rsidP="00AF7A41" w:rsidRDefault="00050001" w14:paraId="589D8E24" w14:textId="77777777">
            <w:pPr>
              <w:ind w:firstLine="200" w:firstLineChars="100"/>
              <w:rPr>
                <w:rFonts w:ascii="Arial" w:hAnsi="Arial" w:eastAsia="Times New Roman" w:cs="Arial"/>
                <w:sz w:val="20"/>
                <w:szCs w:val="20"/>
              </w:rPr>
            </w:pPr>
            <w:r w:rsidRPr="00FF4DC4">
              <w:rPr>
                <w:rFonts w:ascii="Arial" w:hAnsi="Arial"/>
                <w:sz w:val="20"/>
              </w:rPr>
              <w:t>g. Liikkeessä olevien arvopaperien indikaattori (vanha indikaattori)</w:t>
            </w:r>
          </w:p>
        </w:tc>
        <w:tc>
          <w:tcPr>
            <w:tcW w:w="2745" w:type="dxa"/>
            <w:tcBorders>
              <w:left w:val="nil"/>
              <w:right w:val="nil"/>
            </w:tcBorders>
            <w:noWrap/>
            <w:hideMark/>
          </w:tcPr>
          <w:p w:rsidRPr="00FF4DC4" w:rsidR="00050001" w:rsidP="00AF7A41" w:rsidRDefault="00050001" w14:paraId="2F62E674"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D939A49" w14:textId="77777777">
        <w:trPr>
          <w:trHeight w:val="300"/>
        </w:trPr>
        <w:tc>
          <w:tcPr>
            <w:tcW w:w="6804" w:type="dxa"/>
            <w:tcBorders>
              <w:left w:val="nil"/>
              <w:right w:val="nil"/>
            </w:tcBorders>
            <w:noWrap/>
            <w:hideMark/>
          </w:tcPr>
          <w:p w:rsidRPr="00FF4DC4" w:rsidR="00050001" w:rsidP="00AF7A41" w:rsidRDefault="00050001" w14:paraId="405102CD" w14:textId="77777777">
            <w:pPr>
              <w:ind w:firstLine="200" w:firstLineChars="100"/>
              <w:rPr>
                <w:rFonts w:ascii="Arial" w:hAnsi="Arial" w:eastAsia="Times New Roman" w:cs="Arial"/>
                <w:sz w:val="20"/>
                <w:szCs w:val="20"/>
              </w:rPr>
            </w:pPr>
            <w:r w:rsidRPr="00FF4DC4">
              <w:rPr>
                <w:rFonts w:ascii="Arial" w:hAnsi="Arial"/>
                <w:sz w:val="20"/>
              </w:rPr>
              <w:t xml:space="preserve">h. Liikkeessä olevien arvopapereiden neljännesvuosittainen keskiarvo </w:t>
            </w:r>
          </w:p>
        </w:tc>
        <w:tc>
          <w:tcPr>
            <w:tcW w:w="2745" w:type="dxa"/>
            <w:tcBorders>
              <w:left w:val="nil"/>
              <w:right w:val="nil"/>
            </w:tcBorders>
            <w:noWrap/>
            <w:hideMark/>
          </w:tcPr>
          <w:p w:rsidRPr="00FF4DC4" w:rsidR="00050001" w:rsidP="00AF7A41" w:rsidRDefault="00050001" w14:paraId="7EE54BA3"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916CA83" w14:textId="77777777">
        <w:trPr>
          <w:trHeight w:val="300"/>
        </w:trPr>
        <w:tc>
          <w:tcPr>
            <w:tcW w:w="6804" w:type="dxa"/>
            <w:tcBorders>
              <w:left w:val="nil"/>
              <w:bottom w:val="single" w:color="auto" w:sz="4" w:space="0"/>
              <w:right w:val="nil"/>
            </w:tcBorders>
            <w:noWrap/>
            <w:hideMark/>
          </w:tcPr>
          <w:p w:rsidRPr="00FF4DC4" w:rsidR="00050001" w:rsidP="00AF7A41" w:rsidRDefault="00050001" w14:paraId="6292B5EA" w14:textId="77777777">
            <w:pPr>
              <w:ind w:firstLine="200" w:firstLineChars="100"/>
              <w:rPr>
                <w:rFonts w:ascii="Arial" w:hAnsi="Arial" w:eastAsia="Times New Roman" w:cs="Arial"/>
                <w:sz w:val="20"/>
                <w:szCs w:val="20"/>
              </w:rPr>
            </w:pPr>
            <w:r w:rsidRPr="00FF4DC4">
              <w:rPr>
                <w:rFonts w:ascii="Arial" w:hAnsi="Arial"/>
                <w:sz w:val="20"/>
              </w:rPr>
              <w:t xml:space="preserve">i. Liikkeessä olevien arvopapereiden kuukausittainen keskiarvo </w:t>
            </w:r>
          </w:p>
        </w:tc>
        <w:tc>
          <w:tcPr>
            <w:tcW w:w="2745" w:type="dxa"/>
            <w:tcBorders>
              <w:left w:val="nil"/>
              <w:bottom w:val="single" w:color="auto" w:sz="4" w:space="0"/>
              <w:right w:val="nil"/>
            </w:tcBorders>
            <w:noWrap/>
            <w:hideMark/>
          </w:tcPr>
          <w:p w:rsidRPr="00FF4DC4" w:rsidR="00050001" w:rsidP="00AF7A41" w:rsidRDefault="00050001" w14:paraId="3159B23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71B56C38" w14:textId="77777777">
        <w:trPr>
          <w:trHeight w:val="300"/>
        </w:trPr>
        <w:tc>
          <w:tcPr>
            <w:tcW w:w="6804" w:type="dxa"/>
            <w:tcBorders>
              <w:left w:val="nil"/>
              <w:bottom w:val="nil"/>
              <w:right w:val="nil"/>
            </w:tcBorders>
            <w:noWrap/>
          </w:tcPr>
          <w:p w:rsidRPr="00FF4DC4" w:rsidR="00050001" w:rsidP="00AF7A41" w:rsidRDefault="00050001" w14:paraId="5A63D7F5"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4360C013" w14:textId="77777777">
            <w:pPr>
              <w:jc w:val="center"/>
              <w:rPr>
                <w:rFonts w:ascii="Arial" w:hAnsi="Arial" w:eastAsia="Times New Roman" w:cs="Arial"/>
                <w:b/>
                <w:bCs/>
                <w:sz w:val="20"/>
                <w:szCs w:val="20"/>
                <w:lang w:eastAsia="en-GB"/>
              </w:rPr>
            </w:pPr>
          </w:p>
        </w:tc>
      </w:tr>
      <w:tr w:rsidRPr="00FF4DC4" w:rsidR="00050001" w:rsidTr="00AF7A41" w14:paraId="2C0A878B" w14:textId="77777777">
        <w:trPr>
          <w:trHeight w:val="300"/>
        </w:trPr>
        <w:tc>
          <w:tcPr>
            <w:tcW w:w="6804" w:type="dxa"/>
            <w:tcBorders>
              <w:top w:val="nil"/>
              <w:left w:val="nil"/>
              <w:bottom w:val="single" w:color="auto" w:sz="4" w:space="0"/>
              <w:right w:val="nil"/>
            </w:tcBorders>
            <w:noWrap/>
            <w:hideMark/>
          </w:tcPr>
          <w:p w:rsidRPr="00FF4DC4" w:rsidR="00050001" w:rsidP="00AF7A41" w:rsidRDefault="00050001" w14:paraId="58059FF2" w14:textId="77777777">
            <w:pPr>
              <w:rPr>
                <w:rFonts w:ascii="Arial" w:hAnsi="Arial" w:eastAsia="Times New Roman" w:cs="Arial"/>
                <w:b/>
                <w:bCs/>
                <w:sz w:val="20"/>
                <w:szCs w:val="20"/>
              </w:rPr>
            </w:pPr>
            <w:r w:rsidRPr="00FF4DC4">
              <w:rPr>
                <w:rFonts w:ascii="Arial" w:hAnsi="Arial"/>
                <w:b/>
                <w:sz w:val="20"/>
              </w:rPr>
              <w:t>19 jakso – Korvattavuuden/rahoitusinfrastruktuurin erät</w:t>
            </w:r>
          </w:p>
        </w:tc>
        <w:tc>
          <w:tcPr>
            <w:tcW w:w="2745" w:type="dxa"/>
            <w:tcBorders>
              <w:top w:val="nil"/>
              <w:left w:val="nil"/>
              <w:right w:val="nil"/>
            </w:tcBorders>
            <w:hideMark/>
          </w:tcPr>
          <w:p w:rsidRPr="00FF4DC4" w:rsidR="00050001" w:rsidP="00AF7A41" w:rsidRDefault="00050001" w14:paraId="6AD5EDA3"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479BFA83" w14:textId="77777777">
        <w:trPr>
          <w:trHeight w:val="300"/>
        </w:trPr>
        <w:tc>
          <w:tcPr>
            <w:tcW w:w="6804" w:type="dxa"/>
            <w:tcBorders>
              <w:left w:val="nil"/>
              <w:right w:val="nil"/>
            </w:tcBorders>
            <w:noWrap/>
          </w:tcPr>
          <w:p w:rsidRPr="00FF4DC4" w:rsidR="00050001" w:rsidP="00AF7A41" w:rsidRDefault="00050001" w14:paraId="2AFEA6C1" w14:textId="77777777">
            <w:pPr>
              <w:ind w:left="171" w:firstLine="28" w:firstLineChars="14"/>
              <w:rPr>
                <w:rFonts w:ascii="Arial" w:hAnsi="Arial" w:eastAsia="Times New Roman" w:cs="Arial"/>
                <w:sz w:val="20"/>
                <w:szCs w:val="20"/>
              </w:rPr>
            </w:pPr>
            <w:r w:rsidRPr="00FF4DC4">
              <w:rPr>
                <w:rFonts w:ascii="Arial" w:hAnsi="Arial"/>
                <w:sz w:val="20"/>
              </w:rPr>
              <w:t>a. Kaupankäyntimäärä valtioiden liikkeeseen laskemilla arvopapereilla, pois lukien ryhmänsisäiset transaktiot</w:t>
            </w:r>
          </w:p>
        </w:tc>
        <w:tc>
          <w:tcPr>
            <w:tcW w:w="2745" w:type="dxa"/>
            <w:tcBorders>
              <w:left w:val="nil"/>
              <w:right w:val="nil"/>
            </w:tcBorders>
            <w:noWrap/>
          </w:tcPr>
          <w:p w:rsidRPr="00FF4DC4" w:rsidR="00050001" w:rsidP="00AF7A41" w:rsidRDefault="00050001" w14:paraId="065009FE" w14:textId="77777777">
            <w:pPr>
              <w:jc w:val="right"/>
              <w:rPr>
                <w:rFonts w:ascii="Arial" w:hAnsi="Arial" w:eastAsia="Times New Roman" w:cs="Arial"/>
                <w:sz w:val="20"/>
                <w:szCs w:val="20"/>
                <w:lang w:eastAsia="en-GB"/>
              </w:rPr>
            </w:pPr>
          </w:p>
        </w:tc>
      </w:tr>
      <w:tr w:rsidRPr="00FF4DC4" w:rsidR="00050001" w:rsidTr="00AF7A41" w14:paraId="66ABE0D3" w14:textId="77777777">
        <w:trPr>
          <w:trHeight w:val="300"/>
        </w:trPr>
        <w:tc>
          <w:tcPr>
            <w:tcW w:w="6804" w:type="dxa"/>
            <w:tcBorders>
              <w:left w:val="nil"/>
              <w:right w:val="nil"/>
            </w:tcBorders>
            <w:noWrap/>
          </w:tcPr>
          <w:p w:rsidRPr="00FF4DC4" w:rsidR="00050001" w:rsidP="00AF7A41" w:rsidRDefault="00050001" w14:paraId="45E657FE" w14:textId="77777777">
            <w:pPr>
              <w:ind w:left="171"/>
              <w:rPr>
                <w:rFonts w:ascii="Arial" w:hAnsi="Arial" w:eastAsia="Times New Roman" w:cs="Arial"/>
                <w:sz w:val="20"/>
                <w:szCs w:val="20"/>
              </w:rPr>
            </w:pPr>
            <w:r w:rsidRPr="00FF4DC4">
              <w:rPr>
                <w:rFonts w:ascii="Arial" w:hAnsi="Arial"/>
                <w:sz w:val="20"/>
              </w:rPr>
              <w:t>b. Keskusvastapuolille asiakkaiden puolesta lähetetty alkumarginaali</w:t>
            </w:r>
          </w:p>
        </w:tc>
        <w:tc>
          <w:tcPr>
            <w:tcW w:w="2745" w:type="dxa"/>
            <w:tcBorders>
              <w:left w:val="nil"/>
              <w:right w:val="nil"/>
            </w:tcBorders>
            <w:noWrap/>
          </w:tcPr>
          <w:p w:rsidRPr="00FF4DC4" w:rsidR="00050001" w:rsidP="00AF7A41" w:rsidRDefault="00050001" w14:paraId="30CA9466" w14:textId="77777777">
            <w:pPr>
              <w:jc w:val="right"/>
              <w:rPr>
                <w:rFonts w:ascii="Arial" w:hAnsi="Arial" w:eastAsia="Times New Roman" w:cs="Arial"/>
                <w:sz w:val="20"/>
                <w:szCs w:val="20"/>
                <w:lang w:eastAsia="en-GB"/>
              </w:rPr>
            </w:pPr>
          </w:p>
        </w:tc>
      </w:tr>
      <w:tr w:rsidRPr="00FF4DC4" w:rsidR="00050001" w:rsidTr="00AF7A41" w14:paraId="238545A7" w14:textId="77777777">
        <w:trPr>
          <w:trHeight w:val="300"/>
        </w:trPr>
        <w:tc>
          <w:tcPr>
            <w:tcW w:w="6804" w:type="dxa"/>
            <w:tcBorders>
              <w:left w:val="nil"/>
              <w:right w:val="nil"/>
            </w:tcBorders>
            <w:noWrap/>
          </w:tcPr>
          <w:p w:rsidRPr="00FF4DC4" w:rsidR="00050001" w:rsidP="00AF7A41" w:rsidRDefault="00050001" w14:paraId="6ADCDB56" w14:textId="77777777">
            <w:pPr>
              <w:ind w:firstLine="200" w:firstLineChars="100"/>
              <w:rPr>
                <w:rFonts w:ascii="Arial" w:hAnsi="Arial" w:eastAsia="Times New Roman" w:cs="Arial"/>
                <w:sz w:val="20"/>
                <w:szCs w:val="20"/>
              </w:rPr>
            </w:pPr>
            <w:r w:rsidRPr="00FF4DC4">
              <w:rPr>
                <w:rFonts w:ascii="Arial" w:hAnsi="Arial"/>
                <w:sz w:val="20"/>
              </w:rPr>
              <w:t>c. Keskusvastapuolille raportointiryhmän omasta puolesta lähetetty alkumarginaali</w:t>
            </w:r>
          </w:p>
        </w:tc>
        <w:tc>
          <w:tcPr>
            <w:tcW w:w="2745" w:type="dxa"/>
            <w:tcBorders>
              <w:left w:val="nil"/>
              <w:right w:val="nil"/>
            </w:tcBorders>
            <w:noWrap/>
          </w:tcPr>
          <w:p w:rsidRPr="00FF4DC4" w:rsidR="00050001" w:rsidP="00AF7A41" w:rsidRDefault="00050001" w14:paraId="35D76688" w14:textId="77777777">
            <w:pPr>
              <w:jc w:val="right"/>
              <w:rPr>
                <w:rFonts w:ascii="Arial" w:hAnsi="Arial" w:eastAsia="Times New Roman" w:cs="Arial"/>
                <w:sz w:val="20"/>
                <w:szCs w:val="20"/>
                <w:lang w:eastAsia="en-GB"/>
              </w:rPr>
            </w:pPr>
          </w:p>
        </w:tc>
      </w:tr>
      <w:tr w:rsidRPr="00FF4DC4" w:rsidR="00050001" w:rsidTr="00AF7A41" w14:paraId="5D9ED819" w14:textId="77777777">
        <w:trPr>
          <w:trHeight w:val="300"/>
        </w:trPr>
        <w:tc>
          <w:tcPr>
            <w:tcW w:w="6804" w:type="dxa"/>
            <w:tcBorders>
              <w:left w:val="nil"/>
              <w:right w:val="nil"/>
            </w:tcBorders>
            <w:noWrap/>
            <w:hideMark/>
          </w:tcPr>
          <w:p w:rsidRPr="00FF4DC4" w:rsidR="00050001" w:rsidP="00AF7A41" w:rsidRDefault="00050001" w14:paraId="4ACDCDC4" w14:textId="77777777">
            <w:pPr>
              <w:ind w:firstLine="200" w:firstLineChars="100"/>
              <w:rPr>
                <w:rFonts w:ascii="Arial" w:hAnsi="Arial" w:eastAsia="Times New Roman" w:cs="Arial"/>
                <w:sz w:val="20"/>
                <w:szCs w:val="20"/>
              </w:rPr>
            </w:pPr>
            <w:r w:rsidRPr="00FF4DC4">
              <w:rPr>
                <w:rFonts w:ascii="Arial" w:hAnsi="Arial"/>
                <w:sz w:val="20"/>
              </w:rPr>
              <w:t>d. Maksukyvyttömyysrahastomaksut keskusvastapuolille</w:t>
            </w:r>
          </w:p>
        </w:tc>
        <w:tc>
          <w:tcPr>
            <w:tcW w:w="2745" w:type="dxa"/>
            <w:tcBorders>
              <w:left w:val="nil"/>
              <w:right w:val="nil"/>
            </w:tcBorders>
            <w:noWrap/>
            <w:hideMark/>
          </w:tcPr>
          <w:p w:rsidRPr="00FF4DC4" w:rsidR="00050001" w:rsidP="00AF7A41" w:rsidRDefault="00050001" w14:paraId="545BB796"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1D3157FD" w14:textId="77777777">
        <w:trPr>
          <w:trHeight w:val="300"/>
        </w:trPr>
        <w:tc>
          <w:tcPr>
            <w:tcW w:w="6804" w:type="dxa"/>
            <w:tcBorders>
              <w:left w:val="nil"/>
              <w:right w:val="nil"/>
            </w:tcBorders>
            <w:noWrap/>
            <w:hideMark/>
          </w:tcPr>
          <w:p w:rsidRPr="00FF4DC4" w:rsidR="00050001" w:rsidP="00AF7A41" w:rsidRDefault="00050001" w14:paraId="31D5126C" w14:textId="77777777">
            <w:pPr>
              <w:ind w:firstLine="200" w:firstLineChars="100"/>
              <w:rPr>
                <w:rFonts w:ascii="Arial" w:hAnsi="Arial" w:eastAsia="Times New Roman" w:cs="Arial"/>
                <w:sz w:val="20"/>
                <w:szCs w:val="20"/>
              </w:rPr>
            </w:pPr>
            <w:r w:rsidRPr="00FF4DC4">
              <w:rPr>
                <w:rFonts w:ascii="Arial" w:hAnsi="Arial"/>
                <w:sz w:val="20"/>
              </w:rPr>
              <w:t>e. Muut palvelut keskusvastapuolille</w:t>
            </w:r>
          </w:p>
        </w:tc>
        <w:tc>
          <w:tcPr>
            <w:tcW w:w="2745" w:type="dxa"/>
            <w:tcBorders>
              <w:left w:val="nil"/>
              <w:right w:val="nil"/>
            </w:tcBorders>
            <w:noWrap/>
            <w:hideMark/>
          </w:tcPr>
          <w:p w:rsidRPr="00FF4DC4" w:rsidR="00050001" w:rsidP="00AF7A41" w:rsidRDefault="00050001" w14:paraId="56307CD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4126E6C0" w14:textId="77777777">
        <w:trPr>
          <w:gridAfter w:val="1"/>
          <w:wAfter w:w="2745" w:type="dxa"/>
          <w:trHeight w:val="300"/>
        </w:trPr>
        <w:tc>
          <w:tcPr>
            <w:tcW w:w="6804" w:type="dxa"/>
            <w:tcBorders>
              <w:left w:val="nil"/>
              <w:right w:val="nil"/>
            </w:tcBorders>
            <w:noWrap/>
            <w:hideMark/>
          </w:tcPr>
          <w:p w:rsidRPr="00FF4DC4" w:rsidR="00050001" w:rsidP="00AF7A41" w:rsidRDefault="00050001" w14:paraId="09093445" w14:textId="77777777">
            <w:pPr>
              <w:ind w:left="171"/>
              <w:rPr>
                <w:rFonts w:ascii="Arial" w:hAnsi="Arial" w:eastAsia="Times New Roman" w:cs="Arial"/>
                <w:sz w:val="20"/>
                <w:szCs w:val="20"/>
              </w:rPr>
            </w:pPr>
            <w:r w:rsidRPr="00FF4DC4">
              <w:rPr>
                <w:rFonts w:ascii="Arial" w:hAnsi="Arial"/>
                <w:sz w:val="20"/>
              </w:rPr>
              <w:t>f. Selvityspalveluiden toimittaminen keskitetysti selvitettyjen transaktioiden yhteydessä</w:t>
            </w:r>
          </w:p>
        </w:tc>
      </w:tr>
      <w:tr w:rsidRPr="00FF4DC4" w:rsidR="00050001" w:rsidTr="00AF7A41" w14:paraId="4FDCE73A" w14:textId="77777777">
        <w:trPr>
          <w:trHeight w:val="300"/>
        </w:trPr>
        <w:tc>
          <w:tcPr>
            <w:tcW w:w="6804" w:type="dxa"/>
            <w:tcBorders>
              <w:left w:val="nil"/>
              <w:right w:val="nil"/>
            </w:tcBorders>
            <w:noWrap/>
            <w:hideMark/>
          </w:tcPr>
          <w:p w:rsidRPr="00FF4DC4" w:rsidR="00050001" w:rsidP="00AF7A41" w:rsidRDefault="00050001" w14:paraId="0C6F299F" w14:textId="77777777">
            <w:pPr>
              <w:ind w:firstLine="200" w:firstLineChars="100"/>
              <w:rPr>
                <w:rFonts w:ascii="Arial" w:hAnsi="Arial" w:eastAsia="Times New Roman" w:cs="Arial"/>
                <w:sz w:val="20"/>
                <w:szCs w:val="20"/>
              </w:rPr>
            </w:pPr>
            <w:r w:rsidRPr="00FF4DC4">
              <w:rPr>
                <w:rFonts w:ascii="Arial" w:hAnsi="Arial"/>
                <w:sz w:val="20"/>
              </w:rPr>
              <w:t xml:space="preserve">g. Säilytyksessä olevien varojen neljännesvuosittainen keskiarvo </w:t>
            </w:r>
          </w:p>
        </w:tc>
        <w:tc>
          <w:tcPr>
            <w:tcW w:w="2745" w:type="dxa"/>
            <w:tcBorders>
              <w:left w:val="nil"/>
              <w:right w:val="nil"/>
            </w:tcBorders>
            <w:noWrap/>
            <w:hideMark/>
          </w:tcPr>
          <w:p w:rsidRPr="00FF4DC4" w:rsidR="00050001" w:rsidP="00AF7A41" w:rsidRDefault="00050001" w14:paraId="1F9C7262"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5C3A33C1" w14:textId="77777777">
        <w:trPr>
          <w:trHeight w:val="300"/>
        </w:trPr>
        <w:tc>
          <w:tcPr>
            <w:tcW w:w="6804" w:type="dxa"/>
            <w:tcBorders>
              <w:left w:val="nil"/>
              <w:bottom w:val="single" w:color="auto" w:sz="4" w:space="0"/>
              <w:right w:val="nil"/>
            </w:tcBorders>
            <w:noWrap/>
            <w:hideMark/>
          </w:tcPr>
          <w:p w:rsidRPr="00FF4DC4" w:rsidR="00050001" w:rsidP="00AF7A41" w:rsidRDefault="00050001" w14:paraId="689F7CCD" w14:textId="77777777">
            <w:pPr>
              <w:ind w:firstLine="200" w:firstLineChars="100"/>
              <w:rPr>
                <w:rFonts w:ascii="Arial" w:hAnsi="Arial" w:eastAsia="Times New Roman" w:cs="Arial"/>
                <w:sz w:val="20"/>
                <w:szCs w:val="20"/>
              </w:rPr>
            </w:pPr>
            <w:r w:rsidRPr="00FF4DC4">
              <w:rPr>
                <w:rFonts w:ascii="Arial" w:hAnsi="Arial"/>
                <w:sz w:val="20"/>
              </w:rPr>
              <w:t xml:space="preserve">h. Säilytyksessä olevien varojen kuukausittainen keskiarvo </w:t>
            </w:r>
          </w:p>
        </w:tc>
        <w:tc>
          <w:tcPr>
            <w:tcW w:w="2745" w:type="dxa"/>
            <w:tcBorders>
              <w:left w:val="nil"/>
              <w:bottom w:val="single" w:color="auto" w:sz="4" w:space="0"/>
              <w:right w:val="nil"/>
            </w:tcBorders>
            <w:noWrap/>
            <w:hideMark/>
          </w:tcPr>
          <w:p w:rsidRPr="00FF4DC4" w:rsidR="00050001" w:rsidP="00AF7A41" w:rsidRDefault="00050001" w14:paraId="4983B16B"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25B1451B" w14:textId="77777777">
        <w:trPr>
          <w:trHeight w:val="300"/>
        </w:trPr>
        <w:tc>
          <w:tcPr>
            <w:tcW w:w="6804" w:type="dxa"/>
            <w:tcBorders>
              <w:left w:val="nil"/>
              <w:bottom w:val="nil"/>
              <w:right w:val="nil"/>
            </w:tcBorders>
            <w:noWrap/>
          </w:tcPr>
          <w:p w:rsidRPr="00FF4DC4" w:rsidR="00050001" w:rsidP="00AF7A41" w:rsidRDefault="00050001" w14:paraId="3FE063C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FF4DC4" w:rsidR="00050001" w:rsidP="00AF7A41" w:rsidRDefault="00050001" w14:paraId="1E61B6DF" w14:textId="77777777">
            <w:pPr>
              <w:jc w:val="center"/>
              <w:rPr>
                <w:rFonts w:ascii="Arial" w:hAnsi="Arial" w:eastAsia="Times New Roman" w:cs="Arial"/>
                <w:b/>
                <w:bCs/>
                <w:sz w:val="20"/>
                <w:szCs w:val="20"/>
                <w:lang w:eastAsia="en-GB"/>
              </w:rPr>
            </w:pPr>
          </w:p>
        </w:tc>
      </w:tr>
      <w:tr w:rsidRPr="00FF4DC4" w:rsidR="00050001" w:rsidTr="00AF7A41" w14:paraId="3C34195C" w14:textId="77777777">
        <w:trPr>
          <w:trHeight w:val="300"/>
        </w:trPr>
        <w:tc>
          <w:tcPr>
            <w:tcW w:w="6804" w:type="dxa"/>
            <w:tcBorders>
              <w:top w:val="nil"/>
              <w:left w:val="nil"/>
              <w:right w:val="nil"/>
            </w:tcBorders>
            <w:noWrap/>
            <w:hideMark/>
          </w:tcPr>
          <w:p w:rsidRPr="00FF4DC4" w:rsidR="00050001" w:rsidP="00AF7A41" w:rsidRDefault="00050001" w14:paraId="1CB4EA36" w14:textId="77777777">
            <w:pPr>
              <w:rPr>
                <w:rFonts w:ascii="Arial" w:hAnsi="Arial" w:eastAsia="Times New Roman" w:cs="Arial"/>
                <w:b/>
                <w:bCs/>
                <w:sz w:val="20"/>
                <w:szCs w:val="20"/>
              </w:rPr>
            </w:pPr>
            <w:r w:rsidRPr="00FF4DC4">
              <w:rPr>
                <w:rFonts w:ascii="Arial" w:hAnsi="Arial"/>
                <w:b/>
                <w:sz w:val="20"/>
              </w:rPr>
              <w:t>20 jakso – Kompleksisuuden erät</w:t>
            </w:r>
          </w:p>
        </w:tc>
        <w:tc>
          <w:tcPr>
            <w:tcW w:w="2745" w:type="dxa"/>
            <w:tcBorders>
              <w:top w:val="nil"/>
              <w:left w:val="nil"/>
              <w:right w:val="nil"/>
            </w:tcBorders>
            <w:hideMark/>
          </w:tcPr>
          <w:p w:rsidRPr="00FF4DC4" w:rsidR="00050001" w:rsidP="00AF7A41" w:rsidRDefault="00050001" w14:paraId="6389E571"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2E8AD237" w14:textId="77777777">
        <w:trPr>
          <w:trHeight w:val="300"/>
        </w:trPr>
        <w:tc>
          <w:tcPr>
            <w:tcW w:w="6804" w:type="dxa"/>
            <w:tcBorders>
              <w:left w:val="nil"/>
              <w:right w:val="nil"/>
            </w:tcBorders>
            <w:noWrap/>
            <w:hideMark/>
          </w:tcPr>
          <w:p w:rsidRPr="00FF4DC4" w:rsidR="00050001" w:rsidP="00AF7A41" w:rsidRDefault="00050001" w14:paraId="35BDBB2F" w14:textId="77777777">
            <w:pPr>
              <w:ind w:firstLine="200" w:firstLineChars="100"/>
              <w:rPr>
                <w:rFonts w:ascii="Arial" w:hAnsi="Arial" w:eastAsia="Times New Roman" w:cs="Arial"/>
                <w:sz w:val="20"/>
                <w:szCs w:val="20"/>
              </w:rPr>
            </w:pPr>
            <w:r w:rsidRPr="00FF4DC4">
              <w:rPr>
                <w:rFonts w:ascii="Arial" w:hAnsi="Arial"/>
                <w:sz w:val="20"/>
              </w:rPr>
              <w:t>a. OTC-johdannaisten indikaattori (vanha indikaattori)</w:t>
            </w:r>
          </w:p>
        </w:tc>
        <w:tc>
          <w:tcPr>
            <w:tcW w:w="2745" w:type="dxa"/>
            <w:tcBorders>
              <w:left w:val="nil"/>
              <w:right w:val="nil"/>
            </w:tcBorders>
            <w:noWrap/>
            <w:hideMark/>
          </w:tcPr>
          <w:p w:rsidRPr="00FF4DC4" w:rsidR="00050001" w:rsidP="00AF7A41" w:rsidRDefault="00050001" w14:paraId="4AC2CEF8" w14:textId="77777777">
            <w:pPr>
              <w:jc w:val="right"/>
              <w:rPr>
                <w:rFonts w:ascii="Arial" w:hAnsi="Arial" w:eastAsia="Times New Roman" w:cs="Arial"/>
                <w:sz w:val="20"/>
                <w:szCs w:val="20"/>
              </w:rPr>
            </w:pPr>
            <w:r w:rsidRPr="00FF4DC4">
              <w:rPr>
                <w:rFonts w:ascii="Arial" w:hAnsi="Arial"/>
                <w:sz w:val="20"/>
              </w:rPr>
              <w:t> </w:t>
            </w:r>
          </w:p>
        </w:tc>
      </w:tr>
      <w:tr w:rsidRPr="00FF4DC4" w:rsidR="00050001" w:rsidTr="00AF7A41" w14:paraId="396EF062" w14:textId="77777777">
        <w:trPr>
          <w:trHeight w:val="300"/>
        </w:trPr>
        <w:tc>
          <w:tcPr>
            <w:tcW w:w="6804" w:type="dxa"/>
            <w:tcBorders>
              <w:left w:val="nil"/>
              <w:right w:val="nil"/>
            </w:tcBorders>
            <w:noWrap/>
          </w:tcPr>
          <w:p w:rsidRPr="00FF4DC4" w:rsidR="00050001" w:rsidP="00AF7A41" w:rsidRDefault="00050001" w14:paraId="1EAF64D2" w14:textId="77777777">
            <w:pPr>
              <w:ind w:left="171" w:firstLine="28" w:firstLineChars="14"/>
              <w:rPr>
                <w:rFonts w:ascii="Arial" w:hAnsi="Arial" w:eastAsia="Times New Roman" w:cs="Arial"/>
                <w:sz w:val="20"/>
                <w:szCs w:val="20"/>
              </w:rPr>
            </w:pPr>
            <w:r w:rsidRPr="00FF4DC4">
              <w:rPr>
                <w:rFonts w:ascii="Arial" w:hAnsi="Arial"/>
                <w:sz w:val="20"/>
              </w:rPr>
              <w:t>b. OTC-johdannaisten nimellisarvo, mukaan lukien vakuutusalan tytäryritykset:</w:t>
            </w:r>
          </w:p>
        </w:tc>
        <w:tc>
          <w:tcPr>
            <w:tcW w:w="2745" w:type="dxa"/>
            <w:tcBorders>
              <w:left w:val="nil"/>
              <w:right w:val="nil"/>
            </w:tcBorders>
            <w:noWrap/>
          </w:tcPr>
          <w:p w:rsidRPr="00FF4DC4" w:rsidR="00050001" w:rsidP="00AF7A41" w:rsidRDefault="00050001" w14:paraId="49BB81CA" w14:textId="77777777">
            <w:pPr>
              <w:jc w:val="right"/>
              <w:rPr>
                <w:rFonts w:ascii="Arial" w:hAnsi="Arial" w:eastAsia="Times New Roman" w:cs="Arial"/>
                <w:sz w:val="20"/>
                <w:szCs w:val="20"/>
                <w:lang w:eastAsia="en-GB"/>
              </w:rPr>
            </w:pPr>
          </w:p>
        </w:tc>
      </w:tr>
      <w:tr w:rsidRPr="00FF4DC4" w:rsidR="00050001" w:rsidTr="00AF7A41" w14:paraId="304630C1" w14:textId="77777777">
        <w:trPr>
          <w:trHeight w:val="300"/>
        </w:trPr>
        <w:tc>
          <w:tcPr>
            <w:tcW w:w="6804" w:type="dxa"/>
            <w:tcBorders>
              <w:left w:val="nil"/>
              <w:right w:val="nil"/>
            </w:tcBorders>
            <w:noWrap/>
          </w:tcPr>
          <w:p w:rsidRPr="00FF4DC4" w:rsidR="00050001" w:rsidP="00AF7A41" w:rsidRDefault="00050001" w14:paraId="7008BCCF" w14:textId="77777777">
            <w:pPr>
              <w:ind w:left="313"/>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Keskusvastapuolen välityksellä selvitetty, jos ryhmä (myös vakuutusalan tytäryritykset) toimii rahoituksen välittäjänä (keskusvastapuoliosuus)</w:t>
            </w:r>
          </w:p>
        </w:tc>
        <w:tc>
          <w:tcPr>
            <w:tcW w:w="2745" w:type="dxa"/>
            <w:tcBorders>
              <w:left w:val="nil"/>
              <w:right w:val="nil"/>
            </w:tcBorders>
            <w:noWrap/>
          </w:tcPr>
          <w:p w:rsidRPr="00FF4DC4" w:rsidR="00050001" w:rsidP="00AF7A41" w:rsidRDefault="00050001" w14:paraId="1A404FE8" w14:textId="77777777">
            <w:pPr>
              <w:jc w:val="right"/>
              <w:rPr>
                <w:rFonts w:ascii="Arial" w:hAnsi="Arial" w:eastAsia="Times New Roman" w:cs="Arial"/>
                <w:sz w:val="20"/>
                <w:szCs w:val="20"/>
                <w:lang w:eastAsia="en-GB"/>
              </w:rPr>
            </w:pPr>
          </w:p>
        </w:tc>
      </w:tr>
      <w:tr w:rsidRPr="00FF4DC4" w:rsidR="00050001" w:rsidTr="00AF7A41" w14:paraId="76B2B19C" w14:textId="77777777">
        <w:trPr>
          <w:trHeight w:val="300"/>
        </w:trPr>
        <w:tc>
          <w:tcPr>
            <w:tcW w:w="6804" w:type="dxa"/>
            <w:tcBorders>
              <w:left w:val="nil"/>
              <w:right w:val="nil"/>
            </w:tcBorders>
            <w:noWrap/>
          </w:tcPr>
          <w:p w:rsidRPr="00FF4DC4" w:rsidR="00050001" w:rsidP="00AF7A41" w:rsidRDefault="00050001" w14:paraId="0FC91BCE" w14:textId="77777777">
            <w:pPr>
              <w:ind w:left="313" w:firstLine="58" w:firstLineChars="29"/>
              <w:rPr>
                <w:rFonts w:ascii="Arial" w:hAnsi="Arial" w:eastAsia="Times New Roman" w:cs="Arial"/>
                <w:sz w:val="20"/>
                <w:szCs w:val="20"/>
              </w:rPr>
            </w:pPr>
            <w:r w:rsidRPr="00FF4DC4">
              <w:rPr>
                <w:rFonts w:ascii="Arial" w:hAnsi="Arial"/>
                <w:sz w:val="20"/>
                <w:lang w:eastAsia="en-GB"/>
              </w:rPr>
              <w:lastRenderedPageBreak/>
              <w:t xml:space="preserve">(2) </w:t>
            </w:r>
            <w:r w:rsidRPr="00FF4DC4">
              <w:rPr>
                <w:rFonts w:ascii="Arial" w:hAnsi="Arial"/>
                <w:sz w:val="20"/>
              </w:rPr>
              <w:t xml:space="preserve">Keskusvastapuolen välityksellä selvitetty, jos ryhmä (myös vakuutusalan tytäryritykset) toimii rahoituksen välittäjänä (asiakasosuus) </w:t>
            </w:r>
          </w:p>
        </w:tc>
        <w:tc>
          <w:tcPr>
            <w:tcW w:w="2745" w:type="dxa"/>
            <w:tcBorders>
              <w:left w:val="nil"/>
              <w:right w:val="nil"/>
            </w:tcBorders>
            <w:noWrap/>
          </w:tcPr>
          <w:p w:rsidRPr="00FF4DC4" w:rsidR="00050001" w:rsidP="00AF7A41" w:rsidRDefault="00050001" w14:paraId="313C7073" w14:textId="77777777">
            <w:pPr>
              <w:jc w:val="right"/>
              <w:rPr>
                <w:rFonts w:ascii="Arial" w:hAnsi="Arial" w:eastAsia="Times New Roman" w:cs="Arial"/>
                <w:sz w:val="20"/>
                <w:szCs w:val="20"/>
                <w:lang w:eastAsia="en-GB"/>
              </w:rPr>
            </w:pPr>
          </w:p>
        </w:tc>
      </w:tr>
      <w:tr w:rsidRPr="00FF4DC4" w:rsidR="00050001" w:rsidTr="00AF7A41" w14:paraId="2AB3C16B" w14:textId="77777777">
        <w:trPr>
          <w:trHeight w:val="300"/>
        </w:trPr>
        <w:tc>
          <w:tcPr>
            <w:tcW w:w="6804" w:type="dxa"/>
            <w:tcBorders>
              <w:left w:val="nil"/>
              <w:right w:val="nil"/>
            </w:tcBorders>
            <w:noWrap/>
          </w:tcPr>
          <w:p w:rsidRPr="00FF4DC4" w:rsidR="00050001" w:rsidP="00AF7A41" w:rsidRDefault="00050001" w14:paraId="4054929A" w14:textId="77777777">
            <w:pPr>
              <w:ind w:left="313"/>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 xml:space="preserve">Keskusvastapuolen välityksellä selvitetty, jos ryhmä (myös vakuutusalan tytäryritykset) toimii asiamiehenä </w:t>
            </w:r>
          </w:p>
        </w:tc>
        <w:tc>
          <w:tcPr>
            <w:tcW w:w="2745" w:type="dxa"/>
            <w:tcBorders>
              <w:left w:val="nil"/>
              <w:right w:val="nil"/>
            </w:tcBorders>
            <w:noWrap/>
          </w:tcPr>
          <w:p w:rsidRPr="00FF4DC4" w:rsidR="00050001" w:rsidP="00AF7A41" w:rsidRDefault="00050001" w14:paraId="0788EB33" w14:textId="77777777">
            <w:pPr>
              <w:jc w:val="right"/>
              <w:rPr>
                <w:rFonts w:ascii="Arial" w:hAnsi="Arial" w:eastAsia="Times New Roman" w:cs="Arial"/>
                <w:sz w:val="20"/>
                <w:szCs w:val="20"/>
                <w:lang w:eastAsia="en-GB"/>
              </w:rPr>
            </w:pPr>
          </w:p>
        </w:tc>
      </w:tr>
      <w:tr w:rsidRPr="00FF4DC4" w:rsidR="00050001" w:rsidTr="00AF7A41" w14:paraId="3EEB22CE" w14:textId="77777777">
        <w:trPr>
          <w:trHeight w:val="300"/>
        </w:trPr>
        <w:tc>
          <w:tcPr>
            <w:tcW w:w="6804" w:type="dxa"/>
            <w:tcBorders>
              <w:left w:val="nil"/>
              <w:right w:val="nil"/>
            </w:tcBorders>
            <w:noWrap/>
          </w:tcPr>
          <w:p w:rsidRPr="00FF4DC4" w:rsidR="00050001" w:rsidP="00AF7A41" w:rsidRDefault="00050001" w14:paraId="4D10010F" w14:textId="77777777">
            <w:pPr>
              <w:ind w:left="313" w:hanging="1"/>
              <w:rPr>
                <w:rFonts w:ascii="Arial" w:hAnsi="Arial" w:eastAsia="Times New Roman" w:cs="Arial"/>
                <w:sz w:val="20"/>
                <w:szCs w:val="20"/>
              </w:rPr>
            </w:pPr>
            <w:r w:rsidRPr="00FF4DC4">
              <w:rPr>
                <w:rFonts w:ascii="Arial" w:hAnsi="Arial"/>
                <w:sz w:val="20"/>
                <w:lang w:eastAsia="en-GB"/>
              </w:rPr>
              <w:t xml:space="preserve">(4) </w:t>
            </w:r>
            <w:r w:rsidRPr="00FF4DC4">
              <w:rPr>
                <w:rFonts w:ascii="Arial" w:hAnsi="Arial"/>
                <w:sz w:val="20"/>
              </w:rPr>
              <w:t>Keskusvastapuolen välityksellä selvitetty, jos ryhmä (myös vakuutusalan tytäryritykset) käy kauppaa omaan lukuunsa</w:t>
            </w:r>
          </w:p>
        </w:tc>
        <w:tc>
          <w:tcPr>
            <w:tcW w:w="2745" w:type="dxa"/>
            <w:tcBorders>
              <w:left w:val="nil"/>
              <w:right w:val="nil"/>
            </w:tcBorders>
            <w:noWrap/>
          </w:tcPr>
          <w:p w:rsidRPr="00FF4DC4" w:rsidR="00050001" w:rsidP="00AF7A41" w:rsidRDefault="00050001" w14:paraId="7A057875" w14:textId="77777777">
            <w:pPr>
              <w:jc w:val="right"/>
              <w:rPr>
                <w:rFonts w:ascii="Arial" w:hAnsi="Arial" w:eastAsia="Times New Roman" w:cs="Arial"/>
                <w:sz w:val="20"/>
                <w:szCs w:val="20"/>
                <w:lang w:eastAsia="en-GB"/>
              </w:rPr>
            </w:pPr>
          </w:p>
        </w:tc>
      </w:tr>
      <w:tr w:rsidRPr="00FF4DC4" w:rsidR="00050001" w:rsidTr="00AF7A41" w14:paraId="7E2076B3" w14:textId="77777777">
        <w:trPr>
          <w:trHeight w:val="300"/>
        </w:trPr>
        <w:tc>
          <w:tcPr>
            <w:tcW w:w="6804" w:type="dxa"/>
            <w:tcBorders>
              <w:left w:val="nil"/>
              <w:right w:val="nil"/>
            </w:tcBorders>
            <w:noWrap/>
          </w:tcPr>
          <w:p w:rsidRPr="00FF4DC4" w:rsidR="00050001" w:rsidP="00AF7A41" w:rsidRDefault="00050001" w14:paraId="5DA30DE1" w14:textId="77777777">
            <w:pPr>
              <w:ind w:left="171" w:firstLine="28" w:firstLineChars="14"/>
              <w:rPr>
                <w:rFonts w:ascii="Arial" w:hAnsi="Arial" w:eastAsia="Times New Roman" w:cs="Arial"/>
                <w:sz w:val="20"/>
                <w:szCs w:val="20"/>
              </w:rPr>
            </w:pPr>
            <w:r w:rsidRPr="00FF4DC4">
              <w:rPr>
                <w:rFonts w:ascii="Arial" w:hAnsi="Arial"/>
                <w:sz w:val="20"/>
              </w:rPr>
              <w:t>c. Keskusvastapuolen välityksellä selvitetyt OTC-johdannaiset (Libor-koron siirtymäkauden poissulkeminen)</w:t>
            </w:r>
          </w:p>
        </w:tc>
        <w:tc>
          <w:tcPr>
            <w:tcW w:w="2745" w:type="dxa"/>
            <w:tcBorders>
              <w:left w:val="nil"/>
              <w:right w:val="nil"/>
            </w:tcBorders>
            <w:noWrap/>
          </w:tcPr>
          <w:p w:rsidRPr="00FF4DC4" w:rsidR="00050001" w:rsidP="00AF7A41" w:rsidRDefault="00050001" w14:paraId="535850CC" w14:textId="77777777">
            <w:pPr>
              <w:jc w:val="right"/>
              <w:rPr>
                <w:rFonts w:ascii="Arial" w:hAnsi="Arial" w:eastAsia="Times New Roman" w:cs="Arial"/>
                <w:sz w:val="20"/>
                <w:szCs w:val="20"/>
                <w:lang w:eastAsia="en-GB"/>
              </w:rPr>
            </w:pPr>
          </w:p>
        </w:tc>
      </w:tr>
      <w:tr w:rsidRPr="00FF4DC4" w:rsidR="00050001" w:rsidTr="00AF7A41" w14:paraId="54109127" w14:textId="77777777">
        <w:trPr>
          <w:trHeight w:val="300"/>
        </w:trPr>
        <w:tc>
          <w:tcPr>
            <w:tcW w:w="6804" w:type="dxa"/>
            <w:tcBorders>
              <w:left w:val="nil"/>
              <w:right w:val="nil"/>
            </w:tcBorders>
            <w:noWrap/>
          </w:tcPr>
          <w:p w:rsidRPr="00FF4DC4" w:rsidR="00050001" w:rsidP="00AF7A41" w:rsidRDefault="00050001" w14:paraId="3E76B401" w14:textId="77777777">
            <w:pPr>
              <w:ind w:left="171" w:firstLine="28" w:firstLineChars="14"/>
              <w:rPr>
                <w:rFonts w:ascii="Arial" w:hAnsi="Arial" w:eastAsia="Times New Roman" w:cs="Arial"/>
                <w:sz w:val="20"/>
                <w:szCs w:val="20"/>
              </w:rPr>
            </w:pPr>
            <w:r w:rsidRPr="00FF4DC4">
              <w:rPr>
                <w:rFonts w:ascii="Arial" w:hAnsi="Arial"/>
                <w:sz w:val="20"/>
              </w:rPr>
              <w:t xml:space="preserve">d. OTC-johdannaisten nimellismäärän neljännesvuosittainen keskiarvo </w:t>
            </w:r>
          </w:p>
        </w:tc>
        <w:tc>
          <w:tcPr>
            <w:tcW w:w="2745" w:type="dxa"/>
            <w:tcBorders>
              <w:left w:val="nil"/>
              <w:right w:val="nil"/>
            </w:tcBorders>
            <w:noWrap/>
          </w:tcPr>
          <w:p w:rsidRPr="00FF4DC4" w:rsidR="00050001" w:rsidP="00AF7A41" w:rsidRDefault="00050001" w14:paraId="6AE45151" w14:textId="77777777">
            <w:pPr>
              <w:jc w:val="right"/>
              <w:rPr>
                <w:rFonts w:ascii="Arial" w:hAnsi="Arial" w:eastAsia="Times New Roman" w:cs="Arial"/>
                <w:sz w:val="20"/>
                <w:szCs w:val="20"/>
                <w:lang w:eastAsia="en-GB"/>
              </w:rPr>
            </w:pPr>
          </w:p>
        </w:tc>
      </w:tr>
      <w:tr w:rsidRPr="00FF4DC4" w:rsidR="00050001" w:rsidTr="00AF7A41" w14:paraId="1FD3DBF3" w14:textId="77777777">
        <w:trPr>
          <w:trHeight w:val="300"/>
        </w:trPr>
        <w:tc>
          <w:tcPr>
            <w:tcW w:w="6804" w:type="dxa"/>
            <w:tcBorders>
              <w:left w:val="nil"/>
              <w:right w:val="nil"/>
            </w:tcBorders>
            <w:noWrap/>
          </w:tcPr>
          <w:p w:rsidRPr="00FF4DC4" w:rsidR="00050001" w:rsidP="00AF7A41" w:rsidRDefault="00050001" w14:paraId="1A9D6168" w14:textId="77777777">
            <w:pPr>
              <w:ind w:left="171" w:firstLine="28" w:firstLineChars="14"/>
              <w:rPr>
                <w:rFonts w:ascii="Arial" w:hAnsi="Arial" w:eastAsia="Times New Roman" w:cs="Arial"/>
                <w:sz w:val="20"/>
                <w:szCs w:val="20"/>
              </w:rPr>
            </w:pPr>
            <w:r w:rsidRPr="00FF4DC4">
              <w:rPr>
                <w:rFonts w:ascii="Arial" w:hAnsi="Arial"/>
                <w:sz w:val="20"/>
              </w:rPr>
              <w:t xml:space="preserve">e. OTC-johdannaisten nimellismäärän kuukausittainen keskiarvo </w:t>
            </w:r>
          </w:p>
        </w:tc>
        <w:tc>
          <w:tcPr>
            <w:tcW w:w="2745" w:type="dxa"/>
            <w:tcBorders>
              <w:left w:val="nil"/>
              <w:right w:val="nil"/>
            </w:tcBorders>
            <w:noWrap/>
          </w:tcPr>
          <w:p w:rsidRPr="00FF4DC4" w:rsidR="00050001" w:rsidP="00AF7A41" w:rsidRDefault="00050001" w14:paraId="22AE9D43" w14:textId="77777777">
            <w:pPr>
              <w:jc w:val="right"/>
              <w:rPr>
                <w:rFonts w:ascii="Arial" w:hAnsi="Arial" w:eastAsia="Times New Roman" w:cs="Arial"/>
                <w:sz w:val="20"/>
                <w:szCs w:val="20"/>
                <w:lang w:eastAsia="en-GB"/>
              </w:rPr>
            </w:pPr>
          </w:p>
        </w:tc>
      </w:tr>
      <w:tr w:rsidRPr="00FF4DC4" w:rsidR="00050001" w:rsidTr="00AF7A41" w14:paraId="34F6BEDD" w14:textId="77777777">
        <w:trPr>
          <w:trHeight w:val="300"/>
        </w:trPr>
        <w:tc>
          <w:tcPr>
            <w:tcW w:w="6804" w:type="dxa"/>
            <w:tcBorders>
              <w:left w:val="nil"/>
              <w:right w:val="nil"/>
            </w:tcBorders>
            <w:noWrap/>
          </w:tcPr>
          <w:p w:rsidRPr="00FF4DC4" w:rsidR="00050001" w:rsidP="00AF7A41" w:rsidRDefault="00050001" w14:paraId="1DA9AD21" w14:textId="77777777">
            <w:pPr>
              <w:ind w:firstLine="200" w:firstLineChars="100"/>
              <w:rPr>
                <w:rFonts w:ascii="Arial" w:hAnsi="Arial" w:eastAsia="Times New Roman" w:cs="Arial"/>
                <w:sz w:val="20"/>
                <w:szCs w:val="20"/>
              </w:rPr>
            </w:pPr>
            <w:r w:rsidRPr="00FF4DC4">
              <w:rPr>
                <w:rFonts w:ascii="Arial" w:hAnsi="Arial"/>
                <w:sz w:val="20"/>
              </w:rPr>
              <w:t xml:space="preserve">f. Kaupankäyntitarkoituksessa pidettävien ja myytävissä olevien arvopapereiden neljännesvuosittainen keskiarvo </w:t>
            </w:r>
          </w:p>
        </w:tc>
        <w:tc>
          <w:tcPr>
            <w:tcW w:w="2745" w:type="dxa"/>
            <w:tcBorders>
              <w:left w:val="nil"/>
              <w:right w:val="nil"/>
            </w:tcBorders>
            <w:noWrap/>
          </w:tcPr>
          <w:p w:rsidRPr="00FF4DC4" w:rsidR="00050001" w:rsidP="00AF7A41" w:rsidRDefault="00050001" w14:paraId="11639924" w14:textId="77777777">
            <w:pPr>
              <w:jc w:val="right"/>
              <w:rPr>
                <w:rFonts w:ascii="Arial" w:hAnsi="Arial" w:eastAsia="Times New Roman" w:cs="Arial"/>
                <w:sz w:val="20"/>
                <w:szCs w:val="20"/>
                <w:lang w:eastAsia="en-GB"/>
              </w:rPr>
            </w:pPr>
          </w:p>
        </w:tc>
      </w:tr>
      <w:tr w:rsidRPr="00FF4DC4" w:rsidR="00050001" w:rsidTr="00AF7A41" w14:paraId="447BEE36" w14:textId="77777777">
        <w:trPr>
          <w:trHeight w:val="300"/>
        </w:trPr>
        <w:tc>
          <w:tcPr>
            <w:tcW w:w="6804" w:type="dxa"/>
            <w:tcBorders>
              <w:left w:val="nil"/>
              <w:right w:val="nil"/>
            </w:tcBorders>
            <w:noWrap/>
          </w:tcPr>
          <w:p w:rsidRPr="00FF4DC4" w:rsidR="00050001" w:rsidP="00AF7A41" w:rsidRDefault="00050001" w14:paraId="7904F461" w14:textId="77777777">
            <w:pPr>
              <w:ind w:firstLine="200" w:firstLineChars="100"/>
              <w:rPr>
                <w:rFonts w:ascii="Arial" w:hAnsi="Arial" w:eastAsia="Times New Roman" w:cs="Arial"/>
                <w:sz w:val="20"/>
                <w:szCs w:val="20"/>
              </w:rPr>
            </w:pPr>
            <w:r w:rsidRPr="00FF4DC4">
              <w:rPr>
                <w:rFonts w:ascii="Arial" w:hAnsi="Arial"/>
                <w:sz w:val="20"/>
              </w:rPr>
              <w:t xml:space="preserve">g. Kaupankäyntitarkoituksessa pidettävien ja myytävissä olevien arvopapereiden kuukausittainen keskiarvo </w:t>
            </w:r>
          </w:p>
        </w:tc>
        <w:tc>
          <w:tcPr>
            <w:tcW w:w="2745" w:type="dxa"/>
            <w:tcBorders>
              <w:left w:val="nil"/>
              <w:right w:val="nil"/>
            </w:tcBorders>
            <w:noWrap/>
          </w:tcPr>
          <w:p w:rsidRPr="00FF4DC4" w:rsidR="00050001" w:rsidP="00AF7A41" w:rsidRDefault="00050001" w14:paraId="4E20341C" w14:textId="77777777">
            <w:pPr>
              <w:jc w:val="right"/>
              <w:rPr>
                <w:rFonts w:ascii="Arial" w:hAnsi="Arial" w:eastAsia="Times New Roman" w:cs="Arial"/>
                <w:sz w:val="20"/>
                <w:szCs w:val="20"/>
                <w:lang w:eastAsia="en-GB"/>
              </w:rPr>
            </w:pPr>
          </w:p>
        </w:tc>
      </w:tr>
      <w:tr w:rsidRPr="00FF4DC4" w:rsidR="00050001" w:rsidTr="00AF7A41" w14:paraId="276CBECB" w14:textId="77777777">
        <w:trPr>
          <w:trHeight w:val="300"/>
        </w:trPr>
        <w:tc>
          <w:tcPr>
            <w:tcW w:w="6804" w:type="dxa"/>
            <w:tcBorders>
              <w:left w:val="nil"/>
              <w:right w:val="nil"/>
            </w:tcBorders>
            <w:noWrap/>
          </w:tcPr>
          <w:p w:rsidRPr="00FF4DC4" w:rsidR="00050001" w:rsidP="00AF7A41" w:rsidRDefault="00050001" w14:paraId="616E77DD" w14:textId="77777777">
            <w:pPr>
              <w:ind w:firstLine="200" w:firstLineChars="100"/>
              <w:rPr>
                <w:rFonts w:ascii="Arial" w:hAnsi="Arial" w:eastAsia="Times New Roman" w:cs="Arial"/>
                <w:sz w:val="20"/>
                <w:szCs w:val="20"/>
              </w:rPr>
            </w:pPr>
            <w:r w:rsidRPr="00FF4DC4">
              <w:rPr>
                <w:rFonts w:ascii="Arial" w:hAnsi="Arial"/>
                <w:sz w:val="20"/>
              </w:rPr>
              <w:t>h. Tason 3 varojen indikaattori (vanha indikaattori)</w:t>
            </w:r>
          </w:p>
        </w:tc>
        <w:tc>
          <w:tcPr>
            <w:tcW w:w="2745" w:type="dxa"/>
            <w:tcBorders>
              <w:left w:val="nil"/>
              <w:right w:val="nil"/>
            </w:tcBorders>
            <w:noWrap/>
          </w:tcPr>
          <w:p w:rsidRPr="00FF4DC4" w:rsidR="00050001" w:rsidP="00AF7A41" w:rsidRDefault="00050001" w14:paraId="65F948DA" w14:textId="77777777">
            <w:pPr>
              <w:jc w:val="right"/>
              <w:rPr>
                <w:rFonts w:ascii="Arial" w:hAnsi="Arial" w:eastAsia="Times New Roman" w:cs="Arial"/>
                <w:sz w:val="20"/>
                <w:szCs w:val="20"/>
                <w:lang w:eastAsia="en-GB"/>
              </w:rPr>
            </w:pPr>
          </w:p>
        </w:tc>
      </w:tr>
      <w:tr w:rsidRPr="00FF4DC4" w:rsidR="00050001" w:rsidTr="00AF7A41" w14:paraId="1A8CE4D6" w14:textId="77777777">
        <w:trPr>
          <w:trHeight w:val="300"/>
        </w:trPr>
        <w:tc>
          <w:tcPr>
            <w:tcW w:w="6804" w:type="dxa"/>
            <w:tcBorders>
              <w:left w:val="nil"/>
              <w:right w:val="nil"/>
            </w:tcBorders>
            <w:noWrap/>
          </w:tcPr>
          <w:p w:rsidRPr="00FF4DC4" w:rsidR="00050001" w:rsidP="00AF7A41" w:rsidRDefault="00050001" w14:paraId="11E0454B" w14:textId="77777777">
            <w:pPr>
              <w:ind w:firstLine="200" w:firstLineChars="100"/>
              <w:rPr>
                <w:rFonts w:ascii="Arial" w:hAnsi="Arial" w:eastAsia="Times New Roman" w:cs="Arial"/>
                <w:sz w:val="20"/>
                <w:szCs w:val="20"/>
              </w:rPr>
            </w:pPr>
            <w:r w:rsidRPr="00FF4DC4">
              <w:rPr>
                <w:rFonts w:ascii="Arial" w:hAnsi="Arial"/>
                <w:sz w:val="20"/>
              </w:rPr>
              <w:t xml:space="preserve">i. Tason 3 varojen neljännesvuosittainen keskiarvo </w:t>
            </w:r>
          </w:p>
        </w:tc>
        <w:tc>
          <w:tcPr>
            <w:tcW w:w="2745" w:type="dxa"/>
            <w:tcBorders>
              <w:left w:val="nil"/>
              <w:right w:val="nil"/>
            </w:tcBorders>
            <w:noWrap/>
          </w:tcPr>
          <w:p w:rsidRPr="00FF4DC4" w:rsidR="00050001" w:rsidP="00AF7A41" w:rsidRDefault="00050001" w14:paraId="63CF1607" w14:textId="77777777">
            <w:pPr>
              <w:jc w:val="right"/>
              <w:rPr>
                <w:rFonts w:ascii="Arial" w:hAnsi="Arial" w:eastAsia="Times New Roman" w:cs="Arial"/>
                <w:sz w:val="20"/>
                <w:szCs w:val="20"/>
                <w:lang w:eastAsia="en-GB"/>
              </w:rPr>
            </w:pPr>
          </w:p>
        </w:tc>
      </w:tr>
      <w:tr w:rsidRPr="00FF4DC4" w:rsidR="00050001" w:rsidTr="00AF7A41" w14:paraId="55EA22BB" w14:textId="77777777">
        <w:trPr>
          <w:trHeight w:val="300"/>
        </w:trPr>
        <w:tc>
          <w:tcPr>
            <w:tcW w:w="6804" w:type="dxa"/>
            <w:tcBorders>
              <w:left w:val="nil"/>
              <w:right w:val="nil"/>
            </w:tcBorders>
            <w:noWrap/>
          </w:tcPr>
          <w:p w:rsidRPr="00FF4DC4" w:rsidR="00050001" w:rsidP="00AF7A41" w:rsidRDefault="00050001" w14:paraId="2A339480" w14:textId="77777777">
            <w:pPr>
              <w:ind w:firstLine="200" w:firstLineChars="100"/>
              <w:rPr>
                <w:rFonts w:ascii="Arial" w:hAnsi="Arial" w:eastAsia="Times New Roman" w:cs="Arial"/>
                <w:sz w:val="20"/>
                <w:szCs w:val="20"/>
              </w:rPr>
            </w:pPr>
            <w:r w:rsidRPr="00FF4DC4">
              <w:rPr>
                <w:rFonts w:ascii="Arial" w:hAnsi="Arial"/>
                <w:sz w:val="20"/>
              </w:rPr>
              <w:t xml:space="preserve">j. Tason 3 varojen kuukausittainen keskiarvo  </w:t>
            </w:r>
          </w:p>
        </w:tc>
        <w:tc>
          <w:tcPr>
            <w:tcW w:w="2745" w:type="dxa"/>
            <w:tcBorders>
              <w:left w:val="nil"/>
              <w:right w:val="nil"/>
            </w:tcBorders>
            <w:noWrap/>
          </w:tcPr>
          <w:p w:rsidRPr="00FF4DC4" w:rsidR="00050001" w:rsidP="00AF7A41" w:rsidRDefault="00050001" w14:paraId="17D4B32A" w14:textId="77777777">
            <w:pPr>
              <w:jc w:val="right"/>
              <w:rPr>
                <w:rFonts w:ascii="Arial" w:hAnsi="Arial" w:eastAsia="Times New Roman" w:cs="Arial"/>
                <w:sz w:val="20"/>
                <w:szCs w:val="20"/>
                <w:lang w:eastAsia="en-GB"/>
              </w:rPr>
            </w:pPr>
          </w:p>
        </w:tc>
      </w:tr>
      <w:tr w:rsidRPr="00FF4DC4" w:rsidR="00050001" w:rsidTr="00AF7A41" w14:paraId="5E8B76BE" w14:textId="77777777">
        <w:trPr>
          <w:trHeight w:val="300"/>
        </w:trPr>
        <w:tc>
          <w:tcPr>
            <w:tcW w:w="6804" w:type="dxa"/>
            <w:tcBorders>
              <w:left w:val="nil"/>
              <w:right w:val="nil"/>
            </w:tcBorders>
            <w:noWrap/>
          </w:tcPr>
          <w:p w:rsidRPr="00FF4DC4" w:rsidR="00050001" w:rsidP="00AF7A41" w:rsidRDefault="00050001" w14:paraId="12433CEC" w14:textId="77777777">
            <w:pPr>
              <w:ind w:firstLine="200" w:firstLineChars="100"/>
              <w:rPr>
                <w:rFonts w:ascii="Arial" w:hAnsi="Arial" w:eastAsia="Times New Roman" w:cs="Arial"/>
                <w:sz w:val="20"/>
                <w:szCs w:val="20"/>
              </w:rPr>
            </w:pPr>
            <w:r w:rsidRPr="00FF4DC4">
              <w:rPr>
                <w:rFonts w:ascii="Arial" w:hAnsi="Arial"/>
                <w:sz w:val="20"/>
              </w:rPr>
              <w:t>k. Tason 2 varat, mukaan lukien vakuutusalan tytäryritykset</w:t>
            </w:r>
          </w:p>
        </w:tc>
        <w:tc>
          <w:tcPr>
            <w:tcW w:w="2745" w:type="dxa"/>
            <w:tcBorders>
              <w:left w:val="nil"/>
              <w:right w:val="nil"/>
            </w:tcBorders>
            <w:noWrap/>
          </w:tcPr>
          <w:p w:rsidRPr="00FF4DC4" w:rsidR="00050001" w:rsidP="00AF7A41" w:rsidRDefault="00050001" w14:paraId="3884ED2C" w14:textId="77777777">
            <w:pPr>
              <w:jc w:val="right"/>
              <w:rPr>
                <w:rFonts w:ascii="Arial" w:hAnsi="Arial" w:eastAsia="Times New Roman" w:cs="Arial"/>
                <w:sz w:val="20"/>
                <w:szCs w:val="20"/>
                <w:lang w:eastAsia="en-GB"/>
              </w:rPr>
            </w:pPr>
          </w:p>
        </w:tc>
      </w:tr>
      <w:tr w:rsidRPr="00FF4DC4" w:rsidR="00050001" w:rsidTr="00AF7A41" w14:paraId="0F60D362" w14:textId="77777777">
        <w:trPr>
          <w:trHeight w:val="300"/>
        </w:trPr>
        <w:tc>
          <w:tcPr>
            <w:tcW w:w="6804" w:type="dxa"/>
            <w:tcBorders>
              <w:left w:val="nil"/>
              <w:right w:val="nil"/>
            </w:tcBorders>
            <w:noWrap/>
          </w:tcPr>
          <w:p w:rsidRPr="00FF4DC4" w:rsidR="00050001" w:rsidP="00AF7A41" w:rsidRDefault="00050001" w14:paraId="275734FC" w14:textId="77777777">
            <w:pPr>
              <w:ind w:left="454" w:hanging="141"/>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Tason 2 varat, mukaan lukien vakuutusalan tytäryritykset, jotka on selvitetty keskusvastapuolen välityksellä</w:t>
            </w:r>
          </w:p>
        </w:tc>
        <w:tc>
          <w:tcPr>
            <w:tcW w:w="2745" w:type="dxa"/>
            <w:tcBorders>
              <w:left w:val="nil"/>
              <w:right w:val="nil"/>
            </w:tcBorders>
            <w:noWrap/>
          </w:tcPr>
          <w:p w:rsidRPr="00FF4DC4" w:rsidR="00050001" w:rsidP="00AF7A41" w:rsidRDefault="00050001" w14:paraId="579878D8" w14:textId="77777777">
            <w:pPr>
              <w:jc w:val="right"/>
              <w:rPr>
                <w:rFonts w:ascii="Arial" w:hAnsi="Arial" w:eastAsia="Times New Roman" w:cs="Arial"/>
                <w:sz w:val="20"/>
                <w:szCs w:val="20"/>
                <w:lang w:eastAsia="en-GB"/>
              </w:rPr>
            </w:pPr>
          </w:p>
        </w:tc>
      </w:tr>
      <w:tr w:rsidRPr="00FF4DC4" w:rsidR="00050001" w:rsidTr="00AF7A41" w14:paraId="3224DD75" w14:textId="77777777">
        <w:trPr>
          <w:trHeight w:val="300"/>
        </w:trPr>
        <w:tc>
          <w:tcPr>
            <w:tcW w:w="6804" w:type="dxa"/>
            <w:tcBorders>
              <w:left w:val="nil"/>
              <w:right w:val="nil"/>
            </w:tcBorders>
            <w:noWrap/>
          </w:tcPr>
          <w:p w:rsidRPr="00FF4DC4" w:rsidR="00050001" w:rsidP="00AF7A41" w:rsidRDefault="00050001" w14:paraId="109A1312" w14:textId="77777777">
            <w:pPr>
              <w:ind w:left="454" w:hanging="141"/>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Tason 2 varat, mukaan lukien vakuutusalan tytäryritykset, jotka on toimitettu kahdenvälisesti</w:t>
            </w:r>
          </w:p>
        </w:tc>
        <w:tc>
          <w:tcPr>
            <w:tcW w:w="2745" w:type="dxa"/>
            <w:tcBorders>
              <w:left w:val="nil"/>
              <w:right w:val="nil"/>
            </w:tcBorders>
            <w:noWrap/>
          </w:tcPr>
          <w:p w:rsidRPr="00FF4DC4" w:rsidR="00050001" w:rsidP="00AF7A41" w:rsidRDefault="00050001" w14:paraId="01DA636C" w14:textId="77777777">
            <w:pPr>
              <w:jc w:val="right"/>
              <w:rPr>
                <w:rFonts w:ascii="Arial" w:hAnsi="Arial" w:eastAsia="Times New Roman" w:cs="Arial"/>
                <w:sz w:val="20"/>
                <w:szCs w:val="20"/>
                <w:lang w:eastAsia="en-GB"/>
              </w:rPr>
            </w:pPr>
          </w:p>
        </w:tc>
      </w:tr>
      <w:tr w:rsidRPr="00FF4DC4" w:rsidR="00050001" w:rsidTr="00AF7A41" w14:paraId="3C57CE97" w14:textId="77777777">
        <w:trPr>
          <w:trHeight w:val="300"/>
        </w:trPr>
        <w:tc>
          <w:tcPr>
            <w:tcW w:w="6804" w:type="dxa"/>
            <w:tcBorders>
              <w:left w:val="nil"/>
              <w:right w:val="nil"/>
            </w:tcBorders>
            <w:noWrap/>
          </w:tcPr>
          <w:p w:rsidRPr="00FF4DC4" w:rsidR="00050001" w:rsidP="00AF7A41" w:rsidRDefault="00050001" w14:paraId="4B50A653" w14:textId="77777777">
            <w:pPr>
              <w:ind w:firstLine="313"/>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Tason 2 varat, mukaan lukien vakuutusalan tytäryritykset</w:t>
            </w:r>
          </w:p>
        </w:tc>
        <w:tc>
          <w:tcPr>
            <w:tcW w:w="2745" w:type="dxa"/>
            <w:tcBorders>
              <w:left w:val="nil"/>
              <w:right w:val="nil"/>
            </w:tcBorders>
            <w:noWrap/>
          </w:tcPr>
          <w:p w:rsidRPr="00FF4DC4" w:rsidR="00050001" w:rsidP="00AF7A41" w:rsidRDefault="00050001" w14:paraId="7009A04E" w14:textId="77777777">
            <w:pPr>
              <w:jc w:val="right"/>
              <w:rPr>
                <w:rFonts w:ascii="Arial" w:hAnsi="Arial" w:eastAsia="Times New Roman" w:cs="Arial"/>
                <w:sz w:val="20"/>
                <w:szCs w:val="20"/>
                <w:lang w:eastAsia="en-GB"/>
              </w:rPr>
            </w:pPr>
          </w:p>
        </w:tc>
      </w:tr>
      <w:tr w:rsidRPr="00FF4DC4" w:rsidR="00050001" w:rsidTr="00AF7A41" w14:paraId="111462EB" w14:textId="77777777">
        <w:trPr>
          <w:trHeight w:val="300"/>
        </w:trPr>
        <w:tc>
          <w:tcPr>
            <w:tcW w:w="6804" w:type="dxa"/>
            <w:tcBorders>
              <w:left w:val="nil"/>
              <w:bottom w:val="single" w:color="auto" w:sz="4" w:space="0"/>
              <w:right w:val="nil"/>
            </w:tcBorders>
            <w:noWrap/>
          </w:tcPr>
          <w:p w:rsidRPr="00FF4DC4" w:rsidR="00050001" w:rsidP="00AF7A41" w:rsidRDefault="00050001" w14:paraId="0F9D533F" w14:textId="77777777">
            <w:pPr>
              <w:ind w:firstLine="200" w:firstLineChars="100"/>
              <w:rPr>
                <w:rFonts w:ascii="Arial" w:hAnsi="Arial" w:eastAsia="Times New Roman" w:cs="Arial"/>
                <w:sz w:val="20"/>
                <w:szCs w:val="20"/>
              </w:rPr>
            </w:pPr>
            <w:r w:rsidRPr="00FF4DC4">
              <w:rPr>
                <w:rFonts w:ascii="Arial" w:hAnsi="Arial"/>
                <w:sz w:val="20"/>
              </w:rPr>
              <w:t>l. Tason 2 varojen keskiarvo, mukaan lukien vakuutusalan tytäryritykset</w:t>
            </w:r>
          </w:p>
        </w:tc>
        <w:tc>
          <w:tcPr>
            <w:tcW w:w="2745" w:type="dxa"/>
            <w:tcBorders>
              <w:left w:val="nil"/>
              <w:bottom w:val="single" w:color="auto" w:sz="4" w:space="0"/>
              <w:right w:val="nil"/>
            </w:tcBorders>
            <w:noWrap/>
          </w:tcPr>
          <w:p w:rsidRPr="00FF4DC4" w:rsidR="00050001" w:rsidP="00AF7A41" w:rsidRDefault="00050001" w14:paraId="218F49F1" w14:textId="77777777">
            <w:pPr>
              <w:jc w:val="right"/>
              <w:rPr>
                <w:rFonts w:ascii="Arial" w:hAnsi="Arial" w:eastAsia="Times New Roman" w:cs="Arial"/>
                <w:sz w:val="20"/>
                <w:szCs w:val="20"/>
                <w:lang w:eastAsia="en-GB"/>
              </w:rPr>
            </w:pPr>
          </w:p>
        </w:tc>
      </w:tr>
      <w:tr w:rsidRPr="00FF4DC4" w:rsidR="00050001" w:rsidTr="00AF7A41" w14:paraId="01D3449E" w14:textId="77777777">
        <w:trPr>
          <w:trHeight w:val="300"/>
        </w:trPr>
        <w:tc>
          <w:tcPr>
            <w:tcW w:w="6804" w:type="dxa"/>
            <w:tcBorders>
              <w:left w:val="nil"/>
              <w:bottom w:val="nil"/>
              <w:right w:val="nil"/>
            </w:tcBorders>
            <w:noWrap/>
          </w:tcPr>
          <w:p w:rsidRPr="00FF4DC4" w:rsidR="00050001" w:rsidP="00AF7A41" w:rsidRDefault="00050001" w14:paraId="562385F8"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FF4DC4" w:rsidR="00050001" w:rsidP="00AF7A41" w:rsidRDefault="00050001" w14:paraId="2BD76891" w14:textId="77777777">
            <w:pPr>
              <w:jc w:val="center"/>
              <w:rPr>
                <w:rFonts w:ascii="Arial" w:hAnsi="Arial" w:eastAsia="Times New Roman" w:cs="Arial"/>
                <w:b/>
                <w:bCs/>
                <w:sz w:val="20"/>
                <w:szCs w:val="20"/>
                <w:lang w:eastAsia="en-GB"/>
              </w:rPr>
            </w:pPr>
          </w:p>
        </w:tc>
      </w:tr>
      <w:tr w:rsidRPr="00FF4DC4" w:rsidR="00050001" w:rsidTr="00AF7A41" w14:paraId="5449507F" w14:textId="77777777">
        <w:trPr>
          <w:trHeight w:val="300"/>
        </w:trPr>
        <w:tc>
          <w:tcPr>
            <w:tcW w:w="6804" w:type="dxa"/>
            <w:tcBorders>
              <w:top w:val="nil"/>
              <w:left w:val="nil"/>
              <w:right w:val="nil"/>
            </w:tcBorders>
            <w:noWrap/>
          </w:tcPr>
          <w:p w:rsidRPr="00FF4DC4" w:rsidR="00050001" w:rsidP="00AF7A41" w:rsidRDefault="00050001" w14:paraId="20FC0EE2" w14:textId="77777777">
            <w:pPr>
              <w:rPr>
                <w:rFonts w:ascii="Arial" w:hAnsi="Arial" w:eastAsia="Times New Roman" w:cs="Arial"/>
                <w:sz w:val="20"/>
                <w:szCs w:val="20"/>
              </w:rPr>
            </w:pPr>
            <w:r w:rsidRPr="00FF4DC4">
              <w:rPr>
                <w:rFonts w:ascii="Arial" w:hAnsi="Arial"/>
                <w:b/>
                <w:sz w:val="20"/>
              </w:rPr>
              <w:t>21 jakso – Lainkäyttöalueiden välisen toiminnan erät</w:t>
            </w:r>
          </w:p>
        </w:tc>
        <w:tc>
          <w:tcPr>
            <w:tcW w:w="2745" w:type="dxa"/>
            <w:tcBorders>
              <w:top w:val="nil"/>
              <w:left w:val="nil"/>
              <w:right w:val="nil"/>
            </w:tcBorders>
            <w:noWrap/>
          </w:tcPr>
          <w:p w:rsidRPr="00FF4DC4" w:rsidR="00050001" w:rsidP="00AF7A41" w:rsidRDefault="00050001" w14:paraId="00D3B166" w14:textId="77777777">
            <w:pPr>
              <w:jc w:val="center"/>
              <w:rPr>
                <w:rFonts w:ascii="Arial" w:hAnsi="Arial" w:eastAsia="Times New Roman" w:cs="Arial"/>
                <w:b/>
                <w:bCs/>
                <w:sz w:val="20"/>
                <w:szCs w:val="20"/>
              </w:rPr>
            </w:pPr>
            <w:r w:rsidRPr="00FF4DC4">
              <w:rPr>
                <w:rFonts w:ascii="Arial" w:hAnsi="Arial"/>
                <w:b/>
                <w:sz w:val="20"/>
              </w:rPr>
              <w:t>Määrä</w:t>
            </w:r>
          </w:p>
        </w:tc>
      </w:tr>
      <w:tr w:rsidRPr="00FF4DC4" w:rsidR="00050001" w:rsidTr="00AF7A41" w14:paraId="6C96DA53" w14:textId="77777777">
        <w:trPr>
          <w:trHeight w:val="300"/>
        </w:trPr>
        <w:tc>
          <w:tcPr>
            <w:tcW w:w="6804" w:type="dxa"/>
            <w:tcBorders>
              <w:left w:val="nil"/>
              <w:right w:val="nil"/>
            </w:tcBorders>
            <w:noWrap/>
          </w:tcPr>
          <w:p w:rsidRPr="00FF4DC4" w:rsidR="00050001" w:rsidP="00AF7A41" w:rsidRDefault="00050001" w14:paraId="1BA20C0E" w14:textId="77777777">
            <w:pPr>
              <w:rPr>
                <w:rFonts w:ascii="Arial" w:hAnsi="Arial" w:eastAsia="Times New Roman" w:cs="Arial"/>
                <w:sz w:val="20"/>
                <w:szCs w:val="20"/>
              </w:rPr>
            </w:pPr>
            <w:r w:rsidRPr="00FF4DC4">
              <w:rPr>
                <w:rFonts w:ascii="Arial" w:hAnsi="Arial"/>
                <w:sz w:val="20"/>
              </w:rPr>
              <w:t>a. Lainkäyttöalueiden välisten velkojen indikaattori (vanha indikaattori)</w:t>
            </w:r>
          </w:p>
        </w:tc>
        <w:tc>
          <w:tcPr>
            <w:tcW w:w="2745" w:type="dxa"/>
            <w:tcBorders>
              <w:left w:val="nil"/>
              <w:right w:val="nil"/>
            </w:tcBorders>
            <w:noWrap/>
          </w:tcPr>
          <w:p w:rsidRPr="00FF4DC4" w:rsidR="00050001" w:rsidP="00AF7A41" w:rsidRDefault="00050001" w14:paraId="32B533F4" w14:textId="77777777">
            <w:pPr>
              <w:jc w:val="right"/>
              <w:rPr>
                <w:rFonts w:ascii="Arial" w:hAnsi="Arial" w:eastAsia="Times New Roman" w:cs="Arial"/>
                <w:sz w:val="20"/>
                <w:szCs w:val="20"/>
                <w:lang w:eastAsia="en-GB"/>
              </w:rPr>
            </w:pPr>
          </w:p>
        </w:tc>
      </w:tr>
      <w:tr w:rsidRPr="00FF4DC4" w:rsidR="00050001" w:rsidTr="00AF7A41" w14:paraId="330F1C4B" w14:textId="77777777">
        <w:trPr>
          <w:trHeight w:val="300"/>
        </w:trPr>
        <w:tc>
          <w:tcPr>
            <w:tcW w:w="6804" w:type="dxa"/>
            <w:tcBorders>
              <w:left w:val="nil"/>
              <w:right w:val="nil"/>
            </w:tcBorders>
            <w:noWrap/>
          </w:tcPr>
          <w:p w:rsidRPr="00FF4DC4" w:rsidR="00050001" w:rsidP="00AF7A41" w:rsidRDefault="00050001" w14:paraId="72429550" w14:textId="77777777">
            <w:pPr>
              <w:ind w:left="313"/>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Ulkomaiset velat (lukuun ottamatta johdannaisia ja paikallisia velkoja paikallisena valuuttana)</w:t>
            </w:r>
          </w:p>
        </w:tc>
        <w:tc>
          <w:tcPr>
            <w:tcW w:w="2745" w:type="dxa"/>
            <w:tcBorders>
              <w:left w:val="nil"/>
              <w:right w:val="nil"/>
            </w:tcBorders>
            <w:noWrap/>
          </w:tcPr>
          <w:p w:rsidRPr="00FF4DC4" w:rsidR="00050001" w:rsidP="00AF7A41" w:rsidRDefault="00050001" w14:paraId="7F67254E" w14:textId="77777777">
            <w:pPr>
              <w:jc w:val="right"/>
              <w:rPr>
                <w:rFonts w:ascii="Arial" w:hAnsi="Arial" w:eastAsia="Times New Roman" w:cs="Arial"/>
                <w:sz w:val="20"/>
                <w:szCs w:val="20"/>
                <w:lang w:eastAsia="en-GB"/>
              </w:rPr>
            </w:pPr>
          </w:p>
        </w:tc>
      </w:tr>
      <w:tr w:rsidRPr="00FF4DC4" w:rsidR="00050001" w:rsidTr="00AF7A41" w14:paraId="4BD32EFE" w14:textId="77777777">
        <w:trPr>
          <w:trHeight w:val="300"/>
        </w:trPr>
        <w:tc>
          <w:tcPr>
            <w:tcW w:w="6804" w:type="dxa"/>
            <w:tcBorders>
              <w:left w:val="nil"/>
              <w:right w:val="nil"/>
            </w:tcBorders>
            <w:noWrap/>
          </w:tcPr>
          <w:p w:rsidRPr="00FF4DC4" w:rsidR="00050001" w:rsidP="00AF7A41" w:rsidRDefault="00050001" w14:paraId="65BD45EE" w14:textId="77777777">
            <w:pPr>
              <w:ind w:left="-2" w:leftChars="-1" w:firstLine="312" w:firstLineChars="156"/>
              <w:rPr>
                <w:rFonts w:ascii="Arial" w:hAnsi="Arial" w:eastAsia="Times New Roman" w:cs="Arial"/>
                <w:sz w:val="20"/>
                <w:szCs w:val="20"/>
              </w:rPr>
            </w:pPr>
            <w:r w:rsidRPr="00FF4DC4">
              <w:rPr>
                <w:rFonts w:ascii="Arial" w:hAnsi="Arial"/>
                <w:sz w:val="20"/>
                <w:lang w:eastAsia="en-GB"/>
              </w:rPr>
              <w:t xml:space="preserve">(2) </w:t>
            </w:r>
            <w:r w:rsidRPr="00FF4DC4">
              <w:rPr>
                <w:rFonts w:ascii="Arial" w:hAnsi="Arial"/>
                <w:sz w:val="20"/>
              </w:rPr>
              <w:t>Mahdolliset erässä 21.a (1) tarkoitetut ulkomaiset velat yhteydessä oleviin yksiköihin nähden</w:t>
            </w:r>
          </w:p>
        </w:tc>
        <w:tc>
          <w:tcPr>
            <w:tcW w:w="2745" w:type="dxa"/>
            <w:tcBorders>
              <w:left w:val="nil"/>
              <w:right w:val="nil"/>
            </w:tcBorders>
            <w:noWrap/>
          </w:tcPr>
          <w:p w:rsidRPr="00FF4DC4" w:rsidR="00050001" w:rsidP="00AF7A41" w:rsidRDefault="00050001" w14:paraId="2930AFC0" w14:textId="77777777">
            <w:pPr>
              <w:jc w:val="right"/>
              <w:rPr>
                <w:rFonts w:ascii="Arial" w:hAnsi="Arial" w:eastAsia="Times New Roman" w:cs="Arial"/>
                <w:sz w:val="20"/>
                <w:szCs w:val="20"/>
                <w:lang w:eastAsia="en-GB"/>
              </w:rPr>
            </w:pPr>
          </w:p>
        </w:tc>
      </w:tr>
      <w:tr w:rsidRPr="00FF4DC4" w:rsidR="00050001" w:rsidTr="00AF7A41" w14:paraId="78F926E3" w14:textId="77777777">
        <w:trPr>
          <w:trHeight w:val="300"/>
        </w:trPr>
        <w:tc>
          <w:tcPr>
            <w:tcW w:w="6804" w:type="dxa"/>
            <w:tcBorders>
              <w:left w:val="nil"/>
              <w:right w:val="nil"/>
            </w:tcBorders>
            <w:noWrap/>
          </w:tcPr>
          <w:p w:rsidRPr="00FF4DC4" w:rsidR="00050001" w:rsidP="00AF7A41" w:rsidRDefault="00050001" w14:paraId="7FBEA2BB" w14:textId="77777777">
            <w:pPr>
              <w:ind w:left="-2" w:leftChars="-1" w:firstLine="312" w:firstLineChars="156"/>
              <w:rPr>
                <w:rFonts w:ascii="Arial" w:hAnsi="Arial" w:eastAsia="Times New Roman" w:cs="Arial"/>
                <w:sz w:val="20"/>
                <w:szCs w:val="20"/>
              </w:rPr>
            </w:pPr>
            <w:r w:rsidRPr="00FF4DC4">
              <w:rPr>
                <w:rFonts w:ascii="Arial" w:hAnsi="Arial"/>
                <w:sz w:val="20"/>
                <w:lang w:eastAsia="en-GB"/>
              </w:rPr>
              <w:t xml:space="preserve">(3) </w:t>
            </w:r>
            <w:r w:rsidRPr="00FF4DC4">
              <w:rPr>
                <w:rFonts w:ascii="Arial" w:hAnsi="Arial"/>
                <w:sz w:val="20"/>
              </w:rPr>
              <w:t>Paikalliset velat paikallisena valuuttana (lukuun ottamatta johdannaistoimintaa)</w:t>
            </w:r>
          </w:p>
        </w:tc>
        <w:tc>
          <w:tcPr>
            <w:tcW w:w="2745" w:type="dxa"/>
            <w:tcBorders>
              <w:left w:val="nil"/>
              <w:right w:val="nil"/>
            </w:tcBorders>
            <w:noWrap/>
          </w:tcPr>
          <w:p w:rsidRPr="00FF4DC4" w:rsidR="00050001" w:rsidP="00AF7A41" w:rsidRDefault="00050001" w14:paraId="4F75E5AE" w14:textId="77777777">
            <w:pPr>
              <w:jc w:val="right"/>
              <w:rPr>
                <w:rFonts w:ascii="Arial" w:hAnsi="Arial" w:eastAsia="Times New Roman" w:cs="Arial"/>
                <w:sz w:val="20"/>
                <w:szCs w:val="20"/>
                <w:lang w:eastAsia="en-GB"/>
              </w:rPr>
            </w:pPr>
          </w:p>
        </w:tc>
      </w:tr>
      <w:tr w:rsidRPr="00FF4DC4" w:rsidR="00050001" w:rsidTr="00AF7A41" w14:paraId="3868F1C8" w14:textId="77777777">
        <w:trPr>
          <w:trHeight w:val="300"/>
        </w:trPr>
        <w:tc>
          <w:tcPr>
            <w:tcW w:w="6804" w:type="dxa"/>
            <w:tcBorders>
              <w:left w:val="nil"/>
              <w:right w:val="nil"/>
            </w:tcBorders>
            <w:noWrap/>
          </w:tcPr>
          <w:p w:rsidRPr="00FF4DC4" w:rsidR="00050001" w:rsidP="00AF7A41" w:rsidRDefault="00050001" w14:paraId="0955DB23" w14:textId="77777777">
            <w:pPr>
              <w:ind w:firstLine="200" w:firstLineChars="100"/>
              <w:rPr>
                <w:rFonts w:ascii="Arial" w:hAnsi="Arial" w:eastAsia="Times New Roman" w:cs="Arial"/>
                <w:sz w:val="20"/>
                <w:szCs w:val="20"/>
              </w:rPr>
            </w:pPr>
            <w:r w:rsidRPr="00FF4DC4">
              <w:rPr>
                <w:rFonts w:ascii="Arial" w:hAnsi="Arial"/>
                <w:sz w:val="20"/>
              </w:rPr>
              <w:t>b. Paikalliset velat paikallisena valuuttana (mukaan lukien johdannaistoiminta)</w:t>
            </w:r>
          </w:p>
        </w:tc>
        <w:tc>
          <w:tcPr>
            <w:tcW w:w="2745" w:type="dxa"/>
            <w:tcBorders>
              <w:left w:val="nil"/>
              <w:right w:val="nil"/>
            </w:tcBorders>
            <w:noWrap/>
          </w:tcPr>
          <w:p w:rsidRPr="00FF4DC4" w:rsidR="00050001" w:rsidP="00AF7A41" w:rsidRDefault="00050001" w14:paraId="3DC48D2E" w14:textId="77777777">
            <w:pPr>
              <w:jc w:val="right"/>
              <w:rPr>
                <w:rFonts w:ascii="Arial" w:hAnsi="Arial" w:eastAsia="Times New Roman" w:cs="Arial"/>
                <w:sz w:val="20"/>
                <w:szCs w:val="20"/>
                <w:lang w:eastAsia="en-GB"/>
              </w:rPr>
            </w:pPr>
          </w:p>
        </w:tc>
      </w:tr>
      <w:tr w:rsidRPr="00FF4DC4" w:rsidR="00050001" w:rsidTr="00AF7A41" w14:paraId="18E319BE" w14:textId="77777777">
        <w:trPr>
          <w:trHeight w:val="300"/>
        </w:trPr>
        <w:tc>
          <w:tcPr>
            <w:tcW w:w="6804" w:type="dxa"/>
            <w:tcBorders>
              <w:left w:val="nil"/>
              <w:right w:val="nil"/>
            </w:tcBorders>
            <w:noWrap/>
          </w:tcPr>
          <w:p w:rsidRPr="00FF4DC4" w:rsidR="00050001" w:rsidP="00AF7A41" w:rsidRDefault="00050001" w14:paraId="2D1057DB" w14:textId="77777777">
            <w:pPr>
              <w:ind w:left="171" w:firstLine="28" w:firstLineChars="14"/>
              <w:rPr>
                <w:rFonts w:ascii="Arial" w:hAnsi="Arial" w:eastAsia="Times New Roman" w:cs="Arial"/>
                <w:sz w:val="20"/>
                <w:szCs w:val="20"/>
              </w:rPr>
            </w:pPr>
            <w:r w:rsidRPr="00FF4DC4">
              <w:rPr>
                <w:rFonts w:ascii="Arial" w:hAnsi="Arial"/>
                <w:sz w:val="20"/>
              </w:rPr>
              <w:t>c. Lainkäyttöalueiden väliset paikalliset saamiset paikallisena valuuttana (lukuun ottamatta johdannaistoimintaa)</w:t>
            </w:r>
          </w:p>
        </w:tc>
        <w:tc>
          <w:tcPr>
            <w:tcW w:w="2745" w:type="dxa"/>
            <w:tcBorders>
              <w:left w:val="nil"/>
              <w:right w:val="nil"/>
            </w:tcBorders>
            <w:noWrap/>
          </w:tcPr>
          <w:p w:rsidRPr="00FF4DC4" w:rsidR="00050001" w:rsidP="00AF7A41" w:rsidRDefault="00050001" w14:paraId="670729FF" w14:textId="77777777">
            <w:pPr>
              <w:jc w:val="right"/>
              <w:rPr>
                <w:rFonts w:ascii="Arial" w:hAnsi="Arial" w:eastAsia="Times New Roman" w:cs="Arial"/>
                <w:sz w:val="20"/>
                <w:szCs w:val="20"/>
                <w:lang w:eastAsia="en-GB"/>
              </w:rPr>
            </w:pPr>
          </w:p>
        </w:tc>
      </w:tr>
      <w:tr w:rsidRPr="00FF4DC4" w:rsidR="00050001" w:rsidTr="00AF7A41" w14:paraId="6A38F91F" w14:textId="77777777">
        <w:trPr>
          <w:trHeight w:val="300"/>
        </w:trPr>
        <w:tc>
          <w:tcPr>
            <w:tcW w:w="6804" w:type="dxa"/>
            <w:tcBorders>
              <w:left w:val="nil"/>
              <w:right w:val="nil"/>
            </w:tcBorders>
            <w:noWrap/>
          </w:tcPr>
          <w:p w:rsidRPr="00FF4DC4" w:rsidR="00050001" w:rsidP="00AF7A41" w:rsidRDefault="00050001" w14:paraId="5B5F5C66" w14:textId="77777777">
            <w:pPr>
              <w:ind w:left="171" w:firstLine="28" w:firstLineChars="14"/>
              <w:rPr>
                <w:rFonts w:ascii="Arial" w:hAnsi="Arial" w:eastAsia="Times New Roman" w:cs="Arial"/>
                <w:sz w:val="20"/>
                <w:szCs w:val="20"/>
              </w:rPr>
            </w:pPr>
            <w:r w:rsidRPr="00FF4DC4">
              <w:rPr>
                <w:rFonts w:ascii="Arial" w:hAnsi="Arial"/>
                <w:sz w:val="20"/>
              </w:rPr>
              <w:t>d. Lainkäyttöalueiden väliset paikalliset saamiset paikallisena valuuttana (mukaan lukien johdannaistoiminta)</w:t>
            </w:r>
          </w:p>
        </w:tc>
        <w:tc>
          <w:tcPr>
            <w:tcW w:w="2745" w:type="dxa"/>
            <w:tcBorders>
              <w:left w:val="nil"/>
              <w:right w:val="nil"/>
            </w:tcBorders>
            <w:noWrap/>
          </w:tcPr>
          <w:p w:rsidRPr="00FF4DC4" w:rsidR="00050001" w:rsidP="00AF7A41" w:rsidRDefault="00050001" w14:paraId="74688EBE" w14:textId="77777777">
            <w:pPr>
              <w:jc w:val="right"/>
              <w:rPr>
                <w:rFonts w:ascii="Arial" w:hAnsi="Arial" w:eastAsia="Times New Roman" w:cs="Arial"/>
                <w:sz w:val="20"/>
                <w:szCs w:val="20"/>
                <w:lang w:eastAsia="en-GB"/>
              </w:rPr>
            </w:pPr>
          </w:p>
        </w:tc>
      </w:tr>
      <w:tr w:rsidRPr="00FF4DC4" w:rsidR="00050001" w:rsidTr="00AF7A41" w14:paraId="750D6BEA" w14:textId="77777777">
        <w:trPr>
          <w:trHeight w:val="300"/>
        </w:trPr>
        <w:tc>
          <w:tcPr>
            <w:tcW w:w="6804" w:type="dxa"/>
            <w:tcBorders>
              <w:left w:val="nil"/>
              <w:right w:val="nil"/>
            </w:tcBorders>
            <w:noWrap/>
          </w:tcPr>
          <w:p w:rsidRPr="00FF4DC4" w:rsidR="00050001" w:rsidP="00AF7A41" w:rsidRDefault="00050001" w14:paraId="26B9FBE5" w14:textId="77777777">
            <w:pPr>
              <w:ind w:left="171" w:firstLine="28" w:firstLineChars="14"/>
              <w:rPr>
                <w:rFonts w:ascii="Arial" w:hAnsi="Arial" w:eastAsia="Times New Roman" w:cs="Arial"/>
                <w:sz w:val="20"/>
                <w:szCs w:val="20"/>
              </w:rPr>
            </w:pPr>
            <w:r w:rsidRPr="00FF4DC4">
              <w:rPr>
                <w:rFonts w:ascii="Arial" w:hAnsi="Arial"/>
                <w:sz w:val="20"/>
              </w:rPr>
              <w:t>e. Ulkomaiset johdannaissaamiset lopullisen riskin perusteella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48014DAB" w14:textId="77777777">
            <w:pPr>
              <w:jc w:val="right"/>
              <w:rPr>
                <w:rFonts w:ascii="Arial" w:hAnsi="Arial" w:eastAsia="Times New Roman" w:cs="Arial"/>
                <w:sz w:val="20"/>
                <w:szCs w:val="20"/>
                <w:lang w:eastAsia="en-GB"/>
              </w:rPr>
            </w:pPr>
          </w:p>
        </w:tc>
      </w:tr>
      <w:tr w:rsidRPr="00FF4DC4" w:rsidR="00050001" w:rsidTr="00AF7A41" w14:paraId="33FD3759" w14:textId="77777777">
        <w:trPr>
          <w:trHeight w:val="300"/>
        </w:trPr>
        <w:tc>
          <w:tcPr>
            <w:tcW w:w="6804" w:type="dxa"/>
            <w:tcBorders>
              <w:left w:val="nil"/>
              <w:right w:val="nil"/>
            </w:tcBorders>
            <w:noWrap/>
          </w:tcPr>
          <w:p w:rsidRPr="00FF4DC4" w:rsidR="00050001" w:rsidP="00AF7A41" w:rsidRDefault="00050001" w14:paraId="1EF1E533" w14:textId="77777777">
            <w:pPr>
              <w:ind w:left="171" w:firstLine="28" w:firstLineChars="14"/>
              <w:rPr>
                <w:rFonts w:ascii="Arial" w:hAnsi="Arial" w:eastAsia="Times New Roman" w:cs="Arial"/>
                <w:sz w:val="20"/>
                <w:szCs w:val="20"/>
              </w:rPr>
            </w:pPr>
            <w:r w:rsidRPr="00FF4DC4">
              <w:rPr>
                <w:rFonts w:ascii="Arial" w:hAnsi="Arial"/>
                <w:sz w:val="20"/>
              </w:rPr>
              <w:t>f. Ulkomaiset johdannaissaamiset lopullisen riskin perusteella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40F28C4D" w14:textId="77777777">
            <w:pPr>
              <w:jc w:val="right"/>
              <w:rPr>
                <w:rFonts w:ascii="Arial" w:hAnsi="Arial" w:eastAsia="Times New Roman" w:cs="Arial"/>
                <w:sz w:val="20"/>
                <w:szCs w:val="20"/>
                <w:lang w:eastAsia="en-GB"/>
              </w:rPr>
            </w:pPr>
          </w:p>
        </w:tc>
      </w:tr>
      <w:tr w:rsidRPr="00FF4DC4" w:rsidR="00050001" w:rsidTr="00AF7A41" w14:paraId="17BA93C1" w14:textId="77777777">
        <w:trPr>
          <w:trHeight w:val="300"/>
        </w:trPr>
        <w:tc>
          <w:tcPr>
            <w:tcW w:w="6804" w:type="dxa"/>
            <w:tcBorders>
              <w:left w:val="nil"/>
              <w:right w:val="nil"/>
            </w:tcBorders>
            <w:noWrap/>
          </w:tcPr>
          <w:p w:rsidRPr="00FF4DC4" w:rsidR="00050001" w:rsidP="00AF7A41" w:rsidRDefault="00050001" w14:paraId="14410EDA" w14:textId="77777777">
            <w:pPr>
              <w:ind w:left="171" w:firstLine="28" w:firstLineChars="14"/>
              <w:rPr>
                <w:rFonts w:ascii="Arial" w:hAnsi="Arial" w:eastAsia="Times New Roman" w:cs="Arial"/>
                <w:sz w:val="20"/>
                <w:szCs w:val="20"/>
              </w:rPr>
            </w:pPr>
            <w:r w:rsidRPr="00FF4DC4">
              <w:rPr>
                <w:rFonts w:ascii="Arial" w:hAnsi="Arial"/>
                <w:sz w:val="20"/>
              </w:rPr>
              <w:t>g. Ulkomaiset velat välittömän riskin perusteella, mukaan lukien johdannaiset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1EE3798B" w14:textId="77777777">
            <w:pPr>
              <w:jc w:val="right"/>
              <w:rPr>
                <w:rFonts w:ascii="Arial" w:hAnsi="Arial" w:eastAsia="Times New Roman" w:cs="Arial"/>
                <w:sz w:val="20"/>
                <w:szCs w:val="20"/>
                <w:lang w:eastAsia="en-GB"/>
              </w:rPr>
            </w:pPr>
          </w:p>
        </w:tc>
      </w:tr>
      <w:tr w:rsidRPr="00FF4DC4" w:rsidR="00050001" w:rsidTr="00AF7A41" w14:paraId="164E722F" w14:textId="77777777">
        <w:trPr>
          <w:trHeight w:val="300"/>
        </w:trPr>
        <w:tc>
          <w:tcPr>
            <w:tcW w:w="6804" w:type="dxa"/>
            <w:tcBorders>
              <w:left w:val="nil"/>
              <w:right w:val="nil"/>
            </w:tcBorders>
            <w:noWrap/>
          </w:tcPr>
          <w:p w:rsidRPr="00FF4DC4" w:rsidR="00050001" w:rsidP="00AF7A41" w:rsidRDefault="00050001" w14:paraId="6BC306D0" w14:textId="77777777">
            <w:pPr>
              <w:ind w:left="171" w:firstLine="28" w:firstLineChars="14"/>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Ulkomaiset johdannaisvelat välittömän riskin perusteella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33E94024" w14:textId="77777777">
            <w:pPr>
              <w:jc w:val="right"/>
              <w:rPr>
                <w:rFonts w:ascii="Arial" w:hAnsi="Arial" w:eastAsia="Times New Roman" w:cs="Arial"/>
                <w:sz w:val="20"/>
                <w:szCs w:val="20"/>
                <w:lang w:eastAsia="en-GB"/>
              </w:rPr>
            </w:pPr>
          </w:p>
        </w:tc>
      </w:tr>
      <w:tr w:rsidRPr="00FF4DC4" w:rsidR="00050001" w:rsidTr="00AF7A41" w14:paraId="07E10BB9" w14:textId="77777777">
        <w:trPr>
          <w:trHeight w:val="300"/>
        </w:trPr>
        <w:tc>
          <w:tcPr>
            <w:tcW w:w="6804" w:type="dxa"/>
            <w:tcBorders>
              <w:left w:val="nil"/>
              <w:right w:val="nil"/>
            </w:tcBorders>
            <w:noWrap/>
          </w:tcPr>
          <w:p w:rsidRPr="00FF4DC4" w:rsidR="00050001" w:rsidP="00AF7A41" w:rsidRDefault="00050001" w14:paraId="5A7F2507" w14:textId="77777777">
            <w:pPr>
              <w:ind w:firstLine="200" w:firstLineChars="100"/>
              <w:rPr>
                <w:rFonts w:ascii="Arial" w:hAnsi="Arial" w:eastAsia="Times New Roman" w:cs="Arial"/>
                <w:sz w:val="20"/>
                <w:szCs w:val="20"/>
              </w:rPr>
            </w:pPr>
            <w:r w:rsidRPr="00FF4DC4">
              <w:rPr>
                <w:rFonts w:ascii="Arial" w:hAnsi="Arial"/>
                <w:sz w:val="20"/>
              </w:rPr>
              <w:lastRenderedPageBreak/>
              <w:t>h. Lainkäyttöalueiden väliset paikalliset saamiset paikallisena valuuttana, lukuun ottamatta johdannaistoimintaa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5ABC60F9" w14:textId="77777777">
            <w:pPr>
              <w:jc w:val="right"/>
              <w:rPr>
                <w:rFonts w:ascii="Arial" w:hAnsi="Arial" w:eastAsia="Times New Roman" w:cs="Arial"/>
                <w:sz w:val="20"/>
                <w:szCs w:val="20"/>
                <w:lang w:eastAsia="en-GB"/>
              </w:rPr>
            </w:pPr>
          </w:p>
        </w:tc>
      </w:tr>
      <w:tr w:rsidRPr="00FF4DC4" w:rsidR="00050001" w:rsidTr="00AF7A41" w14:paraId="18EBC2F1" w14:textId="77777777">
        <w:trPr>
          <w:trHeight w:val="300"/>
        </w:trPr>
        <w:tc>
          <w:tcPr>
            <w:tcW w:w="6804" w:type="dxa"/>
            <w:tcBorders>
              <w:left w:val="nil"/>
              <w:right w:val="nil"/>
            </w:tcBorders>
            <w:noWrap/>
          </w:tcPr>
          <w:p w:rsidRPr="00FF4DC4" w:rsidR="00050001" w:rsidP="00AF7A41" w:rsidRDefault="00050001" w14:paraId="5F8B74D3" w14:textId="77777777">
            <w:pPr>
              <w:ind w:left="171" w:firstLine="28" w:firstLineChars="14"/>
              <w:rPr>
                <w:rFonts w:ascii="Arial" w:hAnsi="Arial" w:eastAsia="Times New Roman" w:cs="Arial"/>
                <w:sz w:val="20"/>
                <w:szCs w:val="20"/>
              </w:rPr>
            </w:pPr>
            <w:r w:rsidRPr="00FF4DC4">
              <w:rPr>
                <w:rFonts w:ascii="Arial" w:hAnsi="Arial"/>
                <w:sz w:val="20"/>
              </w:rPr>
              <w:t>i. Lainkäyttöalueiden väliset paikalliset saamiset paikallisena valuuttana, lukuun ottamatta johdannaistoimintaa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040D9A79" w14:textId="77777777">
            <w:pPr>
              <w:jc w:val="right"/>
              <w:rPr>
                <w:rFonts w:ascii="Arial" w:hAnsi="Arial" w:eastAsia="Times New Roman" w:cs="Arial"/>
                <w:sz w:val="20"/>
                <w:szCs w:val="20"/>
                <w:lang w:eastAsia="en-GB"/>
              </w:rPr>
            </w:pPr>
          </w:p>
        </w:tc>
      </w:tr>
      <w:tr w:rsidRPr="00FF4DC4" w:rsidR="00050001" w:rsidTr="00AF7A41" w14:paraId="55310C9A" w14:textId="77777777">
        <w:trPr>
          <w:trHeight w:val="300"/>
        </w:trPr>
        <w:tc>
          <w:tcPr>
            <w:tcW w:w="6804" w:type="dxa"/>
            <w:tcBorders>
              <w:left w:val="nil"/>
              <w:right w:val="nil"/>
            </w:tcBorders>
            <w:noWrap/>
          </w:tcPr>
          <w:p w:rsidRPr="00FF4DC4" w:rsidR="00050001" w:rsidP="00AF7A41" w:rsidRDefault="00050001" w14:paraId="27A246C2" w14:textId="77777777">
            <w:pPr>
              <w:ind w:left="171" w:firstLine="28" w:firstLineChars="14"/>
              <w:rPr>
                <w:rFonts w:ascii="Arial" w:hAnsi="Arial" w:eastAsia="Times New Roman" w:cs="Arial"/>
                <w:sz w:val="20"/>
                <w:szCs w:val="20"/>
              </w:rPr>
            </w:pPr>
            <w:r w:rsidRPr="00FF4DC4">
              <w:rPr>
                <w:rFonts w:ascii="Arial" w:hAnsi="Arial"/>
                <w:sz w:val="20"/>
              </w:rPr>
              <w:t>j. Ulkomaiset velat, lukuun ottamatta johdannaisia ja paikallisia velkoja paikallisena valuuttana (kun yhteisen kriisinratkaisumekanismin piirissä olevat maat katsotaan yhdeksi lainkäyttöalueeksi)</w:t>
            </w:r>
          </w:p>
        </w:tc>
        <w:tc>
          <w:tcPr>
            <w:tcW w:w="2745" w:type="dxa"/>
            <w:tcBorders>
              <w:left w:val="nil"/>
              <w:right w:val="nil"/>
            </w:tcBorders>
            <w:noWrap/>
          </w:tcPr>
          <w:p w:rsidRPr="00FF4DC4" w:rsidR="00050001" w:rsidP="00AF7A41" w:rsidRDefault="00050001" w14:paraId="17814497" w14:textId="77777777">
            <w:pPr>
              <w:jc w:val="right"/>
              <w:rPr>
                <w:rFonts w:ascii="Arial" w:hAnsi="Arial" w:eastAsia="Times New Roman" w:cs="Arial"/>
                <w:sz w:val="20"/>
                <w:szCs w:val="20"/>
                <w:lang w:eastAsia="en-GB"/>
              </w:rPr>
            </w:pPr>
          </w:p>
        </w:tc>
      </w:tr>
      <w:tr w:rsidRPr="00FF4DC4" w:rsidR="00050001" w:rsidTr="00AF7A41" w14:paraId="64B1A8D1" w14:textId="77777777">
        <w:trPr>
          <w:trHeight w:val="300"/>
        </w:trPr>
        <w:tc>
          <w:tcPr>
            <w:tcW w:w="6804" w:type="dxa"/>
            <w:tcBorders>
              <w:left w:val="nil"/>
              <w:right w:val="nil"/>
            </w:tcBorders>
            <w:noWrap/>
          </w:tcPr>
          <w:p w:rsidRPr="00FF4DC4" w:rsidR="00050001" w:rsidP="00AF7A41" w:rsidRDefault="00050001" w14:paraId="55BD4F2E" w14:textId="77777777">
            <w:pPr>
              <w:ind w:left="171" w:firstLine="28" w:firstLineChars="14"/>
              <w:rPr>
                <w:rFonts w:ascii="Arial" w:hAnsi="Arial" w:eastAsia="Times New Roman" w:cs="Arial"/>
                <w:sz w:val="20"/>
                <w:szCs w:val="20"/>
              </w:rPr>
            </w:pPr>
            <w:r w:rsidRPr="00FF4DC4">
              <w:rPr>
                <w:rFonts w:ascii="Arial" w:hAnsi="Arial"/>
                <w:sz w:val="20"/>
                <w:lang w:eastAsia="en-GB"/>
              </w:rPr>
              <w:t xml:space="preserve">(1) </w:t>
            </w:r>
            <w:r w:rsidRPr="00FF4DC4">
              <w:rPr>
                <w:rFonts w:ascii="Arial" w:hAnsi="Arial"/>
                <w:sz w:val="20"/>
              </w:rPr>
              <w:t>Mahdolliset erässä 20.j tarkoitetut ulkomaiset velat yhteydessä oleviin yksiköihin nähden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5A936C61" w14:textId="77777777">
            <w:pPr>
              <w:jc w:val="right"/>
              <w:rPr>
                <w:rFonts w:ascii="Arial" w:hAnsi="Arial" w:eastAsia="Times New Roman" w:cs="Arial"/>
                <w:sz w:val="20"/>
                <w:szCs w:val="20"/>
                <w:lang w:eastAsia="en-GB"/>
              </w:rPr>
            </w:pPr>
          </w:p>
        </w:tc>
      </w:tr>
      <w:tr w:rsidRPr="00FF4DC4" w:rsidR="00050001" w:rsidTr="00AF7A41" w14:paraId="4C29B15A" w14:textId="77777777">
        <w:trPr>
          <w:trHeight w:val="300"/>
        </w:trPr>
        <w:tc>
          <w:tcPr>
            <w:tcW w:w="6804" w:type="dxa"/>
            <w:tcBorders>
              <w:left w:val="nil"/>
              <w:right w:val="nil"/>
            </w:tcBorders>
            <w:noWrap/>
          </w:tcPr>
          <w:p w:rsidRPr="00FF4DC4" w:rsidR="00050001" w:rsidP="00AF7A41" w:rsidRDefault="00050001" w14:paraId="0EA64321" w14:textId="77777777">
            <w:pPr>
              <w:ind w:left="171" w:firstLine="28" w:firstLineChars="14"/>
              <w:rPr>
                <w:rFonts w:ascii="Arial" w:hAnsi="Arial" w:eastAsia="Times New Roman" w:cs="Arial"/>
                <w:sz w:val="20"/>
                <w:szCs w:val="20"/>
              </w:rPr>
            </w:pPr>
            <w:r w:rsidRPr="00FF4DC4">
              <w:rPr>
                <w:rFonts w:ascii="Arial" w:hAnsi="Arial"/>
                <w:sz w:val="20"/>
              </w:rPr>
              <w:t>k. Paikalliset velat paikallisena valuuttana lukuun ottamatta johdannaisia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1B69FD5E" w14:textId="77777777">
            <w:pPr>
              <w:jc w:val="right"/>
              <w:rPr>
                <w:rFonts w:ascii="Arial" w:hAnsi="Arial" w:eastAsia="Times New Roman" w:cs="Arial"/>
                <w:sz w:val="20"/>
                <w:szCs w:val="20"/>
                <w:lang w:eastAsia="en-GB"/>
              </w:rPr>
            </w:pPr>
          </w:p>
        </w:tc>
      </w:tr>
      <w:tr w:rsidRPr="00FF4DC4" w:rsidR="00050001" w:rsidTr="00AF7A41" w14:paraId="68596547" w14:textId="77777777">
        <w:trPr>
          <w:trHeight w:val="300"/>
        </w:trPr>
        <w:tc>
          <w:tcPr>
            <w:tcW w:w="6804" w:type="dxa"/>
            <w:tcBorders>
              <w:left w:val="nil"/>
              <w:right w:val="nil"/>
            </w:tcBorders>
            <w:noWrap/>
          </w:tcPr>
          <w:p w:rsidRPr="00FF4DC4" w:rsidR="00050001" w:rsidP="00AF7A41" w:rsidRDefault="00050001" w14:paraId="768597FE" w14:textId="77777777">
            <w:pPr>
              <w:ind w:left="171" w:firstLine="28" w:firstLineChars="14"/>
              <w:rPr>
                <w:rFonts w:ascii="Arial" w:hAnsi="Arial" w:eastAsia="Times New Roman" w:cs="Arial"/>
                <w:sz w:val="20"/>
                <w:szCs w:val="20"/>
              </w:rPr>
            </w:pPr>
            <w:r w:rsidRPr="00FF4DC4">
              <w:rPr>
                <w:rFonts w:ascii="Arial" w:hAnsi="Arial"/>
                <w:sz w:val="20"/>
              </w:rPr>
              <w:t>l. Paikalliset velat paikallisena valuuttana lukuun ottamatta johdannaisia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7E24E45B" w14:textId="77777777">
            <w:pPr>
              <w:jc w:val="right"/>
              <w:rPr>
                <w:rFonts w:ascii="Arial" w:hAnsi="Arial" w:eastAsia="Times New Roman" w:cs="Arial"/>
                <w:sz w:val="20"/>
                <w:szCs w:val="20"/>
                <w:lang w:eastAsia="en-GB"/>
              </w:rPr>
            </w:pPr>
          </w:p>
        </w:tc>
      </w:tr>
      <w:tr w:rsidRPr="00FF4DC4" w:rsidR="00050001" w:rsidTr="00AF7A41" w14:paraId="0C0D2124" w14:textId="77777777">
        <w:trPr>
          <w:trHeight w:val="300"/>
        </w:trPr>
        <w:tc>
          <w:tcPr>
            <w:tcW w:w="6804" w:type="dxa"/>
            <w:tcBorders>
              <w:left w:val="nil"/>
              <w:right w:val="nil"/>
            </w:tcBorders>
            <w:noWrap/>
          </w:tcPr>
          <w:p w:rsidRPr="00FF4DC4" w:rsidR="00050001" w:rsidP="00AF7A41" w:rsidRDefault="00050001" w14:paraId="488F3620" w14:textId="77777777">
            <w:pPr>
              <w:ind w:left="171" w:firstLine="28" w:firstLineChars="14"/>
              <w:rPr>
                <w:rFonts w:ascii="Arial" w:hAnsi="Arial" w:eastAsia="Times New Roman" w:cs="Arial"/>
                <w:sz w:val="20"/>
                <w:szCs w:val="20"/>
              </w:rPr>
            </w:pPr>
            <w:r w:rsidRPr="00FF4DC4">
              <w:rPr>
                <w:rFonts w:ascii="Arial" w:hAnsi="Arial"/>
                <w:sz w:val="20"/>
              </w:rPr>
              <w:t>m. Paikalliset nettopositiot yhteensä paikallisena valuuttana, mukaan lukien johdannaiset, jos nettoarvo on positiivinen</w:t>
            </w:r>
          </w:p>
        </w:tc>
        <w:tc>
          <w:tcPr>
            <w:tcW w:w="2745" w:type="dxa"/>
            <w:tcBorders>
              <w:left w:val="nil"/>
              <w:right w:val="nil"/>
            </w:tcBorders>
            <w:noWrap/>
          </w:tcPr>
          <w:p w:rsidRPr="00FF4DC4" w:rsidR="00050001" w:rsidP="00AF7A41" w:rsidRDefault="00050001" w14:paraId="391C4197" w14:textId="77777777">
            <w:pPr>
              <w:jc w:val="right"/>
              <w:rPr>
                <w:rFonts w:ascii="Arial" w:hAnsi="Arial" w:eastAsia="Times New Roman" w:cs="Arial"/>
                <w:sz w:val="20"/>
                <w:szCs w:val="20"/>
                <w:lang w:eastAsia="en-GB"/>
              </w:rPr>
            </w:pPr>
          </w:p>
        </w:tc>
      </w:tr>
      <w:tr w:rsidRPr="00FF4DC4" w:rsidR="00050001" w:rsidTr="00AF7A41" w14:paraId="4C373BB3" w14:textId="77777777">
        <w:trPr>
          <w:trHeight w:val="300"/>
        </w:trPr>
        <w:tc>
          <w:tcPr>
            <w:tcW w:w="6804" w:type="dxa"/>
            <w:tcBorders>
              <w:left w:val="nil"/>
              <w:right w:val="nil"/>
            </w:tcBorders>
            <w:noWrap/>
          </w:tcPr>
          <w:p w:rsidRPr="00FF4DC4" w:rsidR="00050001" w:rsidP="00AF7A41" w:rsidRDefault="00050001" w14:paraId="6EBD090A" w14:textId="77777777">
            <w:pPr>
              <w:ind w:left="171" w:firstLine="28" w:firstLineChars="14"/>
              <w:rPr>
                <w:rFonts w:ascii="Arial" w:hAnsi="Arial" w:eastAsia="Times New Roman" w:cs="Arial"/>
                <w:sz w:val="20"/>
                <w:szCs w:val="20"/>
              </w:rPr>
            </w:pPr>
            <w:r w:rsidRPr="00FF4DC4">
              <w:rPr>
                <w:rFonts w:ascii="Arial" w:hAnsi="Arial"/>
                <w:sz w:val="20"/>
              </w:rPr>
              <w:t>n. Paikalliset nettopositiot yhteensä paikallisena valuuttana, mukaan lukien johdannaiset, jos nettoarvo on negatiivinen</w:t>
            </w:r>
          </w:p>
        </w:tc>
        <w:tc>
          <w:tcPr>
            <w:tcW w:w="2745" w:type="dxa"/>
            <w:tcBorders>
              <w:left w:val="nil"/>
              <w:right w:val="nil"/>
            </w:tcBorders>
            <w:noWrap/>
          </w:tcPr>
          <w:p w:rsidRPr="00FF4DC4" w:rsidR="00050001" w:rsidP="00AF7A41" w:rsidRDefault="00050001" w14:paraId="6510AFDA" w14:textId="77777777">
            <w:pPr>
              <w:jc w:val="right"/>
              <w:rPr>
                <w:rFonts w:ascii="Arial" w:hAnsi="Arial" w:eastAsia="Times New Roman" w:cs="Arial"/>
                <w:sz w:val="20"/>
                <w:szCs w:val="20"/>
                <w:lang w:eastAsia="en-GB"/>
              </w:rPr>
            </w:pPr>
          </w:p>
        </w:tc>
      </w:tr>
      <w:tr w:rsidRPr="00FF4DC4" w:rsidR="00050001" w:rsidTr="00AF7A41" w14:paraId="3B57DC5E" w14:textId="77777777">
        <w:trPr>
          <w:trHeight w:val="300"/>
        </w:trPr>
        <w:tc>
          <w:tcPr>
            <w:tcW w:w="6804" w:type="dxa"/>
            <w:tcBorders>
              <w:left w:val="nil"/>
              <w:right w:val="nil"/>
            </w:tcBorders>
            <w:noWrap/>
          </w:tcPr>
          <w:p w:rsidRPr="00FF4DC4" w:rsidR="00050001" w:rsidP="00AF7A41" w:rsidRDefault="00050001" w14:paraId="7DFA2561" w14:textId="77777777">
            <w:pPr>
              <w:ind w:left="171" w:firstLine="28" w:firstLineChars="14"/>
              <w:rPr>
                <w:rFonts w:ascii="Arial" w:hAnsi="Arial" w:eastAsia="Times New Roman" w:cs="Arial"/>
                <w:sz w:val="20"/>
                <w:szCs w:val="20"/>
              </w:rPr>
            </w:pPr>
            <w:r w:rsidRPr="00FF4DC4">
              <w:rPr>
                <w:rFonts w:ascii="Arial" w:hAnsi="Arial"/>
                <w:sz w:val="20"/>
              </w:rPr>
              <w:t>o. Paikalliset nettopositiot yhteensä paikallisena valuuttana yhteisen kriisinratkaisumekanismin ulkopuolisissa maissa, mukaan lukien johdannaiset, jos nettoarvo on positiivinen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0078F4E6" w14:textId="77777777">
            <w:pPr>
              <w:jc w:val="right"/>
              <w:rPr>
                <w:rFonts w:ascii="Arial" w:hAnsi="Arial" w:eastAsia="Times New Roman" w:cs="Arial"/>
                <w:sz w:val="20"/>
                <w:szCs w:val="20"/>
                <w:lang w:eastAsia="en-GB"/>
              </w:rPr>
            </w:pPr>
          </w:p>
        </w:tc>
      </w:tr>
      <w:tr w:rsidRPr="00FF4DC4" w:rsidR="00050001" w:rsidTr="00AF7A41" w14:paraId="6902170F" w14:textId="77777777">
        <w:trPr>
          <w:trHeight w:val="300"/>
        </w:trPr>
        <w:tc>
          <w:tcPr>
            <w:tcW w:w="6804" w:type="dxa"/>
            <w:tcBorders>
              <w:left w:val="nil"/>
              <w:right w:val="nil"/>
            </w:tcBorders>
            <w:noWrap/>
          </w:tcPr>
          <w:p w:rsidRPr="00FF4DC4" w:rsidR="00050001" w:rsidP="00AF7A41" w:rsidRDefault="00050001" w14:paraId="34ADE08F" w14:textId="77777777">
            <w:pPr>
              <w:ind w:left="171" w:firstLine="28" w:firstLineChars="14"/>
              <w:rPr>
                <w:rFonts w:ascii="Arial" w:hAnsi="Arial" w:eastAsia="Times New Roman" w:cs="Arial"/>
                <w:sz w:val="20"/>
                <w:szCs w:val="20"/>
              </w:rPr>
            </w:pPr>
            <w:r w:rsidRPr="00FF4DC4">
              <w:rPr>
                <w:rFonts w:ascii="Arial" w:hAnsi="Arial"/>
                <w:sz w:val="20"/>
              </w:rPr>
              <w:t>p. Paikalliset nettopositiot yhteensä paikallisena valuuttana yhteisen kriisinratkaisumekanismin ulkopuolisissa maissa, mukaan lukien johdannaiset, jos nettoarvo on negatiivinen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0D8CAE29" w14:textId="77777777">
            <w:pPr>
              <w:jc w:val="right"/>
              <w:rPr>
                <w:rFonts w:ascii="Arial" w:hAnsi="Arial" w:eastAsia="Times New Roman" w:cs="Arial"/>
                <w:sz w:val="20"/>
                <w:szCs w:val="20"/>
                <w:lang w:eastAsia="en-GB"/>
              </w:rPr>
            </w:pPr>
          </w:p>
        </w:tc>
      </w:tr>
      <w:tr w:rsidRPr="00FF4DC4" w:rsidR="00050001" w:rsidTr="00AF7A41" w14:paraId="495312FA" w14:textId="77777777">
        <w:trPr>
          <w:trHeight w:val="300"/>
        </w:trPr>
        <w:tc>
          <w:tcPr>
            <w:tcW w:w="6804" w:type="dxa"/>
            <w:tcBorders>
              <w:left w:val="nil"/>
              <w:right w:val="nil"/>
            </w:tcBorders>
            <w:noWrap/>
          </w:tcPr>
          <w:p w:rsidRPr="00FF4DC4" w:rsidR="00050001" w:rsidP="00AF7A41" w:rsidRDefault="00050001" w14:paraId="103B952F" w14:textId="77777777">
            <w:pPr>
              <w:ind w:left="171" w:firstLine="28" w:firstLineChars="14"/>
              <w:rPr>
                <w:rFonts w:ascii="Arial" w:hAnsi="Arial" w:eastAsia="Times New Roman" w:cs="Arial"/>
                <w:sz w:val="20"/>
                <w:szCs w:val="20"/>
              </w:rPr>
            </w:pPr>
            <w:r w:rsidRPr="00FF4DC4">
              <w:rPr>
                <w:rFonts w:ascii="Arial" w:hAnsi="Arial"/>
                <w:sz w:val="20"/>
              </w:rPr>
              <w:t>q. Paikalliset nettopositiot yhteensä paikallisena valuuttana yhteisen kriisinratkaisumekanismin piirissä olevissa maissa, mukaan lukien johdannaiset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58D6F3C8" w14:textId="77777777">
            <w:pPr>
              <w:jc w:val="right"/>
              <w:rPr>
                <w:rFonts w:ascii="Arial" w:hAnsi="Arial" w:eastAsia="Times New Roman" w:cs="Arial"/>
                <w:sz w:val="20"/>
                <w:szCs w:val="20"/>
                <w:lang w:eastAsia="en-GB"/>
              </w:rPr>
            </w:pPr>
          </w:p>
        </w:tc>
      </w:tr>
      <w:tr w:rsidRPr="00FF4DC4" w:rsidR="00050001" w:rsidTr="00AF7A41" w14:paraId="0975B172" w14:textId="77777777">
        <w:trPr>
          <w:trHeight w:val="300"/>
        </w:trPr>
        <w:tc>
          <w:tcPr>
            <w:tcW w:w="6804" w:type="dxa"/>
            <w:tcBorders>
              <w:left w:val="nil"/>
              <w:right w:val="nil"/>
            </w:tcBorders>
            <w:noWrap/>
          </w:tcPr>
          <w:p w:rsidRPr="00FF4DC4" w:rsidR="00050001" w:rsidP="00AF7A41" w:rsidRDefault="00050001" w14:paraId="130BDA10" w14:textId="77777777">
            <w:pPr>
              <w:ind w:firstLine="200" w:firstLineChars="100"/>
              <w:rPr>
                <w:rFonts w:ascii="Arial" w:hAnsi="Arial" w:eastAsia="Times New Roman" w:cs="Arial"/>
                <w:sz w:val="20"/>
                <w:szCs w:val="20"/>
              </w:rPr>
            </w:pPr>
            <w:r w:rsidRPr="00FF4DC4">
              <w:rPr>
                <w:rFonts w:ascii="Arial" w:hAnsi="Arial"/>
                <w:sz w:val="20"/>
              </w:rPr>
              <w:t xml:space="preserve">r. Ulkomaisten tytäryritysten merkitsemät yksikön sisäiset saamiset </w:t>
            </w:r>
          </w:p>
        </w:tc>
        <w:tc>
          <w:tcPr>
            <w:tcW w:w="2745" w:type="dxa"/>
            <w:tcBorders>
              <w:left w:val="nil"/>
              <w:right w:val="nil"/>
            </w:tcBorders>
            <w:noWrap/>
          </w:tcPr>
          <w:p w:rsidRPr="00FF4DC4" w:rsidR="00050001" w:rsidP="00AF7A41" w:rsidRDefault="00050001" w14:paraId="48B9581A" w14:textId="77777777">
            <w:pPr>
              <w:jc w:val="right"/>
              <w:rPr>
                <w:rFonts w:ascii="Arial" w:hAnsi="Arial" w:eastAsia="Times New Roman" w:cs="Arial"/>
                <w:sz w:val="20"/>
                <w:szCs w:val="20"/>
                <w:lang w:eastAsia="en-GB"/>
              </w:rPr>
            </w:pPr>
          </w:p>
        </w:tc>
      </w:tr>
      <w:tr w:rsidRPr="00FF4DC4" w:rsidR="00050001" w:rsidTr="00AF7A41" w14:paraId="78956836" w14:textId="77777777">
        <w:trPr>
          <w:trHeight w:val="300"/>
        </w:trPr>
        <w:tc>
          <w:tcPr>
            <w:tcW w:w="6804" w:type="dxa"/>
            <w:tcBorders>
              <w:left w:val="nil"/>
              <w:right w:val="nil"/>
            </w:tcBorders>
            <w:noWrap/>
          </w:tcPr>
          <w:p w:rsidRPr="00FF4DC4" w:rsidR="00050001" w:rsidP="00AF7A41" w:rsidRDefault="00050001" w14:paraId="03250748" w14:textId="77777777">
            <w:pPr>
              <w:ind w:firstLine="200" w:firstLineChars="100"/>
              <w:rPr>
                <w:rFonts w:ascii="Arial" w:hAnsi="Arial" w:eastAsia="Times New Roman" w:cs="Arial"/>
                <w:sz w:val="20"/>
                <w:szCs w:val="20"/>
              </w:rPr>
            </w:pPr>
            <w:r w:rsidRPr="00FF4DC4">
              <w:rPr>
                <w:rFonts w:ascii="Arial" w:hAnsi="Arial"/>
                <w:sz w:val="20"/>
              </w:rPr>
              <w:t xml:space="preserve">s. Ulkomaisten haaraliikkeiden merkitsemät yksikön sisäiset saamiset </w:t>
            </w:r>
          </w:p>
        </w:tc>
        <w:tc>
          <w:tcPr>
            <w:tcW w:w="2745" w:type="dxa"/>
            <w:tcBorders>
              <w:left w:val="nil"/>
              <w:right w:val="nil"/>
            </w:tcBorders>
            <w:noWrap/>
          </w:tcPr>
          <w:p w:rsidRPr="00FF4DC4" w:rsidR="00050001" w:rsidP="00AF7A41" w:rsidRDefault="00050001" w14:paraId="3E9516B8" w14:textId="77777777">
            <w:pPr>
              <w:jc w:val="right"/>
              <w:rPr>
                <w:rFonts w:ascii="Arial" w:hAnsi="Arial" w:eastAsia="Times New Roman" w:cs="Arial"/>
                <w:sz w:val="20"/>
                <w:szCs w:val="20"/>
                <w:lang w:eastAsia="en-GB"/>
              </w:rPr>
            </w:pPr>
          </w:p>
        </w:tc>
      </w:tr>
      <w:tr w:rsidRPr="00FF4DC4" w:rsidR="00050001" w:rsidTr="00AF7A41" w14:paraId="6048AEC2" w14:textId="77777777">
        <w:trPr>
          <w:trHeight w:val="300"/>
        </w:trPr>
        <w:tc>
          <w:tcPr>
            <w:tcW w:w="6804" w:type="dxa"/>
            <w:tcBorders>
              <w:left w:val="nil"/>
              <w:right w:val="nil"/>
            </w:tcBorders>
            <w:noWrap/>
          </w:tcPr>
          <w:p w:rsidRPr="00FF4DC4" w:rsidR="00050001" w:rsidP="00AF7A41" w:rsidRDefault="00050001" w14:paraId="16CBC885" w14:textId="77777777">
            <w:pPr>
              <w:ind w:firstLine="200" w:firstLineChars="100"/>
              <w:rPr>
                <w:rFonts w:ascii="Arial" w:hAnsi="Arial" w:eastAsia="Times New Roman" w:cs="Arial"/>
                <w:sz w:val="20"/>
                <w:szCs w:val="20"/>
              </w:rPr>
            </w:pPr>
            <w:r w:rsidRPr="00FF4DC4">
              <w:rPr>
                <w:rFonts w:ascii="Arial" w:hAnsi="Arial"/>
                <w:sz w:val="20"/>
              </w:rPr>
              <w:t>t. Ulkomaisten tytäryritysten merkitsemät yksikön sisäiset velat</w:t>
            </w:r>
          </w:p>
        </w:tc>
        <w:tc>
          <w:tcPr>
            <w:tcW w:w="2745" w:type="dxa"/>
            <w:tcBorders>
              <w:left w:val="nil"/>
              <w:right w:val="nil"/>
            </w:tcBorders>
            <w:noWrap/>
          </w:tcPr>
          <w:p w:rsidRPr="00FF4DC4" w:rsidR="00050001" w:rsidP="00AF7A41" w:rsidRDefault="00050001" w14:paraId="22D8552F" w14:textId="77777777">
            <w:pPr>
              <w:jc w:val="right"/>
              <w:rPr>
                <w:rFonts w:ascii="Arial" w:hAnsi="Arial" w:eastAsia="Times New Roman" w:cs="Arial"/>
                <w:sz w:val="20"/>
                <w:szCs w:val="20"/>
                <w:lang w:eastAsia="en-GB"/>
              </w:rPr>
            </w:pPr>
          </w:p>
        </w:tc>
      </w:tr>
      <w:tr w:rsidRPr="00FF4DC4" w:rsidR="00050001" w:rsidTr="00AF7A41" w14:paraId="2EF91A84" w14:textId="77777777">
        <w:trPr>
          <w:trHeight w:val="300"/>
        </w:trPr>
        <w:tc>
          <w:tcPr>
            <w:tcW w:w="6804" w:type="dxa"/>
            <w:tcBorders>
              <w:left w:val="nil"/>
              <w:right w:val="nil"/>
            </w:tcBorders>
            <w:noWrap/>
          </w:tcPr>
          <w:p w:rsidRPr="00FF4DC4" w:rsidR="00050001" w:rsidP="00AF7A41" w:rsidRDefault="00050001" w14:paraId="5F653BA4" w14:textId="77777777">
            <w:pPr>
              <w:ind w:firstLine="200" w:firstLineChars="100"/>
              <w:rPr>
                <w:rFonts w:ascii="Arial" w:hAnsi="Arial" w:eastAsia="Times New Roman" w:cs="Arial"/>
                <w:sz w:val="20"/>
                <w:szCs w:val="20"/>
              </w:rPr>
            </w:pPr>
            <w:r w:rsidRPr="00FF4DC4">
              <w:rPr>
                <w:rFonts w:ascii="Arial" w:hAnsi="Arial"/>
                <w:sz w:val="20"/>
              </w:rPr>
              <w:t xml:space="preserve">u. Ulkomaisten haaraliikkeiden merkitsemät yksikön sisäiset velat </w:t>
            </w:r>
          </w:p>
        </w:tc>
        <w:tc>
          <w:tcPr>
            <w:tcW w:w="2745" w:type="dxa"/>
            <w:tcBorders>
              <w:left w:val="nil"/>
              <w:right w:val="nil"/>
            </w:tcBorders>
            <w:noWrap/>
          </w:tcPr>
          <w:p w:rsidRPr="00FF4DC4" w:rsidR="00050001" w:rsidP="00AF7A41" w:rsidRDefault="00050001" w14:paraId="49ADE363" w14:textId="77777777">
            <w:pPr>
              <w:jc w:val="right"/>
              <w:rPr>
                <w:rFonts w:ascii="Arial" w:hAnsi="Arial" w:eastAsia="Times New Roman" w:cs="Arial"/>
                <w:sz w:val="20"/>
                <w:szCs w:val="20"/>
                <w:lang w:eastAsia="en-GB"/>
              </w:rPr>
            </w:pPr>
          </w:p>
        </w:tc>
      </w:tr>
      <w:tr w:rsidRPr="00FF4DC4" w:rsidR="00050001" w:rsidTr="00AF7A41" w14:paraId="6E428C5E" w14:textId="77777777">
        <w:trPr>
          <w:trHeight w:val="300"/>
        </w:trPr>
        <w:tc>
          <w:tcPr>
            <w:tcW w:w="6804" w:type="dxa"/>
            <w:tcBorders>
              <w:left w:val="nil"/>
              <w:right w:val="nil"/>
            </w:tcBorders>
            <w:noWrap/>
          </w:tcPr>
          <w:p w:rsidRPr="00FF4DC4" w:rsidR="00050001" w:rsidP="00AF7A41" w:rsidRDefault="00050001" w14:paraId="257B13B8" w14:textId="77777777">
            <w:pPr>
              <w:ind w:firstLine="200" w:firstLineChars="100"/>
              <w:rPr>
                <w:rFonts w:ascii="Arial" w:hAnsi="Arial" w:eastAsia="Times New Roman" w:cs="Arial"/>
                <w:sz w:val="20"/>
                <w:szCs w:val="20"/>
              </w:rPr>
            </w:pPr>
            <w:r w:rsidRPr="00FF4DC4">
              <w:rPr>
                <w:rFonts w:ascii="Arial" w:hAnsi="Arial"/>
                <w:sz w:val="20"/>
              </w:rPr>
              <w:t xml:space="preserve">v. Lainkäyttöalueiden välisten saatavien neljännesvuosittainen keskiarvo </w:t>
            </w:r>
          </w:p>
        </w:tc>
        <w:tc>
          <w:tcPr>
            <w:tcW w:w="2745" w:type="dxa"/>
            <w:tcBorders>
              <w:left w:val="nil"/>
              <w:right w:val="nil"/>
            </w:tcBorders>
            <w:noWrap/>
          </w:tcPr>
          <w:p w:rsidRPr="00FF4DC4" w:rsidR="00050001" w:rsidP="00AF7A41" w:rsidRDefault="00050001" w14:paraId="7DB0448B" w14:textId="77777777">
            <w:pPr>
              <w:jc w:val="right"/>
              <w:rPr>
                <w:rFonts w:ascii="Arial" w:hAnsi="Arial" w:eastAsia="Times New Roman" w:cs="Arial"/>
                <w:sz w:val="20"/>
                <w:szCs w:val="20"/>
                <w:lang w:eastAsia="en-GB"/>
              </w:rPr>
            </w:pPr>
          </w:p>
        </w:tc>
      </w:tr>
      <w:tr w:rsidRPr="00FF4DC4" w:rsidR="00050001" w:rsidTr="00AF7A41" w14:paraId="296CF8E7" w14:textId="77777777">
        <w:trPr>
          <w:trHeight w:val="300"/>
        </w:trPr>
        <w:tc>
          <w:tcPr>
            <w:tcW w:w="6804" w:type="dxa"/>
            <w:tcBorders>
              <w:left w:val="nil"/>
              <w:right w:val="nil"/>
            </w:tcBorders>
            <w:noWrap/>
          </w:tcPr>
          <w:p w:rsidRPr="00FF4DC4" w:rsidR="00050001" w:rsidP="00AF7A41" w:rsidRDefault="00050001" w14:paraId="0A0FE65E" w14:textId="77777777">
            <w:pPr>
              <w:ind w:firstLine="200" w:firstLineChars="100"/>
              <w:rPr>
                <w:rFonts w:ascii="Arial" w:hAnsi="Arial" w:eastAsia="Times New Roman" w:cs="Arial"/>
                <w:sz w:val="20"/>
                <w:szCs w:val="20"/>
              </w:rPr>
            </w:pPr>
            <w:r w:rsidRPr="00FF4DC4">
              <w:rPr>
                <w:rFonts w:ascii="Arial" w:hAnsi="Arial"/>
                <w:sz w:val="20"/>
              </w:rPr>
              <w:t xml:space="preserve">w. Lainkäyttöalueiden välisten saamisten kuukausittainen keskiarvo </w:t>
            </w:r>
          </w:p>
        </w:tc>
        <w:tc>
          <w:tcPr>
            <w:tcW w:w="2745" w:type="dxa"/>
            <w:tcBorders>
              <w:left w:val="nil"/>
              <w:right w:val="nil"/>
            </w:tcBorders>
            <w:noWrap/>
          </w:tcPr>
          <w:p w:rsidRPr="00FF4DC4" w:rsidR="00050001" w:rsidP="00AF7A41" w:rsidRDefault="00050001" w14:paraId="1F054D23" w14:textId="77777777">
            <w:pPr>
              <w:jc w:val="right"/>
              <w:rPr>
                <w:rFonts w:ascii="Arial" w:hAnsi="Arial" w:eastAsia="Times New Roman" w:cs="Arial"/>
                <w:sz w:val="20"/>
                <w:szCs w:val="20"/>
                <w:lang w:eastAsia="en-GB"/>
              </w:rPr>
            </w:pPr>
          </w:p>
        </w:tc>
      </w:tr>
      <w:tr w:rsidRPr="00FF4DC4" w:rsidR="00050001" w:rsidTr="00AF7A41" w14:paraId="3DFC70AA" w14:textId="77777777">
        <w:trPr>
          <w:trHeight w:val="300"/>
        </w:trPr>
        <w:tc>
          <w:tcPr>
            <w:tcW w:w="6804" w:type="dxa"/>
            <w:tcBorders>
              <w:left w:val="nil"/>
              <w:right w:val="nil"/>
            </w:tcBorders>
            <w:noWrap/>
          </w:tcPr>
          <w:p w:rsidRPr="00FF4DC4" w:rsidR="00050001" w:rsidP="00AF7A41" w:rsidRDefault="00050001" w14:paraId="549590CE" w14:textId="77777777">
            <w:pPr>
              <w:ind w:firstLine="200" w:firstLineChars="100"/>
              <w:rPr>
                <w:rFonts w:ascii="Arial" w:hAnsi="Arial" w:eastAsia="Times New Roman" w:cs="Arial"/>
                <w:sz w:val="20"/>
                <w:szCs w:val="20"/>
              </w:rPr>
            </w:pPr>
            <w:r w:rsidRPr="00FF4DC4">
              <w:rPr>
                <w:rFonts w:ascii="Arial" w:hAnsi="Arial"/>
                <w:sz w:val="20"/>
              </w:rPr>
              <w:t xml:space="preserve">x. Lainkäyttöalueiden välisten velkojen neljännesvuosittainen keskiarvo </w:t>
            </w:r>
          </w:p>
        </w:tc>
        <w:tc>
          <w:tcPr>
            <w:tcW w:w="2745" w:type="dxa"/>
            <w:tcBorders>
              <w:left w:val="nil"/>
              <w:right w:val="nil"/>
            </w:tcBorders>
            <w:noWrap/>
          </w:tcPr>
          <w:p w:rsidRPr="00FF4DC4" w:rsidR="00050001" w:rsidP="00AF7A41" w:rsidRDefault="00050001" w14:paraId="08E11557" w14:textId="77777777">
            <w:pPr>
              <w:jc w:val="right"/>
              <w:rPr>
                <w:rFonts w:ascii="Arial" w:hAnsi="Arial" w:eastAsia="Times New Roman" w:cs="Arial"/>
                <w:sz w:val="20"/>
                <w:szCs w:val="20"/>
                <w:lang w:eastAsia="en-GB"/>
              </w:rPr>
            </w:pPr>
          </w:p>
        </w:tc>
      </w:tr>
      <w:tr w:rsidRPr="00FF4DC4" w:rsidR="00050001" w:rsidTr="00AF7A41" w14:paraId="6ED82C4B" w14:textId="77777777">
        <w:trPr>
          <w:trHeight w:val="300"/>
        </w:trPr>
        <w:tc>
          <w:tcPr>
            <w:tcW w:w="6804" w:type="dxa"/>
            <w:tcBorders>
              <w:left w:val="nil"/>
              <w:bottom w:val="single" w:color="auto" w:sz="4" w:space="0"/>
              <w:right w:val="nil"/>
            </w:tcBorders>
            <w:noWrap/>
          </w:tcPr>
          <w:p w:rsidRPr="00FF4DC4" w:rsidR="00050001" w:rsidP="00AF7A41" w:rsidRDefault="00050001" w14:paraId="187AFD3B" w14:textId="77777777">
            <w:pPr>
              <w:ind w:firstLine="200" w:firstLineChars="100"/>
              <w:rPr>
                <w:rFonts w:ascii="Arial" w:hAnsi="Arial" w:eastAsia="Times New Roman" w:cs="Arial"/>
                <w:sz w:val="20"/>
                <w:szCs w:val="20"/>
              </w:rPr>
            </w:pPr>
            <w:r w:rsidRPr="00FF4DC4">
              <w:rPr>
                <w:rFonts w:ascii="Arial" w:hAnsi="Arial"/>
                <w:sz w:val="20"/>
              </w:rPr>
              <w:t xml:space="preserve">y. Lainkäyttöalueiden välisten velkojen kuukausittainen keskiarvo </w:t>
            </w:r>
          </w:p>
        </w:tc>
        <w:tc>
          <w:tcPr>
            <w:tcW w:w="2745" w:type="dxa"/>
            <w:tcBorders>
              <w:left w:val="nil"/>
              <w:bottom w:val="single" w:color="auto" w:sz="4" w:space="0"/>
              <w:right w:val="nil"/>
            </w:tcBorders>
            <w:noWrap/>
          </w:tcPr>
          <w:p w:rsidRPr="00FF4DC4" w:rsidR="00050001" w:rsidP="00AF7A41" w:rsidRDefault="00050001" w14:paraId="4151813F" w14:textId="77777777">
            <w:pPr>
              <w:jc w:val="right"/>
              <w:rPr>
                <w:rFonts w:ascii="Arial" w:hAnsi="Arial" w:eastAsia="Times New Roman" w:cs="Arial"/>
                <w:sz w:val="20"/>
                <w:szCs w:val="20"/>
                <w:lang w:eastAsia="en-GB"/>
              </w:rPr>
            </w:pPr>
          </w:p>
        </w:tc>
      </w:tr>
      <w:tr w:rsidRPr="00FF4DC4" w:rsidR="00050001" w:rsidTr="00AF7A41" w14:paraId="1EEF4E8D" w14:textId="77777777">
        <w:trPr>
          <w:trHeight w:val="300"/>
        </w:trPr>
        <w:tc>
          <w:tcPr>
            <w:tcW w:w="6804" w:type="dxa"/>
            <w:tcBorders>
              <w:left w:val="nil"/>
              <w:bottom w:val="nil"/>
              <w:right w:val="nil"/>
            </w:tcBorders>
            <w:noWrap/>
          </w:tcPr>
          <w:p w:rsidRPr="00FF4DC4" w:rsidR="00050001" w:rsidP="00AF7A41" w:rsidRDefault="00050001" w14:paraId="7628345A"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FF4DC4" w:rsidR="00050001" w:rsidP="00AF7A41" w:rsidRDefault="00050001" w14:paraId="7F6D4B51" w14:textId="77777777">
            <w:pPr>
              <w:jc w:val="right"/>
              <w:rPr>
                <w:rFonts w:ascii="Arial" w:hAnsi="Arial" w:eastAsia="Times New Roman" w:cs="Arial"/>
                <w:sz w:val="20"/>
                <w:szCs w:val="20"/>
                <w:lang w:eastAsia="en-GB"/>
              </w:rPr>
            </w:pPr>
          </w:p>
        </w:tc>
      </w:tr>
      <w:tr w:rsidRPr="00FF4DC4" w:rsidR="00050001" w:rsidTr="00AF7A41" w14:paraId="46FD644B" w14:textId="77777777">
        <w:trPr>
          <w:trHeight w:val="300"/>
        </w:trPr>
        <w:tc>
          <w:tcPr>
            <w:tcW w:w="6804" w:type="dxa"/>
            <w:tcBorders>
              <w:top w:val="nil"/>
              <w:left w:val="nil"/>
              <w:right w:val="nil"/>
            </w:tcBorders>
            <w:noWrap/>
          </w:tcPr>
          <w:p w:rsidRPr="00FF4DC4" w:rsidR="00050001" w:rsidP="00AF7A41" w:rsidRDefault="00050001" w14:paraId="5DA52EE5" w14:textId="77777777">
            <w:pPr>
              <w:rPr>
                <w:rFonts w:ascii="Arial" w:hAnsi="Arial" w:eastAsia="Times New Roman" w:cs="Arial"/>
                <w:sz w:val="20"/>
                <w:szCs w:val="20"/>
              </w:rPr>
            </w:pPr>
            <w:r w:rsidRPr="00FF4DC4">
              <w:rPr>
                <w:rFonts w:ascii="Arial" w:hAnsi="Arial"/>
                <w:b/>
                <w:sz w:val="20"/>
              </w:rPr>
              <w:t>22 jakso – Oheisindikaattorit</w:t>
            </w:r>
          </w:p>
        </w:tc>
        <w:tc>
          <w:tcPr>
            <w:tcW w:w="2745" w:type="dxa"/>
            <w:tcBorders>
              <w:top w:val="nil"/>
              <w:left w:val="nil"/>
              <w:right w:val="nil"/>
            </w:tcBorders>
            <w:noWrap/>
          </w:tcPr>
          <w:p w:rsidRPr="00FF4DC4" w:rsidR="00050001" w:rsidP="00AF7A41" w:rsidRDefault="00050001" w14:paraId="2504DF75" w14:textId="77777777">
            <w:pPr>
              <w:jc w:val="right"/>
              <w:rPr>
                <w:rFonts w:ascii="Arial" w:hAnsi="Arial" w:eastAsia="Times New Roman" w:cs="Arial"/>
                <w:sz w:val="20"/>
                <w:szCs w:val="20"/>
                <w:lang w:eastAsia="en-GB"/>
              </w:rPr>
            </w:pPr>
          </w:p>
        </w:tc>
      </w:tr>
      <w:tr w:rsidRPr="00FF4DC4" w:rsidR="00050001" w:rsidTr="00AF7A41" w14:paraId="29A8937C" w14:textId="77777777">
        <w:trPr>
          <w:trHeight w:val="300"/>
        </w:trPr>
        <w:tc>
          <w:tcPr>
            <w:tcW w:w="6804" w:type="dxa"/>
            <w:tcBorders>
              <w:left w:val="nil"/>
              <w:right w:val="nil"/>
            </w:tcBorders>
            <w:noWrap/>
          </w:tcPr>
          <w:p w:rsidRPr="00FF4DC4" w:rsidR="00050001" w:rsidP="00AF7A41" w:rsidRDefault="00050001" w14:paraId="01FD7475" w14:textId="77777777">
            <w:pPr>
              <w:ind w:firstLine="200" w:firstLineChars="100"/>
              <w:rPr>
                <w:rFonts w:ascii="Arial" w:hAnsi="Arial" w:eastAsia="Times New Roman" w:cs="Arial"/>
                <w:sz w:val="20"/>
                <w:szCs w:val="20"/>
              </w:rPr>
            </w:pPr>
            <w:r w:rsidRPr="00FF4DC4">
              <w:rPr>
                <w:rFonts w:ascii="Arial" w:hAnsi="Arial"/>
                <w:sz w:val="20"/>
              </w:rPr>
              <w:t>a. Ulkomaiset nettotulot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73694C7F" w14:textId="77777777">
            <w:pPr>
              <w:jc w:val="right"/>
              <w:rPr>
                <w:rFonts w:ascii="Arial" w:hAnsi="Arial" w:eastAsia="Times New Roman" w:cs="Arial"/>
                <w:sz w:val="20"/>
                <w:szCs w:val="20"/>
                <w:lang w:eastAsia="en-GB"/>
              </w:rPr>
            </w:pPr>
          </w:p>
        </w:tc>
      </w:tr>
      <w:tr w:rsidRPr="00FF4DC4" w:rsidR="00050001" w:rsidTr="00AF7A41" w14:paraId="35365201" w14:textId="77777777">
        <w:trPr>
          <w:trHeight w:val="300"/>
        </w:trPr>
        <w:tc>
          <w:tcPr>
            <w:tcW w:w="6804" w:type="dxa"/>
            <w:tcBorders>
              <w:left w:val="nil"/>
              <w:bottom w:val="single" w:color="auto" w:sz="4" w:space="0"/>
              <w:right w:val="nil"/>
            </w:tcBorders>
            <w:noWrap/>
          </w:tcPr>
          <w:p w:rsidRPr="00FF4DC4" w:rsidR="00050001" w:rsidP="00AF7A41" w:rsidRDefault="00050001" w14:paraId="432EC374" w14:textId="77777777">
            <w:pPr>
              <w:ind w:firstLine="200" w:firstLineChars="100"/>
              <w:rPr>
                <w:rFonts w:ascii="Arial" w:hAnsi="Arial" w:eastAsia="Times New Roman" w:cs="Arial"/>
                <w:sz w:val="20"/>
                <w:szCs w:val="20"/>
              </w:rPr>
            </w:pPr>
            <w:r w:rsidRPr="00FF4DC4">
              <w:rPr>
                <w:rFonts w:ascii="Arial" w:hAnsi="Arial"/>
                <w:sz w:val="20"/>
              </w:rPr>
              <w:lastRenderedPageBreak/>
              <w:t>b. Lainkäyttöalueiden lukumäärä (kun yhteiseen kriisinratkaisumekanismiin kuuluvat jäsenvaltiot katsotaan yhdeksi lainkäyttöalueeksi)</w:t>
            </w:r>
          </w:p>
        </w:tc>
        <w:tc>
          <w:tcPr>
            <w:tcW w:w="2745" w:type="dxa"/>
            <w:tcBorders>
              <w:left w:val="nil"/>
              <w:right w:val="nil"/>
            </w:tcBorders>
            <w:noWrap/>
          </w:tcPr>
          <w:p w:rsidRPr="00FF4DC4" w:rsidR="00050001" w:rsidP="00AF7A41" w:rsidRDefault="00050001" w14:paraId="740D16F3" w14:textId="77777777">
            <w:pPr>
              <w:jc w:val="right"/>
              <w:rPr>
                <w:rFonts w:ascii="Arial" w:hAnsi="Arial" w:eastAsia="Times New Roman" w:cs="Arial"/>
                <w:sz w:val="20"/>
                <w:szCs w:val="20"/>
                <w:lang w:eastAsia="en-GB"/>
              </w:rPr>
            </w:pPr>
          </w:p>
        </w:tc>
      </w:tr>
      <w:tr w:rsidRPr="00FF4DC4" w:rsidR="00050001" w:rsidTr="00AF7A41" w14:paraId="5416CB36" w14:textId="77777777">
        <w:trPr>
          <w:trHeight w:val="300"/>
        </w:trPr>
        <w:tc>
          <w:tcPr>
            <w:tcW w:w="6804" w:type="dxa"/>
            <w:tcBorders>
              <w:left w:val="nil"/>
              <w:bottom w:val="nil"/>
              <w:right w:val="nil"/>
            </w:tcBorders>
            <w:noWrap/>
          </w:tcPr>
          <w:p w:rsidRPr="00FF4DC4" w:rsidR="00050001" w:rsidP="00AF7A41" w:rsidRDefault="00050001" w14:paraId="7FF4AF39"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FF4DC4" w:rsidR="00050001" w:rsidP="00AF7A41" w:rsidRDefault="00050001" w14:paraId="68F32D1E" w14:textId="77777777">
            <w:pPr>
              <w:jc w:val="right"/>
              <w:rPr>
                <w:rFonts w:ascii="Arial" w:hAnsi="Arial" w:eastAsia="Times New Roman" w:cs="Arial"/>
                <w:sz w:val="20"/>
                <w:szCs w:val="20"/>
                <w:lang w:eastAsia="en-GB"/>
              </w:rPr>
            </w:pPr>
          </w:p>
        </w:tc>
      </w:tr>
      <w:tr w:rsidRPr="00FF4DC4" w:rsidR="00050001" w:rsidTr="00AF7A41" w14:paraId="719BE13B" w14:textId="77777777">
        <w:trPr>
          <w:trHeight w:val="300"/>
        </w:trPr>
        <w:tc>
          <w:tcPr>
            <w:tcW w:w="6804" w:type="dxa"/>
            <w:tcBorders>
              <w:top w:val="nil"/>
              <w:left w:val="nil"/>
              <w:bottom w:val="nil"/>
              <w:right w:val="nil"/>
            </w:tcBorders>
            <w:noWrap/>
          </w:tcPr>
          <w:p w:rsidRPr="00FF4DC4" w:rsidR="00050001" w:rsidP="00AF7A41" w:rsidRDefault="00050001" w14:paraId="097EC55D" w14:textId="77777777">
            <w:pPr>
              <w:ind w:firstLine="221" w:firstLineChars="100"/>
              <w:rPr>
                <w:rFonts w:ascii="Arial" w:hAnsi="Arial" w:eastAsia="Times New Roman" w:cs="Arial"/>
                <w:sz w:val="20"/>
                <w:szCs w:val="20"/>
              </w:rPr>
            </w:pPr>
            <w:r w:rsidRPr="00FF4DC4">
              <w:rPr>
                <w:rFonts w:asciiTheme="majorHAnsi" w:hAnsiTheme="majorHAnsi"/>
                <w:b/>
                <w:i/>
                <w:caps/>
              </w:rPr>
              <w:t>Tarkastusten yhteenveto</w:t>
            </w:r>
          </w:p>
        </w:tc>
        <w:tc>
          <w:tcPr>
            <w:tcW w:w="2745" w:type="dxa"/>
            <w:tcBorders>
              <w:top w:val="nil"/>
              <w:left w:val="nil"/>
              <w:bottom w:val="nil"/>
              <w:right w:val="nil"/>
            </w:tcBorders>
            <w:noWrap/>
          </w:tcPr>
          <w:p w:rsidRPr="00FF4DC4" w:rsidR="00050001" w:rsidP="00AF7A41" w:rsidRDefault="00050001" w14:paraId="5F664618" w14:textId="77777777">
            <w:pPr>
              <w:jc w:val="right"/>
              <w:rPr>
                <w:rFonts w:ascii="Arial" w:hAnsi="Arial" w:eastAsia="Times New Roman" w:cs="Arial"/>
                <w:sz w:val="20"/>
                <w:szCs w:val="20"/>
                <w:lang w:eastAsia="en-GB"/>
              </w:rPr>
            </w:pPr>
          </w:p>
        </w:tc>
      </w:tr>
      <w:tr w:rsidRPr="00FF4DC4" w:rsidR="00050001" w:rsidTr="00AF7A41" w14:paraId="3D370817" w14:textId="77777777">
        <w:trPr>
          <w:trHeight w:val="300"/>
        </w:trPr>
        <w:tc>
          <w:tcPr>
            <w:tcW w:w="6804" w:type="dxa"/>
            <w:tcBorders>
              <w:top w:val="nil"/>
              <w:left w:val="nil"/>
              <w:bottom w:val="single" w:color="auto" w:sz="4" w:space="0"/>
              <w:right w:val="nil"/>
            </w:tcBorders>
            <w:noWrap/>
          </w:tcPr>
          <w:p w:rsidRPr="00FF4DC4" w:rsidR="00050001" w:rsidP="00AF7A41" w:rsidRDefault="00050001" w14:paraId="041C7E76"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FF4DC4" w:rsidR="00050001" w:rsidP="00AF7A41" w:rsidRDefault="00050001" w14:paraId="542C293E" w14:textId="77777777">
            <w:pPr>
              <w:jc w:val="right"/>
              <w:rPr>
                <w:rFonts w:ascii="Arial" w:hAnsi="Arial" w:eastAsia="Times New Roman" w:cs="Arial"/>
                <w:sz w:val="20"/>
                <w:szCs w:val="20"/>
                <w:lang w:eastAsia="en-GB"/>
              </w:rPr>
            </w:pPr>
          </w:p>
        </w:tc>
      </w:tr>
      <w:tr w:rsidRPr="00FF4DC4" w:rsidR="00050001" w:rsidTr="00AF7A41" w14:paraId="6326BEF8" w14:textId="77777777">
        <w:trPr>
          <w:trHeight w:val="300"/>
        </w:trPr>
        <w:tc>
          <w:tcPr>
            <w:tcW w:w="6804" w:type="dxa"/>
            <w:tcBorders>
              <w:left w:val="nil"/>
              <w:bottom w:val="single" w:color="auto" w:sz="4" w:space="0"/>
              <w:right w:val="nil"/>
            </w:tcBorders>
            <w:noWrap/>
          </w:tcPr>
          <w:p w:rsidRPr="00FF4DC4" w:rsidR="00050001" w:rsidP="00AF7A41" w:rsidRDefault="00050001" w14:paraId="033E28A9" w14:textId="77777777">
            <w:pPr>
              <w:rPr>
                <w:rFonts w:ascii="Arial" w:hAnsi="Arial" w:eastAsia="Times New Roman" w:cs="Arial"/>
                <w:sz w:val="20"/>
                <w:szCs w:val="20"/>
              </w:rPr>
            </w:pPr>
            <w:r w:rsidRPr="00FF4DC4">
              <w:rPr>
                <w:b/>
              </w:rPr>
              <w:t>23 jakso – Indikaattoriarvot (tarkistettu menetelmä)</w:t>
            </w:r>
          </w:p>
        </w:tc>
        <w:tc>
          <w:tcPr>
            <w:tcW w:w="2745" w:type="dxa"/>
            <w:tcBorders>
              <w:left w:val="nil"/>
              <w:right w:val="nil"/>
            </w:tcBorders>
            <w:noWrap/>
          </w:tcPr>
          <w:p w:rsidRPr="00FF4DC4" w:rsidR="00050001" w:rsidP="00AF7A41" w:rsidRDefault="00050001" w14:paraId="02AA87C2" w14:textId="77777777">
            <w:pPr>
              <w:jc w:val="center"/>
              <w:rPr>
                <w:rFonts w:ascii="Arial" w:hAnsi="Arial" w:eastAsia="Times New Roman" w:cs="Arial"/>
                <w:sz w:val="20"/>
                <w:szCs w:val="20"/>
              </w:rPr>
            </w:pPr>
            <w:r w:rsidRPr="00FF4DC4">
              <w:rPr>
                <w:b/>
              </w:rPr>
              <w:t>Indikaattoriarvo raportointivaluutassa</w:t>
            </w:r>
          </w:p>
        </w:tc>
      </w:tr>
      <w:tr w:rsidRPr="00FF4DC4" w:rsidR="00050001" w:rsidTr="00AF7A41" w14:paraId="624ACB8A" w14:textId="77777777">
        <w:trPr>
          <w:trHeight w:val="300"/>
        </w:trPr>
        <w:tc>
          <w:tcPr>
            <w:tcW w:w="6804" w:type="dxa"/>
            <w:tcBorders>
              <w:left w:val="nil"/>
              <w:bottom w:val="single" w:color="auto" w:sz="4" w:space="0"/>
              <w:right w:val="nil"/>
            </w:tcBorders>
            <w:noWrap/>
          </w:tcPr>
          <w:p w:rsidRPr="00FF4DC4" w:rsidR="00050001" w:rsidP="00AF7A41" w:rsidRDefault="00050001" w14:paraId="60792859" w14:textId="77777777">
            <w:pPr>
              <w:ind w:left="171" w:firstLine="48" w:firstLineChars="22"/>
              <w:rPr>
                <w:rFonts w:ascii="Arial" w:hAnsi="Arial" w:eastAsia="Times New Roman" w:cs="Arial"/>
                <w:sz w:val="20"/>
                <w:szCs w:val="20"/>
              </w:rPr>
            </w:pPr>
            <w:r w:rsidRPr="00FF4DC4">
              <w:t>a. 2 jakso – Vastuuindikaattori yhteensä, mukaan lukien vakuutusalan tytäryritykset</w:t>
            </w:r>
          </w:p>
        </w:tc>
        <w:tc>
          <w:tcPr>
            <w:tcW w:w="2745" w:type="dxa"/>
            <w:tcBorders>
              <w:left w:val="nil"/>
              <w:right w:val="nil"/>
            </w:tcBorders>
            <w:noWrap/>
          </w:tcPr>
          <w:p w:rsidRPr="00FF4DC4" w:rsidR="00050001" w:rsidP="00AF7A41" w:rsidRDefault="00050001" w14:paraId="230DC4FC" w14:textId="77777777">
            <w:pPr>
              <w:jc w:val="right"/>
              <w:rPr>
                <w:rFonts w:ascii="Arial" w:hAnsi="Arial" w:eastAsia="Times New Roman" w:cs="Arial"/>
                <w:sz w:val="20"/>
                <w:szCs w:val="20"/>
                <w:lang w:eastAsia="en-GB"/>
              </w:rPr>
            </w:pPr>
          </w:p>
        </w:tc>
      </w:tr>
      <w:tr w:rsidRPr="00FF4DC4" w:rsidR="00050001" w:rsidTr="00AF7A41" w14:paraId="6C913AB7" w14:textId="77777777">
        <w:trPr>
          <w:trHeight w:val="300"/>
        </w:trPr>
        <w:tc>
          <w:tcPr>
            <w:tcW w:w="6804" w:type="dxa"/>
            <w:tcBorders>
              <w:left w:val="nil"/>
              <w:bottom w:val="single" w:color="auto" w:sz="4" w:space="0"/>
              <w:right w:val="nil"/>
            </w:tcBorders>
            <w:noWrap/>
          </w:tcPr>
          <w:p w:rsidRPr="00FF4DC4" w:rsidR="00050001" w:rsidP="00AF7A41" w:rsidRDefault="00050001" w14:paraId="6A6F5EB9" w14:textId="77777777">
            <w:pPr>
              <w:ind w:left="171" w:firstLine="48" w:firstLineChars="22"/>
              <w:rPr>
                <w:rFonts w:ascii="Arial" w:hAnsi="Arial" w:eastAsia="Times New Roman" w:cs="Arial"/>
                <w:sz w:val="20"/>
                <w:szCs w:val="20"/>
              </w:rPr>
            </w:pPr>
            <w:r w:rsidRPr="00FF4DC4">
              <w:t>b. 3 jakso – Rahoitusjärjestelmän sisäisten varojen indikaattori, mukaan lukien vakuutusalan tytäryritykset</w:t>
            </w:r>
          </w:p>
        </w:tc>
        <w:tc>
          <w:tcPr>
            <w:tcW w:w="2745" w:type="dxa"/>
            <w:tcBorders>
              <w:left w:val="nil"/>
              <w:right w:val="nil"/>
            </w:tcBorders>
            <w:noWrap/>
          </w:tcPr>
          <w:p w:rsidRPr="00FF4DC4" w:rsidR="00050001" w:rsidP="00AF7A41" w:rsidRDefault="00050001" w14:paraId="4D91C722" w14:textId="77777777">
            <w:pPr>
              <w:jc w:val="right"/>
              <w:rPr>
                <w:rFonts w:ascii="Arial" w:hAnsi="Arial" w:eastAsia="Times New Roman" w:cs="Arial"/>
                <w:sz w:val="20"/>
                <w:szCs w:val="20"/>
                <w:lang w:eastAsia="en-GB"/>
              </w:rPr>
            </w:pPr>
          </w:p>
        </w:tc>
      </w:tr>
      <w:tr w:rsidRPr="00FF4DC4" w:rsidR="00050001" w:rsidTr="00AF7A41" w14:paraId="3B613EBD" w14:textId="77777777">
        <w:trPr>
          <w:trHeight w:val="300"/>
        </w:trPr>
        <w:tc>
          <w:tcPr>
            <w:tcW w:w="6804" w:type="dxa"/>
            <w:tcBorders>
              <w:left w:val="nil"/>
              <w:bottom w:val="single" w:color="auto" w:sz="4" w:space="0"/>
              <w:right w:val="nil"/>
            </w:tcBorders>
            <w:noWrap/>
          </w:tcPr>
          <w:p w:rsidRPr="00FF4DC4" w:rsidR="00050001" w:rsidP="00AF7A41" w:rsidRDefault="00050001" w14:paraId="1A8676BE" w14:textId="77777777">
            <w:pPr>
              <w:ind w:left="171" w:firstLine="48" w:firstLineChars="22"/>
              <w:rPr>
                <w:rFonts w:ascii="Arial" w:hAnsi="Arial" w:eastAsia="Times New Roman" w:cs="Arial"/>
                <w:sz w:val="20"/>
                <w:szCs w:val="20"/>
              </w:rPr>
            </w:pPr>
            <w:r w:rsidRPr="00FF4DC4">
              <w:t>c. 4 jakso – Rahoitusjärjestelmän sisäisten velkojen indikaattori, mukaan lukien vakuutusalan tytäryritykset</w:t>
            </w:r>
          </w:p>
        </w:tc>
        <w:tc>
          <w:tcPr>
            <w:tcW w:w="2745" w:type="dxa"/>
            <w:tcBorders>
              <w:left w:val="nil"/>
              <w:right w:val="nil"/>
            </w:tcBorders>
            <w:noWrap/>
          </w:tcPr>
          <w:p w:rsidRPr="00FF4DC4" w:rsidR="00050001" w:rsidP="00AF7A41" w:rsidRDefault="00050001" w14:paraId="33861F08" w14:textId="77777777">
            <w:pPr>
              <w:jc w:val="right"/>
              <w:rPr>
                <w:rFonts w:ascii="Arial" w:hAnsi="Arial" w:eastAsia="Times New Roman" w:cs="Arial"/>
                <w:sz w:val="20"/>
                <w:szCs w:val="20"/>
                <w:lang w:eastAsia="en-GB"/>
              </w:rPr>
            </w:pPr>
          </w:p>
        </w:tc>
      </w:tr>
      <w:tr w:rsidRPr="00FF4DC4" w:rsidR="00050001" w:rsidTr="00AF7A41" w14:paraId="4722E44D" w14:textId="77777777">
        <w:trPr>
          <w:trHeight w:val="300"/>
        </w:trPr>
        <w:tc>
          <w:tcPr>
            <w:tcW w:w="6804" w:type="dxa"/>
            <w:tcBorders>
              <w:left w:val="nil"/>
              <w:bottom w:val="single" w:color="auto" w:sz="4" w:space="0"/>
              <w:right w:val="nil"/>
            </w:tcBorders>
            <w:noWrap/>
          </w:tcPr>
          <w:p w:rsidRPr="00FF4DC4" w:rsidR="00050001" w:rsidP="00AF7A41" w:rsidRDefault="00050001" w14:paraId="1CB0A16B" w14:textId="77777777">
            <w:pPr>
              <w:ind w:left="171" w:firstLine="48" w:firstLineChars="22"/>
              <w:rPr>
                <w:rFonts w:ascii="Arial" w:hAnsi="Arial" w:eastAsia="Times New Roman" w:cs="Arial"/>
                <w:sz w:val="20"/>
                <w:szCs w:val="20"/>
              </w:rPr>
            </w:pPr>
            <w:r w:rsidRPr="00FF4DC4">
              <w:t>d. 5 jakso – Liikkeessä olevien arvopaperien indikaattori, mukaan lukien vakuutusalan tytäryritykset</w:t>
            </w:r>
          </w:p>
        </w:tc>
        <w:tc>
          <w:tcPr>
            <w:tcW w:w="2745" w:type="dxa"/>
            <w:tcBorders>
              <w:left w:val="nil"/>
              <w:right w:val="nil"/>
            </w:tcBorders>
            <w:noWrap/>
          </w:tcPr>
          <w:p w:rsidRPr="00FF4DC4" w:rsidR="00050001" w:rsidP="00AF7A41" w:rsidRDefault="00050001" w14:paraId="3F2D47A9" w14:textId="77777777">
            <w:pPr>
              <w:jc w:val="right"/>
              <w:rPr>
                <w:rFonts w:ascii="Arial" w:hAnsi="Arial" w:eastAsia="Times New Roman" w:cs="Arial"/>
                <w:sz w:val="20"/>
                <w:szCs w:val="20"/>
                <w:lang w:eastAsia="en-GB"/>
              </w:rPr>
            </w:pPr>
          </w:p>
        </w:tc>
      </w:tr>
      <w:tr w:rsidRPr="00FF4DC4" w:rsidR="00050001" w:rsidTr="00AF7A41" w14:paraId="07F39ED7" w14:textId="77777777">
        <w:trPr>
          <w:trHeight w:val="300"/>
        </w:trPr>
        <w:tc>
          <w:tcPr>
            <w:tcW w:w="6804" w:type="dxa"/>
            <w:tcBorders>
              <w:left w:val="nil"/>
              <w:bottom w:val="single" w:color="auto" w:sz="4" w:space="0"/>
              <w:right w:val="nil"/>
            </w:tcBorders>
            <w:noWrap/>
          </w:tcPr>
          <w:p w:rsidRPr="00FF4DC4" w:rsidR="00050001" w:rsidP="00AF7A41" w:rsidRDefault="00050001" w14:paraId="209D49DF" w14:textId="77777777">
            <w:pPr>
              <w:ind w:firstLine="220" w:firstLineChars="100"/>
              <w:rPr>
                <w:rFonts w:ascii="Arial" w:hAnsi="Arial" w:eastAsia="Times New Roman" w:cs="Arial"/>
                <w:sz w:val="20"/>
                <w:szCs w:val="20"/>
              </w:rPr>
            </w:pPr>
            <w:r w:rsidRPr="00FF4DC4">
              <w:t>e. 6 jakso – Maksutoiminnan indikaattori</w:t>
            </w:r>
          </w:p>
        </w:tc>
        <w:tc>
          <w:tcPr>
            <w:tcW w:w="2745" w:type="dxa"/>
            <w:tcBorders>
              <w:left w:val="nil"/>
              <w:right w:val="nil"/>
            </w:tcBorders>
            <w:noWrap/>
          </w:tcPr>
          <w:p w:rsidRPr="00FF4DC4" w:rsidR="00050001" w:rsidP="00AF7A41" w:rsidRDefault="00050001" w14:paraId="4D27B911" w14:textId="77777777">
            <w:pPr>
              <w:jc w:val="right"/>
              <w:rPr>
                <w:rFonts w:ascii="Arial" w:hAnsi="Arial" w:eastAsia="Times New Roman" w:cs="Arial"/>
                <w:sz w:val="20"/>
                <w:szCs w:val="20"/>
                <w:lang w:eastAsia="en-GB"/>
              </w:rPr>
            </w:pPr>
          </w:p>
        </w:tc>
      </w:tr>
      <w:tr w:rsidRPr="00FF4DC4" w:rsidR="00050001" w:rsidTr="00AF7A41" w14:paraId="6B8A5D04" w14:textId="77777777">
        <w:trPr>
          <w:trHeight w:val="300"/>
        </w:trPr>
        <w:tc>
          <w:tcPr>
            <w:tcW w:w="6804" w:type="dxa"/>
            <w:tcBorders>
              <w:left w:val="nil"/>
              <w:bottom w:val="single" w:color="auto" w:sz="4" w:space="0"/>
              <w:right w:val="nil"/>
            </w:tcBorders>
            <w:noWrap/>
          </w:tcPr>
          <w:p w:rsidRPr="00FF4DC4" w:rsidR="00050001" w:rsidP="00AF7A41" w:rsidRDefault="00050001" w14:paraId="28215388" w14:textId="77777777">
            <w:pPr>
              <w:ind w:firstLine="220" w:firstLineChars="100"/>
              <w:rPr>
                <w:rFonts w:ascii="Arial" w:hAnsi="Arial" w:eastAsia="Times New Roman" w:cs="Arial"/>
                <w:sz w:val="20"/>
                <w:szCs w:val="20"/>
              </w:rPr>
            </w:pPr>
            <w:r w:rsidRPr="00FF4DC4">
              <w:t>f. 7 jakso – Säilytyksessä olevien varojen indikaattori</w:t>
            </w:r>
          </w:p>
        </w:tc>
        <w:tc>
          <w:tcPr>
            <w:tcW w:w="2745" w:type="dxa"/>
            <w:tcBorders>
              <w:left w:val="nil"/>
              <w:right w:val="nil"/>
            </w:tcBorders>
            <w:noWrap/>
          </w:tcPr>
          <w:p w:rsidRPr="00FF4DC4" w:rsidR="00050001" w:rsidP="00AF7A41" w:rsidRDefault="00050001" w14:paraId="218E4F71" w14:textId="77777777">
            <w:pPr>
              <w:jc w:val="right"/>
              <w:rPr>
                <w:rFonts w:ascii="Arial" w:hAnsi="Arial" w:eastAsia="Times New Roman" w:cs="Arial"/>
                <w:sz w:val="20"/>
                <w:szCs w:val="20"/>
                <w:lang w:eastAsia="en-GB"/>
              </w:rPr>
            </w:pPr>
          </w:p>
        </w:tc>
      </w:tr>
      <w:tr w:rsidRPr="00FF4DC4" w:rsidR="00050001" w:rsidTr="00AF7A41" w14:paraId="1ECC7342" w14:textId="77777777">
        <w:trPr>
          <w:trHeight w:val="300"/>
        </w:trPr>
        <w:tc>
          <w:tcPr>
            <w:tcW w:w="6804" w:type="dxa"/>
            <w:tcBorders>
              <w:left w:val="nil"/>
              <w:bottom w:val="single" w:color="auto" w:sz="4" w:space="0"/>
              <w:right w:val="nil"/>
            </w:tcBorders>
            <w:noWrap/>
          </w:tcPr>
          <w:p w:rsidRPr="00FF4DC4" w:rsidR="00050001" w:rsidP="00AF7A41" w:rsidRDefault="00050001" w14:paraId="361F60C8" w14:textId="77777777">
            <w:pPr>
              <w:ind w:firstLine="220" w:firstLineChars="100"/>
              <w:rPr>
                <w:rFonts w:ascii="Arial" w:hAnsi="Arial" w:eastAsia="Times New Roman" w:cs="Arial"/>
                <w:sz w:val="20"/>
                <w:szCs w:val="20"/>
              </w:rPr>
            </w:pPr>
            <w:r w:rsidRPr="00FF4DC4">
              <w:t>g. 8 jakso – Merkintäsitoumustoiminnan indikaattori</w:t>
            </w:r>
          </w:p>
        </w:tc>
        <w:tc>
          <w:tcPr>
            <w:tcW w:w="2745" w:type="dxa"/>
            <w:tcBorders>
              <w:left w:val="nil"/>
              <w:right w:val="nil"/>
            </w:tcBorders>
            <w:noWrap/>
          </w:tcPr>
          <w:p w:rsidRPr="00FF4DC4" w:rsidR="00050001" w:rsidP="00AF7A41" w:rsidRDefault="00050001" w14:paraId="6CD0BC15" w14:textId="77777777">
            <w:pPr>
              <w:jc w:val="right"/>
              <w:rPr>
                <w:rFonts w:ascii="Arial" w:hAnsi="Arial" w:eastAsia="Times New Roman" w:cs="Arial"/>
                <w:sz w:val="20"/>
                <w:szCs w:val="20"/>
                <w:lang w:eastAsia="en-GB"/>
              </w:rPr>
            </w:pPr>
          </w:p>
        </w:tc>
      </w:tr>
      <w:tr w:rsidRPr="00FF4DC4" w:rsidR="00050001" w:rsidTr="00AF7A41" w14:paraId="12DFA466" w14:textId="77777777">
        <w:trPr>
          <w:trHeight w:val="300"/>
        </w:trPr>
        <w:tc>
          <w:tcPr>
            <w:tcW w:w="6804" w:type="dxa"/>
            <w:tcBorders>
              <w:left w:val="nil"/>
              <w:bottom w:val="single" w:color="auto" w:sz="4" w:space="0"/>
              <w:right w:val="nil"/>
            </w:tcBorders>
            <w:noWrap/>
          </w:tcPr>
          <w:p w:rsidRPr="00FF4DC4" w:rsidR="00050001" w:rsidP="00AF7A41" w:rsidRDefault="00050001" w14:paraId="246E67BF" w14:textId="77777777">
            <w:pPr>
              <w:ind w:firstLine="220" w:firstLineChars="100"/>
              <w:rPr>
                <w:rFonts w:ascii="Arial" w:hAnsi="Arial" w:eastAsia="Times New Roman" w:cs="Arial"/>
                <w:sz w:val="20"/>
                <w:szCs w:val="20"/>
              </w:rPr>
            </w:pPr>
            <w:r w:rsidRPr="00FF4DC4">
              <w:t>h. 9.c jakso – Kaupankäyntimäärän kiinteätuottoinen alaindikaattori</w:t>
            </w:r>
          </w:p>
        </w:tc>
        <w:tc>
          <w:tcPr>
            <w:tcW w:w="2745" w:type="dxa"/>
            <w:tcBorders>
              <w:left w:val="nil"/>
              <w:right w:val="nil"/>
            </w:tcBorders>
            <w:noWrap/>
          </w:tcPr>
          <w:p w:rsidRPr="00FF4DC4" w:rsidR="00050001" w:rsidP="00AF7A41" w:rsidRDefault="00050001" w14:paraId="3A8EC9C7" w14:textId="77777777">
            <w:pPr>
              <w:jc w:val="right"/>
              <w:rPr>
                <w:rFonts w:ascii="Arial" w:hAnsi="Arial" w:eastAsia="Times New Roman" w:cs="Arial"/>
                <w:sz w:val="20"/>
                <w:szCs w:val="20"/>
                <w:lang w:eastAsia="en-GB"/>
              </w:rPr>
            </w:pPr>
          </w:p>
        </w:tc>
      </w:tr>
      <w:tr w:rsidRPr="00FF4DC4" w:rsidR="00050001" w:rsidTr="00AF7A41" w14:paraId="5D46FECB" w14:textId="77777777">
        <w:trPr>
          <w:trHeight w:val="300"/>
        </w:trPr>
        <w:tc>
          <w:tcPr>
            <w:tcW w:w="6804" w:type="dxa"/>
            <w:tcBorders>
              <w:left w:val="nil"/>
              <w:bottom w:val="single" w:color="auto" w:sz="4" w:space="0"/>
              <w:right w:val="nil"/>
            </w:tcBorders>
            <w:noWrap/>
          </w:tcPr>
          <w:p w:rsidRPr="00FF4DC4" w:rsidR="00050001" w:rsidP="00AF7A41" w:rsidRDefault="00050001" w14:paraId="28B28D03" w14:textId="77777777">
            <w:pPr>
              <w:ind w:left="171" w:firstLine="77" w:firstLineChars="35"/>
              <w:rPr>
                <w:rFonts w:ascii="Arial" w:hAnsi="Arial" w:eastAsia="Times New Roman" w:cs="Arial"/>
                <w:sz w:val="20"/>
                <w:szCs w:val="20"/>
              </w:rPr>
            </w:pPr>
            <w:r w:rsidRPr="00FF4DC4">
              <w:t>i. 9.f jakso – Kaupankäyntimäärää koskevien osakkeiden ja muiden arvopapereiden alaindikaattori</w:t>
            </w:r>
          </w:p>
        </w:tc>
        <w:tc>
          <w:tcPr>
            <w:tcW w:w="2745" w:type="dxa"/>
            <w:tcBorders>
              <w:left w:val="nil"/>
              <w:right w:val="nil"/>
            </w:tcBorders>
            <w:noWrap/>
          </w:tcPr>
          <w:p w:rsidRPr="00FF4DC4" w:rsidR="00050001" w:rsidP="00AF7A41" w:rsidRDefault="00050001" w14:paraId="64D86928" w14:textId="77777777">
            <w:pPr>
              <w:jc w:val="right"/>
              <w:rPr>
                <w:rFonts w:ascii="Arial" w:hAnsi="Arial" w:eastAsia="Times New Roman" w:cs="Arial"/>
                <w:sz w:val="20"/>
                <w:szCs w:val="20"/>
                <w:lang w:eastAsia="en-GB"/>
              </w:rPr>
            </w:pPr>
          </w:p>
        </w:tc>
      </w:tr>
      <w:tr w:rsidRPr="00FF4DC4" w:rsidR="00050001" w:rsidTr="00AF7A41" w14:paraId="26795A4F" w14:textId="77777777">
        <w:trPr>
          <w:trHeight w:val="300"/>
        </w:trPr>
        <w:tc>
          <w:tcPr>
            <w:tcW w:w="6804" w:type="dxa"/>
            <w:tcBorders>
              <w:left w:val="nil"/>
              <w:bottom w:val="single" w:color="auto" w:sz="4" w:space="0"/>
              <w:right w:val="nil"/>
            </w:tcBorders>
            <w:noWrap/>
          </w:tcPr>
          <w:p w:rsidRPr="00FF4DC4" w:rsidR="00050001" w:rsidP="00AF7A41" w:rsidRDefault="00050001" w14:paraId="07A994BB" w14:textId="77777777">
            <w:pPr>
              <w:ind w:left="171" w:firstLine="77" w:firstLineChars="35"/>
              <w:rPr>
                <w:rFonts w:ascii="Arial" w:hAnsi="Arial" w:eastAsia="Times New Roman" w:cs="Arial"/>
                <w:sz w:val="20"/>
                <w:szCs w:val="20"/>
              </w:rPr>
            </w:pPr>
            <w:r w:rsidRPr="00FF4DC4">
              <w:t>j. 10 jakso – OTC-johdannaisten indikaattori, mukaan lukien vakuutusalan tytäryritykset</w:t>
            </w:r>
          </w:p>
        </w:tc>
        <w:tc>
          <w:tcPr>
            <w:tcW w:w="2745" w:type="dxa"/>
            <w:tcBorders>
              <w:left w:val="nil"/>
              <w:right w:val="nil"/>
            </w:tcBorders>
            <w:noWrap/>
          </w:tcPr>
          <w:p w:rsidRPr="00FF4DC4" w:rsidR="00050001" w:rsidP="00AF7A41" w:rsidRDefault="00050001" w14:paraId="0FBB7B64" w14:textId="77777777">
            <w:pPr>
              <w:jc w:val="right"/>
              <w:rPr>
                <w:rFonts w:ascii="Arial" w:hAnsi="Arial" w:eastAsia="Times New Roman" w:cs="Arial"/>
                <w:sz w:val="20"/>
                <w:szCs w:val="20"/>
                <w:lang w:eastAsia="en-GB"/>
              </w:rPr>
            </w:pPr>
          </w:p>
        </w:tc>
      </w:tr>
      <w:tr w:rsidRPr="00FF4DC4" w:rsidR="00050001" w:rsidTr="00AF7A41" w14:paraId="6E843974" w14:textId="77777777">
        <w:trPr>
          <w:trHeight w:val="300"/>
        </w:trPr>
        <w:tc>
          <w:tcPr>
            <w:tcW w:w="6804" w:type="dxa"/>
            <w:tcBorders>
              <w:left w:val="nil"/>
              <w:bottom w:val="single" w:color="auto" w:sz="4" w:space="0"/>
              <w:right w:val="nil"/>
            </w:tcBorders>
            <w:noWrap/>
          </w:tcPr>
          <w:p w:rsidRPr="00FF4DC4" w:rsidR="00050001" w:rsidP="00AF7A41" w:rsidRDefault="00050001" w14:paraId="188A5E45" w14:textId="77777777">
            <w:pPr>
              <w:ind w:firstLine="220" w:firstLineChars="100"/>
              <w:rPr>
                <w:rFonts w:ascii="Arial" w:hAnsi="Arial" w:eastAsia="Times New Roman" w:cs="Arial"/>
                <w:sz w:val="20"/>
                <w:szCs w:val="20"/>
              </w:rPr>
            </w:pPr>
            <w:r w:rsidRPr="00FF4DC4">
              <w:t>k. 11 jakso – Kaupankäyntitarkoituksessa pidettävien ja myytävissä olevien arvopapereiden indikaattori</w:t>
            </w:r>
          </w:p>
        </w:tc>
        <w:tc>
          <w:tcPr>
            <w:tcW w:w="2745" w:type="dxa"/>
            <w:tcBorders>
              <w:left w:val="nil"/>
              <w:right w:val="nil"/>
            </w:tcBorders>
            <w:noWrap/>
          </w:tcPr>
          <w:p w:rsidRPr="00FF4DC4" w:rsidR="00050001" w:rsidP="00AF7A41" w:rsidRDefault="00050001" w14:paraId="0F4F412E" w14:textId="77777777">
            <w:pPr>
              <w:jc w:val="right"/>
              <w:rPr>
                <w:rFonts w:ascii="Arial" w:hAnsi="Arial" w:eastAsia="Times New Roman" w:cs="Arial"/>
                <w:sz w:val="20"/>
                <w:szCs w:val="20"/>
                <w:lang w:eastAsia="en-GB"/>
              </w:rPr>
            </w:pPr>
          </w:p>
        </w:tc>
      </w:tr>
      <w:tr w:rsidRPr="00FF4DC4" w:rsidR="00050001" w:rsidTr="00AF7A41" w14:paraId="1AE080F8" w14:textId="77777777">
        <w:trPr>
          <w:trHeight w:val="300"/>
        </w:trPr>
        <w:tc>
          <w:tcPr>
            <w:tcW w:w="6804" w:type="dxa"/>
            <w:tcBorders>
              <w:left w:val="nil"/>
              <w:bottom w:val="single" w:color="auto" w:sz="4" w:space="0"/>
              <w:right w:val="nil"/>
            </w:tcBorders>
            <w:noWrap/>
          </w:tcPr>
          <w:p w:rsidRPr="00FF4DC4" w:rsidR="00050001" w:rsidP="00AF7A41" w:rsidRDefault="00050001" w14:paraId="619D1CBC" w14:textId="77777777">
            <w:pPr>
              <w:ind w:firstLine="220" w:firstLineChars="100"/>
              <w:rPr>
                <w:rFonts w:ascii="Arial" w:hAnsi="Arial" w:eastAsia="Times New Roman" w:cs="Arial"/>
                <w:sz w:val="20"/>
                <w:szCs w:val="20"/>
              </w:rPr>
            </w:pPr>
            <w:r w:rsidRPr="00FF4DC4">
              <w:t>l. 12 jakso – Tason 3 varojen indikaattori, mukaan lukien vakuutusalan tytäryritykset</w:t>
            </w:r>
          </w:p>
        </w:tc>
        <w:tc>
          <w:tcPr>
            <w:tcW w:w="2745" w:type="dxa"/>
            <w:tcBorders>
              <w:left w:val="nil"/>
              <w:right w:val="nil"/>
            </w:tcBorders>
            <w:noWrap/>
          </w:tcPr>
          <w:p w:rsidRPr="00FF4DC4" w:rsidR="00050001" w:rsidP="00AF7A41" w:rsidRDefault="00050001" w14:paraId="63645367" w14:textId="77777777">
            <w:pPr>
              <w:jc w:val="right"/>
              <w:rPr>
                <w:rFonts w:ascii="Arial" w:hAnsi="Arial" w:eastAsia="Times New Roman" w:cs="Arial"/>
                <w:sz w:val="20"/>
                <w:szCs w:val="20"/>
                <w:lang w:eastAsia="en-GB"/>
              </w:rPr>
            </w:pPr>
          </w:p>
        </w:tc>
      </w:tr>
      <w:tr w:rsidRPr="00FF4DC4" w:rsidR="00050001" w:rsidTr="00AF7A41" w14:paraId="3222DA1B" w14:textId="77777777">
        <w:trPr>
          <w:trHeight w:val="300"/>
        </w:trPr>
        <w:tc>
          <w:tcPr>
            <w:tcW w:w="6804" w:type="dxa"/>
            <w:tcBorders>
              <w:left w:val="nil"/>
              <w:bottom w:val="single" w:color="auto" w:sz="4" w:space="0"/>
              <w:right w:val="nil"/>
            </w:tcBorders>
            <w:noWrap/>
          </w:tcPr>
          <w:p w:rsidRPr="00FF4DC4" w:rsidR="00050001" w:rsidP="00AF7A41" w:rsidRDefault="00050001" w14:paraId="31C068CF" w14:textId="77777777">
            <w:pPr>
              <w:ind w:firstLine="220" w:firstLineChars="100"/>
              <w:rPr>
                <w:rFonts w:ascii="Arial" w:hAnsi="Arial" w:eastAsia="Times New Roman" w:cs="Arial"/>
                <w:sz w:val="20"/>
                <w:szCs w:val="20"/>
              </w:rPr>
            </w:pPr>
            <w:r w:rsidRPr="00FF4DC4">
              <w:t>m. 13 jakso – Lainkäyttöalueiden välisten saamisten indikaattori</w:t>
            </w:r>
          </w:p>
        </w:tc>
        <w:tc>
          <w:tcPr>
            <w:tcW w:w="2745" w:type="dxa"/>
            <w:tcBorders>
              <w:left w:val="nil"/>
              <w:right w:val="nil"/>
            </w:tcBorders>
            <w:noWrap/>
          </w:tcPr>
          <w:p w:rsidRPr="00FF4DC4" w:rsidR="00050001" w:rsidP="00AF7A41" w:rsidRDefault="00050001" w14:paraId="3D81A850" w14:textId="77777777">
            <w:pPr>
              <w:jc w:val="right"/>
              <w:rPr>
                <w:rFonts w:ascii="Arial" w:hAnsi="Arial" w:eastAsia="Times New Roman" w:cs="Arial"/>
                <w:sz w:val="20"/>
                <w:szCs w:val="20"/>
                <w:lang w:eastAsia="en-GB"/>
              </w:rPr>
            </w:pPr>
          </w:p>
        </w:tc>
      </w:tr>
      <w:tr w:rsidRPr="00FF4DC4" w:rsidR="00050001" w:rsidTr="00AF7A41" w14:paraId="48510136" w14:textId="77777777">
        <w:trPr>
          <w:trHeight w:val="300"/>
        </w:trPr>
        <w:tc>
          <w:tcPr>
            <w:tcW w:w="6804" w:type="dxa"/>
            <w:tcBorders>
              <w:left w:val="nil"/>
              <w:bottom w:val="single" w:color="auto" w:sz="4" w:space="0"/>
              <w:right w:val="nil"/>
            </w:tcBorders>
            <w:noWrap/>
          </w:tcPr>
          <w:p w:rsidRPr="00FF4DC4" w:rsidR="00050001" w:rsidP="00AF7A41" w:rsidRDefault="00050001" w14:paraId="7E161DDD" w14:textId="77777777">
            <w:pPr>
              <w:ind w:firstLine="220" w:firstLineChars="100"/>
              <w:rPr>
                <w:rFonts w:ascii="Arial" w:hAnsi="Arial" w:eastAsia="Times New Roman" w:cs="Arial"/>
                <w:sz w:val="20"/>
                <w:szCs w:val="20"/>
              </w:rPr>
            </w:pPr>
            <w:r w:rsidRPr="00FF4DC4">
              <w:t>n. 14 jakso – Lainkäyttöalueiden välisten velkojen indikaattori</w:t>
            </w:r>
          </w:p>
        </w:tc>
        <w:tc>
          <w:tcPr>
            <w:tcW w:w="2745" w:type="dxa"/>
            <w:tcBorders>
              <w:left w:val="nil"/>
              <w:right w:val="nil"/>
            </w:tcBorders>
            <w:noWrap/>
          </w:tcPr>
          <w:p w:rsidRPr="00FF4DC4" w:rsidR="00050001" w:rsidP="00AF7A41" w:rsidRDefault="00050001" w14:paraId="3184A23E" w14:textId="77777777">
            <w:pPr>
              <w:jc w:val="right"/>
              <w:rPr>
                <w:rFonts w:ascii="Arial" w:hAnsi="Arial" w:eastAsia="Times New Roman" w:cs="Arial"/>
                <w:sz w:val="20"/>
                <w:szCs w:val="20"/>
                <w:lang w:eastAsia="en-GB"/>
              </w:rPr>
            </w:pPr>
          </w:p>
        </w:tc>
      </w:tr>
      <w:tr w:rsidRPr="00FF4DC4" w:rsidR="00050001" w:rsidTr="00AF7A41" w14:paraId="0675C320" w14:textId="77777777">
        <w:trPr>
          <w:trHeight w:val="300"/>
        </w:trPr>
        <w:tc>
          <w:tcPr>
            <w:tcW w:w="6804" w:type="dxa"/>
            <w:tcBorders>
              <w:left w:val="nil"/>
              <w:bottom w:val="single" w:color="auto" w:sz="4" w:space="0"/>
              <w:right w:val="nil"/>
            </w:tcBorders>
            <w:noWrap/>
          </w:tcPr>
          <w:p w:rsidRPr="00FF4DC4" w:rsidR="00050001" w:rsidP="00AF7A41" w:rsidRDefault="00050001" w14:paraId="66A8428A" w14:textId="77777777">
            <w:pPr>
              <w:ind w:firstLine="220" w:firstLineChars="100"/>
              <w:rPr>
                <w:rFonts w:ascii="Arial" w:hAnsi="Arial" w:eastAsia="Times New Roman" w:cs="Arial"/>
                <w:sz w:val="20"/>
                <w:szCs w:val="20"/>
              </w:rPr>
            </w:pPr>
            <w:r w:rsidRPr="00FF4DC4">
              <w:t>m. Muut jaksot</w:t>
            </w:r>
          </w:p>
        </w:tc>
        <w:tc>
          <w:tcPr>
            <w:tcW w:w="2745" w:type="dxa"/>
            <w:tcBorders>
              <w:left w:val="nil"/>
              <w:right w:val="nil"/>
            </w:tcBorders>
            <w:noWrap/>
          </w:tcPr>
          <w:p w:rsidRPr="00FF4DC4" w:rsidR="00050001" w:rsidP="00AF7A41" w:rsidRDefault="00050001" w14:paraId="600DA4BD" w14:textId="77777777">
            <w:pPr>
              <w:jc w:val="right"/>
              <w:rPr>
                <w:rFonts w:ascii="Arial" w:hAnsi="Arial" w:eastAsia="Times New Roman" w:cs="Arial"/>
                <w:sz w:val="20"/>
                <w:szCs w:val="20"/>
                <w:lang w:eastAsia="en-GB"/>
              </w:rPr>
            </w:pPr>
          </w:p>
        </w:tc>
      </w:tr>
      <w:tr w:rsidRPr="00FF4DC4" w:rsidR="00050001" w:rsidTr="00AF7A41" w14:paraId="11CCF533" w14:textId="77777777">
        <w:trPr>
          <w:trHeight w:val="300"/>
        </w:trPr>
        <w:tc>
          <w:tcPr>
            <w:tcW w:w="6804" w:type="dxa"/>
            <w:tcBorders>
              <w:left w:val="nil"/>
              <w:bottom w:val="single" w:color="auto" w:sz="4" w:space="0"/>
              <w:right w:val="nil"/>
            </w:tcBorders>
            <w:noWrap/>
          </w:tcPr>
          <w:p w:rsidRPr="00FF4DC4" w:rsidR="00050001" w:rsidP="00AF7A41" w:rsidRDefault="00050001" w14:paraId="6ECB5BA5" w14:textId="77777777">
            <w:pPr>
              <w:ind w:firstLine="220" w:firstLineChars="100"/>
              <w:rPr>
                <w:rFonts w:ascii="Arial" w:hAnsi="Arial" w:eastAsia="Times New Roman" w:cs="Arial"/>
                <w:sz w:val="20"/>
                <w:szCs w:val="20"/>
              </w:rPr>
            </w:pPr>
            <w:r w:rsidRPr="00FF4DC4">
              <w:t>(1) Erä 1.a – Valvontaviranomaisen toimittamat yleiset tiedot</w:t>
            </w:r>
          </w:p>
        </w:tc>
        <w:tc>
          <w:tcPr>
            <w:tcW w:w="2745" w:type="dxa"/>
            <w:tcBorders>
              <w:left w:val="nil"/>
              <w:right w:val="nil"/>
            </w:tcBorders>
            <w:noWrap/>
          </w:tcPr>
          <w:p w:rsidRPr="00FF4DC4" w:rsidR="00050001" w:rsidP="00AF7A41" w:rsidRDefault="00050001" w14:paraId="0A87AB8D" w14:textId="77777777">
            <w:pPr>
              <w:jc w:val="right"/>
              <w:rPr>
                <w:rFonts w:ascii="Arial" w:hAnsi="Arial" w:eastAsia="Times New Roman" w:cs="Arial"/>
                <w:sz w:val="20"/>
                <w:szCs w:val="20"/>
                <w:lang w:eastAsia="en-GB"/>
              </w:rPr>
            </w:pPr>
          </w:p>
        </w:tc>
      </w:tr>
      <w:tr w:rsidRPr="00FF4DC4" w:rsidR="00050001" w:rsidTr="00AF7A41" w14:paraId="50111A3A" w14:textId="77777777">
        <w:trPr>
          <w:trHeight w:val="300"/>
        </w:trPr>
        <w:tc>
          <w:tcPr>
            <w:tcW w:w="6804" w:type="dxa"/>
            <w:tcBorders>
              <w:left w:val="nil"/>
              <w:bottom w:val="single" w:color="auto" w:sz="4" w:space="0"/>
              <w:right w:val="nil"/>
            </w:tcBorders>
            <w:noWrap/>
          </w:tcPr>
          <w:p w:rsidRPr="00FF4DC4" w:rsidR="00050001" w:rsidP="00AF7A41" w:rsidRDefault="00050001" w14:paraId="7EE7691C" w14:textId="77777777">
            <w:pPr>
              <w:ind w:firstLine="220" w:firstLineChars="100"/>
              <w:rPr>
                <w:rFonts w:ascii="Arial" w:hAnsi="Arial" w:eastAsia="Times New Roman" w:cs="Arial"/>
                <w:sz w:val="20"/>
                <w:szCs w:val="20"/>
              </w:rPr>
            </w:pPr>
            <w:r w:rsidRPr="00FF4DC4">
              <w:t>(2) Erä 1.b – Raportoivan laitoksen toimittamat yleiset tiedot</w:t>
            </w:r>
          </w:p>
        </w:tc>
        <w:tc>
          <w:tcPr>
            <w:tcW w:w="2745" w:type="dxa"/>
            <w:tcBorders>
              <w:left w:val="nil"/>
              <w:right w:val="nil"/>
            </w:tcBorders>
            <w:noWrap/>
          </w:tcPr>
          <w:p w:rsidRPr="00FF4DC4" w:rsidR="00050001" w:rsidP="00AF7A41" w:rsidRDefault="00050001" w14:paraId="0EB8513C" w14:textId="77777777">
            <w:pPr>
              <w:jc w:val="right"/>
              <w:rPr>
                <w:rFonts w:ascii="Arial" w:hAnsi="Arial" w:eastAsia="Times New Roman" w:cs="Arial"/>
                <w:sz w:val="20"/>
                <w:szCs w:val="20"/>
                <w:lang w:eastAsia="en-GB"/>
              </w:rPr>
            </w:pPr>
          </w:p>
        </w:tc>
      </w:tr>
      <w:tr w:rsidRPr="00FF4DC4" w:rsidR="00050001" w:rsidTr="00AF7A41" w14:paraId="4FC29804" w14:textId="77777777">
        <w:trPr>
          <w:trHeight w:val="300"/>
        </w:trPr>
        <w:tc>
          <w:tcPr>
            <w:tcW w:w="6804" w:type="dxa"/>
            <w:tcBorders>
              <w:left w:val="nil"/>
              <w:bottom w:val="single" w:color="auto" w:sz="4" w:space="0"/>
              <w:right w:val="nil"/>
            </w:tcBorders>
            <w:noWrap/>
          </w:tcPr>
          <w:p w:rsidRPr="00FF4DC4" w:rsidR="00050001" w:rsidP="00AF7A41" w:rsidRDefault="00050001" w14:paraId="3B27FC16" w14:textId="77777777">
            <w:pPr>
              <w:ind w:firstLine="220" w:firstLineChars="100"/>
              <w:rPr>
                <w:rFonts w:ascii="Arial" w:hAnsi="Arial" w:eastAsia="Times New Roman" w:cs="Arial"/>
                <w:sz w:val="20"/>
                <w:szCs w:val="20"/>
              </w:rPr>
            </w:pPr>
            <w:r w:rsidRPr="00FF4DC4">
              <w:t>(3) 15 jakso – Oheisindikaattorit</w:t>
            </w:r>
          </w:p>
        </w:tc>
        <w:tc>
          <w:tcPr>
            <w:tcW w:w="2745" w:type="dxa"/>
            <w:tcBorders>
              <w:left w:val="nil"/>
              <w:right w:val="nil"/>
            </w:tcBorders>
            <w:noWrap/>
          </w:tcPr>
          <w:p w:rsidRPr="00FF4DC4" w:rsidR="00050001" w:rsidP="00AF7A41" w:rsidRDefault="00050001" w14:paraId="07FEA9BE" w14:textId="77777777">
            <w:pPr>
              <w:jc w:val="right"/>
              <w:rPr>
                <w:rFonts w:ascii="Arial" w:hAnsi="Arial" w:eastAsia="Times New Roman" w:cs="Arial"/>
                <w:sz w:val="20"/>
                <w:szCs w:val="20"/>
                <w:lang w:eastAsia="en-GB"/>
              </w:rPr>
            </w:pPr>
          </w:p>
        </w:tc>
      </w:tr>
      <w:tr w:rsidRPr="00FF4DC4" w:rsidR="00050001" w:rsidTr="00AF7A41" w14:paraId="721554BD" w14:textId="77777777">
        <w:trPr>
          <w:trHeight w:val="300"/>
        </w:trPr>
        <w:tc>
          <w:tcPr>
            <w:tcW w:w="6804" w:type="dxa"/>
            <w:tcBorders>
              <w:left w:val="nil"/>
              <w:bottom w:val="single" w:color="auto" w:sz="4" w:space="0"/>
              <w:right w:val="nil"/>
            </w:tcBorders>
            <w:noWrap/>
          </w:tcPr>
          <w:p w:rsidRPr="00FF4DC4" w:rsidR="00050001" w:rsidP="00AF7A41" w:rsidRDefault="00050001" w14:paraId="774EC1EB" w14:textId="77777777">
            <w:pPr>
              <w:ind w:firstLine="220" w:firstLineChars="100"/>
              <w:rPr>
                <w:rFonts w:ascii="Arial" w:hAnsi="Arial" w:eastAsia="Times New Roman" w:cs="Arial"/>
                <w:sz w:val="20"/>
                <w:szCs w:val="20"/>
              </w:rPr>
            </w:pPr>
            <w:r w:rsidRPr="00FF4DC4">
              <w:t>(4) 16 jakso – Oheiserät</w:t>
            </w:r>
          </w:p>
        </w:tc>
        <w:tc>
          <w:tcPr>
            <w:tcW w:w="2745" w:type="dxa"/>
            <w:tcBorders>
              <w:left w:val="nil"/>
              <w:right w:val="nil"/>
            </w:tcBorders>
            <w:noWrap/>
          </w:tcPr>
          <w:p w:rsidRPr="00FF4DC4" w:rsidR="00050001" w:rsidP="00AF7A41" w:rsidRDefault="00050001" w14:paraId="237246DD" w14:textId="77777777">
            <w:pPr>
              <w:jc w:val="right"/>
              <w:rPr>
                <w:rFonts w:ascii="Arial" w:hAnsi="Arial" w:eastAsia="Times New Roman" w:cs="Arial"/>
                <w:sz w:val="20"/>
                <w:szCs w:val="20"/>
                <w:lang w:eastAsia="en-GB"/>
              </w:rPr>
            </w:pPr>
          </w:p>
        </w:tc>
      </w:tr>
      <w:tr w:rsidRPr="00FF4DC4" w:rsidR="00050001" w:rsidTr="00AF7A41" w14:paraId="779E4AEC" w14:textId="77777777">
        <w:trPr>
          <w:trHeight w:val="300"/>
        </w:trPr>
        <w:tc>
          <w:tcPr>
            <w:tcW w:w="6804" w:type="dxa"/>
            <w:tcBorders>
              <w:left w:val="nil"/>
              <w:bottom w:val="single" w:color="auto" w:sz="4" w:space="0"/>
              <w:right w:val="nil"/>
            </w:tcBorders>
            <w:noWrap/>
          </w:tcPr>
          <w:p w:rsidRPr="00FF4DC4" w:rsidR="00050001" w:rsidP="00AF7A41" w:rsidRDefault="00050001" w14:paraId="3760C94D" w14:textId="77777777">
            <w:pPr>
              <w:ind w:firstLine="220" w:firstLineChars="100"/>
              <w:rPr>
                <w:rFonts w:ascii="Arial" w:hAnsi="Arial" w:eastAsia="Times New Roman" w:cs="Arial"/>
                <w:sz w:val="20"/>
                <w:szCs w:val="20"/>
              </w:rPr>
            </w:pPr>
            <w:r w:rsidRPr="00FF4DC4">
              <w:t>(5) 17 jakso – Laajuutta koskevat erät</w:t>
            </w:r>
          </w:p>
        </w:tc>
        <w:tc>
          <w:tcPr>
            <w:tcW w:w="2745" w:type="dxa"/>
            <w:tcBorders>
              <w:left w:val="nil"/>
              <w:right w:val="nil"/>
            </w:tcBorders>
            <w:noWrap/>
          </w:tcPr>
          <w:p w:rsidRPr="00FF4DC4" w:rsidR="00050001" w:rsidP="00AF7A41" w:rsidRDefault="00050001" w14:paraId="17176585" w14:textId="77777777">
            <w:pPr>
              <w:jc w:val="right"/>
              <w:rPr>
                <w:rFonts w:ascii="Arial" w:hAnsi="Arial" w:eastAsia="Times New Roman" w:cs="Arial"/>
                <w:sz w:val="20"/>
                <w:szCs w:val="20"/>
                <w:lang w:eastAsia="en-GB"/>
              </w:rPr>
            </w:pPr>
          </w:p>
        </w:tc>
      </w:tr>
      <w:tr w:rsidRPr="00FF4DC4" w:rsidR="00050001" w:rsidTr="00AF7A41" w14:paraId="43FA6C25" w14:textId="77777777">
        <w:trPr>
          <w:trHeight w:val="300"/>
        </w:trPr>
        <w:tc>
          <w:tcPr>
            <w:tcW w:w="6804" w:type="dxa"/>
            <w:tcBorders>
              <w:left w:val="nil"/>
              <w:bottom w:val="single" w:color="auto" w:sz="4" w:space="0"/>
              <w:right w:val="nil"/>
            </w:tcBorders>
            <w:noWrap/>
          </w:tcPr>
          <w:p w:rsidRPr="00FF4DC4" w:rsidR="00050001" w:rsidP="00AF7A41" w:rsidRDefault="00050001" w14:paraId="0EAD3500" w14:textId="77777777">
            <w:pPr>
              <w:ind w:firstLine="220" w:firstLineChars="100"/>
              <w:rPr>
                <w:rFonts w:ascii="Arial" w:hAnsi="Arial" w:eastAsia="Times New Roman" w:cs="Arial"/>
                <w:sz w:val="20"/>
                <w:szCs w:val="20"/>
              </w:rPr>
            </w:pPr>
            <w:r w:rsidRPr="00FF4DC4">
              <w:t>(6) 18 jakso – Sidossuhteen erät</w:t>
            </w:r>
          </w:p>
        </w:tc>
        <w:tc>
          <w:tcPr>
            <w:tcW w:w="2745" w:type="dxa"/>
            <w:tcBorders>
              <w:left w:val="nil"/>
              <w:right w:val="nil"/>
            </w:tcBorders>
            <w:noWrap/>
          </w:tcPr>
          <w:p w:rsidRPr="00FF4DC4" w:rsidR="00050001" w:rsidP="00AF7A41" w:rsidRDefault="00050001" w14:paraId="25D6FED1" w14:textId="77777777">
            <w:pPr>
              <w:jc w:val="right"/>
              <w:rPr>
                <w:rFonts w:ascii="Arial" w:hAnsi="Arial" w:eastAsia="Times New Roman" w:cs="Arial"/>
                <w:sz w:val="20"/>
                <w:szCs w:val="20"/>
                <w:lang w:eastAsia="en-GB"/>
              </w:rPr>
            </w:pPr>
          </w:p>
        </w:tc>
      </w:tr>
      <w:tr w:rsidRPr="00FF4DC4" w:rsidR="00050001" w:rsidTr="00AF7A41" w14:paraId="5023155F" w14:textId="77777777">
        <w:trPr>
          <w:trHeight w:val="300"/>
        </w:trPr>
        <w:tc>
          <w:tcPr>
            <w:tcW w:w="6804" w:type="dxa"/>
            <w:tcBorders>
              <w:left w:val="nil"/>
              <w:bottom w:val="single" w:color="auto" w:sz="4" w:space="0"/>
              <w:right w:val="nil"/>
            </w:tcBorders>
            <w:noWrap/>
          </w:tcPr>
          <w:p w:rsidRPr="00FF4DC4" w:rsidR="00050001" w:rsidP="00AF7A41" w:rsidRDefault="00050001" w14:paraId="7913A792" w14:textId="77777777">
            <w:pPr>
              <w:ind w:firstLine="220" w:firstLineChars="100"/>
              <w:rPr>
                <w:rFonts w:ascii="Arial" w:hAnsi="Arial" w:eastAsia="Times New Roman" w:cs="Arial"/>
                <w:sz w:val="20"/>
                <w:szCs w:val="20"/>
              </w:rPr>
            </w:pPr>
            <w:r w:rsidRPr="00FF4DC4">
              <w:t>(7) 19 jakso – Korvattavuuden/rahoitusinfrastruktuurin erät</w:t>
            </w:r>
          </w:p>
        </w:tc>
        <w:tc>
          <w:tcPr>
            <w:tcW w:w="2745" w:type="dxa"/>
            <w:tcBorders>
              <w:left w:val="nil"/>
              <w:right w:val="nil"/>
            </w:tcBorders>
            <w:noWrap/>
          </w:tcPr>
          <w:p w:rsidRPr="00FF4DC4" w:rsidR="00050001" w:rsidP="00AF7A41" w:rsidRDefault="00050001" w14:paraId="02108DF8" w14:textId="77777777">
            <w:pPr>
              <w:jc w:val="right"/>
              <w:rPr>
                <w:rFonts w:ascii="Arial" w:hAnsi="Arial" w:eastAsia="Times New Roman" w:cs="Arial"/>
                <w:sz w:val="20"/>
                <w:szCs w:val="20"/>
                <w:lang w:eastAsia="en-GB"/>
              </w:rPr>
            </w:pPr>
          </w:p>
        </w:tc>
      </w:tr>
      <w:tr w:rsidRPr="00FF4DC4" w:rsidR="00050001" w:rsidTr="00AF7A41" w14:paraId="11823182" w14:textId="77777777">
        <w:trPr>
          <w:trHeight w:val="300"/>
        </w:trPr>
        <w:tc>
          <w:tcPr>
            <w:tcW w:w="6804" w:type="dxa"/>
            <w:tcBorders>
              <w:left w:val="nil"/>
              <w:bottom w:val="single" w:color="auto" w:sz="4" w:space="0"/>
              <w:right w:val="nil"/>
            </w:tcBorders>
            <w:noWrap/>
          </w:tcPr>
          <w:p w:rsidRPr="00FF4DC4" w:rsidR="00050001" w:rsidP="00AF7A41" w:rsidRDefault="00050001" w14:paraId="6CF7B2C8" w14:textId="77777777">
            <w:pPr>
              <w:ind w:firstLine="220" w:firstLineChars="100"/>
              <w:rPr>
                <w:rFonts w:ascii="Arial" w:hAnsi="Arial" w:eastAsia="Times New Roman" w:cs="Arial"/>
                <w:sz w:val="20"/>
                <w:szCs w:val="20"/>
              </w:rPr>
            </w:pPr>
            <w:r w:rsidRPr="00FF4DC4">
              <w:t>(8) 20 jakso – Kompleksisuuden erät</w:t>
            </w:r>
          </w:p>
        </w:tc>
        <w:tc>
          <w:tcPr>
            <w:tcW w:w="2745" w:type="dxa"/>
            <w:tcBorders>
              <w:left w:val="nil"/>
              <w:right w:val="nil"/>
            </w:tcBorders>
            <w:noWrap/>
          </w:tcPr>
          <w:p w:rsidRPr="00FF4DC4" w:rsidR="00050001" w:rsidP="00AF7A41" w:rsidRDefault="00050001" w14:paraId="75928842" w14:textId="77777777">
            <w:pPr>
              <w:jc w:val="right"/>
              <w:rPr>
                <w:rFonts w:ascii="Arial" w:hAnsi="Arial" w:eastAsia="Times New Roman" w:cs="Arial"/>
                <w:sz w:val="20"/>
                <w:szCs w:val="20"/>
                <w:lang w:eastAsia="en-GB"/>
              </w:rPr>
            </w:pPr>
          </w:p>
        </w:tc>
      </w:tr>
      <w:tr w:rsidRPr="00FF4DC4" w:rsidR="00050001" w:rsidTr="00AF7A41" w14:paraId="434D8A34" w14:textId="77777777">
        <w:trPr>
          <w:trHeight w:val="300"/>
        </w:trPr>
        <w:tc>
          <w:tcPr>
            <w:tcW w:w="6804" w:type="dxa"/>
            <w:tcBorders>
              <w:left w:val="nil"/>
              <w:bottom w:val="single" w:color="auto" w:sz="4" w:space="0"/>
              <w:right w:val="nil"/>
            </w:tcBorders>
            <w:noWrap/>
          </w:tcPr>
          <w:p w:rsidRPr="00FF4DC4" w:rsidR="00050001" w:rsidP="00AF7A41" w:rsidRDefault="00050001" w14:paraId="4AB2007F" w14:textId="77777777">
            <w:pPr>
              <w:ind w:firstLine="220" w:firstLineChars="100"/>
              <w:rPr>
                <w:rFonts w:ascii="Arial" w:hAnsi="Arial" w:eastAsia="Times New Roman" w:cs="Arial"/>
                <w:sz w:val="20"/>
                <w:szCs w:val="20"/>
              </w:rPr>
            </w:pPr>
            <w:r w:rsidRPr="00FF4DC4">
              <w:t>(9) 21 jakso – Lainkäyttöalueiden välisen toiminnan erät</w:t>
            </w:r>
          </w:p>
        </w:tc>
        <w:tc>
          <w:tcPr>
            <w:tcW w:w="2745" w:type="dxa"/>
            <w:tcBorders>
              <w:left w:val="nil"/>
              <w:right w:val="nil"/>
            </w:tcBorders>
            <w:noWrap/>
          </w:tcPr>
          <w:p w:rsidRPr="00FF4DC4" w:rsidR="00050001" w:rsidP="00AF7A41" w:rsidRDefault="00050001" w14:paraId="29C9F1CA" w14:textId="77777777">
            <w:pPr>
              <w:jc w:val="right"/>
              <w:rPr>
                <w:rFonts w:ascii="Arial" w:hAnsi="Arial" w:eastAsia="Times New Roman" w:cs="Arial"/>
                <w:sz w:val="20"/>
                <w:szCs w:val="20"/>
                <w:lang w:eastAsia="en-GB"/>
              </w:rPr>
            </w:pPr>
          </w:p>
        </w:tc>
      </w:tr>
      <w:tr w:rsidRPr="00FF4DC4" w:rsidR="00050001" w:rsidTr="00AF7A41" w14:paraId="1AE2E4A9" w14:textId="77777777">
        <w:trPr>
          <w:trHeight w:val="300"/>
        </w:trPr>
        <w:tc>
          <w:tcPr>
            <w:tcW w:w="6804" w:type="dxa"/>
            <w:tcBorders>
              <w:left w:val="nil"/>
              <w:bottom w:val="single" w:color="auto" w:sz="4" w:space="0"/>
              <w:right w:val="nil"/>
            </w:tcBorders>
            <w:noWrap/>
          </w:tcPr>
          <w:p w:rsidRPr="00FF4DC4" w:rsidR="00050001" w:rsidP="00AF7A41" w:rsidRDefault="00050001" w14:paraId="10BBD319" w14:textId="77777777">
            <w:pPr>
              <w:ind w:firstLine="220" w:firstLineChars="100"/>
              <w:rPr>
                <w:rFonts w:ascii="Arial" w:hAnsi="Arial" w:eastAsia="Times New Roman" w:cs="Arial"/>
                <w:sz w:val="20"/>
                <w:szCs w:val="20"/>
              </w:rPr>
            </w:pPr>
            <w:r w:rsidRPr="00FF4DC4">
              <w:t>(10) 22 jakso – Oheisindikaattorit</w:t>
            </w:r>
          </w:p>
        </w:tc>
        <w:tc>
          <w:tcPr>
            <w:tcW w:w="2745" w:type="dxa"/>
            <w:tcBorders>
              <w:left w:val="nil"/>
              <w:right w:val="nil"/>
            </w:tcBorders>
            <w:noWrap/>
          </w:tcPr>
          <w:p w:rsidRPr="00FF4DC4" w:rsidR="00050001" w:rsidP="00AF7A41" w:rsidRDefault="00050001" w14:paraId="109E1045" w14:textId="77777777">
            <w:pPr>
              <w:jc w:val="right"/>
              <w:rPr>
                <w:rFonts w:ascii="Arial" w:hAnsi="Arial" w:eastAsia="Times New Roman" w:cs="Arial"/>
                <w:sz w:val="20"/>
                <w:szCs w:val="20"/>
                <w:lang w:eastAsia="en-GB"/>
              </w:rPr>
            </w:pPr>
          </w:p>
        </w:tc>
      </w:tr>
      <w:tr w:rsidRPr="00FF4DC4" w:rsidR="00050001" w:rsidTr="00AF7A41" w14:paraId="792763AF" w14:textId="77777777">
        <w:trPr>
          <w:trHeight w:val="300"/>
        </w:trPr>
        <w:tc>
          <w:tcPr>
            <w:tcW w:w="6804" w:type="dxa"/>
            <w:tcBorders>
              <w:left w:val="nil"/>
              <w:bottom w:val="single" w:color="auto" w:sz="4" w:space="0"/>
              <w:right w:val="nil"/>
            </w:tcBorders>
            <w:noWrap/>
          </w:tcPr>
          <w:p w:rsidRPr="00FF4DC4" w:rsidR="00050001" w:rsidP="00AF7A41" w:rsidRDefault="00050001" w14:paraId="0D6AE6B6" w14:textId="77777777">
            <w:pPr>
              <w:rPr>
                <w:b/>
                <w:bCs/>
              </w:rPr>
            </w:pPr>
          </w:p>
        </w:tc>
        <w:tc>
          <w:tcPr>
            <w:tcW w:w="2745" w:type="dxa"/>
            <w:tcBorders>
              <w:left w:val="nil"/>
              <w:right w:val="nil"/>
            </w:tcBorders>
            <w:noWrap/>
          </w:tcPr>
          <w:p w:rsidRPr="00FF4DC4" w:rsidR="00050001" w:rsidP="00AF7A41" w:rsidRDefault="00050001" w14:paraId="59219A40" w14:textId="77777777">
            <w:pPr>
              <w:jc w:val="center"/>
              <w:rPr>
                <w:b/>
                <w:bCs/>
              </w:rPr>
            </w:pPr>
          </w:p>
        </w:tc>
      </w:tr>
      <w:tr w:rsidRPr="00FF4DC4" w:rsidR="00050001" w:rsidTr="00AF7A41" w14:paraId="53B9647D" w14:textId="77777777">
        <w:trPr>
          <w:trHeight w:val="300"/>
        </w:trPr>
        <w:tc>
          <w:tcPr>
            <w:tcW w:w="6804" w:type="dxa"/>
            <w:tcBorders>
              <w:left w:val="nil"/>
              <w:bottom w:val="single" w:color="auto" w:sz="4" w:space="0"/>
              <w:right w:val="nil"/>
            </w:tcBorders>
            <w:noWrap/>
          </w:tcPr>
          <w:p w:rsidRPr="00FF4DC4" w:rsidR="00050001" w:rsidP="00AF7A41" w:rsidRDefault="00050001" w14:paraId="772839FD" w14:textId="77777777">
            <w:pPr>
              <w:rPr>
                <w:rFonts w:ascii="Arial" w:hAnsi="Arial" w:eastAsia="Times New Roman" w:cs="Arial"/>
                <w:sz w:val="20"/>
                <w:szCs w:val="20"/>
              </w:rPr>
            </w:pPr>
            <w:r w:rsidRPr="00FF4DC4">
              <w:rPr>
                <w:b/>
              </w:rPr>
              <w:t>24 jakso – Indikaattoriarvot (vanha menetelmä)</w:t>
            </w:r>
          </w:p>
        </w:tc>
        <w:tc>
          <w:tcPr>
            <w:tcW w:w="2745" w:type="dxa"/>
            <w:tcBorders>
              <w:left w:val="nil"/>
              <w:right w:val="nil"/>
            </w:tcBorders>
            <w:noWrap/>
          </w:tcPr>
          <w:p w:rsidRPr="00FF4DC4" w:rsidR="00050001" w:rsidP="00AF7A41" w:rsidRDefault="00050001" w14:paraId="5D45A435" w14:textId="77777777">
            <w:pPr>
              <w:jc w:val="center"/>
              <w:rPr>
                <w:rFonts w:ascii="Arial" w:hAnsi="Arial" w:eastAsia="Times New Roman" w:cs="Arial"/>
                <w:sz w:val="20"/>
                <w:szCs w:val="20"/>
              </w:rPr>
            </w:pPr>
            <w:r w:rsidRPr="00FF4DC4">
              <w:rPr>
                <w:b/>
              </w:rPr>
              <w:t>Indikaattoriarvo raportointivaluutassa</w:t>
            </w:r>
          </w:p>
        </w:tc>
      </w:tr>
      <w:tr w:rsidRPr="00FF4DC4" w:rsidR="00050001" w:rsidTr="00AF7A41" w14:paraId="395565AB" w14:textId="77777777">
        <w:trPr>
          <w:trHeight w:val="300"/>
        </w:trPr>
        <w:tc>
          <w:tcPr>
            <w:tcW w:w="6804" w:type="dxa"/>
            <w:tcBorders>
              <w:left w:val="nil"/>
              <w:bottom w:val="single" w:color="auto" w:sz="4" w:space="0"/>
              <w:right w:val="nil"/>
            </w:tcBorders>
            <w:noWrap/>
          </w:tcPr>
          <w:p w:rsidRPr="00FF4DC4" w:rsidR="00050001" w:rsidP="00AF7A41" w:rsidRDefault="00050001" w14:paraId="0A50E415" w14:textId="77777777">
            <w:pPr>
              <w:ind w:firstLine="220" w:firstLineChars="100"/>
              <w:rPr>
                <w:rFonts w:ascii="Arial" w:hAnsi="Arial" w:eastAsia="Times New Roman" w:cs="Arial"/>
                <w:sz w:val="20"/>
                <w:szCs w:val="20"/>
              </w:rPr>
            </w:pPr>
            <w:r w:rsidRPr="00FF4DC4">
              <w:t>a. 2 jakso – Kokonaisvastuun indikaattori</w:t>
            </w:r>
          </w:p>
        </w:tc>
        <w:tc>
          <w:tcPr>
            <w:tcW w:w="2745" w:type="dxa"/>
            <w:tcBorders>
              <w:left w:val="nil"/>
              <w:right w:val="nil"/>
            </w:tcBorders>
            <w:noWrap/>
          </w:tcPr>
          <w:p w:rsidRPr="00FF4DC4" w:rsidR="00050001" w:rsidP="00AF7A41" w:rsidRDefault="00050001" w14:paraId="5C4AB6D8" w14:textId="77777777">
            <w:pPr>
              <w:jc w:val="right"/>
              <w:rPr>
                <w:rFonts w:ascii="Arial" w:hAnsi="Arial" w:eastAsia="Times New Roman" w:cs="Arial"/>
                <w:sz w:val="20"/>
                <w:szCs w:val="20"/>
                <w:lang w:eastAsia="en-GB"/>
              </w:rPr>
            </w:pPr>
          </w:p>
        </w:tc>
      </w:tr>
      <w:tr w:rsidRPr="00FF4DC4" w:rsidR="00050001" w:rsidTr="00AF7A41" w14:paraId="1B7EDCB6" w14:textId="77777777">
        <w:trPr>
          <w:trHeight w:val="300"/>
        </w:trPr>
        <w:tc>
          <w:tcPr>
            <w:tcW w:w="6804" w:type="dxa"/>
            <w:tcBorders>
              <w:left w:val="nil"/>
              <w:bottom w:val="single" w:color="auto" w:sz="4" w:space="0"/>
              <w:right w:val="nil"/>
            </w:tcBorders>
            <w:noWrap/>
          </w:tcPr>
          <w:p w:rsidRPr="00FF4DC4" w:rsidR="00050001" w:rsidP="00AF7A41" w:rsidRDefault="00050001" w14:paraId="1C2A2BDD" w14:textId="77777777">
            <w:pPr>
              <w:ind w:firstLine="220" w:firstLineChars="100"/>
              <w:rPr>
                <w:rFonts w:ascii="Arial" w:hAnsi="Arial" w:eastAsia="Times New Roman" w:cs="Arial"/>
                <w:sz w:val="20"/>
                <w:szCs w:val="20"/>
              </w:rPr>
            </w:pPr>
            <w:r w:rsidRPr="00FF4DC4">
              <w:lastRenderedPageBreak/>
              <w:t>b. 18 jakso – Rahoitusjärjestelmän sisäisten varojen indikaattori</w:t>
            </w:r>
          </w:p>
        </w:tc>
        <w:tc>
          <w:tcPr>
            <w:tcW w:w="2745" w:type="dxa"/>
            <w:tcBorders>
              <w:left w:val="nil"/>
              <w:right w:val="nil"/>
            </w:tcBorders>
            <w:noWrap/>
          </w:tcPr>
          <w:p w:rsidRPr="00FF4DC4" w:rsidR="00050001" w:rsidP="00AF7A41" w:rsidRDefault="00050001" w14:paraId="18E16F7D" w14:textId="77777777">
            <w:pPr>
              <w:jc w:val="right"/>
              <w:rPr>
                <w:rFonts w:ascii="Arial" w:hAnsi="Arial" w:eastAsia="Times New Roman" w:cs="Arial"/>
                <w:sz w:val="20"/>
                <w:szCs w:val="20"/>
                <w:lang w:eastAsia="en-GB"/>
              </w:rPr>
            </w:pPr>
          </w:p>
        </w:tc>
      </w:tr>
      <w:tr w:rsidRPr="00FF4DC4" w:rsidR="00050001" w:rsidTr="00AF7A41" w14:paraId="75F185B2" w14:textId="77777777">
        <w:trPr>
          <w:trHeight w:val="300"/>
        </w:trPr>
        <w:tc>
          <w:tcPr>
            <w:tcW w:w="6804" w:type="dxa"/>
            <w:tcBorders>
              <w:left w:val="nil"/>
              <w:bottom w:val="single" w:color="auto" w:sz="4" w:space="0"/>
              <w:right w:val="nil"/>
            </w:tcBorders>
            <w:noWrap/>
          </w:tcPr>
          <w:p w:rsidRPr="00FF4DC4" w:rsidR="00050001" w:rsidP="00AF7A41" w:rsidRDefault="00050001" w14:paraId="6CE604D6" w14:textId="77777777">
            <w:pPr>
              <w:ind w:firstLine="220" w:firstLineChars="100"/>
              <w:rPr>
                <w:rFonts w:ascii="Arial" w:hAnsi="Arial" w:eastAsia="Times New Roman" w:cs="Arial"/>
                <w:sz w:val="20"/>
                <w:szCs w:val="20"/>
              </w:rPr>
            </w:pPr>
            <w:r w:rsidRPr="00FF4DC4">
              <w:t>c. 18 jakso – Rahoitusjärjestelmän sisäisten velkojen indikaattori</w:t>
            </w:r>
          </w:p>
        </w:tc>
        <w:tc>
          <w:tcPr>
            <w:tcW w:w="2745" w:type="dxa"/>
            <w:tcBorders>
              <w:left w:val="nil"/>
              <w:right w:val="nil"/>
            </w:tcBorders>
            <w:noWrap/>
          </w:tcPr>
          <w:p w:rsidRPr="00FF4DC4" w:rsidR="00050001" w:rsidP="00AF7A41" w:rsidRDefault="00050001" w14:paraId="4F5473F6" w14:textId="77777777">
            <w:pPr>
              <w:jc w:val="right"/>
              <w:rPr>
                <w:rFonts w:ascii="Arial" w:hAnsi="Arial" w:eastAsia="Times New Roman" w:cs="Arial"/>
                <w:sz w:val="20"/>
                <w:szCs w:val="20"/>
                <w:lang w:eastAsia="en-GB"/>
              </w:rPr>
            </w:pPr>
          </w:p>
        </w:tc>
      </w:tr>
      <w:tr w:rsidRPr="00FF4DC4" w:rsidR="00050001" w:rsidTr="00AF7A41" w14:paraId="1A022EA8" w14:textId="77777777">
        <w:trPr>
          <w:trHeight w:val="300"/>
        </w:trPr>
        <w:tc>
          <w:tcPr>
            <w:tcW w:w="6804" w:type="dxa"/>
            <w:tcBorders>
              <w:left w:val="nil"/>
              <w:bottom w:val="single" w:color="auto" w:sz="4" w:space="0"/>
              <w:right w:val="nil"/>
            </w:tcBorders>
            <w:noWrap/>
          </w:tcPr>
          <w:p w:rsidRPr="00FF4DC4" w:rsidR="00050001" w:rsidP="00AF7A41" w:rsidRDefault="00050001" w14:paraId="4DA2FBFE" w14:textId="77777777">
            <w:pPr>
              <w:ind w:firstLine="220" w:firstLineChars="100"/>
              <w:rPr>
                <w:rFonts w:ascii="Arial" w:hAnsi="Arial" w:eastAsia="Times New Roman" w:cs="Arial"/>
                <w:sz w:val="20"/>
                <w:szCs w:val="20"/>
              </w:rPr>
            </w:pPr>
            <w:r w:rsidRPr="00FF4DC4">
              <w:t>d. 18 jakso – Liikkeessä olevien arvopapereiden indikaattori</w:t>
            </w:r>
          </w:p>
        </w:tc>
        <w:tc>
          <w:tcPr>
            <w:tcW w:w="2745" w:type="dxa"/>
            <w:tcBorders>
              <w:left w:val="nil"/>
              <w:right w:val="nil"/>
            </w:tcBorders>
            <w:noWrap/>
          </w:tcPr>
          <w:p w:rsidRPr="00FF4DC4" w:rsidR="00050001" w:rsidP="00AF7A41" w:rsidRDefault="00050001" w14:paraId="00AA22B5" w14:textId="77777777">
            <w:pPr>
              <w:jc w:val="right"/>
              <w:rPr>
                <w:rFonts w:ascii="Arial" w:hAnsi="Arial" w:eastAsia="Times New Roman" w:cs="Arial"/>
                <w:sz w:val="20"/>
                <w:szCs w:val="20"/>
                <w:lang w:eastAsia="en-GB"/>
              </w:rPr>
            </w:pPr>
          </w:p>
        </w:tc>
      </w:tr>
      <w:tr w:rsidRPr="00FF4DC4" w:rsidR="00050001" w:rsidTr="00AF7A41" w14:paraId="579265B7" w14:textId="77777777">
        <w:trPr>
          <w:trHeight w:val="300"/>
        </w:trPr>
        <w:tc>
          <w:tcPr>
            <w:tcW w:w="6804" w:type="dxa"/>
            <w:tcBorders>
              <w:left w:val="nil"/>
              <w:bottom w:val="single" w:color="auto" w:sz="4" w:space="0"/>
              <w:right w:val="nil"/>
            </w:tcBorders>
            <w:noWrap/>
          </w:tcPr>
          <w:p w:rsidRPr="00FF4DC4" w:rsidR="00050001" w:rsidP="00AF7A41" w:rsidRDefault="00050001" w14:paraId="60C49FA6" w14:textId="77777777">
            <w:pPr>
              <w:ind w:firstLine="220" w:firstLineChars="100"/>
              <w:rPr>
                <w:rFonts w:ascii="Arial" w:hAnsi="Arial" w:eastAsia="Times New Roman" w:cs="Arial"/>
                <w:sz w:val="20"/>
                <w:szCs w:val="20"/>
              </w:rPr>
            </w:pPr>
            <w:r w:rsidRPr="00FF4DC4">
              <w:t>e. 6 jakso – Maksutoiminnan indikaattori</w:t>
            </w:r>
          </w:p>
        </w:tc>
        <w:tc>
          <w:tcPr>
            <w:tcW w:w="2745" w:type="dxa"/>
            <w:tcBorders>
              <w:left w:val="nil"/>
              <w:right w:val="nil"/>
            </w:tcBorders>
            <w:noWrap/>
          </w:tcPr>
          <w:p w:rsidRPr="00FF4DC4" w:rsidR="00050001" w:rsidP="00AF7A41" w:rsidRDefault="00050001" w14:paraId="722D869F" w14:textId="77777777">
            <w:pPr>
              <w:jc w:val="right"/>
              <w:rPr>
                <w:rFonts w:ascii="Arial" w:hAnsi="Arial" w:eastAsia="Times New Roman" w:cs="Arial"/>
                <w:sz w:val="20"/>
                <w:szCs w:val="20"/>
                <w:lang w:eastAsia="en-GB"/>
              </w:rPr>
            </w:pPr>
          </w:p>
        </w:tc>
      </w:tr>
      <w:tr w:rsidRPr="00FF4DC4" w:rsidR="00050001" w:rsidTr="00AF7A41" w14:paraId="355274C4" w14:textId="77777777">
        <w:trPr>
          <w:trHeight w:val="300"/>
        </w:trPr>
        <w:tc>
          <w:tcPr>
            <w:tcW w:w="6804" w:type="dxa"/>
            <w:tcBorders>
              <w:left w:val="nil"/>
              <w:bottom w:val="single" w:color="auto" w:sz="4" w:space="0"/>
              <w:right w:val="nil"/>
            </w:tcBorders>
            <w:noWrap/>
          </w:tcPr>
          <w:p w:rsidRPr="00FF4DC4" w:rsidR="00050001" w:rsidP="00AF7A41" w:rsidRDefault="00050001" w14:paraId="2655034F" w14:textId="77777777">
            <w:pPr>
              <w:ind w:firstLine="220" w:firstLineChars="100"/>
              <w:rPr>
                <w:rFonts w:ascii="Arial" w:hAnsi="Arial" w:eastAsia="Times New Roman" w:cs="Arial"/>
                <w:sz w:val="20"/>
                <w:szCs w:val="20"/>
              </w:rPr>
            </w:pPr>
            <w:r w:rsidRPr="00FF4DC4">
              <w:t>f. 7 jakso – Säilytyksessä olevien varojen indikaattori</w:t>
            </w:r>
          </w:p>
        </w:tc>
        <w:tc>
          <w:tcPr>
            <w:tcW w:w="2745" w:type="dxa"/>
            <w:tcBorders>
              <w:left w:val="nil"/>
              <w:right w:val="nil"/>
            </w:tcBorders>
            <w:noWrap/>
          </w:tcPr>
          <w:p w:rsidRPr="00FF4DC4" w:rsidR="00050001" w:rsidP="00AF7A41" w:rsidRDefault="00050001" w14:paraId="266CC1C5" w14:textId="77777777">
            <w:pPr>
              <w:jc w:val="right"/>
              <w:rPr>
                <w:rFonts w:ascii="Arial" w:hAnsi="Arial" w:eastAsia="Times New Roman" w:cs="Arial"/>
                <w:sz w:val="20"/>
                <w:szCs w:val="20"/>
                <w:lang w:eastAsia="en-GB"/>
              </w:rPr>
            </w:pPr>
          </w:p>
        </w:tc>
      </w:tr>
      <w:tr w:rsidRPr="00FF4DC4" w:rsidR="00050001" w:rsidTr="00AF7A41" w14:paraId="6B4AF4F2" w14:textId="77777777">
        <w:trPr>
          <w:trHeight w:val="300"/>
        </w:trPr>
        <w:tc>
          <w:tcPr>
            <w:tcW w:w="6804" w:type="dxa"/>
            <w:tcBorders>
              <w:left w:val="nil"/>
              <w:bottom w:val="single" w:color="auto" w:sz="4" w:space="0"/>
              <w:right w:val="nil"/>
            </w:tcBorders>
            <w:noWrap/>
          </w:tcPr>
          <w:p w:rsidRPr="00FF4DC4" w:rsidR="00050001" w:rsidP="00AF7A41" w:rsidRDefault="00050001" w14:paraId="375640A5" w14:textId="77777777">
            <w:pPr>
              <w:ind w:firstLine="220" w:firstLineChars="100"/>
              <w:rPr>
                <w:rFonts w:ascii="Arial" w:hAnsi="Arial" w:eastAsia="Times New Roman" w:cs="Arial"/>
                <w:sz w:val="20"/>
                <w:szCs w:val="20"/>
              </w:rPr>
            </w:pPr>
            <w:r w:rsidRPr="00FF4DC4">
              <w:t>g. 8 jakso – Merkintäsitoumustoiminnan indikaattori</w:t>
            </w:r>
          </w:p>
        </w:tc>
        <w:tc>
          <w:tcPr>
            <w:tcW w:w="2745" w:type="dxa"/>
            <w:tcBorders>
              <w:left w:val="nil"/>
              <w:right w:val="nil"/>
            </w:tcBorders>
            <w:noWrap/>
          </w:tcPr>
          <w:p w:rsidRPr="00FF4DC4" w:rsidR="00050001" w:rsidP="00AF7A41" w:rsidRDefault="00050001" w14:paraId="02FAD1B0" w14:textId="77777777">
            <w:pPr>
              <w:jc w:val="right"/>
              <w:rPr>
                <w:rFonts w:ascii="Arial" w:hAnsi="Arial" w:eastAsia="Times New Roman" w:cs="Arial"/>
                <w:sz w:val="20"/>
                <w:szCs w:val="20"/>
                <w:lang w:eastAsia="en-GB"/>
              </w:rPr>
            </w:pPr>
          </w:p>
        </w:tc>
      </w:tr>
      <w:tr w:rsidRPr="00FF4DC4" w:rsidR="00050001" w:rsidTr="00AF7A41" w14:paraId="612B96F1" w14:textId="77777777">
        <w:trPr>
          <w:trHeight w:val="300"/>
        </w:trPr>
        <w:tc>
          <w:tcPr>
            <w:tcW w:w="6804" w:type="dxa"/>
            <w:tcBorders>
              <w:left w:val="nil"/>
              <w:bottom w:val="single" w:color="auto" w:sz="4" w:space="0"/>
              <w:right w:val="nil"/>
            </w:tcBorders>
            <w:noWrap/>
          </w:tcPr>
          <w:p w:rsidRPr="00FF4DC4" w:rsidR="00050001" w:rsidP="00AF7A41" w:rsidRDefault="00050001" w14:paraId="35A3E7F8" w14:textId="77777777">
            <w:pPr>
              <w:ind w:firstLine="220" w:firstLineChars="100"/>
              <w:rPr>
                <w:rFonts w:ascii="Arial" w:hAnsi="Arial" w:eastAsia="Times New Roman" w:cs="Arial"/>
                <w:sz w:val="20"/>
                <w:szCs w:val="20"/>
              </w:rPr>
            </w:pPr>
            <w:r w:rsidRPr="00FF4DC4">
              <w:t>h. 20 jakso – OTC-johdannaisten indikaattori</w:t>
            </w:r>
          </w:p>
        </w:tc>
        <w:tc>
          <w:tcPr>
            <w:tcW w:w="2745" w:type="dxa"/>
            <w:tcBorders>
              <w:left w:val="nil"/>
              <w:right w:val="nil"/>
            </w:tcBorders>
            <w:noWrap/>
          </w:tcPr>
          <w:p w:rsidRPr="00FF4DC4" w:rsidR="00050001" w:rsidP="00AF7A41" w:rsidRDefault="00050001" w14:paraId="6C06EFD4" w14:textId="77777777">
            <w:pPr>
              <w:jc w:val="right"/>
              <w:rPr>
                <w:rFonts w:ascii="Arial" w:hAnsi="Arial" w:eastAsia="Times New Roman" w:cs="Arial"/>
                <w:sz w:val="20"/>
                <w:szCs w:val="20"/>
                <w:lang w:eastAsia="en-GB"/>
              </w:rPr>
            </w:pPr>
          </w:p>
        </w:tc>
      </w:tr>
      <w:tr w:rsidRPr="00FF4DC4" w:rsidR="00050001" w:rsidTr="00AF7A41" w14:paraId="05967508" w14:textId="77777777">
        <w:trPr>
          <w:trHeight w:val="300"/>
        </w:trPr>
        <w:tc>
          <w:tcPr>
            <w:tcW w:w="6804" w:type="dxa"/>
            <w:tcBorders>
              <w:left w:val="nil"/>
              <w:bottom w:val="single" w:color="auto" w:sz="4" w:space="0"/>
              <w:right w:val="nil"/>
            </w:tcBorders>
            <w:noWrap/>
          </w:tcPr>
          <w:p w:rsidRPr="00FF4DC4" w:rsidR="00050001" w:rsidP="00AF7A41" w:rsidRDefault="00050001" w14:paraId="604A905D" w14:textId="77777777">
            <w:pPr>
              <w:ind w:firstLine="220" w:firstLineChars="100"/>
              <w:rPr>
                <w:rFonts w:ascii="Arial" w:hAnsi="Arial" w:eastAsia="Times New Roman" w:cs="Arial"/>
                <w:sz w:val="20"/>
                <w:szCs w:val="20"/>
              </w:rPr>
            </w:pPr>
            <w:r w:rsidRPr="00FF4DC4">
              <w:t>i. 11 jakso – Kaupankäyntitarkoituksessa pidettävien ja myytävissä olevien arvopapereiden indikaattori</w:t>
            </w:r>
          </w:p>
        </w:tc>
        <w:tc>
          <w:tcPr>
            <w:tcW w:w="2745" w:type="dxa"/>
            <w:tcBorders>
              <w:left w:val="nil"/>
              <w:right w:val="nil"/>
            </w:tcBorders>
            <w:noWrap/>
          </w:tcPr>
          <w:p w:rsidRPr="00FF4DC4" w:rsidR="00050001" w:rsidP="00AF7A41" w:rsidRDefault="00050001" w14:paraId="27912072" w14:textId="77777777">
            <w:pPr>
              <w:jc w:val="right"/>
              <w:rPr>
                <w:rFonts w:ascii="Arial" w:hAnsi="Arial" w:eastAsia="Times New Roman" w:cs="Arial"/>
                <w:sz w:val="20"/>
                <w:szCs w:val="20"/>
                <w:lang w:eastAsia="en-GB"/>
              </w:rPr>
            </w:pPr>
          </w:p>
        </w:tc>
      </w:tr>
      <w:tr w:rsidRPr="00FF4DC4" w:rsidR="00050001" w:rsidTr="00AF7A41" w14:paraId="2E4628FA" w14:textId="77777777">
        <w:trPr>
          <w:trHeight w:val="300"/>
        </w:trPr>
        <w:tc>
          <w:tcPr>
            <w:tcW w:w="6804" w:type="dxa"/>
            <w:tcBorders>
              <w:left w:val="nil"/>
              <w:bottom w:val="single" w:color="auto" w:sz="4" w:space="0"/>
              <w:right w:val="nil"/>
            </w:tcBorders>
            <w:noWrap/>
          </w:tcPr>
          <w:p w:rsidRPr="00FF4DC4" w:rsidR="00050001" w:rsidP="00AF7A41" w:rsidRDefault="00050001" w14:paraId="78146F8C" w14:textId="77777777">
            <w:pPr>
              <w:ind w:firstLine="220" w:firstLineChars="100"/>
              <w:rPr>
                <w:rFonts w:ascii="Arial" w:hAnsi="Arial" w:eastAsia="Times New Roman" w:cs="Arial"/>
                <w:sz w:val="20"/>
                <w:szCs w:val="20"/>
              </w:rPr>
            </w:pPr>
            <w:r w:rsidRPr="00FF4DC4">
              <w:t>j. 20 jakso – Tason 3 varojen indikaattori</w:t>
            </w:r>
          </w:p>
        </w:tc>
        <w:tc>
          <w:tcPr>
            <w:tcW w:w="2745" w:type="dxa"/>
            <w:tcBorders>
              <w:left w:val="nil"/>
              <w:right w:val="nil"/>
            </w:tcBorders>
            <w:noWrap/>
          </w:tcPr>
          <w:p w:rsidRPr="00FF4DC4" w:rsidR="00050001" w:rsidP="00AF7A41" w:rsidRDefault="00050001" w14:paraId="43083E2D" w14:textId="77777777">
            <w:pPr>
              <w:jc w:val="right"/>
              <w:rPr>
                <w:rFonts w:ascii="Arial" w:hAnsi="Arial" w:eastAsia="Times New Roman" w:cs="Arial"/>
                <w:sz w:val="20"/>
                <w:szCs w:val="20"/>
                <w:lang w:eastAsia="en-GB"/>
              </w:rPr>
            </w:pPr>
          </w:p>
        </w:tc>
      </w:tr>
      <w:tr w:rsidRPr="00FF4DC4" w:rsidR="00050001" w:rsidTr="00AF7A41" w14:paraId="019E6FBD" w14:textId="77777777">
        <w:trPr>
          <w:trHeight w:val="300"/>
        </w:trPr>
        <w:tc>
          <w:tcPr>
            <w:tcW w:w="6804" w:type="dxa"/>
            <w:tcBorders>
              <w:left w:val="nil"/>
              <w:bottom w:val="single" w:color="auto" w:sz="4" w:space="0"/>
              <w:right w:val="nil"/>
            </w:tcBorders>
            <w:noWrap/>
          </w:tcPr>
          <w:p w:rsidRPr="00FF4DC4" w:rsidR="00050001" w:rsidP="00AF7A41" w:rsidRDefault="00050001" w14:paraId="549ED67C" w14:textId="77777777">
            <w:pPr>
              <w:ind w:firstLine="220" w:firstLineChars="100"/>
              <w:rPr>
                <w:rFonts w:ascii="Arial" w:hAnsi="Arial" w:eastAsia="Times New Roman" w:cs="Arial"/>
                <w:sz w:val="20"/>
                <w:szCs w:val="20"/>
              </w:rPr>
            </w:pPr>
            <w:r w:rsidRPr="00FF4DC4">
              <w:t>k. 13 jakso – Lainkäyttöalueiden välisten saamisten indikaattori</w:t>
            </w:r>
          </w:p>
        </w:tc>
        <w:tc>
          <w:tcPr>
            <w:tcW w:w="2745" w:type="dxa"/>
            <w:tcBorders>
              <w:left w:val="nil"/>
              <w:right w:val="nil"/>
            </w:tcBorders>
            <w:noWrap/>
          </w:tcPr>
          <w:p w:rsidRPr="00FF4DC4" w:rsidR="00050001" w:rsidP="00AF7A41" w:rsidRDefault="00050001" w14:paraId="6C9740D0" w14:textId="77777777">
            <w:pPr>
              <w:jc w:val="right"/>
              <w:rPr>
                <w:rFonts w:ascii="Arial" w:hAnsi="Arial" w:eastAsia="Times New Roman" w:cs="Arial"/>
                <w:sz w:val="20"/>
                <w:szCs w:val="20"/>
                <w:lang w:eastAsia="en-GB"/>
              </w:rPr>
            </w:pPr>
          </w:p>
        </w:tc>
      </w:tr>
      <w:tr w:rsidRPr="00FF4DC4" w:rsidR="00050001" w:rsidTr="00AF7A41" w14:paraId="53CF1CA3" w14:textId="77777777">
        <w:trPr>
          <w:trHeight w:val="300"/>
        </w:trPr>
        <w:tc>
          <w:tcPr>
            <w:tcW w:w="6804" w:type="dxa"/>
            <w:tcBorders>
              <w:left w:val="nil"/>
              <w:bottom w:val="single" w:color="auto" w:sz="4" w:space="0"/>
              <w:right w:val="nil"/>
            </w:tcBorders>
            <w:noWrap/>
          </w:tcPr>
          <w:p w:rsidRPr="00FF4DC4" w:rsidR="00050001" w:rsidP="00AF7A41" w:rsidRDefault="00050001" w14:paraId="36316906" w14:textId="77777777">
            <w:pPr>
              <w:ind w:firstLine="220" w:firstLineChars="100"/>
              <w:rPr>
                <w:rFonts w:ascii="Arial" w:hAnsi="Arial" w:eastAsia="Times New Roman" w:cs="Arial"/>
                <w:sz w:val="20"/>
                <w:szCs w:val="20"/>
              </w:rPr>
            </w:pPr>
            <w:r w:rsidRPr="00FF4DC4">
              <w:t>l. 21 jakso – Lainkäyttöalueiden välisten velkojen indikaattori</w:t>
            </w:r>
          </w:p>
        </w:tc>
        <w:tc>
          <w:tcPr>
            <w:tcW w:w="2745" w:type="dxa"/>
            <w:tcBorders>
              <w:left w:val="nil"/>
              <w:right w:val="nil"/>
            </w:tcBorders>
            <w:noWrap/>
          </w:tcPr>
          <w:p w:rsidRPr="00FF4DC4" w:rsidR="00050001" w:rsidP="00AF7A41" w:rsidRDefault="00050001" w14:paraId="2096C9F9" w14:textId="77777777">
            <w:pPr>
              <w:jc w:val="right"/>
              <w:rPr>
                <w:rFonts w:ascii="Arial" w:hAnsi="Arial" w:eastAsia="Times New Roman" w:cs="Arial"/>
                <w:sz w:val="20"/>
                <w:szCs w:val="20"/>
                <w:lang w:eastAsia="en-GB"/>
              </w:rPr>
            </w:pPr>
          </w:p>
        </w:tc>
      </w:tr>
    </w:tbl>
    <w:p w:rsidRPr="009A0590" w:rsidR="00B43E07" w:rsidP="00AF2BCB" w:rsidRDefault="00B43E07" w14:paraId="2BAE8127" w14:textId="5FE21A2A">
      <w:pPr>
        <w:pStyle w:val="TableParagraph"/>
        <w:spacing w:before="11"/>
        <w:ind w:left="381"/>
      </w:pPr>
    </w:p>
    <w:bookmarkEnd w:id="9"/>
    <w:bookmarkEnd w:id="8"/>
    <w:bookmarkEnd w:id="7"/>
    <w:bookmarkEnd w:id="6"/>
    <w:bookmarkEnd w:id="5"/>
    <w:bookmarkEnd w:id="4"/>
    <w:bookmarkEnd w:id="3"/>
    <w:bookmarkEnd w:id="2"/>
    <w:bookmarkEnd w:id="1"/>
    <w:bookmarkEnd w:id="0"/>
    <w:p w:rsidRPr="009A0590" w:rsidR="00B43E07" w:rsidP="00F9329F" w:rsidRDefault="00B43E07" w14:paraId="609D9107" w14:textId="34CF2015">
      <w:pPr>
        <w:pStyle w:val="TableParagraph"/>
        <w:spacing w:before="11"/>
      </w:pPr>
    </w:p>
    <w:sectPr w:rsidRPr="009A0590" w:rsidR="00B43E0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2801" w14:textId="77777777" w:rsidR="00907224" w:rsidRDefault="00907224" w:rsidP="00A00E34">
      <w:r>
        <w:separator/>
      </w:r>
    </w:p>
    <w:p w14:paraId="1CA17B2B" w14:textId="77777777" w:rsidR="00907224" w:rsidRDefault="00907224"/>
  </w:endnote>
  <w:endnote w:type="continuationSeparator" w:id="0">
    <w:p w14:paraId="4126E8BA" w14:textId="77777777" w:rsidR="00907224" w:rsidRDefault="00907224" w:rsidP="00A00E34">
      <w:r>
        <w:continuationSeparator/>
      </w:r>
    </w:p>
    <w:p w14:paraId="0CBB016A" w14:textId="77777777" w:rsidR="00907224" w:rsidRDefault="0090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17667F" w:rsidRDefault="002215B5"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2215B5" w:rsidP="00610305" w:rsidRDefault="002215B5"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97E" w:rsidP="00A1097E" w:rsidRDefault="00A1097E" w14:paraId="15048950" w14:textId="77777777">
    <w:pPr>
      <w:pStyle w:val="Footer"/>
      <w:jc w:val="right"/>
      <w:rPr>
        <w:rStyle w:val="PageNumber"/>
      </w:rPr>
    </w:pPr>
  </w:p>
  <w:p w:rsidRPr="009A0590" w:rsidR="002215B5" w:rsidP="00A1097E" w:rsidRDefault="002215B5" w14:paraId="7C3A9832" w14:textId="03F2CF3A">
    <w:pPr>
      <w:pStyle w:val="Footer"/>
      <w:jc w:val="right"/>
      <w:rPr>
        <w:rStyle w:val="PageNumber"/>
        <w:noProof/>
      </w:rPr>
    </w:pPr>
    <w:r w:rsidRPr="009A0590">
      <w:rPr>
        <w:rStyle w:val="PageNumber"/>
      </w:rPr>
      <w:fldChar w:fldCharType="begin"/>
    </w:r>
    <w:r w:rsidRPr="009A0590">
      <w:rPr>
        <w:rStyle w:val="PageNumber"/>
      </w:rPr>
      <w:instrText xml:space="preserve">PAGE  </w:instrText>
    </w:r>
    <w:r w:rsidRPr="009A0590">
      <w:rPr>
        <w:rStyle w:val="PageNumber"/>
      </w:rPr>
      <w:fldChar w:fldCharType="separate"/>
    </w:r>
    <w:r w:rsidR="0054599D">
      <w:rPr>
        <w:rStyle w:val="PageNumber"/>
        <w:noProof/>
      </w:rPr>
      <w:t>6</w:t>
    </w:r>
    <w:r w:rsidRPr="009A0590">
      <w:rPr>
        <w:rStyle w:val="PageNumber"/>
      </w:rPr>
      <w:fldChar w:fldCharType="end"/>
    </w:r>
  </w:p>
  <w:p w:rsidRPr="009A0590" w:rsidR="002215B5" w:rsidP="00610305" w:rsidRDefault="002215B5" w14:paraId="6EEDA3DB" w14:textId="77777777">
    <w:pPr>
      <w:pStyle w:val="Footer"/>
      <w:ind w:right="360"/>
      <w:rPr>
        <w:noProof/>
      </w:rPr>
    </w:pPr>
    <w:r w:rsidRPr="009A0590">
      <w:rPr>
        <w:noProof/>
        <w:lang w:val="en-GB" w:eastAsia="en-GB"/>
      </w:rPr>
      <mc:AlternateContent>
        <mc:Choice Requires="wps">
          <w:drawing>
            <wp:anchor distT="4294967295" distB="4294967295" distL="114300" distR="114300" simplePos="0" relativeHeight="251657728" behindDoc="1" locked="1" layoutInCell="1" allowOverlap="1" wp14:editId="39C6352D" wp14:anchorId="127A96D1">
              <wp:simplePos x="0" y="0"/>
              <wp:positionH relativeFrom="column">
                <wp:posOffset>-70485</wp:posOffset>
              </wp:positionH>
              <wp:positionV relativeFrom="bottomMargin">
                <wp:align>top</wp:align>
              </wp:positionV>
              <wp:extent cx="5723890" cy="0"/>
              <wp:effectExtent l="0" t="0" r="0" b="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top;mso-position-vertical-relative:bottom-margin-area;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" from="-5.55pt,0" to="445.15pt,0" w14:anchorId="604C4C1F">
              <o:lock v:ext="edit" shapetype="f"/>
              <w10:wrap type="topAndBottom" anchory="margin"/>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97E" w:rsidRDefault="00A1097E" w14:paraId="1D23B8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882D" w14:textId="77777777" w:rsidR="00907224" w:rsidRPr="00DB5E8F" w:rsidRDefault="00907224">
      <w:pPr>
        <w:rPr>
          <w:sz w:val="12"/>
          <w:szCs w:val="12"/>
        </w:rPr>
      </w:pPr>
      <w:r w:rsidRPr="00DB5E8F">
        <w:rPr>
          <w:sz w:val="12"/>
          <w:szCs w:val="12"/>
        </w:rPr>
        <w:separator/>
      </w:r>
    </w:p>
  </w:footnote>
  <w:footnote w:type="continuationSeparator" w:id="0">
    <w:p w14:paraId="6B192F98" w14:textId="77777777" w:rsidR="00907224" w:rsidRDefault="00907224" w:rsidP="00A00E34">
      <w:r>
        <w:continuationSeparator/>
      </w:r>
    </w:p>
    <w:p w14:paraId="4043D82C" w14:textId="77777777" w:rsidR="00907224" w:rsidRDefault="00907224"/>
  </w:footnote>
  <w:footnote w:type="continuationNotice" w:id="1">
    <w:p w14:paraId="09B33ED3" w14:textId="77777777" w:rsidR="00907224" w:rsidRDefault="00907224"/>
  </w:footnote>
  <w:footnote w:id="2">
    <w:p w14:paraId="2B9C6101" w14:textId="2B4968B2" w:rsidR="002215B5" w:rsidRPr="009A0590" w:rsidRDefault="002215B5" w:rsidP="00C92B4B">
      <w:pPr>
        <w:pStyle w:val="FootnoteText"/>
        <w:rPr>
          <w:rFonts w:ascii="Calibri" w:hAnsi="Calibri" w:cs="Calibri"/>
        </w:rPr>
      </w:pPr>
      <w:r w:rsidRPr="009A0590">
        <w:rPr>
          <w:rStyle w:val="FootnoteReference"/>
          <w:rFonts w:ascii="Calibri" w:hAnsi="Calibri" w:cs="Calibri"/>
          <w:sz w:val="18"/>
        </w:rPr>
        <w:footnoteRef/>
      </w:r>
      <w:r w:rsidRPr="009A0590">
        <w:rPr>
          <w:rFonts w:ascii="Calibri" w:hAnsi="Calibri"/>
        </w:rPr>
        <w:t xml:space="preserve"> Euroopan parlamentin ja neuvoston asetus (EU) N:o 1093/2010, annettu 24 päivänä marraskuuta 2010, Euroopan valvontaviranomaisen (Euroopan pankkiviranomainen) perustamisesta sekä päätöksen N:o 716/2009/EY muuttamisesta ja komission päätöksen 2009/78/EY kumoamisesta (EUVL L 331, 15.12.2010, s. 12).</w:t>
      </w:r>
    </w:p>
  </w:footnote>
  <w:footnote w:id="3">
    <w:p w14:paraId="2F9C3857" w14:textId="77777777" w:rsidR="0043621B" w:rsidRPr="00FF4DC4" w:rsidRDefault="0043621B" w:rsidP="0043621B">
      <w:pPr>
        <w:pStyle w:val="FootnoteText"/>
      </w:pPr>
      <w:r w:rsidRPr="00FF4DC4">
        <w:rPr>
          <w:rStyle w:val="FootnoteReference"/>
          <w:lang w:val="en-GB"/>
        </w:rPr>
        <w:footnoteRef/>
      </w:r>
      <w:r w:rsidRPr="00FF4DC4">
        <w:t xml:space="preserve"> 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RDefault="002215B5" w14:paraId="41B1516F" w14:textId="12C57839">
    <w:pPr>
      <w:rPr>
        <w:noProof/>
      </w:rPr>
    </w:pPr>
    <w:r>
      <w:ptab w:alignment="center" w:relativeTo="margin" w:leader="none"/>
    </w:r>
    <w:r>
      <w:ptab w:alignment="right" w:relativeTo="margin" w:leader="none"/>
    </w:r>
  </w:p>
  <w:p w:rsidR="002215B5" w:rsidRDefault="002215B5"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590" w:rsidP="002215B5" w:rsidRDefault="002215B5" w14:paraId="78F481D0" w14:textId="77777777">
    <w:pPr>
      <w:pStyle w:val="Runningtitle"/>
    </w:pPr>
    <w:r w:rsidRPr="009A0590">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r w:rsidRPr="009A0590">
      <w:t xml:space="preserve">Loppuraportti Euroopan pankkiviranomaisen ohjeista järjestelmällisen merkittävyyden </w:t>
    </w:r>
  </w:p>
  <w:p w:rsidRPr="009A0590" w:rsidR="002215B5" w:rsidP="009A0590" w:rsidRDefault="002215B5" w14:paraId="122C2463" w14:textId="439D0FA3">
    <w:pPr>
      <w:pStyle w:val="Runningtitle"/>
      <w:rPr>
        <w:noProof/>
      </w:rPr>
    </w:pPr>
    <w:r w:rsidRPr="009A0590">
      <w:t>määrittämiseen käytettävien indikaattorien</w:t>
    </w:r>
    <w:r w:rsidR="009A0590">
      <w:rPr>
        <w:noProof/>
      </w:rPr>
      <w:t xml:space="preserve"> </w:t>
    </w:r>
    <w:r w:rsidRPr="009A0590">
      <w:t>täsmentämisestä ja julkistamisesta</w:t>
    </w:r>
  </w:p>
  <w:p w:rsidRPr="009A0590" w:rsidR="002215B5" w:rsidP="002215B5" w:rsidRDefault="002215B5"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E677EF" w:rsidRDefault="002215B5" w14:paraId="6E4DF7C2" w14:textId="77777777">
    <w:pPr>
      <w:pStyle w:val="Runningtitle"/>
      <w:rPr>
        <w:noProof/>
      </w:rPr>
    </w:pPr>
    <w:r>
      <w:t>tähän juokseva otsikko vastaavalla tyylillä</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599"/>
    <w:multiLevelType w:val="multilevel"/>
    <w:tmpl w:val="203AA090"/>
    <w:styleLink w:val="WWOutlineListStyle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lowerRoman"/>
      <w:lvlText w:val="(%4)"/>
      <w:lvlJc w:val="right"/>
      <w:pPr>
        <w:ind w:left="864" w:hanging="144"/>
      </w:pPr>
    </w:lvl>
    <w:lvl w:ilvl="4">
      <w:start w:val="1"/>
      <w:numFmt w:val="none"/>
      <w:lvlText w:val="%5"/>
      <w:lvlJc w:val="left"/>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0"/>
  </w:num>
  <w:num w:numId="6">
    <w:abstractNumId w:val="1"/>
  </w:num>
  <w:num w:numId="7">
    <w:abstractNumId w:val="9"/>
  </w:num>
  <w:num w:numId="8">
    <w:abstractNumId w:val="8"/>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0"/>
  </w:num>
  <w:num w:numId="14">
    <w:abstractNumId w:val="4"/>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31B7"/>
    <w:rsid w:val="00027CA0"/>
    <w:rsid w:val="00030D65"/>
    <w:rsid w:val="00040129"/>
    <w:rsid w:val="00050001"/>
    <w:rsid w:val="00051823"/>
    <w:rsid w:val="00060F40"/>
    <w:rsid w:val="00062830"/>
    <w:rsid w:val="0007574B"/>
    <w:rsid w:val="000774B3"/>
    <w:rsid w:val="000843CD"/>
    <w:rsid w:val="00087EEC"/>
    <w:rsid w:val="000A1C81"/>
    <w:rsid w:val="000A3851"/>
    <w:rsid w:val="000A5345"/>
    <w:rsid w:val="000B1645"/>
    <w:rsid w:val="000B2614"/>
    <w:rsid w:val="000C2B79"/>
    <w:rsid w:val="000C5A8A"/>
    <w:rsid w:val="000C7FD8"/>
    <w:rsid w:val="000D7A44"/>
    <w:rsid w:val="000E0C27"/>
    <w:rsid w:val="000E6D15"/>
    <w:rsid w:val="000F33D3"/>
    <w:rsid w:val="000F3C24"/>
    <w:rsid w:val="000F607B"/>
    <w:rsid w:val="000F6495"/>
    <w:rsid w:val="000F6FD8"/>
    <w:rsid w:val="001061FA"/>
    <w:rsid w:val="00112BF2"/>
    <w:rsid w:val="00112E06"/>
    <w:rsid w:val="0011517F"/>
    <w:rsid w:val="00117062"/>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DA3"/>
    <w:rsid w:val="002A3A19"/>
    <w:rsid w:val="002A6F7C"/>
    <w:rsid w:val="002B19D7"/>
    <w:rsid w:val="002C06C1"/>
    <w:rsid w:val="002C0DCF"/>
    <w:rsid w:val="002C1673"/>
    <w:rsid w:val="002C2703"/>
    <w:rsid w:val="002D1867"/>
    <w:rsid w:val="002F2009"/>
    <w:rsid w:val="002F2269"/>
    <w:rsid w:val="00300924"/>
    <w:rsid w:val="003025A8"/>
    <w:rsid w:val="003129B6"/>
    <w:rsid w:val="003146BA"/>
    <w:rsid w:val="00314D6E"/>
    <w:rsid w:val="00315AB3"/>
    <w:rsid w:val="00320E57"/>
    <w:rsid w:val="003221EF"/>
    <w:rsid w:val="00322C23"/>
    <w:rsid w:val="003248A2"/>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F3AA3"/>
    <w:rsid w:val="00412567"/>
    <w:rsid w:val="004172D1"/>
    <w:rsid w:val="00424530"/>
    <w:rsid w:val="0043577F"/>
    <w:rsid w:val="0043621B"/>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7784"/>
    <w:rsid w:val="004C1B19"/>
    <w:rsid w:val="004C6392"/>
    <w:rsid w:val="004D3523"/>
    <w:rsid w:val="004D7668"/>
    <w:rsid w:val="004E405B"/>
    <w:rsid w:val="004F0AB6"/>
    <w:rsid w:val="004F63DB"/>
    <w:rsid w:val="005037F2"/>
    <w:rsid w:val="00505C64"/>
    <w:rsid w:val="005105EF"/>
    <w:rsid w:val="0051571A"/>
    <w:rsid w:val="00522627"/>
    <w:rsid w:val="00523895"/>
    <w:rsid w:val="00526B39"/>
    <w:rsid w:val="00532EBE"/>
    <w:rsid w:val="0053673E"/>
    <w:rsid w:val="005410AB"/>
    <w:rsid w:val="00543A44"/>
    <w:rsid w:val="0054599D"/>
    <w:rsid w:val="005574DA"/>
    <w:rsid w:val="00565691"/>
    <w:rsid w:val="005706A6"/>
    <w:rsid w:val="00571BB6"/>
    <w:rsid w:val="00574B26"/>
    <w:rsid w:val="00575BA7"/>
    <w:rsid w:val="00582AA7"/>
    <w:rsid w:val="0058477C"/>
    <w:rsid w:val="0058568F"/>
    <w:rsid w:val="005A11A7"/>
    <w:rsid w:val="005A6911"/>
    <w:rsid w:val="005B3658"/>
    <w:rsid w:val="005B5C09"/>
    <w:rsid w:val="005C3DFF"/>
    <w:rsid w:val="005C498B"/>
    <w:rsid w:val="005D033E"/>
    <w:rsid w:val="005D4005"/>
    <w:rsid w:val="005D40D1"/>
    <w:rsid w:val="005D6612"/>
    <w:rsid w:val="005E167D"/>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5112"/>
    <w:rsid w:val="00663B0A"/>
    <w:rsid w:val="006641F8"/>
    <w:rsid w:val="0066422C"/>
    <w:rsid w:val="00670254"/>
    <w:rsid w:val="00675E42"/>
    <w:rsid w:val="00683BFB"/>
    <w:rsid w:val="006915A4"/>
    <w:rsid w:val="00692AB7"/>
    <w:rsid w:val="00692AD8"/>
    <w:rsid w:val="006973AC"/>
    <w:rsid w:val="006C186D"/>
    <w:rsid w:val="006C6D8E"/>
    <w:rsid w:val="006D4C7C"/>
    <w:rsid w:val="006D7393"/>
    <w:rsid w:val="006E0D7A"/>
    <w:rsid w:val="006E3CE5"/>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7C42"/>
    <w:rsid w:val="00821B9D"/>
    <w:rsid w:val="0084468C"/>
    <w:rsid w:val="008552A0"/>
    <w:rsid w:val="008651AA"/>
    <w:rsid w:val="00865492"/>
    <w:rsid w:val="00865A3C"/>
    <w:rsid w:val="00867CB4"/>
    <w:rsid w:val="008708AB"/>
    <w:rsid w:val="00870A33"/>
    <w:rsid w:val="00871962"/>
    <w:rsid w:val="008725EC"/>
    <w:rsid w:val="00874ED5"/>
    <w:rsid w:val="00875A0B"/>
    <w:rsid w:val="008A4100"/>
    <w:rsid w:val="008A7288"/>
    <w:rsid w:val="008B6155"/>
    <w:rsid w:val="008C1A94"/>
    <w:rsid w:val="008C567C"/>
    <w:rsid w:val="008C5B82"/>
    <w:rsid w:val="008E297F"/>
    <w:rsid w:val="008F3908"/>
    <w:rsid w:val="009014B6"/>
    <w:rsid w:val="009041D9"/>
    <w:rsid w:val="00907224"/>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42A9"/>
    <w:rsid w:val="00965B80"/>
    <w:rsid w:val="009730FB"/>
    <w:rsid w:val="00976A15"/>
    <w:rsid w:val="00980519"/>
    <w:rsid w:val="009846C5"/>
    <w:rsid w:val="0099008B"/>
    <w:rsid w:val="00993B1E"/>
    <w:rsid w:val="00993BAA"/>
    <w:rsid w:val="00994F87"/>
    <w:rsid w:val="009A0590"/>
    <w:rsid w:val="009A1966"/>
    <w:rsid w:val="009A294D"/>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097E"/>
    <w:rsid w:val="00A13558"/>
    <w:rsid w:val="00A14332"/>
    <w:rsid w:val="00A2290D"/>
    <w:rsid w:val="00A23608"/>
    <w:rsid w:val="00A23D22"/>
    <w:rsid w:val="00A25403"/>
    <w:rsid w:val="00A27B9D"/>
    <w:rsid w:val="00A27D88"/>
    <w:rsid w:val="00A304D0"/>
    <w:rsid w:val="00A41338"/>
    <w:rsid w:val="00A4361D"/>
    <w:rsid w:val="00A44695"/>
    <w:rsid w:val="00A4607D"/>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E1A2D"/>
    <w:rsid w:val="00AE5347"/>
    <w:rsid w:val="00AE55F6"/>
    <w:rsid w:val="00AE56DB"/>
    <w:rsid w:val="00AF0781"/>
    <w:rsid w:val="00AF21F6"/>
    <w:rsid w:val="00AF2BCB"/>
    <w:rsid w:val="00AF4C86"/>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B2111"/>
    <w:rsid w:val="00BC1D4B"/>
    <w:rsid w:val="00BC3450"/>
    <w:rsid w:val="00BC7FD2"/>
    <w:rsid w:val="00BD1538"/>
    <w:rsid w:val="00BD1DD9"/>
    <w:rsid w:val="00BE2989"/>
    <w:rsid w:val="00BF4906"/>
    <w:rsid w:val="00BF4EC0"/>
    <w:rsid w:val="00BF78EE"/>
    <w:rsid w:val="00C03AE7"/>
    <w:rsid w:val="00C05D9D"/>
    <w:rsid w:val="00C12FA8"/>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3C43"/>
    <w:rsid w:val="00D44360"/>
    <w:rsid w:val="00D53948"/>
    <w:rsid w:val="00D549B9"/>
    <w:rsid w:val="00D557EE"/>
    <w:rsid w:val="00D56058"/>
    <w:rsid w:val="00D57F4B"/>
    <w:rsid w:val="00D656AD"/>
    <w:rsid w:val="00D6692C"/>
    <w:rsid w:val="00D76E91"/>
    <w:rsid w:val="00D823B5"/>
    <w:rsid w:val="00D849AA"/>
    <w:rsid w:val="00D872D1"/>
    <w:rsid w:val="00D873F3"/>
    <w:rsid w:val="00D90F63"/>
    <w:rsid w:val="00DA6122"/>
    <w:rsid w:val="00DB4809"/>
    <w:rsid w:val="00DB5E8F"/>
    <w:rsid w:val="00DC3E99"/>
    <w:rsid w:val="00DC5214"/>
    <w:rsid w:val="00DC7C3E"/>
    <w:rsid w:val="00DD247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5723C"/>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fi-FI"/>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13"/>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4"/>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fi-FI"/>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fi-FI"/>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table" w:customStyle="1" w:styleId="TableGrid1">
    <w:name w:val="Table Grid1"/>
    <w:basedOn w:val="TableNormal"/>
    <w:next w:val="TableGrid"/>
    <w:uiPriority w:val="39"/>
    <w:rsid w:val="00050001"/>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46BA"/>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3146BA"/>
    <w:rPr>
      <w:rFonts w:ascii="Calibri" w:eastAsia="Calibri" w:hAnsi="Calibri" w:cs="Calibri"/>
      <w:sz w:val="22"/>
      <w:szCs w:val="22"/>
      <w:lang w:val="en-US"/>
    </w:rPr>
  </w:style>
  <w:style w:type="numbering" w:customStyle="1" w:styleId="WWOutlineListStyle4">
    <w:name w:val="WW_OutlineListStyle_4"/>
    <w:basedOn w:val="NoList"/>
    <w:rsid w:val="00875A0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0954">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05799616">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CE74-D025-4F75-94E3-A2AD5A8D4EC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64</ap:TotalTime>
  <ap:Pages>17</ap:Pages>
  <ap:Words>2790</ap:Words>
  <ap:Characters>25062</ap:Characters>
  <ap:Application>Microsoft Office Word</ap:Application>
  <ap:DocSecurity>0</ap:DocSecurity>
  <ap:Lines>208</ap:Lines>
  <ap:Paragraphs>55</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27797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25</revision>
  <lastPrinted>2020-11-04T10:23:00.0000000Z</lastPrinted>
  <dcterms:created xsi:type="dcterms:W3CDTF">2020-11-04T10:04:00.0000000Z</dcterms:created>
  <dcterms:modified xsi:type="dcterms:W3CDTF">2024-04-22T07:38:00.0000000Z</dcterms:modified>
</coreProperties>
</file>