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4399E" w14:textId="2FCD92D1" w:rsidR="001C2816" w:rsidRDefault="00574D00" w:rsidP="005F39D5">
      <w:pPr>
        <w:pStyle w:val="Pagedecouverture"/>
        <w:rPr>
          <w:noProof/>
        </w:rPr>
      </w:pPr>
      <w:bookmarkStart w:id="0" w:name="_GoBack"/>
      <w:bookmarkEnd w:id="0"/>
      <w:r>
        <w:rPr>
          <w:noProof/>
        </w:rPr>
        <w:pict w14:anchorId="5DB6B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7C60F0D-9406-4D07-9A45-2ED5911DCE0C" style="width:455.35pt;height:440.65pt">
            <v:imagedata r:id="rId7" o:title=""/>
          </v:shape>
        </w:pict>
      </w:r>
    </w:p>
    <w:p w14:paraId="66835F60" w14:textId="77777777" w:rsidR="00745799" w:rsidRPr="00922C91" w:rsidRDefault="00745799">
      <w:pPr>
        <w:rPr>
          <w:noProof/>
        </w:rPr>
        <w:sectPr w:rsidR="00745799" w:rsidRPr="00922C91" w:rsidSect="005F39D5">
          <w:footerReference w:type="default" r:id="rId8"/>
          <w:pgSz w:w="11907" w:h="16839"/>
          <w:pgMar w:top="1134" w:right="1417" w:bottom="1134" w:left="1417" w:header="709" w:footer="709" w:gutter="0"/>
          <w:pgNumType w:start="0"/>
          <w:cols w:space="720"/>
          <w:docGrid w:linePitch="360"/>
        </w:sectPr>
      </w:pPr>
    </w:p>
    <w:p w14:paraId="58EEE52D" w14:textId="204E88E9" w:rsidR="00745799" w:rsidRPr="00922C91" w:rsidRDefault="00C52AC5" w:rsidP="00C52AC5">
      <w:pPr>
        <w:pStyle w:val="Typedudocument"/>
        <w:rPr>
          <w:noProof/>
        </w:rPr>
      </w:pPr>
      <w:r w:rsidRPr="00C52AC5">
        <w:rPr>
          <w:noProof/>
        </w:rPr>
        <w:lastRenderedPageBreak/>
        <w:t>COMMISSION IMPLEMENTING REGULATION (EU) …/...</w:t>
      </w:r>
    </w:p>
    <w:p w14:paraId="5FDAE07D" w14:textId="681C08D2" w:rsidR="00745799" w:rsidRPr="00922C91" w:rsidRDefault="00724DC0" w:rsidP="00C52AC5">
      <w:pPr>
        <w:pStyle w:val="Datedadoption"/>
        <w:rPr>
          <w:noProof/>
        </w:rPr>
      </w:pPr>
      <w:r>
        <w:t>of 3.3.2022</w:t>
      </w:r>
    </w:p>
    <w:p w14:paraId="6AE2FFE3" w14:textId="646A3A54" w:rsidR="00745799" w:rsidRPr="00922C91" w:rsidRDefault="00C52AC5" w:rsidP="00C52AC5">
      <w:pPr>
        <w:pStyle w:val="Titreobjet"/>
        <w:rPr>
          <w:noProof/>
        </w:rPr>
      </w:pPr>
      <w:r w:rsidRPr="00C52AC5">
        <w:rPr>
          <w:noProof/>
        </w:rPr>
        <w:t>amending Implementing Regulation (EU) 2018/1624 laying down implementing technical standards with regard to procedures and standard forms and templates for the provision of information for the purposes of resolution plans for credit institutions and investment firms pursuant to Directive 2014/59/EU of the European Parliament and of the Council</w:t>
      </w:r>
      <w:r w:rsidRPr="00C52AC5">
        <w:rPr>
          <w:noProof/>
        </w:rPr>
        <w:br/>
      </w:r>
    </w:p>
    <w:p w14:paraId="217F978F" w14:textId="0D90CE87" w:rsidR="00745799" w:rsidRPr="00745799" w:rsidRDefault="00C52AC5" w:rsidP="00C52AC5">
      <w:pPr>
        <w:pStyle w:val="IntrtEEE"/>
        <w:rPr>
          <w:noProof/>
        </w:rPr>
      </w:pPr>
      <w:r w:rsidRPr="00C52AC5">
        <w:rPr>
          <w:noProof/>
        </w:rPr>
        <w:t>(Text with EEA relevance)</w:t>
      </w:r>
    </w:p>
    <w:p w14:paraId="36E61899" w14:textId="77777777" w:rsidR="00745799" w:rsidRPr="00922C91" w:rsidRDefault="00745799" w:rsidP="004E1EF9">
      <w:pPr>
        <w:pStyle w:val="Institutionquiagit"/>
        <w:rPr>
          <w:noProof/>
        </w:rPr>
      </w:pPr>
      <w:r w:rsidRPr="00922C91">
        <w:rPr>
          <w:noProof/>
        </w:rPr>
        <w:t>THE EUROPEAN COMMISSION,</w:t>
      </w:r>
    </w:p>
    <w:p w14:paraId="344A82A5" w14:textId="77777777" w:rsidR="00745799" w:rsidRPr="00922C91" w:rsidRDefault="00745799" w:rsidP="004E1EF9">
      <w:pPr>
        <w:rPr>
          <w:noProof/>
        </w:rPr>
      </w:pPr>
      <w:r w:rsidRPr="00922C91">
        <w:rPr>
          <w:noProof/>
          <w:color w:val="000000"/>
        </w:rPr>
        <w:t>Having regard to the Treaty on the Functioning of the European Union</w:t>
      </w:r>
      <w:r w:rsidRPr="00922C91">
        <w:rPr>
          <w:noProof/>
        </w:rPr>
        <w:t>,</w:t>
      </w:r>
    </w:p>
    <w:p w14:paraId="2982BE59" w14:textId="5250076C" w:rsidR="00745799" w:rsidRDefault="00745799" w:rsidP="004E1EF9">
      <w:pPr>
        <w:rPr>
          <w:noProof/>
        </w:rPr>
      </w:pPr>
      <w:r w:rsidRPr="004D5878">
        <w:rPr>
          <w:noProof/>
        </w:rPr>
        <w:t xml:space="preserve">Having regard to </w:t>
      </w:r>
      <w:r w:rsidRPr="001030C0">
        <w:rPr>
          <w:noProof/>
        </w:rPr>
        <w:t>Directive 2014/59/EU of the European Parliament and of the Council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r w:rsidR="005F79AB">
        <w:rPr>
          <w:noProof/>
        </w:rPr>
        <w:t xml:space="preserve"> </w:t>
      </w:r>
      <w:r w:rsidRPr="009C3971">
        <w:rPr>
          <w:rStyle w:val="FootnoteReference"/>
          <w:noProof/>
        </w:rPr>
        <w:footnoteReference w:id="1"/>
      </w:r>
      <w:r>
        <w:rPr>
          <w:noProof/>
        </w:rPr>
        <w:t>,</w:t>
      </w:r>
      <w:r w:rsidRPr="004D5878">
        <w:rPr>
          <w:noProof/>
        </w:rPr>
        <w:t xml:space="preserve"> and in particular </w:t>
      </w:r>
      <w:r w:rsidRPr="001030C0">
        <w:rPr>
          <w:noProof/>
        </w:rPr>
        <w:t xml:space="preserve">Article 11(3) </w:t>
      </w:r>
      <w:r w:rsidRPr="00922C91">
        <w:rPr>
          <w:noProof/>
        </w:rPr>
        <w:t>thereof,</w:t>
      </w:r>
    </w:p>
    <w:p w14:paraId="3303916E" w14:textId="77777777" w:rsidR="00745799" w:rsidRPr="00922C91" w:rsidRDefault="00745799" w:rsidP="004E1EF9">
      <w:pPr>
        <w:rPr>
          <w:noProof/>
        </w:rPr>
      </w:pPr>
      <w:r w:rsidRPr="00922C91">
        <w:rPr>
          <w:noProof/>
        </w:rPr>
        <w:t>Whereas:</w:t>
      </w:r>
    </w:p>
    <w:p w14:paraId="2AEEF6BD" w14:textId="0BBA4811" w:rsidR="00745799" w:rsidRDefault="00C31FFE" w:rsidP="00C31FFE">
      <w:pPr>
        <w:pStyle w:val="ManualConsidrant"/>
        <w:rPr>
          <w:noProof/>
        </w:rPr>
      </w:pPr>
      <w:r w:rsidRPr="00C31FFE">
        <w:t>(1)</w:t>
      </w:r>
      <w:r w:rsidRPr="00C31FFE">
        <w:tab/>
      </w:r>
      <w:r w:rsidR="00745799" w:rsidRPr="001030C0">
        <w:rPr>
          <w:noProof/>
        </w:rPr>
        <w:t>D</w:t>
      </w:r>
      <w:r w:rsidR="00745799">
        <w:rPr>
          <w:noProof/>
        </w:rPr>
        <w:t xml:space="preserve">irective </w:t>
      </w:r>
      <w:r w:rsidR="00745799" w:rsidRPr="001030C0">
        <w:rPr>
          <w:noProof/>
        </w:rPr>
        <w:t xml:space="preserve">(EU) 2019/879 </w:t>
      </w:r>
      <w:r w:rsidR="00745799">
        <w:rPr>
          <w:noProof/>
        </w:rPr>
        <w:t xml:space="preserve">of the European Parliament and of the </w:t>
      </w:r>
      <w:r w:rsidR="00945758">
        <w:rPr>
          <w:noProof/>
        </w:rPr>
        <w:t>C</w:t>
      </w:r>
      <w:r w:rsidR="00745799">
        <w:rPr>
          <w:noProof/>
        </w:rPr>
        <w:t>ouncil</w:t>
      </w:r>
      <w:r w:rsidR="005F79AB">
        <w:rPr>
          <w:rStyle w:val="FootnoteReference"/>
          <w:noProof/>
        </w:rPr>
        <w:footnoteReference w:id="2"/>
      </w:r>
      <w:r w:rsidR="00745799">
        <w:rPr>
          <w:noProof/>
        </w:rPr>
        <w:t xml:space="preserve"> introduced certain amendments to the minimum requirement </w:t>
      </w:r>
      <w:r w:rsidR="00745799" w:rsidRPr="001030C0">
        <w:rPr>
          <w:noProof/>
        </w:rPr>
        <w:t xml:space="preserve">for own funds and eligible liabilities </w:t>
      </w:r>
      <w:r w:rsidR="00745799">
        <w:rPr>
          <w:noProof/>
        </w:rPr>
        <w:t>laid down in Directive 2014/59/EU. Information on institutions’ capacity to meet this requirement is, to a limited extent, also considered in the context of resolution planning.</w:t>
      </w:r>
    </w:p>
    <w:p w14:paraId="4C198264" w14:textId="585338E3" w:rsidR="00745799" w:rsidRPr="00B61F4B" w:rsidRDefault="00C31FFE" w:rsidP="00C31FFE">
      <w:pPr>
        <w:pStyle w:val="ManualConsidrant"/>
        <w:rPr>
          <w:noProof/>
        </w:rPr>
      </w:pPr>
      <w:r w:rsidRPr="00C31FFE">
        <w:t>(2)</w:t>
      </w:r>
      <w:r w:rsidRPr="00C31FFE">
        <w:tab/>
      </w:r>
      <w:r w:rsidR="005F79AB">
        <w:rPr>
          <w:noProof/>
        </w:rPr>
        <w:t xml:space="preserve">Commission </w:t>
      </w:r>
      <w:r w:rsidR="00745799">
        <w:rPr>
          <w:noProof/>
        </w:rPr>
        <w:t>Implementing Regulation (EU)</w:t>
      </w:r>
      <w:r w:rsidR="005F79AB">
        <w:rPr>
          <w:rStyle w:val="FootnoteReference"/>
          <w:noProof/>
        </w:rPr>
        <w:footnoteReference w:id="3"/>
      </w:r>
      <w:r w:rsidR="00745799">
        <w:rPr>
          <w:noProof/>
        </w:rPr>
        <w:t xml:space="preserve"> 2018/1624 should therefore be amended accordingly.</w:t>
      </w:r>
    </w:p>
    <w:p w14:paraId="2F996AE9" w14:textId="58A1F57A" w:rsidR="00745799" w:rsidRDefault="00C31FFE" w:rsidP="00C31FFE">
      <w:pPr>
        <w:pStyle w:val="ManualConsidrant"/>
        <w:rPr>
          <w:noProof/>
        </w:rPr>
      </w:pPr>
      <w:r w:rsidRPr="00C31FFE">
        <w:t>(3)</w:t>
      </w:r>
      <w:r w:rsidRPr="00C31FFE">
        <w:tab/>
      </w:r>
      <w:r w:rsidR="00745799" w:rsidRPr="004641C1">
        <w:rPr>
          <w:noProof/>
        </w:rPr>
        <w:t xml:space="preserve">This Regulation is based on the draft implementing technical standards submitted </w:t>
      </w:r>
      <w:r w:rsidR="00745799">
        <w:rPr>
          <w:noProof/>
        </w:rPr>
        <w:t>to the Commission</w:t>
      </w:r>
      <w:r w:rsidR="00745799" w:rsidRPr="004641C1">
        <w:rPr>
          <w:noProof/>
        </w:rPr>
        <w:t xml:space="preserve"> by the </w:t>
      </w:r>
      <w:r w:rsidR="00745799" w:rsidRPr="00142CA4">
        <w:rPr>
          <w:noProof/>
        </w:rPr>
        <w:t>European Banking</w:t>
      </w:r>
      <w:r w:rsidR="00745799">
        <w:rPr>
          <w:noProof/>
        </w:rPr>
        <w:t xml:space="preserve"> Authority</w:t>
      </w:r>
      <w:r w:rsidR="00945758">
        <w:rPr>
          <w:noProof/>
        </w:rPr>
        <w:t xml:space="preserve"> (EBA)</w:t>
      </w:r>
      <w:r w:rsidR="00745799">
        <w:rPr>
          <w:noProof/>
        </w:rPr>
        <w:t xml:space="preserve">. </w:t>
      </w:r>
    </w:p>
    <w:p w14:paraId="505703BE" w14:textId="7706BD88" w:rsidR="00745799" w:rsidRDefault="00C31FFE" w:rsidP="00C31FFE">
      <w:pPr>
        <w:pStyle w:val="ManualConsidrant"/>
        <w:rPr>
          <w:noProof/>
        </w:rPr>
      </w:pPr>
      <w:r w:rsidRPr="00C31FFE">
        <w:t>(4)</w:t>
      </w:r>
      <w:r w:rsidRPr="00C31FFE">
        <w:tab/>
      </w:r>
      <w:r w:rsidR="00745799" w:rsidRPr="004C0193">
        <w:rPr>
          <w:noProof/>
        </w:rPr>
        <w:t xml:space="preserve">The </w:t>
      </w:r>
      <w:r w:rsidR="00945758">
        <w:rPr>
          <w:noProof/>
        </w:rPr>
        <w:t>EBA</w:t>
      </w:r>
      <w:r w:rsidR="00745799">
        <w:rPr>
          <w:noProof/>
        </w:rPr>
        <w:t xml:space="preserve"> </w:t>
      </w:r>
      <w:r w:rsidR="00BF5167">
        <w:rPr>
          <w:noProof/>
        </w:rPr>
        <w:t xml:space="preserve">has </w:t>
      </w:r>
      <w:r w:rsidR="00745799">
        <w:rPr>
          <w:noProof/>
        </w:rPr>
        <w:t xml:space="preserve">not </w:t>
      </w:r>
      <w:r w:rsidR="00745799" w:rsidRPr="004C0193">
        <w:rPr>
          <w:noProof/>
        </w:rPr>
        <w:t>conduct</w:t>
      </w:r>
      <w:r w:rsidR="007F3383">
        <w:rPr>
          <w:noProof/>
        </w:rPr>
        <w:t>ed</w:t>
      </w:r>
      <w:r w:rsidR="00745799">
        <w:rPr>
          <w:noProof/>
        </w:rPr>
        <w:t xml:space="preserve"> </w:t>
      </w:r>
      <w:r w:rsidR="00745799" w:rsidRPr="004C0193">
        <w:rPr>
          <w:noProof/>
        </w:rPr>
        <w:t>open public consultation</w:t>
      </w:r>
      <w:r w:rsidR="007F3383">
        <w:rPr>
          <w:noProof/>
        </w:rPr>
        <w:t>s</w:t>
      </w:r>
      <w:r w:rsidR="00745799" w:rsidRPr="004C0193">
        <w:rPr>
          <w:noProof/>
        </w:rPr>
        <w:t xml:space="preserve"> on the draft implementing technical standards on which </w:t>
      </w:r>
      <w:r w:rsidR="00745799">
        <w:rPr>
          <w:noProof/>
        </w:rPr>
        <w:t>this Regulation is based</w:t>
      </w:r>
      <w:r w:rsidR="001D72C1">
        <w:rPr>
          <w:noProof/>
        </w:rPr>
        <w:t>,</w:t>
      </w:r>
      <w:r w:rsidR="00745799">
        <w:rPr>
          <w:noProof/>
        </w:rPr>
        <w:t xml:space="preserve"> </w:t>
      </w:r>
      <w:r w:rsidR="001D72C1">
        <w:rPr>
          <w:noProof/>
        </w:rPr>
        <w:t>nor has it</w:t>
      </w:r>
      <w:r w:rsidR="00745799">
        <w:rPr>
          <w:noProof/>
        </w:rPr>
        <w:t xml:space="preserve"> </w:t>
      </w:r>
      <w:r w:rsidR="00745799" w:rsidRPr="004C0193">
        <w:rPr>
          <w:noProof/>
        </w:rPr>
        <w:t>analyse</w:t>
      </w:r>
      <w:r w:rsidR="001D72C1">
        <w:rPr>
          <w:noProof/>
        </w:rPr>
        <w:t>d</w:t>
      </w:r>
      <w:r w:rsidR="00745799">
        <w:rPr>
          <w:noProof/>
        </w:rPr>
        <w:t xml:space="preserve"> </w:t>
      </w:r>
      <w:r w:rsidR="00745799" w:rsidRPr="004C0193">
        <w:rPr>
          <w:noProof/>
        </w:rPr>
        <w:t>the potential related costs and benefits</w:t>
      </w:r>
      <w:r w:rsidR="00745799">
        <w:rPr>
          <w:noProof/>
        </w:rPr>
        <w:t xml:space="preserve">, as it considered </w:t>
      </w:r>
      <w:r w:rsidR="001D72C1" w:rsidRPr="001D72C1">
        <w:rPr>
          <w:noProof/>
        </w:rPr>
        <w:t>that this would have been</w:t>
      </w:r>
      <w:r w:rsidR="001D72C1" w:rsidRPr="001D72C1" w:rsidDel="001D72C1">
        <w:rPr>
          <w:noProof/>
        </w:rPr>
        <w:t xml:space="preserve"> </w:t>
      </w:r>
      <w:r w:rsidR="00745799" w:rsidRPr="00B515BF">
        <w:rPr>
          <w:noProof/>
        </w:rPr>
        <w:t xml:space="preserve">highly disproportionate in relation to the </w:t>
      </w:r>
      <w:r w:rsidR="00745799">
        <w:rPr>
          <w:noProof/>
        </w:rPr>
        <w:t xml:space="preserve">very limited </w:t>
      </w:r>
      <w:r w:rsidR="00745799" w:rsidRPr="00B515BF">
        <w:rPr>
          <w:noProof/>
        </w:rPr>
        <w:t>scope</w:t>
      </w:r>
      <w:r w:rsidR="00745799">
        <w:rPr>
          <w:noProof/>
        </w:rPr>
        <w:t xml:space="preserve">, </w:t>
      </w:r>
      <w:r w:rsidR="007F3383">
        <w:rPr>
          <w:noProof/>
        </w:rPr>
        <w:t xml:space="preserve">small </w:t>
      </w:r>
      <w:r w:rsidR="00745799">
        <w:rPr>
          <w:noProof/>
        </w:rPr>
        <w:t>number</w:t>
      </w:r>
      <w:r w:rsidR="00745799" w:rsidRPr="00B515BF">
        <w:rPr>
          <w:noProof/>
        </w:rPr>
        <w:t xml:space="preserve"> and</w:t>
      </w:r>
      <w:r w:rsidR="00745799">
        <w:rPr>
          <w:noProof/>
        </w:rPr>
        <w:t xml:space="preserve"> low</w:t>
      </w:r>
      <w:r w:rsidR="00745799" w:rsidRPr="00B515BF">
        <w:rPr>
          <w:noProof/>
        </w:rPr>
        <w:t xml:space="preserve"> impact of the </w:t>
      </w:r>
      <w:r w:rsidR="00745799">
        <w:rPr>
          <w:noProof/>
        </w:rPr>
        <w:t>amendments</w:t>
      </w:r>
      <w:r w:rsidR="001D72C1">
        <w:rPr>
          <w:noProof/>
        </w:rPr>
        <w:t xml:space="preserve">, </w:t>
      </w:r>
      <w:r w:rsidR="001D72C1" w:rsidRPr="001D72C1">
        <w:rPr>
          <w:noProof/>
        </w:rPr>
        <w:t>taking into account the fact that</w:t>
      </w:r>
      <w:r w:rsidR="001D72C1">
        <w:rPr>
          <w:noProof/>
        </w:rPr>
        <w:t xml:space="preserve"> t</w:t>
      </w:r>
      <w:r w:rsidR="00745799">
        <w:rPr>
          <w:noProof/>
        </w:rPr>
        <w:t xml:space="preserve">hose amendments </w:t>
      </w:r>
      <w:r w:rsidR="001D72C1">
        <w:rPr>
          <w:noProof/>
        </w:rPr>
        <w:t xml:space="preserve">only </w:t>
      </w:r>
      <w:r w:rsidR="00745799">
        <w:rPr>
          <w:noProof/>
        </w:rPr>
        <w:t xml:space="preserve">include </w:t>
      </w:r>
      <w:r w:rsidR="00745799">
        <w:rPr>
          <w:noProof/>
        </w:rPr>
        <w:lastRenderedPageBreak/>
        <w:t xml:space="preserve">updates of references to </w:t>
      </w:r>
      <w:r w:rsidR="00745799" w:rsidRPr="001030C0">
        <w:rPr>
          <w:noProof/>
        </w:rPr>
        <w:t>Directive 2014/59/EU</w:t>
      </w:r>
      <w:r w:rsidR="00745799">
        <w:rPr>
          <w:noProof/>
        </w:rPr>
        <w:t xml:space="preserve">, two new items to be reported and minor amendments to remove technical obstacles to the reporting. The EBA </w:t>
      </w:r>
      <w:r w:rsidR="001D72C1">
        <w:rPr>
          <w:noProof/>
        </w:rPr>
        <w:t xml:space="preserve">has </w:t>
      </w:r>
      <w:r w:rsidR="00745799" w:rsidRPr="004C0193">
        <w:rPr>
          <w:noProof/>
        </w:rPr>
        <w:t xml:space="preserve">requested the </w:t>
      </w:r>
      <w:r w:rsidR="00745799" w:rsidRPr="00E447B2">
        <w:rPr>
          <w:noProof/>
        </w:rPr>
        <w:t>advice</w:t>
      </w:r>
      <w:r w:rsidR="00745799" w:rsidRPr="004C0193">
        <w:rPr>
          <w:noProof/>
        </w:rPr>
        <w:t xml:space="preserve"> of the </w:t>
      </w:r>
      <w:r w:rsidR="00745799">
        <w:rPr>
          <w:noProof/>
        </w:rPr>
        <w:t xml:space="preserve">Banking </w:t>
      </w:r>
      <w:r w:rsidR="00745799" w:rsidRPr="004641C1">
        <w:rPr>
          <w:noProof/>
        </w:rPr>
        <w:t xml:space="preserve">Stakeholder Group </w:t>
      </w:r>
      <w:r w:rsidR="00745799" w:rsidRPr="004C0193">
        <w:rPr>
          <w:noProof/>
        </w:rPr>
        <w:t xml:space="preserve">established </w:t>
      </w:r>
      <w:r w:rsidR="00745799">
        <w:rPr>
          <w:noProof/>
        </w:rPr>
        <w:t>in accordance with</w:t>
      </w:r>
      <w:r w:rsidR="00745799" w:rsidRPr="004C0193">
        <w:rPr>
          <w:noProof/>
        </w:rPr>
        <w:t xml:space="preserve"> Article 37 </w:t>
      </w:r>
      <w:r w:rsidR="00745799">
        <w:rPr>
          <w:noProof/>
        </w:rPr>
        <w:t>of Regulation (EU) No 1093/2010</w:t>
      </w:r>
      <w:r w:rsidR="00745799" w:rsidRPr="001030C0">
        <w:rPr>
          <w:noProof/>
        </w:rPr>
        <w:t xml:space="preserve"> of the European Parliament and of the Council</w:t>
      </w:r>
      <w:r w:rsidR="00745799" w:rsidRPr="009C3971">
        <w:rPr>
          <w:rStyle w:val="FootnoteReference"/>
          <w:noProof/>
        </w:rPr>
        <w:footnoteReference w:id="4"/>
      </w:r>
      <w:r w:rsidR="00745799">
        <w:rPr>
          <w:noProof/>
        </w:rPr>
        <w:t>,</w:t>
      </w:r>
    </w:p>
    <w:p w14:paraId="3F0100F6" w14:textId="77777777" w:rsidR="00745799" w:rsidRPr="00922C91" w:rsidRDefault="00745799" w:rsidP="004E1EF9">
      <w:pPr>
        <w:pStyle w:val="Formuledadoption"/>
        <w:rPr>
          <w:noProof/>
        </w:rPr>
      </w:pPr>
      <w:r w:rsidRPr="00922C91">
        <w:rPr>
          <w:noProof/>
        </w:rPr>
        <w:t>HAS ADOPTED THIS REGULATION:</w:t>
      </w:r>
    </w:p>
    <w:p w14:paraId="248EA0A8" w14:textId="77777777" w:rsidR="00745799" w:rsidRPr="00922C91" w:rsidRDefault="00745799" w:rsidP="004E1EF9">
      <w:pPr>
        <w:pStyle w:val="Titrearticle"/>
        <w:rPr>
          <w:noProof/>
        </w:rPr>
      </w:pPr>
      <w:r w:rsidRPr="00922C91">
        <w:rPr>
          <w:noProof/>
        </w:rPr>
        <w:t>Article 1</w:t>
      </w:r>
    </w:p>
    <w:p w14:paraId="0EB604DB" w14:textId="07D2792D" w:rsidR="00745799" w:rsidRDefault="00745799" w:rsidP="004E1EF9">
      <w:pPr>
        <w:rPr>
          <w:noProof/>
        </w:rPr>
      </w:pPr>
      <w:r>
        <w:rPr>
          <w:noProof/>
        </w:rPr>
        <w:t>Implementing</w:t>
      </w:r>
      <w:r w:rsidRPr="003C5B12">
        <w:rPr>
          <w:noProof/>
        </w:rPr>
        <w:t xml:space="preserve"> Regulation</w:t>
      </w:r>
      <w:r>
        <w:rPr>
          <w:noProof/>
        </w:rPr>
        <w:t xml:space="preserve"> (EU) 2018/1624 </w:t>
      </w:r>
      <w:r w:rsidRPr="003C5B12">
        <w:rPr>
          <w:noProof/>
        </w:rPr>
        <w:t>is amended as follows:</w:t>
      </w:r>
    </w:p>
    <w:p w14:paraId="6C2E9789" w14:textId="51D1C1DB" w:rsidR="002E04D0" w:rsidRPr="002E04D0" w:rsidRDefault="00C31FFE" w:rsidP="00C31FFE">
      <w:pPr>
        <w:pStyle w:val="Point0"/>
        <w:rPr>
          <w:noProof/>
        </w:rPr>
      </w:pPr>
      <w:r w:rsidRPr="00C31FFE">
        <w:t>(1)</w:t>
      </w:r>
      <w:r w:rsidRPr="00C31FFE">
        <w:tab/>
      </w:r>
      <w:r w:rsidR="00745799">
        <w:rPr>
          <w:noProof/>
        </w:rPr>
        <w:t xml:space="preserve">Annex I </w:t>
      </w:r>
      <w:r w:rsidR="00745799" w:rsidRPr="003C5B12">
        <w:rPr>
          <w:noProof/>
        </w:rPr>
        <w:t xml:space="preserve">is </w:t>
      </w:r>
      <w:r w:rsidR="00090F84">
        <w:rPr>
          <w:noProof/>
        </w:rPr>
        <w:t xml:space="preserve">amended </w:t>
      </w:r>
      <w:r w:rsidR="00090F84" w:rsidRPr="00FF227E">
        <w:rPr>
          <w:bCs/>
          <w:noProof/>
        </w:rPr>
        <w:t xml:space="preserve">as </w:t>
      </w:r>
      <w:r w:rsidR="002E04D0">
        <w:rPr>
          <w:bCs/>
          <w:noProof/>
        </w:rPr>
        <w:t>follows:</w:t>
      </w:r>
    </w:p>
    <w:p w14:paraId="307F7177" w14:textId="2C5B9E39" w:rsidR="00745799" w:rsidRDefault="00C31FFE" w:rsidP="00C31FFE">
      <w:pPr>
        <w:pStyle w:val="Point0"/>
        <w:rPr>
          <w:noProof/>
        </w:rPr>
      </w:pPr>
      <w:r w:rsidRPr="00C31FFE">
        <w:t>(a)</w:t>
      </w:r>
      <w:r w:rsidRPr="00C31FFE">
        <w:tab/>
      </w:r>
      <w:r w:rsidR="002E04D0">
        <w:rPr>
          <w:noProof/>
        </w:rPr>
        <w:t xml:space="preserve">Template Z 02.00 is replaced by template Z 02.00 of </w:t>
      </w:r>
      <w:r w:rsidR="00745799" w:rsidRPr="003C5B12">
        <w:rPr>
          <w:noProof/>
        </w:rPr>
        <w:t>Annex</w:t>
      </w:r>
      <w:r w:rsidR="00745799">
        <w:rPr>
          <w:noProof/>
        </w:rPr>
        <w:t xml:space="preserve"> I</w:t>
      </w:r>
      <w:r w:rsidR="00745799" w:rsidRPr="003C5B12">
        <w:rPr>
          <w:noProof/>
        </w:rPr>
        <w:t xml:space="preserve"> to this Regulation</w:t>
      </w:r>
      <w:r w:rsidR="00745799">
        <w:rPr>
          <w:noProof/>
        </w:rPr>
        <w:t>.</w:t>
      </w:r>
    </w:p>
    <w:p w14:paraId="2AC11875" w14:textId="79E6F540" w:rsidR="002E04D0" w:rsidRDefault="00C31FFE" w:rsidP="00C31FFE">
      <w:pPr>
        <w:pStyle w:val="Point0"/>
        <w:rPr>
          <w:noProof/>
        </w:rPr>
      </w:pPr>
      <w:r w:rsidRPr="00C31FFE">
        <w:t>(b)</w:t>
      </w:r>
      <w:r w:rsidRPr="00C31FFE">
        <w:tab/>
      </w:r>
      <w:r w:rsidR="002E04D0">
        <w:rPr>
          <w:noProof/>
        </w:rPr>
        <w:t xml:space="preserve">Template Z 03.00 is replaced by template Z 03.00 of </w:t>
      </w:r>
      <w:r w:rsidR="002E04D0" w:rsidRPr="003C5B12">
        <w:rPr>
          <w:noProof/>
        </w:rPr>
        <w:t>Annex</w:t>
      </w:r>
      <w:r w:rsidR="002E04D0">
        <w:rPr>
          <w:noProof/>
        </w:rPr>
        <w:t xml:space="preserve"> I</w:t>
      </w:r>
      <w:r w:rsidR="002E04D0" w:rsidRPr="003C5B12">
        <w:rPr>
          <w:noProof/>
        </w:rPr>
        <w:t xml:space="preserve"> to this Regulation</w:t>
      </w:r>
      <w:r w:rsidR="002E04D0">
        <w:rPr>
          <w:noProof/>
        </w:rPr>
        <w:t>.</w:t>
      </w:r>
    </w:p>
    <w:p w14:paraId="60F6BC37" w14:textId="1309CC15" w:rsidR="00745799" w:rsidRPr="00922C91" w:rsidRDefault="00C31FFE" w:rsidP="00C31FFE">
      <w:pPr>
        <w:pStyle w:val="Point0"/>
        <w:rPr>
          <w:noProof/>
        </w:rPr>
      </w:pPr>
      <w:r w:rsidRPr="00C31FFE">
        <w:t>(2)</w:t>
      </w:r>
      <w:r w:rsidRPr="00C31FFE">
        <w:tab/>
      </w:r>
      <w:r w:rsidR="00090F84">
        <w:rPr>
          <w:noProof/>
        </w:rPr>
        <w:t xml:space="preserve">Annex II </w:t>
      </w:r>
      <w:r w:rsidR="00090F84" w:rsidRPr="003C5B12">
        <w:rPr>
          <w:noProof/>
        </w:rPr>
        <w:t xml:space="preserve">is replaced by </w:t>
      </w:r>
      <w:r w:rsidR="00426704">
        <w:rPr>
          <w:noProof/>
        </w:rPr>
        <w:t xml:space="preserve">the text in </w:t>
      </w:r>
      <w:r w:rsidR="00090F84">
        <w:rPr>
          <w:noProof/>
        </w:rPr>
        <w:t xml:space="preserve">Annex II to </w:t>
      </w:r>
      <w:r w:rsidR="00090F84" w:rsidRPr="003C5B12">
        <w:rPr>
          <w:noProof/>
        </w:rPr>
        <w:t>this Regulation</w:t>
      </w:r>
      <w:r w:rsidR="00090F84">
        <w:rPr>
          <w:noProof/>
        </w:rPr>
        <w:t>.</w:t>
      </w:r>
      <w:r w:rsidR="00090F84" w:rsidDel="00090F84">
        <w:rPr>
          <w:noProof/>
        </w:rPr>
        <w:t xml:space="preserve"> </w:t>
      </w:r>
    </w:p>
    <w:p w14:paraId="77E50565" w14:textId="37F839DE" w:rsidR="00745799" w:rsidRPr="00745799" w:rsidRDefault="00745799" w:rsidP="004E1EF9">
      <w:pPr>
        <w:pStyle w:val="Titrearticle"/>
        <w:rPr>
          <w:noProof/>
          <w:color w:val="000000" w:themeColor="text1"/>
        </w:rPr>
      </w:pPr>
      <w:r w:rsidRPr="00922C91">
        <w:rPr>
          <w:noProof/>
        </w:rPr>
        <w:t xml:space="preserve">Article </w:t>
      </w:r>
      <w:r w:rsidRPr="009C3971">
        <w:rPr>
          <w:noProof/>
        </w:rPr>
        <w:t>2</w:t>
      </w:r>
    </w:p>
    <w:p w14:paraId="280CEA9B" w14:textId="288234FC" w:rsidR="00745799" w:rsidRPr="00922C91" w:rsidRDefault="00745799" w:rsidP="004E1EF9">
      <w:pPr>
        <w:rPr>
          <w:noProof/>
        </w:rPr>
      </w:pPr>
      <w:r w:rsidRPr="00922C91">
        <w:rPr>
          <w:noProof/>
        </w:rPr>
        <w:t xml:space="preserve">This Regulation shall enter into force on the </w:t>
      </w:r>
      <w:r>
        <w:rPr>
          <w:noProof/>
        </w:rPr>
        <w:t xml:space="preserve">twentieth </w:t>
      </w:r>
      <w:r w:rsidRPr="00922C91">
        <w:rPr>
          <w:noProof/>
        </w:rPr>
        <w:t xml:space="preserve">day following that of its publication in the </w:t>
      </w:r>
      <w:r w:rsidRPr="00922C91">
        <w:rPr>
          <w:i/>
          <w:noProof/>
        </w:rPr>
        <w:t>Official Journal of the European Union</w:t>
      </w:r>
      <w:r w:rsidRPr="00922C91">
        <w:rPr>
          <w:noProof/>
        </w:rPr>
        <w:t>.</w:t>
      </w:r>
    </w:p>
    <w:p w14:paraId="5ED2B21A" w14:textId="77777777" w:rsidR="00745799" w:rsidRPr="00922C91" w:rsidRDefault="00745799" w:rsidP="004E1EF9">
      <w:pPr>
        <w:pStyle w:val="Applicationdirecte"/>
        <w:rPr>
          <w:noProof/>
        </w:rPr>
      </w:pPr>
      <w:r w:rsidRPr="00922C91">
        <w:rPr>
          <w:noProof/>
        </w:rPr>
        <w:t>This Regulation shall be binding in its entirety and directly applicable in all Member States.</w:t>
      </w:r>
    </w:p>
    <w:p w14:paraId="3D8C8E1A" w14:textId="1C52E5A1" w:rsidR="00745799" w:rsidRDefault="001624F0" w:rsidP="007A0583">
      <w:pPr>
        <w:pStyle w:val="Fait"/>
        <w:rPr>
          <w:noProof/>
        </w:rPr>
      </w:pPr>
      <w:r w:rsidRPr="001624F0">
        <w:t>Done at Brussels, 3.3.2022</w:t>
      </w:r>
    </w:p>
    <w:p w14:paraId="54345AFA" w14:textId="77777777" w:rsidR="00745799" w:rsidRDefault="00745799" w:rsidP="007A0583">
      <w:pPr>
        <w:pStyle w:val="Institutionquisigne"/>
        <w:rPr>
          <w:noProof/>
        </w:rPr>
      </w:pPr>
      <w:r w:rsidRPr="00745799">
        <w:rPr>
          <w:noProof/>
        </w:rPr>
        <w:tab/>
        <w:t>For the Commission</w:t>
      </w:r>
    </w:p>
    <w:p w14:paraId="77E16C5B" w14:textId="32D2442B" w:rsidR="008A5816" w:rsidRPr="00BF5167" w:rsidRDefault="00544433" w:rsidP="007A0583">
      <w:pPr>
        <w:pStyle w:val="Personnequisigne"/>
        <w:keepNext/>
        <w:rPr>
          <w:noProof/>
          <w:lang w:val="de-DE"/>
        </w:rPr>
      </w:pPr>
      <w:r>
        <w:tab/>
        <w:t>The President</w:t>
      </w:r>
      <w:r>
        <w:br/>
      </w:r>
      <w:r>
        <w:tab/>
        <w:t>Ursula VON DER LEYEN</w:t>
      </w:r>
    </w:p>
    <w:p w14:paraId="7793195C" w14:textId="5BE653E9" w:rsidR="00745799" w:rsidRPr="00BF5167" w:rsidRDefault="00745799" w:rsidP="00745799">
      <w:pPr>
        <w:pStyle w:val="Personnequisigne"/>
        <w:rPr>
          <w:noProof/>
          <w:lang w:val="de-DE"/>
        </w:rPr>
      </w:pPr>
    </w:p>
    <w:sectPr w:rsidR="00745799" w:rsidRPr="00BF5167" w:rsidSect="005F39D5">
      <w:footerReference w:type="default" r:id="rId9"/>
      <w:footerReference w:type="first" r:id="rId10"/>
      <w:pgSz w:w="11907" w:h="16839"/>
      <w:pgMar w:top="1134" w:right="1417" w:bottom="1134"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1B7EA" w16cex:dateUtc="2021-12-01T07:59:00Z"/>
  <w16cex:commentExtensible w16cex:durableId="2551B819" w16cex:dateUtc="2021-12-01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4D896F" w16cid:durableId="2551B77F"/>
  <w16cid:commentId w16cid:paraId="1D538397" w16cid:durableId="2551B7EA"/>
  <w16cid:commentId w16cid:paraId="70775A79" w16cid:durableId="2551B780"/>
  <w16cid:commentId w16cid:paraId="639A1800" w16cid:durableId="2551B8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C5EFD" w14:textId="77777777" w:rsidR="00745799" w:rsidRDefault="00745799" w:rsidP="00745799">
      <w:pPr>
        <w:spacing w:before="0" w:after="0"/>
      </w:pPr>
      <w:r>
        <w:separator/>
      </w:r>
    </w:p>
  </w:endnote>
  <w:endnote w:type="continuationSeparator" w:id="0">
    <w:p w14:paraId="675C0AA5" w14:textId="77777777" w:rsidR="00745799" w:rsidRDefault="00745799" w:rsidP="00745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0056B" w14:textId="2164566A" w:rsidR="00C52AC5" w:rsidRPr="005F39D5" w:rsidRDefault="005F39D5" w:rsidP="005F39D5">
    <w:pPr>
      <w:pStyle w:val="Footer"/>
      <w:rPr>
        <w:rFonts w:ascii="Arial" w:hAnsi="Arial" w:cs="Arial"/>
        <w:b/>
        <w:sz w:val="48"/>
      </w:rPr>
    </w:pPr>
    <w:r w:rsidRPr="005F39D5">
      <w:rPr>
        <w:rFonts w:ascii="Arial" w:hAnsi="Arial" w:cs="Arial"/>
        <w:b/>
        <w:sz w:val="48"/>
      </w:rPr>
      <w:t>EN</w:t>
    </w:r>
    <w:r w:rsidRPr="005F39D5">
      <w:rPr>
        <w:rFonts w:ascii="Arial" w:hAnsi="Arial" w:cs="Arial"/>
        <w:b/>
        <w:sz w:val="48"/>
      </w:rPr>
      <w:tab/>
    </w:r>
    <w:r w:rsidRPr="005F39D5">
      <w:rPr>
        <w:rFonts w:ascii="Arial" w:hAnsi="Arial" w:cs="Arial"/>
        <w:b/>
        <w:sz w:val="48"/>
      </w:rPr>
      <w:tab/>
    </w:r>
    <w:r w:rsidRPr="005F39D5">
      <w:tab/>
    </w:r>
    <w:r w:rsidRPr="005F39D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102B" w14:textId="429F6FE0" w:rsidR="005F39D5" w:rsidRPr="005F39D5" w:rsidRDefault="005F39D5" w:rsidP="005F39D5">
    <w:pPr>
      <w:pStyle w:val="Footer"/>
      <w:rPr>
        <w:rFonts w:ascii="Arial" w:hAnsi="Arial" w:cs="Arial"/>
        <w:b/>
        <w:sz w:val="48"/>
      </w:rPr>
    </w:pPr>
    <w:r w:rsidRPr="005F39D5">
      <w:rPr>
        <w:rFonts w:ascii="Arial" w:hAnsi="Arial" w:cs="Arial"/>
        <w:b/>
        <w:sz w:val="48"/>
      </w:rPr>
      <w:t>EN</w:t>
    </w:r>
    <w:r w:rsidRPr="005F39D5">
      <w:rPr>
        <w:rFonts w:ascii="Arial" w:hAnsi="Arial" w:cs="Arial"/>
        <w:b/>
        <w:sz w:val="48"/>
      </w:rPr>
      <w:tab/>
    </w:r>
    <w:r>
      <w:fldChar w:fldCharType="begin"/>
    </w:r>
    <w:r>
      <w:instrText xml:space="preserve"> PAGE  \* MERGEFORMAT </w:instrText>
    </w:r>
    <w:r>
      <w:fldChar w:fldCharType="separate"/>
    </w:r>
    <w:r w:rsidR="00574D00">
      <w:rPr>
        <w:noProof/>
      </w:rPr>
      <w:t>2</w:t>
    </w:r>
    <w:r>
      <w:fldChar w:fldCharType="end"/>
    </w:r>
    <w:r>
      <w:tab/>
    </w:r>
    <w:r w:rsidRPr="005F39D5">
      <w:tab/>
    </w:r>
    <w:r w:rsidRPr="005F39D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FE06" w14:textId="77777777" w:rsidR="005F39D5" w:rsidRPr="005F39D5" w:rsidRDefault="005F39D5" w:rsidP="005F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6848F" w14:textId="77777777" w:rsidR="00745799" w:rsidRDefault="00745799" w:rsidP="00745799">
      <w:pPr>
        <w:spacing w:before="0" w:after="0"/>
      </w:pPr>
      <w:r>
        <w:separator/>
      </w:r>
    </w:p>
  </w:footnote>
  <w:footnote w:type="continuationSeparator" w:id="0">
    <w:p w14:paraId="3876E97E" w14:textId="77777777" w:rsidR="00745799" w:rsidRDefault="00745799" w:rsidP="00745799">
      <w:pPr>
        <w:spacing w:before="0" w:after="0"/>
      </w:pPr>
      <w:r>
        <w:continuationSeparator/>
      </w:r>
    </w:p>
  </w:footnote>
  <w:footnote w:id="1">
    <w:p w14:paraId="052E750F" w14:textId="77777777" w:rsidR="00745799" w:rsidRDefault="00745799" w:rsidP="00745799">
      <w:pPr>
        <w:pStyle w:val="FootnoteText"/>
      </w:pPr>
      <w:r w:rsidRPr="00D92E0A">
        <w:rPr>
          <w:rStyle w:val="FootnoteReference"/>
        </w:rPr>
        <w:footnoteRef/>
      </w:r>
      <w:r>
        <w:tab/>
      </w:r>
      <w:r w:rsidRPr="001030C0">
        <w:t>OJ L 173, 12.6.2014, p. 190.</w:t>
      </w:r>
    </w:p>
  </w:footnote>
  <w:footnote w:id="2">
    <w:p w14:paraId="7F45B5AC" w14:textId="6DC04D10" w:rsidR="005F79AB" w:rsidRPr="005F79AB" w:rsidRDefault="005F79AB" w:rsidP="005F79AB">
      <w:pPr>
        <w:pStyle w:val="FootnoteText"/>
      </w:pPr>
      <w:r>
        <w:rPr>
          <w:rStyle w:val="FootnoteReference"/>
        </w:rPr>
        <w:footnoteRef/>
      </w:r>
      <w:r>
        <w:rPr>
          <w:lang w:val="pt-PT"/>
        </w:rPr>
        <w:tab/>
      </w:r>
      <w:r w:rsidRPr="005F79AB">
        <w:rPr>
          <w:lang w:val="en-IE"/>
        </w:rPr>
        <w:t>Directive (EU) 2019/879 of the European Parliament and of the Council of 20 May 2019 amending Directive 2014/59/EU as regards the loss-absorbing and recapitalisation capacity of credit institutions and investment firms and Directive 98/26/EC (OJ L 150, 7.6.2019, p. 296).</w:t>
      </w:r>
    </w:p>
  </w:footnote>
  <w:footnote w:id="3">
    <w:p w14:paraId="509F65CC" w14:textId="05595D25" w:rsidR="005F79AB" w:rsidRPr="005F79AB" w:rsidRDefault="005F79AB">
      <w:pPr>
        <w:pStyle w:val="FootnoteText"/>
      </w:pPr>
      <w:r>
        <w:rPr>
          <w:rStyle w:val="FootnoteReference"/>
        </w:rPr>
        <w:footnoteRef/>
      </w:r>
      <w:r>
        <w:rPr>
          <w:lang w:val="pt-PT"/>
        </w:rPr>
        <w:tab/>
      </w:r>
      <w:r w:rsidRPr="005F79AB">
        <w:t>Commission Implementing Regulation (EU) 2018/1624 of 23 October 2018 laying down implementing technical standards with regard to procedures and standard forms and templates for the provision of information for the purposes of resolution plans for credit institutions and investment firms pursuant to Directive 2014/59/EU of the European Parliament and of the Council, and repealing Commission Implementing Regulation (EU) 2016/1066</w:t>
      </w:r>
      <w:r>
        <w:t xml:space="preserve"> (</w:t>
      </w:r>
      <w:r w:rsidRPr="005F79AB">
        <w:t>OJ L 277, 7.11.2018, p. 1</w:t>
      </w:r>
      <w:r>
        <w:t>).</w:t>
      </w:r>
    </w:p>
  </w:footnote>
  <w:footnote w:id="4">
    <w:p w14:paraId="3537746E" w14:textId="50571182" w:rsidR="00745799" w:rsidRPr="00B64E68" w:rsidRDefault="00745799" w:rsidP="00745799">
      <w:pPr>
        <w:pStyle w:val="FootnoteText"/>
        <w:rPr>
          <w:lang w:val="mt-MT"/>
        </w:rPr>
      </w:pPr>
      <w:r w:rsidRPr="009C3971">
        <w:rPr>
          <w:rStyle w:val="FootnoteReference"/>
        </w:rPr>
        <w:footnoteRef/>
      </w:r>
      <w:r w:rsidR="009C3971">
        <w:tab/>
      </w:r>
      <w:r w:rsidRPr="009017D9">
        <w:rPr>
          <w:noProof/>
        </w:rPr>
        <w:t>Regulation (EU) No 1093/2010 of the European Parliament and of the Council of 24 November 2010 establishing a European Supervisory Authority (European Banking Authority), amending Decision No 716/2009/EC and repealing Commission Decision 2009/78/EC</w:t>
      </w:r>
      <w:r>
        <w:rPr>
          <w:noProof/>
        </w:rPr>
        <w:t xml:space="preserve"> (</w:t>
      </w:r>
      <w:r w:rsidRPr="009017D9">
        <w:rPr>
          <w:noProof/>
        </w:rPr>
        <w:t>OJ L 331, 15.12.2010, p. 12</w:t>
      </w:r>
      <w:r>
        <w:rPr>
          <w:noProof/>
        </w:rPr>
        <w:t>)</w:t>
      </w:r>
      <w:r w:rsidR="003D725F">
        <w:rPr>
          <w:noProo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93EC60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37E926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841BE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5D4AE1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8E67FB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E095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77C7BF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698DA0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237316F"/>
    <w:multiLevelType w:val="hybridMultilevel"/>
    <w:tmpl w:val="757C8F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7"/>
  </w:num>
  <w:num w:numId="3">
    <w:abstractNumId w:val="5"/>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9"/>
  </w:num>
  <w:num w:numId="12">
    <w:abstractNumId w:val="12"/>
  </w:num>
  <w:num w:numId="13">
    <w:abstractNumId w:val="22"/>
  </w:num>
  <w:num w:numId="14">
    <w:abstractNumId w:val="11"/>
  </w:num>
  <w:num w:numId="15">
    <w:abstractNumId w:val="13"/>
  </w:num>
  <w:num w:numId="16">
    <w:abstractNumId w:val="9"/>
  </w:num>
  <w:num w:numId="17">
    <w:abstractNumId w:val="21"/>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3"/>
  </w:num>
  <w:num w:numId="25">
    <w:abstractNumId w:val="20"/>
  </w:num>
  <w:num w:numId="26">
    <w:abstractNumId w:val="19"/>
  </w:num>
  <w:num w:numId="27">
    <w:abstractNumId w:val="12"/>
  </w:num>
  <w:num w:numId="28">
    <w:abstractNumId w:val="22"/>
  </w:num>
  <w:num w:numId="29">
    <w:abstractNumId w:val="11"/>
  </w:num>
  <w:num w:numId="30">
    <w:abstractNumId w:val="13"/>
  </w:num>
  <w:num w:numId="31">
    <w:abstractNumId w:val="9"/>
  </w:num>
  <w:num w:numId="32">
    <w:abstractNumId w:val="21"/>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3"/>
  </w:num>
  <w:num w:numId="40">
    <w:abstractNumId w:val="21"/>
  </w:num>
  <w:num w:numId="41">
    <w:abstractNumId w:val="21"/>
  </w:num>
  <w:num w:numId="42">
    <w:abstractNumId w:val="21"/>
  </w:num>
  <w:num w:numId="43">
    <w:abstractNumId w:val="14"/>
  </w:num>
  <w:num w:numId="44">
    <w:abstractNumId w:val="9"/>
  </w:num>
  <w:num w:numId="45">
    <w:abstractNumId w:val="9"/>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ttachedTemplate r:id="rId1"/>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2-22 12:45: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VERPAGE_EXISTS" w:val="True"/>
    <w:docVar w:name="LW_COVERPAGE_GUID" w:val="57C60F0D-9406-4D07-9A45-2ED5911DCE0C"/>
    <w:docVar w:name="LW_COVERPAGE_TYPE" w:val="1"/>
    <w:docVar w:name="LW_CROSSREFERENCE" w:val="&lt;UNUSED&gt;"/>
    <w:docVar w:name="LW_DATE.ADOPT.CP" w:val="of 3.3.2022"/>
    <w:docVar w:name="LW_DATE.ADOPT.CP_DATEFORMAT" w:val="of %DATE%"/>
    <w:docVar w:name="LW_DATE.ADOPT.CP_ISODATE" w:val="2022-03-03"/>
    <w:docVar w:name="LW_DocType" w:val="COM"/>
    <w:docVar w:name="LW_EMISSION" w:val="3.3.2022"/>
    <w:docVar w:name="LW_EMISSION_ISODATE" w:val="2022-03-03"/>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2) 12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Implementing Regulation (EU) 2018/1624 laying down implementing technical standards with regard to procedures and standard forms and templates for the provision of information for the purposes of resolution plans for credit institutions and investment firms pursuant to Directive 2014/59/EU of the European Parliament and of the Council_x000b_"/>
    <w:docVar w:name="LW_TYPE.DOC.CP" w:val="COMMISSION IMPLEMENTING REGULATION (EU) …/..."/>
    <w:docVar w:name="LwApiVersions" w:val="LW4CoDe 1.23.2.0; LW 8.0, Build 20211117"/>
  </w:docVars>
  <w:rsids>
    <w:rsidRoot w:val="00745799"/>
    <w:rsid w:val="00030008"/>
    <w:rsid w:val="00077B5D"/>
    <w:rsid w:val="00090F84"/>
    <w:rsid w:val="00096F1E"/>
    <w:rsid w:val="000A5309"/>
    <w:rsid w:val="000A7517"/>
    <w:rsid w:val="000E198E"/>
    <w:rsid w:val="000E5A8D"/>
    <w:rsid w:val="000F0ADA"/>
    <w:rsid w:val="00123B47"/>
    <w:rsid w:val="001624F0"/>
    <w:rsid w:val="001838A3"/>
    <w:rsid w:val="001C2816"/>
    <w:rsid w:val="001D72C1"/>
    <w:rsid w:val="00213F5B"/>
    <w:rsid w:val="00232E98"/>
    <w:rsid w:val="002529F8"/>
    <w:rsid w:val="00283253"/>
    <w:rsid w:val="002E04D0"/>
    <w:rsid w:val="003053DC"/>
    <w:rsid w:val="003151E2"/>
    <w:rsid w:val="00333B7B"/>
    <w:rsid w:val="003D725F"/>
    <w:rsid w:val="003E38EA"/>
    <w:rsid w:val="00426704"/>
    <w:rsid w:val="004B08D1"/>
    <w:rsid w:val="004F579B"/>
    <w:rsid w:val="00511345"/>
    <w:rsid w:val="00544433"/>
    <w:rsid w:val="00557780"/>
    <w:rsid w:val="00574D00"/>
    <w:rsid w:val="005B1217"/>
    <w:rsid w:val="005F39D5"/>
    <w:rsid w:val="005F79AB"/>
    <w:rsid w:val="00603FDC"/>
    <w:rsid w:val="006842A3"/>
    <w:rsid w:val="006944A9"/>
    <w:rsid w:val="006B3BDB"/>
    <w:rsid w:val="006D5B8E"/>
    <w:rsid w:val="0070128F"/>
    <w:rsid w:val="007170E9"/>
    <w:rsid w:val="00724DC0"/>
    <w:rsid w:val="00745799"/>
    <w:rsid w:val="00753C08"/>
    <w:rsid w:val="0076684E"/>
    <w:rsid w:val="007A0583"/>
    <w:rsid w:val="007A7112"/>
    <w:rsid w:val="007C06F6"/>
    <w:rsid w:val="007E3268"/>
    <w:rsid w:val="007F3383"/>
    <w:rsid w:val="00813DCB"/>
    <w:rsid w:val="008A5816"/>
    <w:rsid w:val="008B152E"/>
    <w:rsid w:val="008F621A"/>
    <w:rsid w:val="00911DBE"/>
    <w:rsid w:val="009202AA"/>
    <w:rsid w:val="00945758"/>
    <w:rsid w:val="00986B33"/>
    <w:rsid w:val="00987AD5"/>
    <w:rsid w:val="009B7138"/>
    <w:rsid w:val="009C3971"/>
    <w:rsid w:val="00B63485"/>
    <w:rsid w:val="00B85498"/>
    <w:rsid w:val="00BE246D"/>
    <w:rsid w:val="00BF17AA"/>
    <w:rsid w:val="00BF5167"/>
    <w:rsid w:val="00C24556"/>
    <w:rsid w:val="00C31FFE"/>
    <w:rsid w:val="00C52AC5"/>
    <w:rsid w:val="00CA6AAF"/>
    <w:rsid w:val="00D4394C"/>
    <w:rsid w:val="00DF7421"/>
    <w:rsid w:val="00E578DB"/>
    <w:rsid w:val="00E725F6"/>
    <w:rsid w:val="00F20062"/>
    <w:rsid w:val="00FF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832BA40"/>
  <w15:docId w15:val="{AB47458E-1441-4473-9270-EF532192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57780"/>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rsid w:val="00557780"/>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rsid w:val="00557780"/>
    <w:pPr>
      <w:keepNext/>
      <w:numPr>
        <w:ilvl w:val="6"/>
        <w:numId w:val="42"/>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151E2"/>
    <w:pPr>
      <w:numPr>
        <w:numId w:val="2"/>
      </w:numPr>
      <w:contextualSpacing/>
    </w:pPr>
  </w:style>
  <w:style w:type="paragraph" w:styleId="ListBullet2">
    <w:name w:val="List Bullet 2"/>
    <w:basedOn w:val="Normal"/>
    <w:uiPriority w:val="99"/>
    <w:semiHidden/>
    <w:unhideWhenUsed/>
    <w:rsid w:val="003151E2"/>
    <w:pPr>
      <w:numPr>
        <w:numId w:val="3"/>
      </w:numPr>
      <w:contextualSpacing/>
    </w:pPr>
  </w:style>
  <w:style w:type="paragraph" w:styleId="ListBullet3">
    <w:name w:val="List Bullet 3"/>
    <w:basedOn w:val="Normal"/>
    <w:uiPriority w:val="99"/>
    <w:semiHidden/>
    <w:unhideWhenUsed/>
    <w:rsid w:val="003151E2"/>
    <w:pPr>
      <w:numPr>
        <w:numId w:val="4"/>
      </w:numPr>
      <w:contextualSpacing/>
    </w:pPr>
  </w:style>
  <w:style w:type="paragraph" w:styleId="ListBullet4">
    <w:name w:val="List Bullet 4"/>
    <w:basedOn w:val="Normal"/>
    <w:uiPriority w:val="99"/>
    <w:semiHidden/>
    <w:unhideWhenUsed/>
    <w:rsid w:val="003151E2"/>
    <w:pPr>
      <w:numPr>
        <w:numId w:val="5"/>
      </w:numPr>
      <w:contextualSpacing/>
    </w:pPr>
  </w:style>
  <w:style w:type="paragraph" w:styleId="Caption">
    <w:name w:val="caption"/>
    <w:basedOn w:val="Normal"/>
    <w:next w:val="Normal"/>
    <w:uiPriority w:val="35"/>
    <w:semiHidden/>
    <w:unhideWhenUsed/>
    <w:qFormat/>
    <w:rsid w:val="0028325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83253"/>
    <w:pPr>
      <w:spacing w:after="0"/>
    </w:pPr>
  </w:style>
  <w:style w:type="paragraph" w:styleId="ListNumber">
    <w:name w:val="List Number"/>
    <w:basedOn w:val="Normal"/>
    <w:uiPriority w:val="99"/>
    <w:semiHidden/>
    <w:unhideWhenUsed/>
    <w:rsid w:val="00283253"/>
    <w:pPr>
      <w:numPr>
        <w:numId w:val="7"/>
      </w:numPr>
      <w:contextualSpacing/>
    </w:pPr>
  </w:style>
  <w:style w:type="paragraph" w:styleId="ListNumber2">
    <w:name w:val="List Number 2"/>
    <w:basedOn w:val="Normal"/>
    <w:uiPriority w:val="99"/>
    <w:semiHidden/>
    <w:unhideWhenUsed/>
    <w:rsid w:val="00283253"/>
    <w:pPr>
      <w:numPr>
        <w:numId w:val="8"/>
      </w:numPr>
      <w:contextualSpacing/>
    </w:pPr>
  </w:style>
  <w:style w:type="paragraph" w:styleId="ListNumber3">
    <w:name w:val="List Number 3"/>
    <w:basedOn w:val="Normal"/>
    <w:uiPriority w:val="99"/>
    <w:semiHidden/>
    <w:unhideWhenUsed/>
    <w:rsid w:val="00283253"/>
    <w:pPr>
      <w:numPr>
        <w:numId w:val="9"/>
      </w:numPr>
      <w:contextualSpacing/>
    </w:pPr>
  </w:style>
  <w:style w:type="paragraph" w:styleId="ListNumber4">
    <w:name w:val="List Number 4"/>
    <w:basedOn w:val="Normal"/>
    <w:uiPriority w:val="99"/>
    <w:semiHidden/>
    <w:unhideWhenUsed/>
    <w:rsid w:val="00283253"/>
    <w:pPr>
      <w:numPr>
        <w:numId w:val="10"/>
      </w:numPr>
      <w:contextualSpacing/>
    </w:pPr>
  </w:style>
  <w:style w:type="character" w:styleId="CommentReference">
    <w:name w:val="annotation reference"/>
    <w:basedOn w:val="DefaultParagraphFont"/>
    <w:uiPriority w:val="99"/>
    <w:semiHidden/>
    <w:unhideWhenUsed/>
    <w:rsid w:val="009C3971"/>
    <w:rPr>
      <w:sz w:val="16"/>
      <w:szCs w:val="16"/>
    </w:rPr>
  </w:style>
  <w:style w:type="paragraph" w:styleId="CommentText">
    <w:name w:val="annotation text"/>
    <w:basedOn w:val="Normal"/>
    <w:link w:val="CommentTextChar"/>
    <w:uiPriority w:val="99"/>
    <w:unhideWhenUsed/>
    <w:rsid w:val="009C3971"/>
    <w:rPr>
      <w:sz w:val="20"/>
      <w:szCs w:val="20"/>
    </w:rPr>
  </w:style>
  <w:style w:type="character" w:customStyle="1" w:styleId="CommentTextChar">
    <w:name w:val="Comment Text Char"/>
    <w:basedOn w:val="DefaultParagraphFont"/>
    <w:link w:val="CommentText"/>
    <w:uiPriority w:val="99"/>
    <w:rsid w:val="009C397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C3971"/>
    <w:rPr>
      <w:b/>
      <w:bCs/>
    </w:rPr>
  </w:style>
  <w:style w:type="character" w:customStyle="1" w:styleId="CommentSubjectChar">
    <w:name w:val="Comment Subject Char"/>
    <w:basedOn w:val="CommentTextChar"/>
    <w:link w:val="CommentSubject"/>
    <w:uiPriority w:val="99"/>
    <w:semiHidden/>
    <w:rsid w:val="009C3971"/>
    <w:rPr>
      <w:rFonts w:ascii="Times New Roman" w:hAnsi="Times New Roman" w:cs="Times New Roman"/>
      <w:b/>
      <w:bCs/>
      <w:sz w:val="20"/>
      <w:szCs w:val="20"/>
      <w:lang w:val="en-GB"/>
    </w:rPr>
  </w:style>
  <w:style w:type="character" w:styleId="Hyperlink">
    <w:name w:val="Hyperlink"/>
    <w:basedOn w:val="DefaultParagraphFont"/>
    <w:uiPriority w:val="99"/>
    <w:unhideWhenUsed/>
    <w:rsid w:val="009C3971"/>
    <w:rPr>
      <w:color w:val="0000FF" w:themeColor="hyperlink"/>
      <w:u w:val="single"/>
    </w:rPr>
  </w:style>
  <w:style w:type="character" w:customStyle="1" w:styleId="UnresolvedMention1">
    <w:name w:val="Unresolved Mention1"/>
    <w:basedOn w:val="DefaultParagraphFont"/>
    <w:uiPriority w:val="99"/>
    <w:semiHidden/>
    <w:unhideWhenUsed/>
    <w:rsid w:val="009C3971"/>
    <w:rPr>
      <w:color w:val="605E5C"/>
      <w:shd w:val="clear" w:color="auto" w:fill="E1DFDD"/>
    </w:rPr>
  </w:style>
  <w:style w:type="paragraph" w:styleId="BalloonText">
    <w:name w:val="Balloon Text"/>
    <w:basedOn w:val="Normal"/>
    <w:link w:val="BalloonTextChar"/>
    <w:uiPriority w:val="99"/>
    <w:semiHidden/>
    <w:unhideWhenUsed/>
    <w:rsid w:val="005F79A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9AB"/>
    <w:rPr>
      <w:rFonts w:ascii="Segoe UI" w:hAnsi="Segoe UI" w:cs="Segoe UI"/>
      <w:sz w:val="18"/>
      <w:szCs w:val="18"/>
      <w:lang w:val="en-GB"/>
    </w:rPr>
  </w:style>
  <w:style w:type="paragraph" w:styleId="Revision">
    <w:name w:val="Revision"/>
    <w:hidden/>
    <w:uiPriority w:val="99"/>
    <w:semiHidden/>
    <w:rsid w:val="00090F84"/>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426704"/>
    <w:rPr>
      <w:color w:val="800080" w:themeColor="followedHyperlink"/>
      <w:u w:val="single"/>
    </w:rPr>
  </w:style>
  <w:style w:type="paragraph" w:styleId="Header">
    <w:name w:val="header"/>
    <w:basedOn w:val="Normal"/>
    <w:link w:val="HeaderChar"/>
    <w:uiPriority w:val="99"/>
    <w:unhideWhenUsed/>
    <w:rsid w:val="005F39D5"/>
    <w:pPr>
      <w:tabs>
        <w:tab w:val="center" w:pos="4535"/>
        <w:tab w:val="right" w:pos="9071"/>
      </w:tabs>
      <w:spacing w:before="0"/>
    </w:pPr>
  </w:style>
  <w:style w:type="character" w:customStyle="1" w:styleId="HeaderChar">
    <w:name w:val="Header Char"/>
    <w:basedOn w:val="DefaultParagraphFont"/>
    <w:link w:val="Header"/>
    <w:uiPriority w:val="99"/>
    <w:rsid w:val="005F39D5"/>
    <w:rPr>
      <w:rFonts w:ascii="Times New Roman" w:hAnsi="Times New Roman" w:cs="Times New Roman"/>
      <w:sz w:val="24"/>
      <w:lang w:val="en-GB"/>
    </w:rPr>
  </w:style>
  <w:style w:type="paragraph" w:styleId="Footer">
    <w:name w:val="footer"/>
    <w:basedOn w:val="Normal"/>
    <w:link w:val="FooterChar"/>
    <w:uiPriority w:val="99"/>
    <w:unhideWhenUsed/>
    <w:rsid w:val="005F39D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F39D5"/>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F39D5"/>
    <w:pPr>
      <w:tabs>
        <w:tab w:val="center" w:pos="7285"/>
        <w:tab w:val="right" w:pos="14003"/>
      </w:tabs>
      <w:spacing w:before="0"/>
    </w:pPr>
  </w:style>
  <w:style w:type="paragraph" w:customStyle="1" w:styleId="FooterLandscape">
    <w:name w:val="FooterLandscape"/>
    <w:basedOn w:val="Normal"/>
    <w:rsid w:val="005F39D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F39D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F39D5"/>
    <w:pPr>
      <w:spacing w:before="0"/>
      <w:jc w:val="right"/>
    </w:pPr>
    <w:rPr>
      <w:sz w:val="28"/>
    </w:rPr>
  </w:style>
  <w:style w:type="paragraph" w:customStyle="1" w:styleId="FooterSensitivity">
    <w:name w:val="Footer Sensitivity"/>
    <w:basedOn w:val="Normal"/>
    <w:rsid w:val="005F39D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6"/>
      </w:numPr>
    </w:pPr>
  </w:style>
  <w:style w:type="paragraph" w:customStyle="1" w:styleId="Tiret1">
    <w:name w:val="Tiret 1"/>
    <w:basedOn w:val="Point1"/>
    <w:rsid w:val="009B7138"/>
    <w:pPr>
      <w:numPr>
        <w:numId w:val="27"/>
      </w:numPr>
    </w:pPr>
  </w:style>
  <w:style w:type="paragraph" w:customStyle="1" w:styleId="Tiret2">
    <w:name w:val="Tiret 2"/>
    <w:basedOn w:val="Point2"/>
    <w:rsid w:val="009B7138"/>
    <w:pPr>
      <w:numPr>
        <w:numId w:val="28"/>
      </w:numPr>
    </w:pPr>
  </w:style>
  <w:style w:type="paragraph" w:customStyle="1" w:styleId="Tiret3">
    <w:name w:val="Tiret 3"/>
    <w:basedOn w:val="Point3"/>
    <w:rsid w:val="009B7138"/>
    <w:pPr>
      <w:numPr>
        <w:numId w:val="29"/>
      </w:numPr>
    </w:pPr>
  </w:style>
  <w:style w:type="paragraph" w:customStyle="1" w:styleId="Tiret4">
    <w:name w:val="Tiret 4"/>
    <w:basedOn w:val="Point4"/>
    <w:rsid w:val="009B7138"/>
    <w:pPr>
      <w:numPr>
        <w:numId w:val="3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6"/>
      </w:numPr>
    </w:pPr>
  </w:style>
  <w:style w:type="paragraph" w:customStyle="1" w:styleId="NumPar2">
    <w:name w:val="NumPar 2"/>
    <w:basedOn w:val="Normal"/>
    <w:next w:val="Text1"/>
    <w:rsid w:val="009B7138"/>
    <w:pPr>
      <w:numPr>
        <w:ilvl w:val="1"/>
        <w:numId w:val="46"/>
      </w:numPr>
    </w:pPr>
  </w:style>
  <w:style w:type="paragraph" w:customStyle="1" w:styleId="NumPar3">
    <w:name w:val="NumPar 3"/>
    <w:basedOn w:val="Normal"/>
    <w:next w:val="Text1"/>
    <w:rsid w:val="009B7138"/>
    <w:pPr>
      <w:numPr>
        <w:ilvl w:val="2"/>
        <w:numId w:val="46"/>
      </w:numPr>
    </w:pPr>
  </w:style>
  <w:style w:type="paragraph" w:customStyle="1" w:styleId="NumPar4">
    <w:name w:val="NumPar 4"/>
    <w:basedOn w:val="Normal"/>
    <w:next w:val="Text1"/>
    <w:rsid w:val="009B7138"/>
    <w:pPr>
      <w:numPr>
        <w:ilvl w:val="3"/>
        <w:numId w:val="4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3"/>
      </w:numPr>
    </w:pPr>
  </w:style>
  <w:style w:type="paragraph" w:customStyle="1" w:styleId="Point1number">
    <w:name w:val="Point 1 (number)"/>
    <w:basedOn w:val="Normal"/>
    <w:rsid w:val="009B7138"/>
    <w:pPr>
      <w:numPr>
        <w:ilvl w:val="2"/>
        <w:numId w:val="33"/>
      </w:numPr>
    </w:pPr>
  </w:style>
  <w:style w:type="paragraph" w:customStyle="1" w:styleId="Point2number">
    <w:name w:val="Point 2 (number)"/>
    <w:basedOn w:val="Normal"/>
    <w:rsid w:val="009B7138"/>
    <w:pPr>
      <w:numPr>
        <w:ilvl w:val="4"/>
        <w:numId w:val="33"/>
      </w:numPr>
    </w:pPr>
  </w:style>
  <w:style w:type="paragraph" w:customStyle="1" w:styleId="Point3number">
    <w:name w:val="Point 3 (number)"/>
    <w:basedOn w:val="Normal"/>
    <w:rsid w:val="009B7138"/>
    <w:pPr>
      <w:numPr>
        <w:ilvl w:val="6"/>
        <w:numId w:val="33"/>
      </w:numPr>
    </w:pPr>
  </w:style>
  <w:style w:type="paragraph" w:customStyle="1" w:styleId="Point0letter">
    <w:name w:val="Point 0 (letter)"/>
    <w:basedOn w:val="Normal"/>
    <w:rsid w:val="009B7138"/>
    <w:pPr>
      <w:numPr>
        <w:ilvl w:val="1"/>
        <w:numId w:val="33"/>
      </w:numPr>
    </w:pPr>
  </w:style>
  <w:style w:type="paragraph" w:customStyle="1" w:styleId="Point1letter">
    <w:name w:val="Point 1 (letter)"/>
    <w:basedOn w:val="Normal"/>
    <w:rsid w:val="009B7138"/>
    <w:pPr>
      <w:numPr>
        <w:ilvl w:val="3"/>
        <w:numId w:val="33"/>
      </w:numPr>
    </w:pPr>
  </w:style>
  <w:style w:type="paragraph" w:customStyle="1" w:styleId="Point2letter">
    <w:name w:val="Point 2 (letter)"/>
    <w:basedOn w:val="Normal"/>
    <w:rsid w:val="009B7138"/>
    <w:pPr>
      <w:numPr>
        <w:ilvl w:val="5"/>
        <w:numId w:val="33"/>
      </w:numPr>
    </w:pPr>
  </w:style>
  <w:style w:type="paragraph" w:customStyle="1" w:styleId="Point3letter">
    <w:name w:val="Point 3 (letter)"/>
    <w:basedOn w:val="Normal"/>
    <w:rsid w:val="009B7138"/>
    <w:pPr>
      <w:numPr>
        <w:ilvl w:val="7"/>
        <w:numId w:val="33"/>
      </w:numPr>
    </w:pPr>
  </w:style>
  <w:style w:type="paragraph" w:customStyle="1" w:styleId="Point4letter">
    <w:name w:val="Point 4 (letter)"/>
    <w:basedOn w:val="Normal"/>
    <w:rsid w:val="009B7138"/>
    <w:pPr>
      <w:numPr>
        <w:ilvl w:val="8"/>
        <w:numId w:val="33"/>
      </w:numPr>
    </w:pPr>
  </w:style>
  <w:style w:type="paragraph" w:customStyle="1" w:styleId="Bullet0">
    <w:name w:val="Bullet 0"/>
    <w:basedOn w:val="Normal"/>
    <w:rsid w:val="009B7138"/>
    <w:pPr>
      <w:numPr>
        <w:numId w:val="34"/>
      </w:numPr>
    </w:pPr>
  </w:style>
  <w:style w:type="paragraph" w:customStyle="1" w:styleId="Bullet1">
    <w:name w:val="Bullet 1"/>
    <w:basedOn w:val="Normal"/>
    <w:rsid w:val="009B7138"/>
    <w:pPr>
      <w:numPr>
        <w:numId w:val="35"/>
      </w:numPr>
    </w:pPr>
  </w:style>
  <w:style w:type="paragraph" w:customStyle="1" w:styleId="Bullet2">
    <w:name w:val="Bullet 2"/>
    <w:basedOn w:val="Normal"/>
    <w:rsid w:val="009B7138"/>
    <w:pPr>
      <w:numPr>
        <w:numId w:val="36"/>
      </w:numPr>
    </w:pPr>
  </w:style>
  <w:style w:type="paragraph" w:customStyle="1" w:styleId="Bullet3">
    <w:name w:val="Bullet 3"/>
    <w:basedOn w:val="Normal"/>
    <w:rsid w:val="009B7138"/>
    <w:pPr>
      <w:numPr>
        <w:numId w:val="37"/>
      </w:numPr>
    </w:pPr>
  </w:style>
  <w:style w:type="paragraph" w:customStyle="1" w:styleId="Bullet4">
    <w:name w:val="Bullet 4"/>
    <w:basedOn w:val="Normal"/>
    <w:rsid w:val="009B7138"/>
    <w:pPr>
      <w:numPr>
        <w:numId w:val="3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557780"/>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57780"/>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57780"/>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557780"/>
    <w:pPr>
      <w:keepNext/>
      <w:tabs>
        <w:tab w:val="left" w:pos="1417"/>
      </w:tabs>
      <w:ind w:left="1417" w:hanging="1417"/>
      <w:outlineLvl w:val="4"/>
    </w:pPr>
  </w:style>
  <w:style w:type="paragraph" w:customStyle="1" w:styleId="ManualHeading6">
    <w:name w:val="Manual Heading 6"/>
    <w:basedOn w:val="Normal"/>
    <w:next w:val="Text2"/>
    <w:rsid w:val="00557780"/>
    <w:pPr>
      <w:keepNext/>
      <w:tabs>
        <w:tab w:val="left" w:pos="1417"/>
      </w:tabs>
      <w:ind w:left="1417" w:hanging="1417"/>
      <w:outlineLvl w:val="5"/>
    </w:pPr>
  </w:style>
  <w:style w:type="paragraph" w:customStyle="1" w:styleId="ManualHeading7">
    <w:name w:val="Manual Heading 7"/>
    <w:basedOn w:val="Normal"/>
    <w:next w:val="Text2"/>
    <w:rsid w:val="00557780"/>
    <w:pPr>
      <w:keepNext/>
      <w:tabs>
        <w:tab w:val="left" w:pos="1417"/>
      </w:tabs>
      <w:ind w:left="1417" w:hanging="1417"/>
      <w:outlineLvl w:val="6"/>
    </w:pPr>
  </w:style>
  <w:style w:type="paragraph" w:customStyle="1" w:styleId="Text5">
    <w:name w:val="Text 5"/>
    <w:basedOn w:val="Normal"/>
    <w:rsid w:val="00557780"/>
    <w:pPr>
      <w:ind w:left="3118"/>
    </w:pPr>
  </w:style>
  <w:style w:type="paragraph" w:customStyle="1" w:styleId="Text6">
    <w:name w:val="Text 6"/>
    <w:basedOn w:val="Normal"/>
    <w:rsid w:val="00557780"/>
    <w:pPr>
      <w:ind w:left="3685"/>
    </w:pPr>
  </w:style>
  <w:style w:type="paragraph" w:customStyle="1" w:styleId="Point5">
    <w:name w:val="Point 5"/>
    <w:basedOn w:val="Normal"/>
    <w:rsid w:val="00557780"/>
    <w:pPr>
      <w:ind w:left="3685" w:hanging="567"/>
    </w:pPr>
  </w:style>
  <w:style w:type="paragraph" w:customStyle="1" w:styleId="Tiret5">
    <w:name w:val="Tiret 5"/>
    <w:basedOn w:val="Point5"/>
    <w:rsid w:val="00557780"/>
    <w:pPr>
      <w:numPr>
        <w:numId w:val="43"/>
      </w:numPr>
    </w:pPr>
  </w:style>
  <w:style w:type="paragraph" w:customStyle="1" w:styleId="NumPar5">
    <w:name w:val="NumPar 5"/>
    <w:basedOn w:val="Normal"/>
    <w:next w:val="Text2"/>
    <w:rsid w:val="00557780"/>
    <w:pPr>
      <w:numPr>
        <w:ilvl w:val="4"/>
        <w:numId w:val="46"/>
      </w:numPr>
    </w:pPr>
  </w:style>
  <w:style w:type="paragraph" w:customStyle="1" w:styleId="NumPar6">
    <w:name w:val="NumPar 6"/>
    <w:basedOn w:val="Normal"/>
    <w:next w:val="Text2"/>
    <w:rsid w:val="00557780"/>
    <w:pPr>
      <w:numPr>
        <w:ilvl w:val="5"/>
        <w:numId w:val="46"/>
      </w:numPr>
    </w:pPr>
  </w:style>
  <w:style w:type="paragraph" w:customStyle="1" w:styleId="NumPar7">
    <w:name w:val="NumPar 7"/>
    <w:basedOn w:val="Normal"/>
    <w:next w:val="Text2"/>
    <w:rsid w:val="00557780"/>
    <w:pPr>
      <w:numPr>
        <w:ilvl w:val="6"/>
        <w:numId w:val="46"/>
      </w:numPr>
    </w:pPr>
  </w:style>
  <w:style w:type="paragraph" w:customStyle="1" w:styleId="ManualNumPar5">
    <w:name w:val="Manual NumPar 5"/>
    <w:basedOn w:val="Normal"/>
    <w:next w:val="Text2"/>
    <w:rsid w:val="00557780"/>
    <w:pPr>
      <w:ind w:left="1417" w:hanging="1417"/>
    </w:pPr>
  </w:style>
  <w:style w:type="paragraph" w:customStyle="1" w:styleId="ManualNumPar6">
    <w:name w:val="Manual NumPar 6"/>
    <w:basedOn w:val="Normal"/>
    <w:next w:val="Text2"/>
    <w:rsid w:val="00557780"/>
    <w:pPr>
      <w:ind w:left="1417" w:hanging="1417"/>
    </w:pPr>
  </w:style>
  <w:style w:type="paragraph" w:customStyle="1" w:styleId="ManualNumPar7">
    <w:name w:val="Manual NumPar 7"/>
    <w:basedOn w:val="Normal"/>
    <w:next w:val="Text2"/>
    <w:rsid w:val="00557780"/>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17256">
      <w:bodyDiv w:val="1"/>
      <w:marLeft w:val="0"/>
      <w:marRight w:val="0"/>
      <w:marTop w:val="0"/>
      <w:marBottom w:val="0"/>
      <w:divBdr>
        <w:top w:val="none" w:sz="0" w:space="0" w:color="auto"/>
        <w:left w:val="none" w:sz="0" w:space="0" w:color="auto"/>
        <w:bottom w:val="none" w:sz="0" w:space="0" w:color="auto"/>
        <w:right w:val="none" w:sz="0" w:space="0" w:color="auto"/>
      </w:divBdr>
    </w:div>
    <w:div w:id="13444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3</Pages>
  <Words>465</Words>
  <Characters>2605</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VAPPER Rea (FISMA)</dc:creator>
  <cp:keywords/>
  <dc:description/>
  <cp:lastModifiedBy>VAPPER Rea (FISMA)</cp:lastModifiedBy>
  <cp:revision>2</cp:revision>
  <dcterms:created xsi:type="dcterms:W3CDTF">2022-03-08T13:07:00Z</dcterms:created>
  <dcterms:modified xsi:type="dcterms:W3CDTF">2022-03-08T13:07:00Z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Green (DQC version 03)</vt:lpwstr>
  </property>
</Properties>
</file>