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D353" w14:textId="77777777" w:rsidR="00D27AB3" w:rsidRPr="000A38E6" w:rsidRDefault="000A38E6">
      <w:pPr>
        <w:spacing w:after="240" w:line="240" w:lineRule="auto"/>
        <w:jc w:val="center"/>
        <w:rPr>
          <w:rFonts w:ascii="Times New Roman" w:eastAsia="Times New Roman" w:hAnsi="Times New Roman" w:cs="Times New Roman"/>
          <w:b/>
          <w:sz w:val="24"/>
          <w:szCs w:val="24"/>
          <w:lang w:val="en-IE" w:eastAsia="de-DE"/>
        </w:rPr>
      </w:pPr>
      <w:bookmarkStart w:id="0" w:name="_Toc359315628"/>
      <w:bookmarkStart w:id="1" w:name="_Toc361844197"/>
      <w:bookmarkStart w:id="2" w:name="_Toc473560873"/>
      <w:bookmarkStart w:id="3" w:name="_Toc7084158"/>
      <w:bookmarkStart w:id="4" w:name="_Toc308175820"/>
      <w:bookmarkStart w:id="5" w:name="_Toc360188325"/>
      <w:r w:rsidRPr="000A38E6">
        <w:rPr>
          <w:rFonts w:ascii="Times New Roman" w:eastAsia="Times New Roman" w:hAnsi="Times New Roman" w:cs="Times New Roman"/>
          <w:b/>
          <w:sz w:val="24"/>
          <w:szCs w:val="24"/>
          <w:lang w:val="en-IE" w:eastAsia="de-DE"/>
        </w:rPr>
        <w:t>EN</w:t>
      </w:r>
      <w:r w:rsidRPr="000A38E6">
        <w:rPr>
          <w:rFonts w:ascii="Times New Roman" w:eastAsia="Times New Roman" w:hAnsi="Times New Roman" w:cs="Times New Roman"/>
          <w:b/>
          <w:sz w:val="24"/>
          <w:szCs w:val="24"/>
          <w:lang w:val="en-IE" w:eastAsia="de-DE"/>
        </w:rPr>
        <w:br/>
        <w:t>ANNEX II</w:t>
      </w:r>
    </w:p>
    <w:bookmarkEnd w:id="0"/>
    <w:bookmarkEnd w:id="1"/>
    <w:p w14:paraId="2725E4A1" w14:textId="77777777" w:rsidR="00D27AB3" w:rsidRPr="000A38E6" w:rsidRDefault="000A38E6">
      <w:pPr>
        <w:spacing w:after="240" w:line="240" w:lineRule="auto"/>
        <w:jc w:val="center"/>
        <w:rPr>
          <w:rFonts w:ascii="Times New Roman" w:eastAsia="Times New Roman" w:hAnsi="Times New Roman" w:cs="Times New Roman"/>
          <w:b/>
          <w:sz w:val="24"/>
          <w:szCs w:val="20"/>
          <w:u w:val="single"/>
          <w:lang w:val="en-IE" w:eastAsia="en-GB"/>
        </w:rPr>
      </w:pPr>
      <w:r w:rsidRPr="000A38E6">
        <w:rPr>
          <w:rFonts w:ascii="Times New Roman" w:eastAsia="Times New Roman" w:hAnsi="Times New Roman" w:cs="Times New Roman"/>
          <w:i/>
          <w:sz w:val="24"/>
          <w:szCs w:val="20"/>
          <w:u w:val="single"/>
          <w:lang w:val="en-IE" w:eastAsia="en-GB"/>
        </w:rPr>
        <w:t>ANNEX II</w:t>
      </w:r>
    </w:p>
    <w:p w14:paraId="73C0C748" w14:textId="77777777" w:rsidR="00D27AB3" w:rsidRPr="000A38E6" w:rsidRDefault="000A38E6">
      <w:pPr>
        <w:spacing w:after="240" w:line="240" w:lineRule="auto"/>
        <w:jc w:val="center"/>
        <w:rPr>
          <w:rFonts w:ascii="Times New Roman" w:eastAsia="Times New Roman" w:hAnsi="Times New Roman" w:cs="Times New Roman"/>
          <w:b/>
          <w:sz w:val="24"/>
          <w:szCs w:val="20"/>
          <w:lang w:val="en-IE" w:eastAsia="en-GB"/>
        </w:rPr>
      </w:pPr>
      <w:r w:rsidRPr="000A38E6">
        <w:rPr>
          <w:rFonts w:ascii="Times New Roman" w:eastAsia="Times New Roman" w:hAnsi="Times New Roman" w:cs="Times New Roman"/>
          <w:b/>
          <w:sz w:val="24"/>
          <w:szCs w:val="20"/>
          <w:lang w:val="en-IE" w:eastAsia="en-GB"/>
        </w:rPr>
        <w:t>REPORTING FOR INVESTMENT FIRMS OTHER THAN SMALL AND NON-INTERCONNECTED INVESTMENT FIRMS</w:t>
      </w:r>
    </w:p>
    <w:p w14:paraId="45AA0A58" w14:textId="77777777" w:rsidR="00D27AB3" w:rsidRPr="000A38E6" w:rsidRDefault="000A38E6">
      <w:pPr>
        <w:spacing w:after="0" w:line="240" w:lineRule="auto"/>
        <w:rPr>
          <w:rFonts w:ascii="Times New Roman" w:eastAsia="Times New Roman" w:hAnsi="Times New Roman" w:cs="Times New Roman"/>
          <w:sz w:val="24"/>
          <w:szCs w:val="24"/>
          <w:lang w:val="en-IE" w:eastAsia="en-GB"/>
        </w:rPr>
      </w:pPr>
      <w:r w:rsidRPr="000A38E6">
        <w:rPr>
          <w:rFonts w:ascii="Times New Roman" w:eastAsia="Times New Roman" w:hAnsi="Times New Roman" w:cs="Times New Roman"/>
          <w:sz w:val="24"/>
          <w:szCs w:val="24"/>
          <w:lang w:val="en-IE" w:eastAsia="en-GB"/>
        </w:rPr>
        <w:t>Table of contents</w:t>
      </w:r>
    </w:p>
    <w:p w14:paraId="275BAF1B"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noProof/>
          <w:lang w:val="en-IE"/>
        </w:rPr>
        <w:t>PART I: GENERAL INSTRUCTIONS</w:t>
      </w:r>
      <w:r w:rsidRPr="000A38E6">
        <w:rPr>
          <w:noProof/>
          <w:lang w:val="en-IE"/>
        </w:rPr>
        <w:tab/>
        <w:t>3</w:t>
      </w:r>
    </w:p>
    <w:p w14:paraId="0359702F"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lang w:val="en-IE"/>
        </w:rPr>
        <w:t>1. Structure and conventions</w:t>
      </w:r>
      <w:r w:rsidRPr="000A38E6">
        <w:rPr>
          <w:noProof/>
          <w:lang w:val="en-IE"/>
        </w:rPr>
        <w:tab/>
        <w:t>4</w:t>
      </w:r>
    </w:p>
    <w:p w14:paraId="19317898"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1.1</w:t>
      </w:r>
      <w:r w:rsidRPr="000A38E6">
        <w:rPr>
          <w:rFonts w:ascii="Times New Roman" w:eastAsia="Arial" w:hAnsi="Times New Roman" w:cs="Times New Roman"/>
          <w:noProof/>
          <w:u w:val="single"/>
          <w:lang w:val="en-IE"/>
        </w:rPr>
        <w:t xml:space="preserve"> Structure</w:t>
      </w:r>
      <w:r w:rsidRPr="000A38E6">
        <w:rPr>
          <w:noProof/>
          <w:lang w:val="en-IE"/>
        </w:rPr>
        <w:tab/>
        <w:t>4</w:t>
      </w:r>
    </w:p>
    <w:p w14:paraId="19EC1791"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1.2</w:t>
      </w:r>
      <w:r w:rsidRPr="000A38E6">
        <w:rPr>
          <w:rFonts w:ascii="Times New Roman" w:eastAsia="Arial" w:hAnsi="Times New Roman" w:cs="Times New Roman"/>
          <w:noProof/>
          <w:u w:val="single"/>
          <w:lang w:val="en-IE"/>
        </w:rPr>
        <w:t xml:space="preserve"> Numbering convention</w:t>
      </w:r>
      <w:r w:rsidRPr="000A38E6">
        <w:rPr>
          <w:noProof/>
          <w:lang w:val="en-IE"/>
        </w:rPr>
        <w:tab/>
        <w:t>4</w:t>
      </w:r>
    </w:p>
    <w:p w14:paraId="1150DFEF"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1.3</w:t>
      </w:r>
      <w:r w:rsidRPr="000A38E6">
        <w:rPr>
          <w:rFonts w:ascii="Times New Roman" w:eastAsia="Arial" w:hAnsi="Times New Roman" w:cs="Times New Roman"/>
          <w:noProof/>
          <w:u w:val="single"/>
          <w:lang w:val="en-IE"/>
        </w:rPr>
        <w:t xml:space="preserve"> Sign convention</w:t>
      </w:r>
      <w:r w:rsidRPr="000A38E6">
        <w:rPr>
          <w:noProof/>
          <w:lang w:val="en-IE"/>
        </w:rPr>
        <w:tab/>
        <w:t>4</w:t>
      </w:r>
    </w:p>
    <w:p w14:paraId="66AB8786"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1.4</w:t>
      </w:r>
      <w:r w:rsidRPr="000A38E6">
        <w:rPr>
          <w:rFonts w:ascii="Times New Roman" w:eastAsia="Arial" w:hAnsi="Times New Roman" w:cs="Times New Roman"/>
          <w:noProof/>
          <w:u w:val="single"/>
          <w:lang w:val="en-IE"/>
        </w:rPr>
        <w:t xml:space="preserve"> Prudential consolidation</w:t>
      </w:r>
      <w:r w:rsidRPr="000A38E6">
        <w:rPr>
          <w:noProof/>
          <w:lang w:val="en-IE"/>
        </w:rPr>
        <w:tab/>
        <w:t>4</w:t>
      </w:r>
    </w:p>
    <w:p w14:paraId="5D7B0641"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noProof/>
          <w:lang w:val="en-IE"/>
        </w:rPr>
        <w:t>PART II: TEMPLATE RELATED INSTRUCTIONS</w:t>
      </w:r>
      <w:r w:rsidRPr="000A38E6">
        <w:rPr>
          <w:noProof/>
          <w:lang w:val="en-IE"/>
        </w:rPr>
        <w:tab/>
        <w:t>5</w:t>
      </w:r>
    </w:p>
    <w:p w14:paraId="53ABDF01"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b/>
          <w:noProof/>
          <w:lang w:val="en-IE"/>
        </w:rPr>
        <w:t>1. OWN FUNDS: LEVEL, COMPOSITION, REQUIREMENTS AND CALCULATION</w:t>
      </w:r>
      <w:r w:rsidRPr="000A38E6">
        <w:rPr>
          <w:noProof/>
          <w:lang w:val="en-IE"/>
        </w:rPr>
        <w:tab/>
        <w:t>5</w:t>
      </w:r>
    </w:p>
    <w:p w14:paraId="0396F8B7"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1.1</w:t>
      </w:r>
      <w:r w:rsidRPr="000A38E6">
        <w:rPr>
          <w:rFonts w:ascii="Times New Roman" w:hAnsi="Times New Roman" w:cs="Times New Roman"/>
          <w:noProof/>
          <w:lang w:val="en-IE"/>
        </w:rPr>
        <w:t xml:space="preserve"> General Remarks</w:t>
      </w:r>
      <w:r w:rsidRPr="000A38E6">
        <w:rPr>
          <w:noProof/>
          <w:lang w:val="en-IE"/>
        </w:rPr>
        <w:tab/>
        <w:t>5</w:t>
      </w:r>
    </w:p>
    <w:p w14:paraId="51D045AB"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1.2.</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01.00</w:t>
      </w:r>
      <w:r w:rsidRPr="000A38E6">
        <w:rPr>
          <w:rFonts w:ascii="Times New Roman" w:hAnsi="Times New Roman" w:cs="Times New Roman"/>
          <w:noProof/>
          <w:lang w:val="en-IE"/>
        </w:rPr>
        <w:t xml:space="preserve"> – OWN FUNDS COMPOSITION (I 1)</w:t>
      </w:r>
      <w:r w:rsidRPr="000A38E6">
        <w:rPr>
          <w:noProof/>
          <w:lang w:val="en-IE"/>
        </w:rPr>
        <w:tab/>
        <w:t>5</w:t>
      </w:r>
    </w:p>
    <w:p w14:paraId="3E0D8C02"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1.2.1.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5</w:t>
      </w:r>
    </w:p>
    <w:p w14:paraId="28C10F3B"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1.3.</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02.01</w:t>
      </w:r>
      <w:r w:rsidRPr="000A38E6">
        <w:rPr>
          <w:rFonts w:ascii="Times New Roman" w:eastAsia="Arial" w:hAnsi="Times New Roman" w:cs="Times New Roman"/>
          <w:noProof/>
          <w:u w:val="single"/>
          <w:lang w:val="en-IE"/>
        </w:rPr>
        <w:t xml:space="preserve"> – OWN FUND REQUIREMENTS (I </w:t>
      </w:r>
      <w:r w:rsidRPr="000A38E6">
        <w:rPr>
          <w:rFonts w:ascii="Times New Roman" w:eastAsia="Arial" w:hAnsi="Times New Roman" w:cs="Times New Roman"/>
          <w:noProof/>
          <w:u w:val="single"/>
          <w:lang w:val="en-IE"/>
        </w:rPr>
        <w:t>2.1</w:t>
      </w:r>
      <w:r w:rsidRPr="000A38E6">
        <w:rPr>
          <w:rFonts w:ascii="Times New Roman" w:eastAsia="Arial" w:hAnsi="Times New Roman" w:cs="Times New Roman"/>
          <w:noProof/>
          <w:u w:val="single"/>
          <w:lang w:val="en-IE"/>
        </w:rPr>
        <w:t>)</w:t>
      </w:r>
      <w:r w:rsidRPr="000A38E6">
        <w:rPr>
          <w:noProof/>
          <w:lang w:val="en-IE"/>
        </w:rPr>
        <w:tab/>
        <w:t>11</w:t>
      </w:r>
    </w:p>
    <w:p w14:paraId="1172107F"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1.3.1.</w:t>
      </w:r>
      <w:r w:rsidRPr="000A38E6">
        <w:rPr>
          <w:rFonts w:ascii="Times New Roman" w:eastAsia="Arial" w:hAnsi="Times New Roman" w:cs="Times New Roman"/>
          <w:noProof/>
          <w:lang w:val="en-IE"/>
        </w:rPr>
        <w:tab/>
      </w:r>
      <w:r w:rsidRPr="000A38E6">
        <w:rPr>
          <w:rFonts w:ascii="Times New Roman" w:eastAsia="Arial" w:hAnsi="Times New Roman" w:cs="Times New Roman"/>
          <w:noProof/>
          <w:u w:val="single"/>
          <w:lang w:val="en-IE"/>
        </w:rPr>
        <w:t>Instructions concerning specific positions</w:t>
      </w:r>
      <w:r w:rsidRPr="000A38E6">
        <w:rPr>
          <w:noProof/>
          <w:lang w:val="en-IE"/>
        </w:rPr>
        <w:tab/>
        <w:t>11</w:t>
      </w:r>
    </w:p>
    <w:p w14:paraId="5FEF853E"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1.4.</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02.02</w:t>
      </w:r>
      <w:r w:rsidRPr="000A38E6">
        <w:rPr>
          <w:rFonts w:ascii="Times New Roman" w:eastAsia="Arial" w:hAnsi="Times New Roman" w:cs="Times New Roman"/>
          <w:noProof/>
          <w:u w:val="single"/>
          <w:lang w:val="en-IE"/>
        </w:rPr>
        <w:t xml:space="preserve"> – CAPITAL RATIOS (I </w:t>
      </w:r>
      <w:r w:rsidRPr="000A38E6">
        <w:rPr>
          <w:rFonts w:ascii="Times New Roman" w:eastAsia="Arial" w:hAnsi="Times New Roman" w:cs="Times New Roman"/>
          <w:noProof/>
          <w:u w:val="single"/>
          <w:lang w:val="en-IE"/>
        </w:rPr>
        <w:t>2.2</w:t>
      </w:r>
      <w:r w:rsidRPr="000A38E6">
        <w:rPr>
          <w:rFonts w:ascii="Times New Roman" w:eastAsia="Arial" w:hAnsi="Times New Roman" w:cs="Times New Roman"/>
          <w:noProof/>
          <w:u w:val="single"/>
          <w:lang w:val="en-IE"/>
        </w:rPr>
        <w:t>)</w:t>
      </w:r>
      <w:r w:rsidRPr="000A38E6">
        <w:rPr>
          <w:noProof/>
          <w:lang w:val="en-IE"/>
        </w:rPr>
        <w:tab/>
        <w:t>13</w:t>
      </w:r>
    </w:p>
    <w:p w14:paraId="02D782B4"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1.4.1.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13</w:t>
      </w:r>
    </w:p>
    <w:p w14:paraId="20BDEB70"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1.5.</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03.00</w:t>
      </w:r>
      <w:r w:rsidRPr="000A38E6">
        <w:rPr>
          <w:rFonts w:ascii="Times New Roman" w:eastAsia="Arial" w:hAnsi="Times New Roman" w:cs="Times New Roman"/>
          <w:noProof/>
          <w:u w:val="single"/>
          <w:lang w:val="en-IE"/>
        </w:rPr>
        <w:t xml:space="preserve"> – FIXED OVERHEADS REQUIREMENT CALCULATION (I 3)</w:t>
      </w:r>
      <w:r w:rsidRPr="000A38E6">
        <w:rPr>
          <w:noProof/>
          <w:lang w:val="en-IE"/>
        </w:rPr>
        <w:tab/>
        <w:t>13</w:t>
      </w:r>
    </w:p>
    <w:p w14:paraId="30FDFC6F"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1.5.1.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13</w:t>
      </w:r>
    </w:p>
    <w:p w14:paraId="1ACA0984"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1.6.</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04.00</w:t>
      </w:r>
      <w:r w:rsidRPr="000A38E6">
        <w:rPr>
          <w:rFonts w:ascii="Times New Roman" w:eastAsia="Arial" w:hAnsi="Times New Roman" w:cs="Times New Roman"/>
          <w:noProof/>
          <w:u w:val="single"/>
          <w:lang w:val="en-IE"/>
        </w:rPr>
        <w:t xml:space="preserve"> – TOTAL K-FACTOR REQUIREMENT CALCULATIONS (I 4)</w:t>
      </w:r>
      <w:r w:rsidRPr="000A38E6">
        <w:rPr>
          <w:noProof/>
          <w:lang w:val="en-IE"/>
        </w:rPr>
        <w:tab/>
        <w:t>15</w:t>
      </w:r>
    </w:p>
    <w:p w14:paraId="53DBC29A"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1.6.1.</w:t>
      </w:r>
      <w:r w:rsidRPr="000A38E6">
        <w:rPr>
          <w:rFonts w:ascii="Times New Roman" w:eastAsia="Arial" w:hAnsi="Times New Roman" w:cs="Times New Roman"/>
          <w:noProof/>
          <w:lang w:val="en-IE"/>
        </w:rPr>
        <w:tab/>
      </w:r>
      <w:r w:rsidRPr="000A38E6">
        <w:rPr>
          <w:rFonts w:ascii="Times New Roman" w:eastAsia="Arial" w:hAnsi="Times New Roman" w:cs="Times New Roman"/>
          <w:noProof/>
          <w:u w:val="single"/>
          <w:lang w:val="en-IE"/>
        </w:rPr>
        <w:t>Instructions concerning specific positions</w:t>
      </w:r>
      <w:r w:rsidRPr="000A38E6">
        <w:rPr>
          <w:noProof/>
          <w:lang w:val="en-IE"/>
        </w:rPr>
        <w:tab/>
        <w:t>15</w:t>
      </w:r>
    </w:p>
    <w:p w14:paraId="30C569E2"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b/>
          <w:noProof/>
          <w:lang w:val="en-IE"/>
        </w:rPr>
        <w:t>2. SMALL AND NON-INTERCONN</w:t>
      </w:r>
      <w:r w:rsidRPr="000A38E6">
        <w:rPr>
          <w:rFonts w:ascii="Times New Roman" w:hAnsi="Times New Roman" w:cs="Times New Roman"/>
          <w:b/>
          <w:noProof/>
          <w:lang w:val="en-IE"/>
        </w:rPr>
        <w:t>ECTED INVESTMENT FIRMS</w:t>
      </w:r>
      <w:r w:rsidRPr="000A38E6">
        <w:rPr>
          <w:noProof/>
          <w:lang w:val="en-IE"/>
        </w:rPr>
        <w:tab/>
        <w:t>17</w:t>
      </w:r>
    </w:p>
    <w:p w14:paraId="207BD813"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2.1.</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05.00</w:t>
      </w:r>
      <w:r w:rsidRPr="000A38E6">
        <w:rPr>
          <w:rFonts w:ascii="Times New Roman" w:eastAsia="Arial" w:hAnsi="Times New Roman" w:cs="Times New Roman"/>
          <w:noProof/>
          <w:u w:val="single"/>
          <w:lang w:val="en-IE"/>
        </w:rPr>
        <w:t xml:space="preserve"> – LEVEL OF ACTIVITY – THRESHOLD REVIEW (I 5)</w:t>
      </w:r>
      <w:r w:rsidRPr="000A38E6">
        <w:rPr>
          <w:noProof/>
          <w:lang w:val="en-IE"/>
        </w:rPr>
        <w:tab/>
        <w:t>17</w:t>
      </w:r>
    </w:p>
    <w:p w14:paraId="4A1D03A1"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2.1.1.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17</w:t>
      </w:r>
    </w:p>
    <w:p w14:paraId="56211034"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b/>
          <w:noProof/>
          <w:lang w:val="en-IE"/>
        </w:rPr>
        <w:t>3. K-FACTOR REQUIREMENTS – ADDITIONAL DETAILS</w:t>
      </w:r>
      <w:r w:rsidRPr="000A38E6">
        <w:rPr>
          <w:noProof/>
          <w:lang w:val="en-IE"/>
        </w:rPr>
        <w:tab/>
        <w:t>20</w:t>
      </w:r>
    </w:p>
    <w:p w14:paraId="4D777720"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3.2.</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06.01</w:t>
      </w:r>
      <w:r w:rsidRPr="000A38E6">
        <w:rPr>
          <w:rFonts w:ascii="Times New Roman" w:eastAsia="Arial" w:hAnsi="Times New Roman" w:cs="Times New Roman"/>
          <w:noProof/>
          <w:u w:val="single"/>
          <w:lang w:val="en-IE"/>
        </w:rPr>
        <w:t xml:space="preserve"> – ASSETS UNDER MANAGEMENT – ADDITIONAL DETAILS (I </w:t>
      </w:r>
      <w:r w:rsidRPr="000A38E6">
        <w:rPr>
          <w:rFonts w:ascii="Times New Roman" w:eastAsia="Arial" w:hAnsi="Times New Roman" w:cs="Times New Roman"/>
          <w:noProof/>
          <w:u w:val="single"/>
          <w:lang w:val="en-IE"/>
        </w:rPr>
        <w:t>6.1</w:t>
      </w:r>
      <w:r w:rsidRPr="000A38E6">
        <w:rPr>
          <w:rFonts w:ascii="Times New Roman" w:eastAsia="Arial" w:hAnsi="Times New Roman" w:cs="Times New Roman"/>
          <w:noProof/>
          <w:u w:val="single"/>
          <w:lang w:val="en-IE"/>
        </w:rPr>
        <w:t>)</w:t>
      </w:r>
      <w:r w:rsidRPr="000A38E6">
        <w:rPr>
          <w:noProof/>
          <w:lang w:val="en-IE"/>
        </w:rPr>
        <w:tab/>
        <w:t>21</w:t>
      </w:r>
    </w:p>
    <w:p w14:paraId="7B21F777"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3.2.1.</w:t>
      </w:r>
      <w:r w:rsidRPr="000A38E6">
        <w:rPr>
          <w:rFonts w:ascii="Times New Roman" w:eastAsia="Arial" w:hAnsi="Times New Roman" w:cs="Times New Roman"/>
          <w:noProof/>
          <w:lang w:val="en-IE"/>
        </w:rPr>
        <w:tab/>
      </w:r>
      <w:r w:rsidRPr="000A38E6">
        <w:rPr>
          <w:rFonts w:ascii="Times New Roman" w:eastAsia="Arial" w:hAnsi="Times New Roman" w:cs="Times New Roman"/>
          <w:noProof/>
          <w:u w:val="single"/>
          <w:lang w:val="en-IE"/>
        </w:rPr>
        <w:t>Instructions concerning specific positions</w:t>
      </w:r>
      <w:r w:rsidRPr="000A38E6">
        <w:rPr>
          <w:noProof/>
          <w:lang w:val="en-IE"/>
        </w:rPr>
        <w:tab/>
        <w:t>21</w:t>
      </w:r>
    </w:p>
    <w:p w14:paraId="611F7F33"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3.3.</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06.02</w:t>
      </w:r>
      <w:r w:rsidRPr="000A38E6">
        <w:rPr>
          <w:rFonts w:ascii="Times New Roman" w:eastAsia="Arial" w:hAnsi="Times New Roman" w:cs="Times New Roman"/>
          <w:noProof/>
          <w:u w:val="single"/>
          <w:lang w:val="en-IE"/>
        </w:rPr>
        <w:t xml:space="preserve"> – MONTHLY ASSETS UNDER MANAGEMENT (I </w:t>
      </w:r>
      <w:r w:rsidRPr="000A38E6">
        <w:rPr>
          <w:rFonts w:ascii="Times New Roman" w:eastAsia="Arial" w:hAnsi="Times New Roman" w:cs="Times New Roman"/>
          <w:noProof/>
          <w:u w:val="single"/>
          <w:lang w:val="en-IE"/>
        </w:rPr>
        <w:t>6.2</w:t>
      </w:r>
      <w:r w:rsidRPr="000A38E6">
        <w:rPr>
          <w:rFonts w:ascii="Times New Roman" w:eastAsia="Arial" w:hAnsi="Times New Roman" w:cs="Times New Roman"/>
          <w:noProof/>
          <w:u w:val="single"/>
          <w:lang w:val="en-IE"/>
        </w:rPr>
        <w:t>)</w:t>
      </w:r>
      <w:r w:rsidRPr="000A38E6">
        <w:rPr>
          <w:noProof/>
          <w:lang w:val="en-IE"/>
        </w:rPr>
        <w:tab/>
        <w:t>22</w:t>
      </w:r>
    </w:p>
    <w:p w14:paraId="105FA1D2"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3.3.1.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22</w:t>
      </w:r>
    </w:p>
    <w:p w14:paraId="3FCFA40B"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3.4.</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06.03</w:t>
      </w:r>
      <w:r w:rsidRPr="000A38E6">
        <w:rPr>
          <w:rFonts w:ascii="Times New Roman" w:eastAsia="Arial" w:hAnsi="Times New Roman" w:cs="Times New Roman"/>
          <w:noProof/>
          <w:u w:val="single"/>
          <w:lang w:val="en-IE"/>
        </w:rPr>
        <w:t xml:space="preserve"> – CLIENT MONEY HELD- ADDITIONAL DETAIL (I </w:t>
      </w:r>
      <w:r w:rsidRPr="000A38E6">
        <w:rPr>
          <w:rFonts w:ascii="Times New Roman" w:eastAsia="Arial" w:hAnsi="Times New Roman" w:cs="Times New Roman"/>
          <w:noProof/>
          <w:u w:val="single"/>
          <w:lang w:val="en-IE"/>
        </w:rPr>
        <w:t>6.3</w:t>
      </w:r>
      <w:r w:rsidRPr="000A38E6">
        <w:rPr>
          <w:rFonts w:ascii="Times New Roman" w:eastAsia="Arial" w:hAnsi="Times New Roman" w:cs="Times New Roman"/>
          <w:noProof/>
          <w:u w:val="single"/>
          <w:lang w:val="en-IE"/>
        </w:rPr>
        <w:t>)</w:t>
      </w:r>
      <w:r w:rsidRPr="000A38E6">
        <w:rPr>
          <w:noProof/>
          <w:lang w:val="en-IE"/>
        </w:rPr>
        <w:tab/>
        <w:t>22</w:t>
      </w:r>
    </w:p>
    <w:p w14:paraId="1BD52106"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3.4.1.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22</w:t>
      </w:r>
    </w:p>
    <w:p w14:paraId="5A60B3A7"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3.5.</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06.04</w:t>
      </w:r>
      <w:r w:rsidRPr="000A38E6">
        <w:rPr>
          <w:rFonts w:ascii="Times New Roman" w:eastAsia="Arial" w:hAnsi="Times New Roman" w:cs="Times New Roman"/>
          <w:noProof/>
          <w:u w:val="single"/>
          <w:lang w:val="en-IE"/>
        </w:rPr>
        <w:t xml:space="preserve"> – AVERAGE VALUE OF TOTAL DAILY CLIENT MONEY HELD (I </w:t>
      </w:r>
      <w:r w:rsidRPr="000A38E6">
        <w:rPr>
          <w:rFonts w:ascii="Times New Roman" w:eastAsia="Arial" w:hAnsi="Times New Roman" w:cs="Times New Roman"/>
          <w:noProof/>
          <w:u w:val="single"/>
          <w:lang w:val="en-IE"/>
        </w:rPr>
        <w:t>6.4</w:t>
      </w:r>
      <w:r w:rsidRPr="000A38E6">
        <w:rPr>
          <w:rFonts w:ascii="Times New Roman" w:eastAsia="Arial" w:hAnsi="Times New Roman" w:cs="Times New Roman"/>
          <w:noProof/>
          <w:u w:val="single"/>
          <w:lang w:val="en-IE"/>
        </w:rPr>
        <w:t>)</w:t>
      </w:r>
      <w:r w:rsidRPr="000A38E6">
        <w:rPr>
          <w:noProof/>
          <w:lang w:val="en-IE"/>
        </w:rPr>
        <w:tab/>
        <w:t>23</w:t>
      </w:r>
    </w:p>
    <w:p w14:paraId="4AD8EAA7"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lastRenderedPageBreak/>
        <w:t>3.5.1.</w:t>
      </w:r>
      <w:r w:rsidRPr="000A38E6">
        <w:rPr>
          <w:rFonts w:ascii="Times New Roman" w:eastAsia="Arial" w:hAnsi="Times New Roman" w:cs="Times New Roman"/>
          <w:noProof/>
          <w:lang w:val="en-IE"/>
        </w:rPr>
        <w:tab/>
      </w:r>
      <w:r w:rsidRPr="000A38E6">
        <w:rPr>
          <w:rFonts w:ascii="Times New Roman" w:eastAsia="Arial" w:hAnsi="Times New Roman" w:cs="Times New Roman"/>
          <w:noProof/>
          <w:u w:val="single"/>
          <w:lang w:val="en-IE"/>
        </w:rPr>
        <w:t>Instructions concerning specific positions</w:t>
      </w:r>
      <w:r w:rsidRPr="000A38E6">
        <w:rPr>
          <w:noProof/>
          <w:lang w:val="en-IE"/>
        </w:rPr>
        <w:tab/>
        <w:t>23</w:t>
      </w:r>
    </w:p>
    <w:p w14:paraId="7EAEF277"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3.6.</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06.05</w:t>
      </w:r>
      <w:r w:rsidRPr="000A38E6">
        <w:rPr>
          <w:rFonts w:ascii="Times New Roman" w:eastAsia="Arial" w:hAnsi="Times New Roman" w:cs="Times New Roman"/>
          <w:noProof/>
          <w:u w:val="single"/>
          <w:lang w:val="en-IE"/>
        </w:rPr>
        <w:t xml:space="preserve"> – ASSETS SAFE</w:t>
      </w:r>
      <w:r w:rsidRPr="000A38E6">
        <w:rPr>
          <w:rFonts w:ascii="Times New Roman" w:eastAsia="Arial" w:hAnsi="Times New Roman" w:cs="Times New Roman"/>
          <w:noProof/>
          <w:u w:val="single"/>
          <w:lang w:val="en-IE"/>
        </w:rPr>
        <w:t xml:space="preserve">GUARDED AND ADMINISTERED – ADDITIONAL DETAIL (I </w:t>
      </w:r>
      <w:r w:rsidRPr="000A38E6">
        <w:rPr>
          <w:rFonts w:ascii="Times New Roman" w:eastAsia="Arial" w:hAnsi="Times New Roman" w:cs="Times New Roman"/>
          <w:noProof/>
          <w:u w:val="single"/>
          <w:lang w:val="en-IE"/>
        </w:rPr>
        <w:t>6.5</w:t>
      </w:r>
      <w:r w:rsidRPr="000A38E6">
        <w:rPr>
          <w:rFonts w:ascii="Times New Roman" w:eastAsia="Arial" w:hAnsi="Times New Roman" w:cs="Times New Roman"/>
          <w:noProof/>
          <w:u w:val="single"/>
          <w:lang w:val="en-IE"/>
        </w:rPr>
        <w:t>)</w:t>
      </w:r>
      <w:r w:rsidRPr="000A38E6">
        <w:rPr>
          <w:noProof/>
          <w:lang w:val="en-IE"/>
        </w:rPr>
        <w:tab/>
        <w:t>24</w:t>
      </w:r>
    </w:p>
    <w:p w14:paraId="1898AB5B"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3.6.1.</w:t>
      </w:r>
      <w:r w:rsidRPr="000A38E6">
        <w:rPr>
          <w:rFonts w:ascii="Times New Roman" w:eastAsia="Arial" w:hAnsi="Times New Roman" w:cs="Times New Roman"/>
          <w:noProof/>
          <w:lang w:val="en-IE"/>
        </w:rPr>
        <w:tab/>
        <w:t>Instructions concerning specific positions</w:t>
      </w:r>
      <w:r w:rsidRPr="000A38E6">
        <w:rPr>
          <w:noProof/>
          <w:lang w:val="en-IE"/>
        </w:rPr>
        <w:tab/>
        <w:t>24</w:t>
      </w:r>
    </w:p>
    <w:p w14:paraId="33F279BB"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3.7.</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06.06</w:t>
      </w:r>
      <w:r w:rsidRPr="000A38E6">
        <w:rPr>
          <w:rFonts w:ascii="Times New Roman" w:eastAsia="Arial" w:hAnsi="Times New Roman" w:cs="Times New Roman"/>
          <w:noProof/>
          <w:u w:val="single"/>
          <w:lang w:val="en-IE"/>
        </w:rPr>
        <w:t xml:space="preserve"> – AVERAGE VALUE OF TOTAL DAILY ASSETS SAFEGUARDED AND ADMINISTERED (I </w:t>
      </w:r>
      <w:r w:rsidRPr="000A38E6">
        <w:rPr>
          <w:rFonts w:ascii="Times New Roman" w:eastAsia="Arial" w:hAnsi="Times New Roman" w:cs="Times New Roman"/>
          <w:noProof/>
          <w:u w:val="single"/>
          <w:lang w:val="en-IE"/>
        </w:rPr>
        <w:t>6.6</w:t>
      </w:r>
      <w:r w:rsidRPr="000A38E6">
        <w:rPr>
          <w:rFonts w:ascii="Times New Roman" w:eastAsia="Arial" w:hAnsi="Times New Roman" w:cs="Times New Roman"/>
          <w:noProof/>
          <w:u w:val="single"/>
          <w:lang w:val="en-IE"/>
        </w:rPr>
        <w:t>)</w:t>
      </w:r>
      <w:r w:rsidRPr="000A38E6">
        <w:rPr>
          <w:noProof/>
          <w:lang w:val="en-IE"/>
        </w:rPr>
        <w:tab/>
        <w:t>25</w:t>
      </w:r>
    </w:p>
    <w:p w14:paraId="7834D332"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3.7.1.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25</w:t>
      </w:r>
    </w:p>
    <w:p w14:paraId="1D972452"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3.8.</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06.07</w:t>
      </w:r>
      <w:r w:rsidRPr="000A38E6">
        <w:rPr>
          <w:rFonts w:ascii="Times New Roman" w:eastAsia="Arial" w:hAnsi="Times New Roman" w:cs="Times New Roman"/>
          <w:noProof/>
          <w:u w:val="single"/>
          <w:lang w:val="en-IE"/>
        </w:rPr>
        <w:t xml:space="preserve"> – CLIENT ORDERS HANDLED – ADDITIONAL DETAILS (I </w:t>
      </w:r>
      <w:r w:rsidRPr="000A38E6">
        <w:rPr>
          <w:rFonts w:ascii="Times New Roman" w:eastAsia="Arial" w:hAnsi="Times New Roman" w:cs="Times New Roman"/>
          <w:noProof/>
          <w:u w:val="single"/>
          <w:lang w:val="en-IE"/>
        </w:rPr>
        <w:t>6.7</w:t>
      </w:r>
      <w:r w:rsidRPr="000A38E6">
        <w:rPr>
          <w:rFonts w:ascii="Times New Roman" w:eastAsia="Arial" w:hAnsi="Times New Roman" w:cs="Times New Roman"/>
          <w:noProof/>
          <w:u w:val="single"/>
          <w:lang w:val="en-IE"/>
        </w:rPr>
        <w:t>)</w:t>
      </w:r>
      <w:r w:rsidRPr="000A38E6">
        <w:rPr>
          <w:noProof/>
          <w:lang w:val="en-IE"/>
        </w:rPr>
        <w:tab/>
        <w:t>26</w:t>
      </w:r>
    </w:p>
    <w:p w14:paraId="4A591AB5"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3.8.1.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26</w:t>
      </w:r>
    </w:p>
    <w:p w14:paraId="57625F14"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3.9.</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06.08</w:t>
      </w:r>
      <w:r w:rsidRPr="000A38E6">
        <w:rPr>
          <w:rFonts w:ascii="Times New Roman" w:eastAsia="Arial" w:hAnsi="Times New Roman" w:cs="Times New Roman"/>
          <w:noProof/>
          <w:u w:val="single"/>
          <w:lang w:val="en-IE"/>
        </w:rPr>
        <w:t xml:space="preserve"> – AVERAGE VALUE OF TOTAL DAILY CLIENT ORDERS HANDLED (I </w:t>
      </w:r>
      <w:r w:rsidRPr="000A38E6">
        <w:rPr>
          <w:rFonts w:ascii="Times New Roman" w:eastAsia="Arial" w:hAnsi="Times New Roman" w:cs="Times New Roman"/>
          <w:noProof/>
          <w:u w:val="single"/>
          <w:lang w:val="en-IE"/>
        </w:rPr>
        <w:t>6.8</w:t>
      </w:r>
      <w:r w:rsidRPr="000A38E6">
        <w:rPr>
          <w:rFonts w:ascii="Times New Roman" w:eastAsia="Arial" w:hAnsi="Times New Roman" w:cs="Times New Roman"/>
          <w:noProof/>
          <w:u w:val="single"/>
          <w:lang w:val="en-IE"/>
        </w:rPr>
        <w:t>)</w:t>
      </w:r>
      <w:r w:rsidRPr="000A38E6">
        <w:rPr>
          <w:noProof/>
          <w:lang w:val="en-IE"/>
        </w:rPr>
        <w:tab/>
        <w:t>27</w:t>
      </w:r>
    </w:p>
    <w:p w14:paraId="73E66D7C"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3.9.1.</w:t>
      </w:r>
      <w:r w:rsidRPr="000A38E6">
        <w:rPr>
          <w:rFonts w:eastAsiaTheme="minorEastAsia"/>
          <w:noProof/>
          <w:lang w:val="en-IE" w:eastAsia="en-GB"/>
        </w:rPr>
        <w:tab/>
      </w:r>
      <w:r w:rsidRPr="000A38E6">
        <w:rPr>
          <w:rFonts w:ascii="Times New Roman" w:eastAsia="Arial" w:hAnsi="Times New Roman" w:cs="Times New Roman"/>
          <w:noProof/>
          <w:u w:val="single"/>
          <w:lang w:val="en-IE"/>
        </w:rPr>
        <w:t xml:space="preserve">Instructions concerning specific </w:t>
      </w:r>
      <w:r w:rsidRPr="000A38E6">
        <w:rPr>
          <w:rFonts w:ascii="Times New Roman" w:eastAsia="Arial" w:hAnsi="Times New Roman" w:cs="Times New Roman"/>
          <w:noProof/>
          <w:u w:val="single"/>
          <w:lang w:val="en-IE"/>
        </w:rPr>
        <w:t>positions</w:t>
      </w:r>
      <w:r w:rsidRPr="000A38E6">
        <w:rPr>
          <w:noProof/>
          <w:lang w:val="en-IE"/>
        </w:rPr>
        <w:tab/>
        <w:t>27</w:t>
      </w:r>
    </w:p>
    <w:p w14:paraId="6A032B79"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3.10.</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06.09</w:t>
      </w:r>
      <w:r w:rsidRPr="000A38E6">
        <w:rPr>
          <w:rFonts w:ascii="Times New Roman" w:eastAsia="Arial" w:hAnsi="Times New Roman" w:cs="Times New Roman"/>
          <w:noProof/>
          <w:u w:val="single"/>
          <w:lang w:val="en-IE"/>
        </w:rPr>
        <w:t xml:space="preserve"> – K-NET POSITION RISK – ADDITIONAL DETAILS (I </w:t>
      </w:r>
      <w:r w:rsidRPr="000A38E6">
        <w:rPr>
          <w:rFonts w:ascii="Times New Roman" w:eastAsia="Arial" w:hAnsi="Times New Roman" w:cs="Times New Roman"/>
          <w:noProof/>
          <w:u w:val="single"/>
          <w:lang w:val="en-IE"/>
        </w:rPr>
        <w:t>6.9</w:t>
      </w:r>
      <w:r w:rsidRPr="000A38E6">
        <w:rPr>
          <w:rFonts w:ascii="Times New Roman" w:eastAsia="Arial" w:hAnsi="Times New Roman" w:cs="Times New Roman"/>
          <w:noProof/>
          <w:u w:val="single"/>
          <w:lang w:val="en-IE"/>
        </w:rPr>
        <w:t>)</w:t>
      </w:r>
      <w:r w:rsidRPr="000A38E6">
        <w:rPr>
          <w:noProof/>
          <w:lang w:val="en-IE"/>
        </w:rPr>
        <w:tab/>
        <w:t>28</w:t>
      </w:r>
    </w:p>
    <w:p w14:paraId="16A7C3DC"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3.10.1.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28</w:t>
      </w:r>
    </w:p>
    <w:p w14:paraId="3D118EE9"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3.11.</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06.10</w:t>
      </w:r>
      <w:r w:rsidRPr="000A38E6">
        <w:rPr>
          <w:rFonts w:ascii="Times New Roman" w:eastAsia="Arial" w:hAnsi="Times New Roman" w:cs="Times New Roman"/>
          <w:noProof/>
          <w:u w:val="single"/>
          <w:lang w:val="en-IE"/>
        </w:rPr>
        <w:t xml:space="preserve"> – CLEARING MARGIN GIVEN – ADDITIONAL DETAIL (I </w:t>
      </w:r>
      <w:r w:rsidRPr="000A38E6">
        <w:rPr>
          <w:rFonts w:ascii="Times New Roman" w:eastAsia="Arial" w:hAnsi="Times New Roman" w:cs="Times New Roman"/>
          <w:noProof/>
          <w:u w:val="single"/>
          <w:lang w:val="en-IE"/>
        </w:rPr>
        <w:t>6.10</w:t>
      </w:r>
      <w:r w:rsidRPr="000A38E6">
        <w:rPr>
          <w:rFonts w:ascii="Times New Roman" w:eastAsia="Arial" w:hAnsi="Times New Roman" w:cs="Times New Roman"/>
          <w:noProof/>
          <w:u w:val="single"/>
          <w:lang w:val="en-IE"/>
        </w:rPr>
        <w:t>)</w:t>
      </w:r>
      <w:r w:rsidRPr="000A38E6">
        <w:rPr>
          <w:noProof/>
          <w:lang w:val="en-IE"/>
        </w:rPr>
        <w:tab/>
        <w:t>30</w:t>
      </w:r>
    </w:p>
    <w:p w14:paraId="65A45F21"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lang w:val="en-IE"/>
        </w:rPr>
        <w:t>3.11.1.</w:t>
      </w:r>
      <w:r w:rsidRPr="000A38E6">
        <w:rPr>
          <w:rFonts w:ascii="Times New Roman" w:eastAsia="Arial" w:hAnsi="Times New Roman" w:cs="Times New Roman"/>
          <w:noProof/>
          <w:lang w:val="en-IE"/>
        </w:rPr>
        <w:t xml:space="preserve"> </w:t>
      </w:r>
      <w:r w:rsidRPr="000A38E6">
        <w:rPr>
          <w:rFonts w:ascii="Times New Roman" w:eastAsia="Arial" w:hAnsi="Times New Roman" w:cs="Times New Roman"/>
          <w:noProof/>
          <w:u w:val="single"/>
          <w:lang w:val="en-IE"/>
        </w:rPr>
        <w:t>Instructions concerning specific positions</w:t>
      </w:r>
      <w:r w:rsidRPr="000A38E6">
        <w:rPr>
          <w:noProof/>
          <w:lang w:val="en-IE"/>
        </w:rPr>
        <w:tab/>
      </w:r>
      <w:r w:rsidRPr="000A38E6">
        <w:rPr>
          <w:noProof/>
          <w:lang w:val="en-IE"/>
        </w:rPr>
        <w:t>30</w:t>
      </w:r>
    </w:p>
    <w:p w14:paraId="6DE250B3"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3.12.</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06.11</w:t>
      </w:r>
      <w:r w:rsidRPr="000A38E6">
        <w:rPr>
          <w:rFonts w:ascii="Times New Roman" w:eastAsia="Arial" w:hAnsi="Times New Roman" w:cs="Times New Roman"/>
          <w:noProof/>
          <w:u w:val="single"/>
          <w:lang w:val="en-IE"/>
        </w:rPr>
        <w:t xml:space="preserve"> – TRADING COUNTERPARTY DEFAULT- TCD ADDITIONAL DETAILS (I </w:t>
      </w:r>
      <w:r w:rsidRPr="000A38E6">
        <w:rPr>
          <w:rFonts w:ascii="Times New Roman" w:eastAsia="Arial" w:hAnsi="Times New Roman" w:cs="Times New Roman"/>
          <w:noProof/>
          <w:u w:val="single"/>
          <w:lang w:val="en-IE"/>
        </w:rPr>
        <w:t>6.11</w:t>
      </w:r>
      <w:r w:rsidRPr="000A38E6">
        <w:rPr>
          <w:rFonts w:ascii="Times New Roman" w:eastAsia="Arial" w:hAnsi="Times New Roman" w:cs="Times New Roman"/>
          <w:noProof/>
          <w:u w:val="single"/>
          <w:lang w:val="en-IE"/>
        </w:rPr>
        <w:t>)</w:t>
      </w:r>
      <w:r w:rsidRPr="000A38E6">
        <w:rPr>
          <w:noProof/>
          <w:lang w:val="en-IE"/>
        </w:rPr>
        <w:tab/>
        <w:t>31</w:t>
      </w:r>
    </w:p>
    <w:p w14:paraId="1E3EC975"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3.12.1.</w:t>
      </w:r>
      <w:r w:rsidRPr="000A38E6">
        <w:rPr>
          <w:rFonts w:eastAsiaTheme="minorEastAsia"/>
          <w:noProof/>
          <w:lang w:val="en-IE" w:eastAsia="en-GB"/>
        </w:rPr>
        <w:tab/>
      </w:r>
      <w:r w:rsidRPr="000A38E6">
        <w:rPr>
          <w:rFonts w:ascii="Times New Roman" w:eastAsia="Arial" w:hAnsi="Times New Roman" w:cs="Times New Roman"/>
          <w:noProof/>
          <w:u w:val="single"/>
          <w:lang w:val="en-IE"/>
        </w:rPr>
        <w:t>Instructions concerning specific positions</w:t>
      </w:r>
      <w:r w:rsidRPr="000A38E6">
        <w:rPr>
          <w:noProof/>
          <w:lang w:val="en-IE"/>
        </w:rPr>
        <w:tab/>
        <w:t>31</w:t>
      </w:r>
    </w:p>
    <w:p w14:paraId="69C34CAB"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3.13.</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06.12</w:t>
      </w:r>
      <w:r w:rsidRPr="000A38E6">
        <w:rPr>
          <w:rFonts w:ascii="Times New Roman" w:eastAsia="Arial" w:hAnsi="Times New Roman" w:cs="Times New Roman"/>
          <w:noProof/>
          <w:u w:val="single"/>
          <w:lang w:val="en-IE"/>
        </w:rPr>
        <w:t xml:space="preserve">– DAILY TRADING FLOW- ADDITIONAL DETAILS (I </w:t>
      </w:r>
      <w:r w:rsidRPr="000A38E6">
        <w:rPr>
          <w:rFonts w:ascii="Times New Roman" w:eastAsia="Arial" w:hAnsi="Times New Roman" w:cs="Times New Roman"/>
          <w:noProof/>
          <w:u w:val="single"/>
          <w:lang w:val="en-IE"/>
        </w:rPr>
        <w:t>6.12</w:t>
      </w:r>
      <w:r w:rsidRPr="000A38E6">
        <w:rPr>
          <w:rFonts w:ascii="Times New Roman" w:eastAsia="Arial" w:hAnsi="Times New Roman" w:cs="Times New Roman"/>
          <w:noProof/>
          <w:u w:val="single"/>
          <w:lang w:val="en-IE"/>
        </w:rPr>
        <w:t>)</w:t>
      </w:r>
      <w:r w:rsidRPr="000A38E6">
        <w:rPr>
          <w:noProof/>
          <w:lang w:val="en-IE"/>
        </w:rPr>
        <w:tab/>
        <w:t>32</w:t>
      </w:r>
    </w:p>
    <w:p w14:paraId="04611AAF" w14:textId="77777777" w:rsidR="00D27AB3" w:rsidRPr="000A38E6" w:rsidRDefault="000A38E6">
      <w:pPr>
        <w:pStyle w:val="TOC2"/>
        <w:tabs>
          <w:tab w:val="left" w:pos="1320"/>
          <w:tab w:val="right" w:leader="dot" w:pos="9016"/>
        </w:tabs>
        <w:rPr>
          <w:rFonts w:eastAsiaTheme="minorEastAsia"/>
          <w:noProof/>
          <w:lang w:val="en-IE" w:eastAsia="en-GB"/>
        </w:rPr>
      </w:pPr>
      <w:r w:rsidRPr="000A38E6">
        <w:rPr>
          <w:rFonts w:ascii="Times New Roman" w:eastAsia="Arial" w:hAnsi="Times New Roman" w:cs="Times New Roman"/>
          <w:noProof/>
          <w:lang w:val="en-IE"/>
        </w:rPr>
        <w:t>3.13.1.</w:t>
      </w:r>
      <w:r w:rsidRPr="000A38E6">
        <w:rPr>
          <w:rFonts w:ascii="Times New Roman" w:eastAsia="Arial" w:hAnsi="Times New Roman" w:cs="Times New Roman"/>
          <w:noProof/>
          <w:lang w:val="en-IE"/>
        </w:rPr>
        <w:tab/>
        <w:t xml:space="preserve">Instructions concerning specific </w:t>
      </w:r>
      <w:r w:rsidRPr="000A38E6">
        <w:rPr>
          <w:rFonts w:ascii="Times New Roman" w:eastAsia="Arial" w:hAnsi="Times New Roman" w:cs="Times New Roman"/>
          <w:noProof/>
          <w:lang w:val="en-IE"/>
        </w:rPr>
        <w:t>positions</w:t>
      </w:r>
      <w:r w:rsidRPr="000A38E6">
        <w:rPr>
          <w:noProof/>
          <w:lang w:val="en-IE"/>
        </w:rPr>
        <w:tab/>
        <w:t>32</w:t>
      </w:r>
    </w:p>
    <w:p w14:paraId="1C4967E5"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3.14.</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06.13</w:t>
      </w:r>
      <w:r w:rsidRPr="000A38E6">
        <w:rPr>
          <w:rFonts w:ascii="Times New Roman" w:eastAsia="Arial" w:hAnsi="Times New Roman" w:cs="Times New Roman"/>
          <w:noProof/>
          <w:u w:val="single"/>
          <w:lang w:val="en-IE"/>
        </w:rPr>
        <w:t xml:space="preserve">– AVERAGE VALUE OF TOTAL DAILY TRADING FLOWS (I </w:t>
      </w:r>
      <w:r w:rsidRPr="000A38E6">
        <w:rPr>
          <w:rFonts w:ascii="Times New Roman" w:eastAsia="Arial" w:hAnsi="Times New Roman" w:cs="Times New Roman"/>
          <w:noProof/>
          <w:u w:val="single"/>
          <w:lang w:val="en-IE"/>
        </w:rPr>
        <w:t>6.13</w:t>
      </w:r>
      <w:r w:rsidRPr="000A38E6">
        <w:rPr>
          <w:rFonts w:ascii="Times New Roman" w:eastAsia="Arial" w:hAnsi="Times New Roman" w:cs="Times New Roman"/>
          <w:noProof/>
          <w:u w:val="single"/>
          <w:lang w:val="en-IE"/>
        </w:rPr>
        <w:t>)</w:t>
      </w:r>
      <w:r w:rsidRPr="000A38E6">
        <w:rPr>
          <w:noProof/>
          <w:lang w:val="en-IE"/>
        </w:rPr>
        <w:tab/>
        <w:t>33</w:t>
      </w:r>
    </w:p>
    <w:p w14:paraId="47237822"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3.14.1.</w:t>
      </w:r>
      <w:r w:rsidRPr="000A38E6">
        <w:rPr>
          <w:rFonts w:ascii="Times New Roman" w:hAnsi="Times New Roman" w:cs="Times New Roman"/>
          <w:noProof/>
          <w:lang w:val="en-IE"/>
        </w:rPr>
        <w:t xml:space="preserve"> Instructions concerning specific positions</w:t>
      </w:r>
      <w:r w:rsidRPr="000A38E6">
        <w:rPr>
          <w:noProof/>
          <w:lang w:val="en-IE"/>
        </w:rPr>
        <w:tab/>
        <w:t>33</w:t>
      </w:r>
    </w:p>
    <w:p w14:paraId="36C4962E"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b/>
          <w:noProof/>
          <w:lang w:val="en-IE"/>
        </w:rPr>
        <w:t>4. CONCENTRATION RISK REPORTING</w:t>
      </w:r>
      <w:r w:rsidRPr="000A38E6">
        <w:rPr>
          <w:noProof/>
          <w:lang w:val="en-IE"/>
        </w:rPr>
        <w:tab/>
        <w:t>34</w:t>
      </w:r>
    </w:p>
    <w:p w14:paraId="2EC236C8"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4.1.</w:t>
      </w:r>
      <w:r w:rsidRPr="000A38E6">
        <w:rPr>
          <w:rFonts w:ascii="Times New Roman" w:hAnsi="Times New Roman" w:cs="Times New Roman"/>
          <w:noProof/>
          <w:lang w:val="en-IE"/>
        </w:rPr>
        <w:t xml:space="preserve"> General Remarks</w:t>
      </w:r>
      <w:r w:rsidRPr="000A38E6">
        <w:rPr>
          <w:noProof/>
          <w:lang w:val="en-IE"/>
        </w:rPr>
        <w:tab/>
        <w:t>34</w:t>
      </w:r>
    </w:p>
    <w:p w14:paraId="6BBC68DA"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4.2.</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07.00</w:t>
      </w:r>
      <w:r w:rsidRPr="000A38E6">
        <w:rPr>
          <w:rFonts w:ascii="Times New Roman" w:hAnsi="Times New Roman" w:cs="Times New Roman"/>
          <w:noProof/>
          <w:lang w:val="en-IE"/>
        </w:rPr>
        <w:t xml:space="preserve"> – K-CON ADDITIONAL DETAILS (I7)</w:t>
      </w:r>
      <w:r w:rsidRPr="000A38E6">
        <w:rPr>
          <w:noProof/>
          <w:lang w:val="en-IE"/>
        </w:rPr>
        <w:tab/>
        <w:t>34</w:t>
      </w:r>
    </w:p>
    <w:p w14:paraId="360F5700"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hAnsi="Times New Roman" w:cs="Times New Roman"/>
          <w:noProof/>
          <w:lang w:val="en-IE"/>
        </w:rPr>
        <w:t>4.2.1.</w:t>
      </w:r>
      <w:r w:rsidRPr="000A38E6">
        <w:rPr>
          <w:rFonts w:ascii="Times New Roman" w:hAnsi="Times New Roman" w:cs="Times New Roman"/>
          <w:noProof/>
          <w:lang w:val="en-IE"/>
        </w:rPr>
        <w:tab/>
        <w:t>Instr</w:t>
      </w:r>
      <w:r w:rsidRPr="000A38E6">
        <w:rPr>
          <w:rFonts w:ascii="Times New Roman" w:hAnsi="Times New Roman" w:cs="Times New Roman"/>
          <w:noProof/>
          <w:lang w:val="en-IE"/>
        </w:rPr>
        <w:t>uctions concerning specific positions</w:t>
      </w:r>
      <w:r w:rsidRPr="000A38E6">
        <w:rPr>
          <w:noProof/>
          <w:lang w:val="en-IE"/>
        </w:rPr>
        <w:tab/>
        <w:t>34</w:t>
      </w:r>
    </w:p>
    <w:p w14:paraId="058972BF"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4.3.</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08.01</w:t>
      </w:r>
      <w:r w:rsidRPr="000A38E6">
        <w:rPr>
          <w:rFonts w:ascii="Times New Roman" w:hAnsi="Times New Roman" w:cs="Times New Roman"/>
          <w:noProof/>
          <w:lang w:val="en-IE"/>
        </w:rPr>
        <w:t xml:space="preserve"> – LEVEL OF CONCENTRATION RISK – CLIENT MONEY HELD (I </w:t>
      </w:r>
      <w:r w:rsidRPr="000A38E6">
        <w:rPr>
          <w:rFonts w:ascii="Times New Roman" w:hAnsi="Times New Roman" w:cs="Times New Roman"/>
          <w:noProof/>
          <w:lang w:val="en-IE"/>
        </w:rPr>
        <w:t>8.1</w:t>
      </w:r>
      <w:r w:rsidRPr="000A38E6">
        <w:rPr>
          <w:rFonts w:ascii="Times New Roman" w:hAnsi="Times New Roman" w:cs="Times New Roman"/>
          <w:noProof/>
          <w:lang w:val="en-IE"/>
        </w:rPr>
        <w:t>)</w:t>
      </w:r>
      <w:r w:rsidRPr="000A38E6">
        <w:rPr>
          <w:noProof/>
          <w:lang w:val="en-IE"/>
        </w:rPr>
        <w:tab/>
        <w:t>36</w:t>
      </w:r>
    </w:p>
    <w:p w14:paraId="0503B167"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hAnsi="Times New Roman" w:cs="Times New Roman"/>
          <w:noProof/>
          <w:lang w:val="en-IE"/>
        </w:rPr>
        <w:t>4.3.1.</w:t>
      </w:r>
      <w:r w:rsidRPr="000A38E6">
        <w:rPr>
          <w:rFonts w:ascii="Times New Roman" w:hAnsi="Times New Roman" w:cs="Times New Roman"/>
          <w:noProof/>
          <w:lang w:val="en-IE"/>
        </w:rPr>
        <w:tab/>
        <w:t>Instructions concerning specific columns</w:t>
      </w:r>
      <w:r w:rsidRPr="000A38E6">
        <w:rPr>
          <w:noProof/>
          <w:lang w:val="en-IE"/>
        </w:rPr>
        <w:tab/>
        <w:t>36</w:t>
      </w:r>
    </w:p>
    <w:p w14:paraId="79B96FBE"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4.4.</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08.02</w:t>
      </w:r>
      <w:r w:rsidRPr="000A38E6">
        <w:rPr>
          <w:rFonts w:ascii="Times New Roman" w:hAnsi="Times New Roman" w:cs="Times New Roman"/>
          <w:noProof/>
          <w:lang w:val="en-IE"/>
        </w:rPr>
        <w:t xml:space="preserve"> – LEVEL OF CONCENTRATION RISK – ASSETS SAFEGUARDED AND ADMINISTERED (I </w:t>
      </w:r>
      <w:r w:rsidRPr="000A38E6">
        <w:rPr>
          <w:rFonts w:ascii="Times New Roman" w:hAnsi="Times New Roman" w:cs="Times New Roman"/>
          <w:noProof/>
          <w:lang w:val="en-IE"/>
        </w:rPr>
        <w:t>8.2</w:t>
      </w:r>
      <w:r w:rsidRPr="000A38E6">
        <w:rPr>
          <w:rFonts w:ascii="Times New Roman" w:hAnsi="Times New Roman" w:cs="Times New Roman"/>
          <w:noProof/>
          <w:lang w:val="en-IE"/>
        </w:rPr>
        <w:t>)</w:t>
      </w:r>
      <w:r w:rsidRPr="000A38E6">
        <w:rPr>
          <w:noProof/>
          <w:lang w:val="en-IE"/>
        </w:rPr>
        <w:tab/>
        <w:t>3</w:t>
      </w:r>
      <w:r w:rsidRPr="000A38E6">
        <w:rPr>
          <w:noProof/>
          <w:lang w:val="en-IE"/>
        </w:rPr>
        <w:t>7</w:t>
      </w:r>
    </w:p>
    <w:p w14:paraId="5A00B61F"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hAnsi="Times New Roman" w:cs="Times New Roman"/>
          <w:noProof/>
          <w:lang w:val="en-IE"/>
        </w:rPr>
        <w:t>4.4.1.</w:t>
      </w:r>
      <w:r w:rsidRPr="000A38E6">
        <w:rPr>
          <w:rFonts w:ascii="Times New Roman" w:hAnsi="Times New Roman" w:cs="Times New Roman"/>
          <w:noProof/>
          <w:lang w:val="en-IE"/>
        </w:rPr>
        <w:tab/>
        <w:t>Instructions concerning specific columns</w:t>
      </w:r>
      <w:r w:rsidRPr="000A38E6">
        <w:rPr>
          <w:noProof/>
          <w:lang w:val="en-IE"/>
        </w:rPr>
        <w:tab/>
        <w:t>37</w:t>
      </w:r>
    </w:p>
    <w:p w14:paraId="6857A4E4"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4.5.</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08.03</w:t>
      </w:r>
      <w:r w:rsidRPr="000A38E6">
        <w:rPr>
          <w:rFonts w:ascii="Times New Roman" w:hAnsi="Times New Roman" w:cs="Times New Roman"/>
          <w:noProof/>
          <w:lang w:val="en-IE"/>
        </w:rPr>
        <w:t xml:space="preserve"> – LEVEL OF CONCENTRATION RISK -TOTAL OWN CASH DEPOSITED (I </w:t>
      </w:r>
      <w:r w:rsidRPr="000A38E6">
        <w:rPr>
          <w:rFonts w:ascii="Times New Roman" w:hAnsi="Times New Roman" w:cs="Times New Roman"/>
          <w:noProof/>
          <w:lang w:val="en-IE"/>
        </w:rPr>
        <w:t>8.3</w:t>
      </w:r>
      <w:r w:rsidRPr="000A38E6">
        <w:rPr>
          <w:rFonts w:ascii="Times New Roman" w:hAnsi="Times New Roman" w:cs="Times New Roman"/>
          <w:noProof/>
          <w:lang w:val="en-IE"/>
        </w:rPr>
        <w:t>)</w:t>
      </w:r>
      <w:r w:rsidRPr="000A38E6">
        <w:rPr>
          <w:noProof/>
          <w:lang w:val="en-IE"/>
        </w:rPr>
        <w:tab/>
        <w:t>38</w:t>
      </w:r>
    </w:p>
    <w:p w14:paraId="055DB2AC"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hAnsi="Times New Roman" w:cs="Times New Roman"/>
          <w:noProof/>
          <w:lang w:val="en-IE"/>
        </w:rPr>
        <w:t>4.5.1.</w:t>
      </w:r>
      <w:r w:rsidRPr="000A38E6">
        <w:rPr>
          <w:rFonts w:ascii="Times New Roman" w:hAnsi="Times New Roman" w:cs="Times New Roman"/>
          <w:noProof/>
          <w:lang w:val="en-IE"/>
        </w:rPr>
        <w:tab/>
        <w:t>Instructions concerning specific columns</w:t>
      </w:r>
      <w:r w:rsidRPr="000A38E6">
        <w:rPr>
          <w:noProof/>
          <w:lang w:val="en-IE"/>
        </w:rPr>
        <w:tab/>
        <w:t>38</w:t>
      </w:r>
    </w:p>
    <w:p w14:paraId="769C1CEA"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4.6.</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08.04</w:t>
      </w:r>
      <w:r w:rsidRPr="000A38E6">
        <w:rPr>
          <w:rFonts w:ascii="Times New Roman" w:hAnsi="Times New Roman" w:cs="Times New Roman"/>
          <w:noProof/>
          <w:lang w:val="en-IE"/>
        </w:rPr>
        <w:t xml:space="preserve"> – LEVEL OF CONCENTRATION RISK – TOTAL EARNINGS (I </w:t>
      </w:r>
      <w:r w:rsidRPr="000A38E6">
        <w:rPr>
          <w:rFonts w:ascii="Times New Roman" w:hAnsi="Times New Roman" w:cs="Times New Roman"/>
          <w:noProof/>
          <w:lang w:val="en-IE"/>
        </w:rPr>
        <w:t>8.4</w:t>
      </w:r>
      <w:r w:rsidRPr="000A38E6">
        <w:rPr>
          <w:rFonts w:ascii="Times New Roman" w:hAnsi="Times New Roman" w:cs="Times New Roman"/>
          <w:noProof/>
          <w:lang w:val="en-IE"/>
        </w:rPr>
        <w:t>)</w:t>
      </w:r>
      <w:r w:rsidRPr="000A38E6">
        <w:rPr>
          <w:noProof/>
          <w:lang w:val="en-IE"/>
        </w:rPr>
        <w:tab/>
        <w:t>38</w:t>
      </w:r>
    </w:p>
    <w:p w14:paraId="5E0E3232"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hAnsi="Times New Roman" w:cs="Times New Roman"/>
          <w:noProof/>
          <w:lang w:val="en-IE"/>
        </w:rPr>
        <w:t>4.6.1.</w:t>
      </w:r>
      <w:r w:rsidRPr="000A38E6">
        <w:rPr>
          <w:rFonts w:ascii="Times New Roman" w:hAnsi="Times New Roman" w:cs="Times New Roman"/>
          <w:noProof/>
          <w:lang w:val="en-IE"/>
        </w:rPr>
        <w:tab/>
        <w:t>Instructions concerning specific columns</w:t>
      </w:r>
      <w:r w:rsidRPr="000A38E6">
        <w:rPr>
          <w:noProof/>
          <w:lang w:val="en-IE"/>
        </w:rPr>
        <w:tab/>
        <w:t>38</w:t>
      </w:r>
    </w:p>
    <w:p w14:paraId="61A8854C"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4.7.</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08.05</w:t>
      </w:r>
      <w:r w:rsidRPr="000A38E6">
        <w:rPr>
          <w:rFonts w:ascii="Times New Roman" w:hAnsi="Times New Roman" w:cs="Times New Roman"/>
          <w:noProof/>
          <w:lang w:val="en-IE"/>
        </w:rPr>
        <w:t xml:space="preserve"> – TRADING BOOK EXPOSURES (I </w:t>
      </w:r>
      <w:r w:rsidRPr="000A38E6">
        <w:rPr>
          <w:rFonts w:ascii="Times New Roman" w:hAnsi="Times New Roman" w:cs="Times New Roman"/>
          <w:noProof/>
          <w:lang w:val="en-IE"/>
        </w:rPr>
        <w:t>8.5</w:t>
      </w:r>
      <w:r w:rsidRPr="000A38E6">
        <w:rPr>
          <w:rFonts w:ascii="Times New Roman" w:hAnsi="Times New Roman" w:cs="Times New Roman"/>
          <w:noProof/>
          <w:lang w:val="en-IE"/>
        </w:rPr>
        <w:t>)</w:t>
      </w:r>
      <w:r w:rsidRPr="000A38E6">
        <w:rPr>
          <w:noProof/>
          <w:lang w:val="en-IE"/>
        </w:rPr>
        <w:tab/>
        <w:t>40</w:t>
      </w:r>
    </w:p>
    <w:p w14:paraId="190EAC59"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hAnsi="Times New Roman" w:cs="Times New Roman"/>
          <w:noProof/>
          <w:lang w:val="en-IE"/>
        </w:rPr>
        <w:lastRenderedPageBreak/>
        <w:t>4.7.1.</w:t>
      </w:r>
      <w:r w:rsidRPr="000A38E6">
        <w:rPr>
          <w:rFonts w:ascii="Times New Roman" w:hAnsi="Times New Roman" w:cs="Times New Roman"/>
          <w:noProof/>
          <w:lang w:val="en-IE"/>
        </w:rPr>
        <w:tab/>
        <w:t>Instructions concerning specific columns</w:t>
      </w:r>
      <w:r w:rsidRPr="000A38E6">
        <w:rPr>
          <w:noProof/>
          <w:lang w:val="en-IE"/>
        </w:rPr>
        <w:tab/>
        <w:t>40</w:t>
      </w:r>
    </w:p>
    <w:p w14:paraId="62F68FD9"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noProof/>
          <w:lang w:val="en-IE"/>
        </w:rPr>
        <w:t>4.8.</w:t>
      </w:r>
      <w:r w:rsidRPr="000A38E6">
        <w:rPr>
          <w:rFonts w:ascii="Times New Roman" w:hAnsi="Times New Roman" w:cs="Times New Roman"/>
          <w:noProof/>
          <w:lang w:val="en-IE"/>
        </w:rPr>
        <w:t xml:space="preserve"> I </w:t>
      </w:r>
      <w:r w:rsidRPr="000A38E6">
        <w:rPr>
          <w:rFonts w:ascii="Times New Roman" w:hAnsi="Times New Roman" w:cs="Times New Roman"/>
          <w:noProof/>
          <w:lang w:val="en-IE"/>
        </w:rPr>
        <w:t>08.06</w:t>
      </w:r>
      <w:r w:rsidRPr="000A38E6">
        <w:rPr>
          <w:rFonts w:ascii="Times New Roman" w:hAnsi="Times New Roman" w:cs="Times New Roman"/>
          <w:noProof/>
          <w:lang w:val="en-IE"/>
        </w:rPr>
        <w:t xml:space="preserve"> – NON-TRADING BOOK AND OFF-BALANC</w:t>
      </w:r>
      <w:r w:rsidRPr="000A38E6">
        <w:rPr>
          <w:rFonts w:ascii="Times New Roman" w:hAnsi="Times New Roman" w:cs="Times New Roman"/>
          <w:noProof/>
          <w:lang w:val="en-IE"/>
        </w:rPr>
        <w:t xml:space="preserve">E SHEET ITEMS (I </w:t>
      </w:r>
      <w:r w:rsidRPr="000A38E6">
        <w:rPr>
          <w:rFonts w:ascii="Times New Roman" w:hAnsi="Times New Roman" w:cs="Times New Roman"/>
          <w:noProof/>
          <w:lang w:val="en-IE"/>
        </w:rPr>
        <w:t>8.6</w:t>
      </w:r>
      <w:r w:rsidRPr="000A38E6">
        <w:rPr>
          <w:rFonts w:ascii="Times New Roman" w:hAnsi="Times New Roman" w:cs="Times New Roman"/>
          <w:noProof/>
          <w:lang w:val="en-IE"/>
        </w:rPr>
        <w:t>)</w:t>
      </w:r>
      <w:r w:rsidRPr="000A38E6">
        <w:rPr>
          <w:noProof/>
          <w:lang w:val="en-IE"/>
        </w:rPr>
        <w:tab/>
        <w:t>40</w:t>
      </w:r>
    </w:p>
    <w:p w14:paraId="27F9568B"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hAnsi="Times New Roman" w:cs="Times New Roman"/>
          <w:noProof/>
          <w:lang w:val="en-IE"/>
        </w:rPr>
        <w:t>4.8.1.</w:t>
      </w:r>
      <w:r w:rsidRPr="000A38E6">
        <w:rPr>
          <w:rFonts w:ascii="Times New Roman" w:hAnsi="Times New Roman" w:cs="Times New Roman"/>
          <w:noProof/>
          <w:lang w:val="en-IE"/>
        </w:rPr>
        <w:tab/>
        <w:t>Instructions concerning specific columns</w:t>
      </w:r>
      <w:r w:rsidRPr="000A38E6">
        <w:rPr>
          <w:noProof/>
          <w:lang w:val="en-IE"/>
        </w:rPr>
        <w:tab/>
        <w:t>40</w:t>
      </w:r>
    </w:p>
    <w:p w14:paraId="2379DCC1"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hAnsi="Times New Roman" w:cs="Times New Roman"/>
          <w:b/>
          <w:noProof/>
          <w:lang w:val="en-IE"/>
        </w:rPr>
        <w:t>5. LIQUIDITY REQUIREMENTS</w:t>
      </w:r>
      <w:r w:rsidRPr="000A38E6">
        <w:rPr>
          <w:noProof/>
          <w:lang w:val="en-IE"/>
        </w:rPr>
        <w:tab/>
        <w:t>41</w:t>
      </w:r>
    </w:p>
    <w:p w14:paraId="15168BD1" w14:textId="77777777" w:rsidR="00D27AB3" w:rsidRPr="000A38E6" w:rsidRDefault="000A38E6">
      <w:pPr>
        <w:pStyle w:val="TOC2"/>
        <w:tabs>
          <w:tab w:val="right" w:leader="dot" w:pos="9016"/>
        </w:tabs>
        <w:rPr>
          <w:rFonts w:eastAsiaTheme="minorEastAsia"/>
          <w:noProof/>
          <w:lang w:val="en-IE" w:eastAsia="en-GB"/>
        </w:rPr>
      </w:pPr>
      <w:r w:rsidRPr="000A38E6">
        <w:rPr>
          <w:rFonts w:ascii="Times New Roman" w:eastAsia="Arial" w:hAnsi="Times New Roman" w:cs="Times New Roman"/>
          <w:noProof/>
          <w:u w:val="single"/>
          <w:lang w:val="en-IE"/>
        </w:rPr>
        <w:t>5.1</w:t>
      </w:r>
      <w:r w:rsidRPr="000A38E6">
        <w:rPr>
          <w:rFonts w:ascii="Times New Roman" w:eastAsia="Arial" w:hAnsi="Times New Roman" w:cs="Times New Roman"/>
          <w:noProof/>
          <w:u w:val="single"/>
          <w:lang w:val="en-IE"/>
        </w:rPr>
        <w:t xml:space="preserve"> I </w:t>
      </w:r>
      <w:r w:rsidRPr="000A38E6">
        <w:rPr>
          <w:rFonts w:ascii="Times New Roman" w:eastAsia="Arial" w:hAnsi="Times New Roman" w:cs="Times New Roman"/>
          <w:noProof/>
          <w:u w:val="single"/>
          <w:lang w:val="en-IE"/>
        </w:rPr>
        <w:t>09.00</w:t>
      </w:r>
      <w:r w:rsidRPr="000A38E6">
        <w:rPr>
          <w:rFonts w:ascii="Times New Roman" w:eastAsia="Arial" w:hAnsi="Times New Roman" w:cs="Times New Roman"/>
          <w:noProof/>
          <w:u w:val="single"/>
          <w:lang w:val="en-IE"/>
        </w:rPr>
        <w:t xml:space="preserve"> – LIQUIDITY REQUIREMENTS (I 9)</w:t>
      </w:r>
      <w:r w:rsidRPr="000A38E6">
        <w:rPr>
          <w:noProof/>
          <w:lang w:val="en-IE"/>
        </w:rPr>
        <w:tab/>
        <w:t>41</w:t>
      </w:r>
    </w:p>
    <w:p w14:paraId="1CFE9124" w14:textId="77777777" w:rsidR="00D27AB3" w:rsidRPr="000A38E6" w:rsidRDefault="000A38E6">
      <w:pPr>
        <w:pStyle w:val="TOC2"/>
        <w:tabs>
          <w:tab w:val="left" w:pos="1100"/>
          <w:tab w:val="right" w:leader="dot" w:pos="9016"/>
        </w:tabs>
        <w:rPr>
          <w:rFonts w:eastAsiaTheme="minorEastAsia"/>
          <w:noProof/>
          <w:lang w:val="en-IE" w:eastAsia="en-GB"/>
        </w:rPr>
      </w:pPr>
      <w:r w:rsidRPr="000A38E6">
        <w:rPr>
          <w:rFonts w:ascii="Times New Roman" w:eastAsia="Arial" w:hAnsi="Times New Roman" w:cs="Times New Roman"/>
          <w:noProof/>
          <w:lang w:val="en-IE"/>
        </w:rPr>
        <w:t>5.1.1.</w:t>
      </w:r>
      <w:r w:rsidRPr="000A38E6">
        <w:rPr>
          <w:rFonts w:ascii="Times New Roman" w:eastAsia="Arial" w:hAnsi="Times New Roman" w:cs="Times New Roman"/>
          <w:noProof/>
          <w:lang w:val="en-IE"/>
        </w:rPr>
        <w:tab/>
      </w:r>
      <w:r w:rsidRPr="000A38E6">
        <w:rPr>
          <w:rFonts w:ascii="Times New Roman" w:eastAsia="Arial" w:hAnsi="Times New Roman" w:cs="Times New Roman"/>
          <w:noProof/>
          <w:u w:val="single"/>
          <w:lang w:val="en-IE"/>
        </w:rPr>
        <w:t>Instructions concerning specific positions</w:t>
      </w:r>
      <w:r w:rsidRPr="000A38E6">
        <w:rPr>
          <w:noProof/>
          <w:lang w:val="en-IE"/>
        </w:rPr>
        <w:tab/>
        <w:t>41</w:t>
      </w:r>
      <w:bookmarkStart w:id="6" w:name="_Toc360188322"/>
      <w:bookmarkStart w:id="7" w:name="_Toc473560870"/>
      <w:bookmarkStart w:id="8" w:name="_Toc7084155"/>
    </w:p>
    <w:p w14:paraId="6D12DF1A" w14:textId="77777777" w:rsidR="00D27AB3" w:rsidRPr="000A38E6" w:rsidRDefault="00D27AB3">
      <w:pPr>
        <w:rPr>
          <w:lang w:val="en-IE"/>
        </w:rPr>
      </w:pPr>
    </w:p>
    <w:p w14:paraId="0805DE29" w14:textId="77777777" w:rsidR="00D27AB3" w:rsidRPr="000A38E6" w:rsidRDefault="00D27AB3">
      <w:pPr>
        <w:rPr>
          <w:lang w:val="en-IE"/>
        </w:rPr>
      </w:pPr>
    </w:p>
    <w:p w14:paraId="64288C28" w14:textId="77777777" w:rsidR="00D27AB3" w:rsidRPr="000A38E6" w:rsidRDefault="00D27AB3">
      <w:pPr>
        <w:rPr>
          <w:lang w:val="en-IE"/>
        </w:rPr>
      </w:pPr>
    </w:p>
    <w:p w14:paraId="0295BC64" w14:textId="77777777" w:rsidR="00D27AB3" w:rsidRPr="000A38E6" w:rsidRDefault="000A38E6">
      <w:pPr>
        <w:pStyle w:val="Heading2"/>
        <w:rPr>
          <w:rFonts w:ascii="Times New Roman" w:hAnsi="Times New Roman"/>
          <w:lang w:val="en-IE"/>
        </w:rPr>
      </w:pPr>
      <w:bookmarkStart w:id="9" w:name="_Toc35795004"/>
      <w:bookmarkStart w:id="10" w:name="_Toc76556774"/>
      <w:r w:rsidRPr="000A38E6">
        <w:rPr>
          <w:rFonts w:ascii="Times New Roman" w:hAnsi="Times New Roman"/>
          <w:lang w:val="en-IE"/>
        </w:rPr>
        <w:t>PART I: GENERAL INSTRUCTIONS</w:t>
      </w:r>
      <w:bookmarkEnd w:id="9"/>
      <w:bookmarkEnd w:id="10"/>
    </w:p>
    <w:p w14:paraId="45690458" w14:textId="77777777" w:rsidR="00D27AB3" w:rsidRPr="000A38E6" w:rsidRDefault="000A38E6">
      <w:pPr>
        <w:keepNext/>
        <w:spacing w:before="240" w:after="240" w:line="240" w:lineRule="auto"/>
        <w:jc w:val="both"/>
        <w:outlineLvl w:val="1"/>
        <w:rPr>
          <w:rFonts w:ascii="Times New Roman" w:eastAsia="Arial" w:hAnsi="Times New Roman" w:cs="Times New Roman"/>
          <w:sz w:val="24"/>
          <w:szCs w:val="24"/>
          <w:lang w:val="en-IE"/>
        </w:rPr>
      </w:pPr>
      <w:bookmarkStart w:id="11" w:name="_Toc35795005"/>
      <w:bookmarkStart w:id="12" w:name="_Toc76556775"/>
      <w:r w:rsidRPr="000A38E6">
        <w:rPr>
          <w:rFonts w:ascii="Times New Roman" w:eastAsia="Arial" w:hAnsi="Times New Roman" w:cs="Times New Roman"/>
          <w:sz w:val="24"/>
          <w:szCs w:val="24"/>
          <w:lang w:val="en-IE"/>
        </w:rPr>
        <w:t xml:space="preserve">1. </w:t>
      </w:r>
      <w:r w:rsidRPr="000A38E6">
        <w:rPr>
          <w:rFonts w:ascii="Times New Roman" w:eastAsia="Arial" w:hAnsi="Times New Roman" w:cs="Times New Roman"/>
          <w:sz w:val="24"/>
          <w:szCs w:val="24"/>
          <w:lang w:val="en-IE"/>
        </w:rPr>
        <w:t>Structure and conventions</w:t>
      </w:r>
      <w:bookmarkEnd w:id="11"/>
      <w:bookmarkEnd w:id="12"/>
    </w:p>
    <w:p w14:paraId="68D890C4" w14:textId="77777777" w:rsidR="00D27AB3" w:rsidRPr="000A38E6" w:rsidRDefault="000A38E6">
      <w:pPr>
        <w:keepNext/>
        <w:spacing w:before="240" w:after="240" w:line="240" w:lineRule="auto"/>
        <w:jc w:val="both"/>
        <w:outlineLvl w:val="1"/>
        <w:rPr>
          <w:rFonts w:ascii="Times New Roman" w:eastAsia="Arial" w:hAnsi="Times New Roman" w:cs="Times New Roman"/>
          <w:sz w:val="24"/>
          <w:szCs w:val="24"/>
          <w:u w:val="single"/>
          <w:lang w:val="en-IE"/>
        </w:rPr>
      </w:pPr>
      <w:bookmarkStart w:id="13" w:name="_Toc35795006"/>
      <w:bookmarkStart w:id="14" w:name="_Toc76556776"/>
      <w:r w:rsidRPr="000A38E6">
        <w:rPr>
          <w:rFonts w:ascii="Times New Roman" w:eastAsia="Arial" w:hAnsi="Times New Roman" w:cs="Times New Roman"/>
          <w:sz w:val="24"/>
          <w:szCs w:val="24"/>
          <w:u w:val="single"/>
          <w:lang w:val="en-IE"/>
        </w:rPr>
        <w:t>1.1</w:t>
      </w:r>
      <w:r w:rsidRPr="000A38E6">
        <w:rPr>
          <w:rFonts w:ascii="Times New Roman" w:eastAsia="Arial" w:hAnsi="Times New Roman" w:cs="Times New Roman"/>
          <w:sz w:val="24"/>
          <w:szCs w:val="24"/>
          <w:u w:val="single"/>
          <w:lang w:val="en-IE"/>
        </w:rPr>
        <w:t xml:space="preserve"> Structure</w:t>
      </w:r>
      <w:bookmarkEnd w:id="13"/>
      <w:bookmarkEnd w:id="14"/>
    </w:p>
    <w:p w14:paraId="57369627" w14:textId="77777777" w:rsidR="00D27AB3" w:rsidRPr="000A38E6" w:rsidRDefault="000A38E6">
      <w:pPr>
        <w:spacing w:line="256" w:lineRule="auto"/>
        <w:ind w:left="284" w:hanging="284"/>
        <w:jc w:val="both"/>
        <w:rPr>
          <w:rFonts w:ascii="Times New Roman" w:hAnsi="Times New Roman" w:cs="Times New Roman"/>
          <w:lang w:val="en-IE"/>
        </w:rPr>
      </w:pPr>
      <w:r w:rsidRPr="000A38E6">
        <w:rPr>
          <w:rFonts w:ascii="Times New Roman" w:hAnsi="Times New Roman" w:cs="Times New Roman"/>
          <w:lang w:val="en-IE"/>
        </w:rPr>
        <w:t>1.</w:t>
      </w:r>
      <w:r w:rsidRPr="000A38E6">
        <w:rPr>
          <w:rFonts w:ascii="Times New Roman" w:hAnsi="Times New Roman" w:cs="Times New Roman"/>
          <w:lang w:val="en-IE"/>
        </w:rPr>
        <w:tab/>
        <w:t>Overall, the framework consists of the following blocks of information:</w:t>
      </w:r>
    </w:p>
    <w:p w14:paraId="642B4609" w14:textId="77777777" w:rsidR="00D27AB3" w:rsidRPr="000A38E6" w:rsidRDefault="000A38E6">
      <w:pPr>
        <w:spacing w:line="256" w:lineRule="auto"/>
        <w:ind w:left="1728" w:hanging="648"/>
        <w:jc w:val="both"/>
        <w:rPr>
          <w:rFonts w:ascii="Times New Roman" w:hAnsi="Times New Roman" w:cs="Times New Roman"/>
          <w:lang w:val="en-IE"/>
        </w:rPr>
      </w:pPr>
      <w:r w:rsidRPr="000A38E6">
        <w:rPr>
          <w:rFonts w:ascii="Times New Roman" w:hAnsi="Times New Roman" w:cs="Times New Roman"/>
          <w:lang w:val="en-IE"/>
        </w:rPr>
        <w:t>(a)</w:t>
      </w:r>
      <w:r w:rsidRPr="000A38E6">
        <w:rPr>
          <w:rFonts w:ascii="Times New Roman" w:hAnsi="Times New Roman" w:cs="Times New Roman"/>
          <w:lang w:val="en-IE"/>
        </w:rPr>
        <w:tab/>
        <w:t xml:space="preserve">Own </w:t>
      </w:r>
      <w:proofErr w:type="gramStart"/>
      <w:r w:rsidRPr="000A38E6">
        <w:rPr>
          <w:rFonts w:ascii="Times New Roman" w:hAnsi="Times New Roman" w:cs="Times New Roman"/>
          <w:lang w:val="en-IE"/>
        </w:rPr>
        <w:t>funds;</w:t>
      </w:r>
      <w:proofErr w:type="gramEnd"/>
    </w:p>
    <w:p w14:paraId="6B2AA860" w14:textId="77777777" w:rsidR="00D27AB3" w:rsidRPr="000A38E6" w:rsidRDefault="000A38E6">
      <w:pPr>
        <w:spacing w:line="256" w:lineRule="auto"/>
        <w:ind w:left="1728" w:hanging="648"/>
        <w:jc w:val="both"/>
        <w:rPr>
          <w:rFonts w:ascii="Times New Roman" w:hAnsi="Times New Roman" w:cs="Times New Roman"/>
          <w:lang w:val="en-IE"/>
        </w:rPr>
      </w:pPr>
      <w:r w:rsidRPr="000A38E6">
        <w:rPr>
          <w:rFonts w:ascii="Times New Roman" w:hAnsi="Times New Roman" w:cs="Times New Roman"/>
          <w:lang w:val="en-IE"/>
        </w:rPr>
        <w:t>(b)</w:t>
      </w:r>
      <w:r w:rsidRPr="000A38E6">
        <w:rPr>
          <w:rFonts w:ascii="Times New Roman" w:hAnsi="Times New Roman" w:cs="Times New Roman"/>
          <w:lang w:val="en-IE"/>
        </w:rPr>
        <w:tab/>
        <w:t xml:space="preserve">Own funds requirements </w:t>
      </w:r>
      <w:proofErr w:type="gramStart"/>
      <w:r w:rsidRPr="000A38E6">
        <w:rPr>
          <w:rFonts w:ascii="Times New Roman" w:hAnsi="Times New Roman" w:cs="Times New Roman"/>
          <w:lang w:val="en-IE"/>
        </w:rPr>
        <w:t>calculations;</w:t>
      </w:r>
      <w:proofErr w:type="gramEnd"/>
    </w:p>
    <w:p w14:paraId="5E8A544C" w14:textId="77777777" w:rsidR="00D27AB3" w:rsidRPr="000A38E6" w:rsidRDefault="000A38E6">
      <w:pPr>
        <w:spacing w:line="256" w:lineRule="auto"/>
        <w:ind w:left="1728" w:hanging="648"/>
        <w:jc w:val="both"/>
        <w:rPr>
          <w:rFonts w:ascii="Times New Roman" w:hAnsi="Times New Roman" w:cs="Times New Roman"/>
          <w:lang w:val="en-IE"/>
        </w:rPr>
      </w:pPr>
      <w:r w:rsidRPr="000A38E6">
        <w:rPr>
          <w:rFonts w:ascii="Times New Roman" w:hAnsi="Times New Roman" w:cs="Times New Roman"/>
          <w:lang w:val="en-IE"/>
        </w:rPr>
        <w:t>(c)</w:t>
      </w:r>
      <w:r w:rsidRPr="000A38E6">
        <w:rPr>
          <w:rFonts w:ascii="Times New Roman" w:hAnsi="Times New Roman" w:cs="Times New Roman"/>
          <w:lang w:val="en-IE"/>
        </w:rPr>
        <w:tab/>
        <w:t xml:space="preserve">Fixed overheads requirements </w:t>
      </w:r>
      <w:proofErr w:type="gramStart"/>
      <w:r w:rsidRPr="000A38E6">
        <w:rPr>
          <w:rFonts w:ascii="Times New Roman" w:hAnsi="Times New Roman" w:cs="Times New Roman"/>
          <w:lang w:val="en-IE"/>
        </w:rPr>
        <w:t>calculation;</w:t>
      </w:r>
      <w:proofErr w:type="gramEnd"/>
    </w:p>
    <w:p w14:paraId="7BD0D753" w14:textId="77777777" w:rsidR="00D27AB3" w:rsidRPr="000A38E6" w:rsidRDefault="000A38E6">
      <w:pPr>
        <w:spacing w:line="256" w:lineRule="auto"/>
        <w:ind w:left="1728" w:hanging="648"/>
        <w:jc w:val="both"/>
        <w:rPr>
          <w:rFonts w:ascii="Times New Roman" w:hAnsi="Times New Roman" w:cs="Times New Roman"/>
          <w:lang w:val="en-IE"/>
        </w:rPr>
      </w:pPr>
      <w:r w:rsidRPr="000A38E6">
        <w:rPr>
          <w:rFonts w:ascii="Times New Roman" w:hAnsi="Times New Roman" w:cs="Times New Roman"/>
          <w:lang w:val="en-IE"/>
        </w:rPr>
        <w:t>(d)</w:t>
      </w:r>
      <w:r w:rsidRPr="000A38E6">
        <w:rPr>
          <w:rFonts w:ascii="Times New Roman" w:hAnsi="Times New Roman" w:cs="Times New Roman"/>
          <w:lang w:val="en-IE"/>
        </w:rPr>
        <w:tab/>
        <w:t>Level of activity in respect of the</w:t>
      </w:r>
      <w:r w:rsidRPr="000A38E6">
        <w:rPr>
          <w:rFonts w:ascii="Times New Roman" w:hAnsi="Times New Roman" w:cs="Times New Roman"/>
          <w:lang w:val="en-IE"/>
        </w:rPr>
        <w:t xml:space="preserve"> conditions set out in Article 12(1) of Regulation (EU) </w:t>
      </w:r>
      <w:proofErr w:type="gramStart"/>
      <w:r w:rsidRPr="000A38E6">
        <w:rPr>
          <w:rFonts w:ascii="Times New Roman" w:hAnsi="Times New Roman" w:cs="Times New Roman"/>
          <w:lang w:val="en-IE"/>
        </w:rPr>
        <w:t>2019/2033</w:t>
      </w:r>
      <w:r w:rsidRPr="000A38E6">
        <w:rPr>
          <w:rFonts w:ascii="Times New Roman" w:hAnsi="Times New Roman" w:cs="Times New Roman"/>
          <w:lang w:val="en-IE"/>
        </w:rPr>
        <w:t>;</w:t>
      </w:r>
      <w:proofErr w:type="gramEnd"/>
    </w:p>
    <w:p w14:paraId="15E184B0" w14:textId="77777777" w:rsidR="00D27AB3" w:rsidRPr="000A38E6" w:rsidRDefault="000A38E6">
      <w:pPr>
        <w:spacing w:line="256" w:lineRule="auto"/>
        <w:ind w:left="1728" w:hanging="648"/>
        <w:jc w:val="both"/>
        <w:rPr>
          <w:rFonts w:ascii="Times New Roman" w:hAnsi="Times New Roman" w:cs="Times New Roman"/>
          <w:lang w:val="en-IE"/>
        </w:rPr>
      </w:pPr>
      <w:r w:rsidRPr="000A38E6">
        <w:rPr>
          <w:rFonts w:ascii="Times New Roman" w:hAnsi="Times New Roman" w:cs="Times New Roman"/>
          <w:lang w:val="en-IE"/>
        </w:rPr>
        <w:t>(e)</w:t>
      </w:r>
      <w:r w:rsidRPr="000A38E6">
        <w:rPr>
          <w:rFonts w:ascii="Times New Roman" w:hAnsi="Times New Roman" w:cs="Times New Roman"/>
          <w:lang w:val="en-IE"/>
        </w:rPr>
        <w:tab/>
        <w:t xml:space="preserve">K-factor requirements </w:t>
      </w:r>
      <w:proofErr w:type="gramStart"/>
      <w:r w:rsidRPr="000A38E6">
        <w:rPr>
          <w:rFonts w:ascii="Times New Roman" w:hAnsi="Times New Roman" w:cs="Times New Roman"/>
          <w:lang w:val="en-IE"/>
        </w:rPr>
        <w:t>calculations;</w:t>
      </w:r>
      <w:proofErr w:type="gramEnd"/>
    </w:p>
    <w:p w14:paraId="07AC1F65" w14:textId="77777777" w:rsidR="00D27AB3" w:rsidRPr="000A38E6" w:rsidRDefault="000A38E6">
      <w:pPr>
        <w:spacing w:line="256" w:lineRule="auto"/>
        <w:ind w:left="1728" w:hanging="648"/>
        <w:jc w:val="both"/>
        <w:rPr>
          <w:rFonts w:ascii="Times New Roman" w:hAnsi="Times New Roman" w:cs="Times New Roman"/>
          <w:lang w:val="en-IE"/>
        </w:rPr>
      </w:pPr>
      <w:r w:rsidRPr="000A38E6">
        <w:rPr>
          <w:rFonts w:ascii="Times New Roman" w:hAnsi="Times New Roman" w:cs="Times New Roman"/>
          <w:lang w:val="en-IE"/>
        </w:rPr>
        <w:t>(f)</w:t>
      </w:r>
      <w:r w:rsidRPr="000A38E6">
        <w:rPr>
          <w:rFonts w:ascii="Times New Roman" w:hAnsi="Times New Roman" w:cs="Times New Roman"/>
          <w:lang w:val="en-IE"/>
        </w:rPr>
        <w:tab/>
        <w:t xml:space="preserve">Concentration risk </w:t>
      </w:r>
      <w:proofErr w:type="gramStart"/>
      <w:r w:rsidRPr="000A38E6">
        <w:rPr>
          <w:rFonts w:ascii="Times New Roman" w:hAnsi="Times New Roman" w:cs="Times New Roman"/>
          <w:lang w:val="en-IE"/>
        </w:rPr>
        <w:t>requirements;</w:t>
      </w:r>
      <w:proofErr w:type="gramEnd"/>
    </w:p>
    <w:p w14:paraId="713D15CB" w14:textId="77777777" w:rsidR="00D27AB3" w:rsidRPr="000A38E6" w:rsidRDefault="000A38E6">
      <w:pPr>
        <w:spacing w:line="256" w:lineRule="auto"/>
        <w:ind w:left="1728" w:hanging="648"/>
        <w:jc w:val="both"/>
        <w:rPr>
          <w:rFonts w:ascii="Times New Roman" w:hAnsi="Times New Roman" w:cs="Times New Roman"/>
          <w:lang w:val="en-IE"/>
        </w:rPr>
      </w:pPr>
      <w:r w:rsidRPr="000A38E6">
        <w:rPr>
          <w:rFonts w:ascii="Times New Roman" w:hAnsi="Times New Roman" w:cs="Times New Roman"/>
          <w:lang w:val="en-IE"/>
        </w:rPr>
        <w:t>(g)</w:t>
      </w:r>
      <w:r w:rsidRPr="000A38E6">
        <w:rPr>
          <w:rFonts w:ascii="Times New Roman" w:hAnsi="Times New Roman" w:cs="Times New Roman"/>
          <w:lang w:val="en-IE"/>
        </w:rPr>
        <w:tab/>
        <w:t>Liquidity requirements.</w:t>
      </w:r>
    </w:p>
    <w:p w14:paraId="4F79FE1D" w14:textId="77777777" w:rsidR="00D27AB3" w:rsidRPr="000A38E6" w:rsidRDefault="000A38E6">
      <w:pPr>
        <w:pStyle w:val="InstructionsText2"/>
        <w:numPr>
          <w:ilvl w:val="0"/>
          <w:numId w:val="0"/>
        </w:numPr>
        <w:ind w:left="360" w:hanging="360"/>
        <w:rPr>
          <w:lang w:val="en-IE"/>
        </w:rPr>
      </w:pPr>
      <w:r w:rsidRPr="000A38E6">
        <w:rPr>
          <w:lang w:val="en-IE"/>
        </w:rPr>
        <w:t>2.</w:t>
      </w:r>
      <w:r w:rsidRPr="000A38E6">
        <w:rPr>
          <w:lang w:val="en-IE"/>
        </w:rPr>
        <w:tab/>
        <w:t xml:space="preserve">For each template legal references are provided. Further detailed </w:t>
      </w:r>
      <w:r w:rsidRPr="000A38E6">
        <w:rPr>
          <w:lang w:val="en-IE"/>
        </w:rPr>
        <w:t>information regarding more general aspects of the reporting of each block of templates, instructions concerning specific positions as well as validation rules are included in this part of this Regulation.</w:t>
      </w:r>
    </w:p>
    <w:p w14:paraId="161671A2" w14:textId="77777777" w:rsidR="00D27AB3" w:rsidRPr="000A38E6" w:rsidRDefault="000A38E6">
      <w:pPr>
        <w:keepNext/>
        <w:spacing w:before="240" w:after="240" w:line="240" w:lineRule="auto"/>
        <w:jc w:val="both"/>
        <w:outlineLvl w:val="1"/>
        <w:rPr>
          <w:rFonts w:ascii="Times New Roman" w:eastAsia="Arial" w:hAnsi="Times New Roman" w:cs="Times New Roman"/>
          <w:sz w:val="24"/>
          <w:szCs w:val="24"/>
          <w:u w:val="single"/>
          <w:lang w:val="en-IE"/>
        </w:rPr>
      </w:pPr>
      <w:bookmarkStart w:id="15" w:name="_Toc35795007"/>
      <w:bookmarkStart w:id="16" w:name="_Toc76556777"/>
      <w:r w:rsidRPr="000A38E6">
        <w:rPr>
          <w:rFonts w:ascii="Times New Roman" w:eastAsia="Arial" w:hAnsi="Times New Roman" w:cs="Times New Roman"/>
          <w:sz w:val="24"/>
          <w:szCs w:val="24"/>
          <w:u w:val="single"/>
          <w:lang w:val="en-IE"/>
        </w:rPr>
        <w:t>1.2</w:t>
      </w:r>
      <w:r w:rsidRPr="000A38E6">
        <w:rPr>
          <w:rFonts w:ascii="Times New Roman" w:eastAsia="Arial" w:hAnsi="Times New Roman" w:cs="Times New Roman"/>
          <w:sz w:val="24"/>
          <w:szCs w:val="24"/>
          <w:u w:val="single"/>
          <w:lang w:val="en-IE"/>
        </w:rPr>
        <w:t xml:space="preserve"> Numbering convention</w:t>
      </w:r>
      <w:bookmarkEnd w:id="15"/>
      <w:bookmarkEnd w:id="16"/>
    </w:p>
    <w:p w14:paraId="7612182F" w14:textId="77777777" w:rsidR="00D27AB3" w:rsidRPr="000A38E6" w:rsidRDefault="000A38E6">
      <w:pPr>
        <w:pStyle w:val="InstructionsText2"/>
        <w:numPr>
          <w:ilvl w:val="0"/>
          <w:numId w:val="0"/>
        </w:numPr>
        <w:ind w:left="360" w:hanging="360"/>
        <w:rPr>
          <w:lang w:val="en-IE"/>
        </w:rPr>
      </w:pPr>
      <w:r w:rsidRPr="000A38E6">
        <w:rPr>
          <w:lang w:val="en-IE"/>
        </w:rPr>
        <w:t>3.</w:t>
      </w:r>
      <w:r w:rsidRPr="000A38E6">
        <w:rPr>
          <w:lang w:val="en-IE"/>
        </w:rPr>
        <w:tab/>
        <w:t>The document follows th</w:t>
      </w:r>
      <w:r w:rsidRPr="000A38E6">
        <w:rPr>
          <w:lang w:val="en-IE"/>
        </w:rPr>
        <w:t xml:space="preserve">e labelling convention set in points 4 to 7, when referring to the columns, </w:t>
      </w:r>
      <w:proofErr w:type="gramStart"/>
      <w:r w:rsidRPr="000A38E6">
        <w:rPr>
          <w:lang w:val="en-IE"/>
        </w:rPr>
        <w:t>rows</w:t>
      </w:r>
      <w:proofErr w:type="gramEnd"/>
      <w:r w:rsidRPr="000A38E6">
        <w:rPr>
          <w:lang w:val="en-IE"/>
        </w:rPr>
        <w:t xml:space="preserve"> and cells of the templates. Those numerical codes are extensively used in the validation rules.</w:t>
      </w:r>
    </w:p>
    <w:p w14:paraId="2F36B617" w14:textId="77777777" w:rsidR="00D27AB3" w:rsidRPr="000A38E6" w:rsidRDefault="000A38E6">
      <w:pPr>
        <w:pStyle w:val="InstructionsText2"/>
        <w:numPr>
          <w:ilvl w:val="0"/>
          <w:numId w:val="0"/>
        </w:numPr>
        <w:ind w:left="360" w:hanging="360"/>
        <w:rPr>
          <w:lang w:val="en-IE"/>
        </w:rPr>
      </w:pPr>
      <w:r w:rsidRPr="000A38E6">
        <w:rPr>
          <w:lang w:val="en-IE"/>
        </w:rPr>
        <w:t>4.</w:t>
      </w:r>
      <w:r w:rsidRPr="000A38E6">
        <w:rPr>
          <w:lang w:val="en-IE"/>
        </w:rPr>
        <w:tab/>
        <w:t xml:space="preserve">The following general notation is followed in the instructions: </w:t>
      </w:r>
      <w:r w:rsidRPr="000A38E6">
        <w:rPr>
          <w:lang w:val="en-IE"/>
        </w:rPr>
        <w:t>{Template; Row; Column}.</w:t>
      </w:r>
    </w:p>
    <w:p w14:paraId="60F4634D" w14:textId="77777777" w:rsidR="00D27AB3" w:rsidRPr="000A38E6" w:rsidRDefault="000A38E6">
      <w:pPr>
        <w:pStyle w:val="InstructionsText2"/>
        <w:numPr>
          <w:ilvl w:val="0"/>
          <w:numId w:val="0"/>
        </w:numPr>
        <w:ind w:left="360" w:hanging="360"/>
        <w:rPr>
          <w:lang w:val="en-IE"/>
        </w:rPr>
      </w:pPr>
      <w:r w:rsidRPr="000A38E6">
        <w:rPr>
          <w:lang w:val="en-IE"/>
        </w:rPr>
        <w:t>5.</w:t>
      </w:r>
      <w:r w:rsidRPr="000A38E6">
        <w:rPr>
          <w:lang w:val="en-IE"/>
        </w:rPr>
        <w:tab/>
        <w:t>In the case of validations inside a template, in which only data points of that template are used, notations do not refer to a template: {Row; Column}.</w:t>
      </w:r>
    </w:p>
    <w:p w14:paraId="1A925DBD" w14:textId="77777777" w:rsidR="00D27AB3" w:rsidRPr="000A38E6" w:rsidRDefault="000A38E6">
      <w:pPr>
        <w:pStyle w:val="InstructionsText2"/>
        <w:numPr>
          <w:ilvl w:val="0"/>
          <w:numId w:val="0"/>
        </w:numPr>
        <w:ind w:left="360" w:hanging="360"/>
        <w:rPr>
          <w:lang w:val="en-IE"/>
        </w:rPr>
      </w:pPr>
      <w:r w:rsidRPr="000A38E6">
        <w:rPr>
          <w:lang w:val="en-IE"/>
        </w:rPr>
        <w:t>6.</w:t>
      </w:r>
      <w:r w:rsidRPr="000A38E6">
        <w:rPr>
          <w:lang w:val="en-IE"/>
        </w:rPr>
        <w:tab/>
        <w:t>In the case of templates with only one column, only rows are referred to.</w:t>
      </w:r>
      <w:r w:rsidRPr="000A38E6">
        <w:rPr>
          <w:lang w:val="en-IE"/>
        </w:rPr>
        <w:t xml:space="preserve"> {Template; Row}</w:t>
      </w:r>
    </w:p>
    <w:p w14:paraId="7C22CA30" w14:textId="77777777" w:rsidR="00D27AB3" w:rsidRPr="000A38E6" w:rsidRDefault="000A38E6">
      <w:pPr>
        <w:pStyle w:val="InstructionsText2"/>
        <w:numPr>
          <w:ilvl w:val="0"/>
          <w:numId w:val="0"/>
        </w:numPr>
        <w:ind w:left="360" w:hanging="360"/>
        <w:rPr>
          <w:lang w:val="en-IE"/>
        </w:rPr>
      </w:pPr>
      <w:r w:rsidRPr="000A38E6">
        <w:rPr>
          <w:lang w:val="en-IE"/>
        </w:rPr>
        <w:lastRenderedPageBreak/>
        <w:t>7.</w:t>
      </w:r>
      <w:r w:rsidRPr="000A38E6">
        <w:rPr>
          <w:lang w:val="en-IE"/>
        </w:rPr>
        <w:tab/>
        <w:t>An asterisk sign is used to express that the validation is done for the rows or columns specified before.</w:t>
      </w:r>
    </w:p>
    <w:p w14:paraId="5DB38BEC" w14:textId="77777777" w:rsidR="00D27AB3" w:rsidRPr="000A38E6" w:rsidRDefault="000A38E6">
      <w:pPr>
        <w:keepNext/>
        <w:spacing w:before="240" w:after="240" w:line="240" w:lineRule="auto"/>
        <w:jc w:val="both"/>
        <w:outlineLvl w:val="1"/>
        <w:rPr>
          <w:rFonts w:ascii="Times New Roman" w:eastAsia="Arial" w:hAnsi="Times New Roman" w:cs="Times New Roman"/>
          <w:sz w:val="24"/>
          <w:szCs w:val="24"/>
          <w:u w:val="single"/>
          <w:lang w:val="en-IE"/>
        </w:rPr>
      </w:pPr>
      <w:bookmarkStart w:id="17" w:name="_Toc35795008"/>
      <w:bookmarkStart w:id="18" w:name="_Toc76556778"/>
      <w:r w:rsidRPr="000A38E6">
        <w:rPr>
          <w:rFonts w:ascii="Times New Roman" w:eastAsia="Arial" w:hAnsi="Times New Roman" w:cs="Times New Roman"/>
          <w:sz w:val="24"/>
          <w:szCs w:val="24"/>
          <w:u w:val="single"/>
          <w:lang w:val="en-IE"/>
        </w:rPr>
        <w:t>1.3</w:t>
      </w:r>
      <w:r w:rsidRPr="000A38E6">
        <w:rPr>
          <w:rFonts w:ascii="Times New Roman" w:eastAsia="Arial" w:hAnsi="Times New Roman" w:cs="Times New Roman"/>
          <w:sz w:val="24"/>
          <w:szCs w:val="24"/>
          <w:u w:val="single"/>
          <w:lang w:val="en-IE"/>
        </w:rPr>
        <w:t xml:space="preserve"> Sign convention</w:t>
      </w:r>
      <w:bookmarkEnd w:id="17"/>
      <w:bookmarkEnd w:id="18"/>
    </w:p>
    <w:p w14:paraId="4C0BB992" w14:textId="77777777" w:rsidR="00D27AB3" w:rsidRPr="000A38E6" w:rsidRDefault="000A38E6">
      <w:pPr>
        <w:pStyle w:val="InstructionsText2"/>
        <w:numPr>
          <w:ilvl w:val="0"/>
          <w:numId w:val="0"/>
        </w:numPr>
        <w:ind w:left="360" w:hanging="360"/>
        <w:rPr>
          <w:lang w:val="en-IE"/>
        </w:rPr>
      </w:pPr>
      <w:r w:rsidRPr="000A38E6">
        <w:rPr>
          <w:lang w:val="en-IE"/>
        </w:rPr>
        <w:t>8.</w:t>
      </w:r>
      <w:r w:rsidRPr="000A38E6">
        <w:rPr>
          <w:lang w:val="en-IE"/>
        </w:rPr>
        <w:tab/>
        <w:t xml:space="preserve">Any amount that increases the own funds or own funds requirements, or the liquidity requirements, shall be </w:t>
      </w:r>
      <w:r w:rsidRPr="000A38E6">
        <w:rPr>
          <w:lang w:val="en-IE"/>
        </w:rPr>
        <w:t>reported as a positive figure. On the contrary, any amount that reduces the total own funds or own funds requirements shall be reported as a negative figure. Where there is a negative sign (-) preceding the label of an item no positive figure is expected t</w:t>
      </w:r>
      <w:r w:rsidRPr="000A38E6">
        <w:rPr>
          <w:lang w:val="en-IE"/>
        </w:rPr>
        <w:t>o be reported of that item.</w:t>
      </w:r>
    </w:p>
    <w:p w14:paraId="78DAF1E6" w14:textId="77777777" w:rsidR="00D27AB3" w:rsidRPr="000A38E6" w:rsidRDefault="000A38E6">
      <w:pPr>
        <w:keepNext/>
        <w:spacing w:before="240" w:after="240" w:line="240" w:lineRule="auto"/>
        <w:jc w:val="both"/>
        <w:outlineLvl w:val="1"/>
        <w:rPr>
          <w:rFonts w:ascii="Times New Roman" w:eastAsia="Arial" w:hAnsi="Times New Roman" w:cs="Times New Roman"/>
          <w:sz w:val="24"/>
          <w:szCs w:val="24"/>
          <w:u w:val="single"/>
          <w:lang w:val="en-IE"/>
        </w:rPr>
      </w:pPr>
      <w:bookmarkStart w:id="19" w:name="_Toc35795010"/>
      <w:bookmarkStart w:id="20" w:name="_Toc76556780"/>
      <w:r w:rsidRPr="000A38E6">
        <w:rPr>
          <w:rFonts w:ascii="Times New Roman" w:eastAsia="Arial" w:hAnsi="Times New Roman" w:cs="Times New Roman"/>
          <w:sz w:val="24"/>
          <w:szCs w:val="24"/>
          <w:u w:val="single"/>
          <w:lang w:val="en-IE"/>
        </w:rPr>
        <w:t>1.4</w:t>
      </w:r>
      <w:r w:rsidRPr="000A38E6">
        <w:rPr>
          <w:rFonts w:ascii="Times New Roman" w:eastAsia="Arial" w:hAnsi="Times New Roman" w:cs="Times New Roman"/>
          <w:sz w:val="24"/>
          <w:szCs w:val="24"/>
          <w:u w:val="single"/>
          <w:lang w:val="en-IE"/>
        </w:rPr>
        <w:t xml:space="preserve"> Prudential consolidation</w:t>
      </w:r>
      <w:bookmarkEnd w:id="19"/>
      <w:bookmarkEnd w:id="20"/>
    </w:p>
    <w:p w14:paraId="027EF8EC" w14:textId="77777777" w:rsidR="00D27AB3" w:rsidRPr="000A38E6" w:rsidRDefault="000A38E6">
      <w:pPr>
        <w:spacing w:line="256" w:lineRule="auto"/>
        <w:ind w:left="360" w:hanging="360"/>
        <w:jc w:val="both"/>
        <w:rPr>
          <w:rFonts w:ascii="Times New Roman" w:hAnsi="Times New Roman" w:cs="Times New Roman"/>
          <w:sz w:val="24"/>
          <w:lang w:val="en-IE"/>
        </w:rPr>
      </w:pPr>
      <w:r w:rsidRPr="000A38E6">
        <w:rPr>
          <w:rFonts w:ascii="Times New Roman" w:hAnsi="Times New Roman" w:cs="Times New Roman"/>
          <w:sz w:val="24"/>
          <w:lang w:val="en-IE"/>
        </w:rPr>
        <w:t>9.</w:t>
      </w:r>
      <w:r w:rsidRPr="000A38E6">
        <w:rPr>
          <w:rFonts w:ascii="Times New Roman" w:hAnsi="Times New Roman" w:cs="Times New Roman"/>
          <w:sz w:val="24"/>
          <w:lang w:val="en-IE"/>
        </w:rPr>
        <w:tab/>
        <w:t xml:space="preserve">Unless an exemption has been granted, 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and Directive (EU) </w:t>
      </w:r>
      <w:r w:rsidRPr="000A38E6">
        <w:rPr>
          <w:rFonts w:ascii="Times New Roman" w:hAnsi="Times New Roman" w:cs="Times New Roman"/>
          <w:sz w:val="24"/>
          <w:lang w:val="en-IE"/>
        </w:rPr>
        <w:t>2019/2034</w:t>
      </w:r>
      <w:r w:rsidRPr="000A38E6">
        <w:rPr>
          <w:rFonts w:ascii="Times New Roman" w:hAnsi="Times New Roman" w:cs="Times New Roman"/>
          <w:sz w:val="24"/>
          <w:lang w:val="en-IE"/>
        </w:rPr>
        <w:t xml:space="preserve"> apply to investment firms on an individual and on a consolidated basis, which includes reporting requir</w:t>
      </w:r>
      <w:r w:rsidRPr="000A38E6">
        <w:rPr>
          <w:rFonts w:ascii="Times New Roman" w:hAnsi="Times New Roman" w:cs="Times New Roman"/>
          <w:sz w:val="24"/>
          <w:lang w:val="en-IE"/>
        </w:rPr>
        <w:t xml:space="preserve">ements in Part Seven of 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Article 4(1), point (11), of 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defines a consolidated situation as the result of applying the requirements of 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to an investment firm group as if the entitie</w:t>
      </w:r>
      <w:r w:rsidRPr="000A38E6">
        <w:rPr>
          <w:rFonts w:ascii="Times New Roman" w:hAnsi="Times New Roman" w:cs="Times New Roman"/>
          <w:sz w:val="24"/>
          <w:lang w:val="en-IE"/>
        </w:rPr>
        <w:t xml:space="preserve">s of the group formed together a single investment firm. Following the application of Article 7 of 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investment </w:t>
      </w:r>
      <w:proofErr w:type="gramStart"/>
      <w:r w:rsidRPr="000A38E6">
        <w:rPr>
          <w:rFonts w:ascii="Times New Roman" w:hAnsi="Times New Roman" w:cs="Times New Roman"/>
          <w:sz w:val="24"/>
          <w:lang w:val="en-IE"/>
        </w:rPr>
        <w:t>firms</w:t>
      </w:r>
      <w:proofErr w:type="gramEnd"/>
      <w:r w:rsidRPr="000A38E6">
        <w:rPr>
          <w:rFonts w:ascii="Times New Roman" w:hAnsi="Times New Roman" w:cs="Times New Roman"/>
          <w:sz w:val="24"/>
          <w:lang w:val="en-IE"/>
        </w:rPr>
        <w:t xml:space="preserve"> groups shall fulfil the reporting requirements in all templates based on their scope of prudential consolidation </w:t>
      </w:r>
      <w:r w:rsidRPr="000A38E6">
        <w:rPr>
          <w:rFonts w:ascii="Times New Roman" w:hAnsi="Times New Roman" w:cs="Times New Roman"/>
          <w:sz w:val="24"/>
          <w:lang w:val="en-IE"/>
        </w:rPr>
        <w:t>(which may be different from their accounting consolidation scope).</w:t>
      </w:r>
    </w:p>
    <w:p w14:paraId="5C202CA8" w14:textId="77777777" w:rsidR="00D27AB3" w:rsidRPr="000A38E6" w:rsidRDefault="000A38E6">
      <w:pPr>
        <w:pStyle w:val="Heading2"/>
        <w:rPr>
          <w:rFonts w:ascii="Times New Roman" w:hAnsi="Times New Roman"/>
          <w:lang w:val="en-IE"/>
        </w:rPr>
      </w:pPr>
      <w:bookmarkStart w:id="21" w:name="_Toc76556781"/>
      <w:r w:rsidRPr="000A38E6">
        <w:rPr>
          <w:rFonts w:ascii="Times New Roman" w:hAnsi="Times New Roman"/>
          <w:lang w:val="en-IE"/>
        </w:rPr>
        <w:t>PART II: TEMPLATE RELATED INSTRUCTIONS</w:t>
      </w:r>
      <w:bookmarkEnd w:id="6"/>
      <w:bookmarkEnd w:id="7"/>
      <w:bookmarkEnd w:id="8"/>
      <w:bookmarkEnd w:id="21"/>
    </w:p>
    <w:p w14:paraId="595E0857" w14:textId="77777777" w:rsidR="00D27AB3" w:rsidRPr="000A38E6" w:rsidRDefault="000A38E6">
      <w:pPr>
        <w:pStyle w:val="Instructionsberschrift2"/>
        <w:ind w:left="357" w:hanging="357"/>
        <w:rPr>
          <w:rFonts w:ascii="Times New Roman" w:hAnsi="Times New Roman" w:cs="Times New Roman"/>
          <w:b/>
          <w:sz w:val="24"/>
          <w:lang w:val="en-IE"/>
        </w:rPr>
      </w:pPr>
      <w:bookmarkStart w:id="22" w:name="_Toc35795012"/>
      <w:bookmarkStart w:id="23" w:name="_Toc76556782"/>
      <w:r w:rsidRPr="000A38E6">
        <w:rPr>
          <w:rFonts w:ascii="Times New Roman" w:hAnsi="Times New Roman" w:cs="Times New Roman"/>
          <w:b/>
          <w:sz w:val="24"/>
          <w:u w:val="none"/>
          <w:lang w:val="en-IE"/>
        </w:rPr>
        <w:t>1. OWN FUNDS: LEVEL, COMPOSITION, REQUIREMENTS AND CALCULATION</w:t>
      </w:r>
      <w:bookmarkEnd w:id="22"/>
      <w:bookmarkEnd w:id="23"/>
    </w:p>
    <w:p w14:paraId="0772E440" w14:textId="77777777" w:rsidR="00D27AB3" w:rsidRPr="000A38E6" w:rsidRDefault="000A38E6">
      <w:pPr>
        <w:pStyle w:val="Instructionsberschrift2"/>
        <w:ind w:left="357" w:hanging="357"/>
        <w:rPr>
          <w:rFonts w:ascii="Times New Roman" w:hAnsi="Times New Roman" w:cs="Times New Roman"/>
          <w:sz w:val="24"/>
          <w:lang w:val="en-IE"/>
        </w:rPr>
      </w:pPr>
      <w:bookmarkStart w:id="24" w:name="_Toc35795013"/>
      <w:bookmarkStart w:id="25" w:name="_Toc76556783"/>
      <w:r w:rsidRPr="000A38E6">
        <w:rPr>
          <w:rFonts w:ascii="Times New Roman" w:hAnsi="Times New Roman" w:cs="Times New Roman"/>
          <w:sz w:val="24"/>
          <w:u w:val="none"/>
          <w:lang w:val="en-IE"/>
        </w:rPr>
        <w:t>1.1</w:t>
      </w:r>
      <w:r w:rsidRPr="000A38E6">
        <w:rPr>
          <w:rFonts w:ascii="Times New Roman" w:hAnsi="Times New Roman" w:cs="Times New Roman"/>
          <w:sz w:val="24"/>
          <w:u w:val="none"/>
          <w:lang w:val="en-IE"/>
        </w:rPr>
        <w:t xml:space="preserve"> General Remarks</w:t>
      </w:r>
      <w:bookmarkEnd w:id="24"/>
      <w:bookmarkEnd w:id="25"/>
    </w:p>
    <w:p w14:paraId="5DAB1B47" w14:textId="77777777" w:rsidR="00D27AB3" w:rsidRPr="000A38E6" w:rsidRDefault="000A38E6">
      <w:pPr>
        <w:spacing w:line="256" w:lineRule="auto"/>
        <w:ind w:left="993" w:hanging="567"/>
        <w:jc w:val="both"/>
        <w:rPr>
          <w:rFonts w:ascii="Times New Roman" w:hAnsi="Times New Roman" w:cs="Times New Roman"/>
          <w:sz w:val="24"/>
          <w:lang w:val="en-IE"/>
        </w:rPr>
      </w:pPr>
      <w:r w:rsidRPr="000A38E6">
        <w:rPr>
          <w:rFonts w:ascii="Times New Roman" w:hAnsi="Times New Roman" w:cs="Times New Roman"/>
          <w:sz w:val="24"/>
          <w:lang w:val="en-IE"/>
        </w:rPr>
        <w:t>10.</w:t>
      </w:r>
      <w:r w:rsidRPr="000A38E6">
        <w:rPr>
          <w:rFonts w:ascii="Times New Roman" w:hAnsi="Times New Roman" w:cs="Times New Roman"/>
          <w:sz w:val="24"/>
          <w:lang w:val="en-IE"/>
        </w:rPr>
        <w:tab/>
        <w:t xml:space="preserve">The own funds’ overview section contains </w:t>
      </w:r>
      <w:r w:rsidRPr="000A38E6">
        <w:rPr>
          <w:rFonts w:ascii="Times New Roman" w:hAnsi="Times New Roman" w:cs="Times New Roman"/>
          <w:sz w:val="24"/>
          <w:lang w:val="en-IE"/>
        </w:rPr>
        <w:t>information about the own funds that an investment firm holds and its own funds requirements. It consists of two templates:</w:t>
      </w:r>
    </w:p>
    <w:p w14:paraId="08425D32" w14:textId="77777777" w:rsidR="00D27AB3" w:rsidRPr="000A38E6" w:rsidRDefault="000A38E6">
      <w:pPr>
        <w:spacing w:line="256" w:lineRule="auto"/>
        <w:ind w:left="1728" w:hanging="648"/>
        <w:jc w:val="both"/>
        <w:rPr>
          <w:rFonts w:ascii="Times New Roman" w:hAnsi="Times New Roman" w:cs="Times New Roman"/>
          <w:sz w:val="24"/>
          <w:lang w:val="en-IE"/>
        </w:rPr>
      </w:pPr>
      <w:r w:rsidRPr="000A38E6">
        <w:rPr>
          <w:rFonts w:ascii="Times New Roman" w:hAnsi="Times New Roman" w:cs="Times New Roman"/>
          <w:sz w:val="24"/>
          <w:lang w:val="en-IE"/>
        </w:rPr>
        <w:t>(a)</w:t>
      </w:r>
      <w:r w:rsidRPr="000A38E6">
        <w:rPr>
          <w:rFonts w:ascii="Times New Roman" w:hAnsi="Times New Roman" w:cs="Times New Roman"/>
          <w:sz w:val="24"/>
          <w:lang w:val="en-IE"/>
        </w:rPr>
        <w:tab/>
        <w:t xml:space="preserve">I </w:t>
      </w:r>
      <w:r w:rsidRPr="000A38E6">
        <w:rPr>
          <w:rFonts w:ascii="Times New Roman" w:hAnsi="Times New Roman" w:cs="Times New Roman"/>
          <w:sz w:val="24"/>
          <w:lang w:val="en-IE"/>
        </w:rPr>
        <w:t>01.00</w:t>
      </w:r>
      <w:r w:rsidRPr="000A38E6">
        <w:rPr>
          <w:rFonts w:ascii="Times New Roman" w:hAnsi="Times New Roman" w:cs="Times New Roman"/>
          <w:sz w:val="24"/>
          <w:lang w:val="en-IE"/>
        </w:rPr>
        <w:t xml:space="preserve"> template contains the compositions of the own funds that an investment firm holds: Common Equity Tier 1 capital (CET1), </w:t>
      </w:r>
      <w:r w:rsidRPr="000A38E6">
        <w:rPr>
          <w:rFonts w:ascii="Times New Roman" w:hAnsi="Times New Roman" w:cs="Times New Roman"/>
          <w:sz w:val="24"/>
          <w:lang w:val="en-IE"/>
        </w:rPr>
        <w:t>Additional Tier 1 capital (AT1) and Tier 2 capital (T2).</w:t>
      </w:r>
    </w:p>
    <w:p w14:paraId="74FDF7F1" w14:textId="77777777" w:rsidR="00D27AB3" w:rsidRPr="000A38E6" w:rsidRDefault="000A38E6">
      <w:pPr>
        <w:spacing w:line="256" w:lineRule="auto"/>
        <w:ind w:left="1728" w:hanging="648"/>
        <w:jc w:val="both"/>
        <w:rPr>
          <w:rFonts w:ascii="Times New Roman" w:hAnsi="Times New Roman" w:cs="Times New Roman"/>
          <w:sz w:val="24"/>
          <w:lang w:val="en-IE"/>
        </w:rPr>
      </w:pPr>
      <w:r w:rsidRPr="000A38E6">
        <w:rPr>
          <w:rFonts w:ascii="Times New Roman" w:hAnsi="Times New Roman" w:cs="Times New Roman"/>
          <w:sz w:val="24"/>
          <w:lang w:val="en-IE"/>
        </w:rPr>
        <w:t>(b)</w:t>
      </w:r>
      <w:r w:rsidRPr="000A38E6">
        <w:rPr>
          <w:rFonts w:ascii="Times New Roman" w:hAnsi="Times New Roman" w:cs="Times New Roman"/>
          <w:sz w:val="24"/>
          <w:lang w:val="en-IE"/>
        </w:rPr>
        <w:tab/>
        <w:t xml:space="preserve">I </w:t>
      </w:r>
      <w:r w:rsidRPr="000A38E6">
        <w:rPr>
          <w:rFonts w:ascii="Times New Roman" w:hAnsi="Times New Roman" w:cs="Times New Roman"/>
          <w:sz w:val="24"/>
          <w:lang w:val="en-IE"/>
        </w:rPr>
        <w:t>02.01</w:t>
      </w:r>
      <w:r w:rsidRPr="000A38E6">
        <w:rPr>
          <w:rFonts w:ascii="Times New Roman" w:hAnsi="Times New Roman" w:cs="Times New Roman"/>
          <w:sz w:val="24"/>
          <w:lang w:val="en-IE"/>
        </w:rPr>
        <w:t xml:space="preserve"> and I </w:t>
      </w:r>
      <w:r w:rsidRPr="000A38E6">
        <w:rPr>
          <w:rFonts w:ascii="Times New Roman" w:hAnsi="Times New Roman" w:cs="Times New Roman"/>
          <w:sz w:val="24"/>
          <w:lang w:val="en-IE"/>
        </w:rPr>
        <w:t>02.02</w:t>
      </w:r>
      <w:r w:rsidRPr="000A38E6">
        <w:rPr>
          <w:rFonts w:ascii="Times New Roman" w:hAnsi="Times New Roman" w:cs="Times New Roman"/>
          <w:sz w:val="24"/>
          <w:lang w:val="en-IE"/>
        </w:rPr>
        <w:t xml:space="preserve"> templates contain the total own funds requirement, the permanent minimum capital requirement, the fixed overheads requirement and total K-Factor requirement, any additional ow</w:t>
      </w:r>
      <w:r w:rsidRPr="000A38E6">
        <w:rPr>
          <w:rFonts w:ascii="Times New Roman" w:hAnsi="Times New Roman" w:cs="Times New Roman"/>
          <w:sz w:val="24"/>
          <w:lang w:val="en-IE"/>
        </w:rPr>
        <w:t>n funds requirement and guidance and the transitional own funds requirement and capital ratios.</w:t>
      </w:r>
    </w:p>
    <w:p w14:paraId="4E1DBBE8" w14:textId="77777777" w:rsidR="00D27AB3" w:rsidRPr="000A38E6" w:rsidRDefault="000A38E6">
      <w:pPr>
        <w:spacing w:line="256" w:lineRule="auto"/>
        <w:ind w:left="1728" w:hanging="648"/>
        <w:jc w:val="both"/>
        <w:rPr>
          <w:rFonts w:ascii="Times New Roman" w:hAnsi="Times New Roman" w:cs="Times New Roman"/>
          <w:sz w:val="24"/>
          <w:lang w:val="en-IE"/>
        </w:rPr>
      </w:pPr>
      <w:r w:rsidRPr="000A38E6">
        <w:rPr>
          <w:rFonts w:ascii="Times New Roman" w:hAnsi="Times New Roman" w:cs="Times New Roman"/>
          <w:sz w:val="24"/>
          <w:lang w:val="en-IE"/>
        </w:rPr>
        <w:t>(c)</w:t>
      </w:r>
      <w:r w:rsidRPr="000A38E6">
        <w:rPr>
          <w:rFonts w:ascii="Times New Roman" w:hAnsi="Times New Roman" w:cs="Times New Roman"/>
          <w:sz w:val="24"/>
          <w:lang w:val="en-IE"/>
        </w:rPr>
        <w:tab/>
        <w:t xml:space="preserve">I </w:t>
      </w:r>
      <w:r w:rsidRPr="000A38E6">
        <w:rPr>
          <w:rFonts w:ascii="Times New Roman" w:hAnsi="Times New Roman" w:cs="Times New Roman"/>
          <w:sz w:val="24"/>
          <w:lang w:val="en-IE"/>
        </w:rPr>
        <w:t>03.00</w:t>
      </w:r>
      <w:r w:rsidRPr="000A38E6">
        <w:rPr>
          <w:rFonts w:ascii="Times New Roman" w:hAnsi="Times New Roman" w:cs="Times New Roman"/>
          <w:sz w:val="24"/>
          <w:lang w:val="en-IE"/>
        </w:rPr>
        <w:t xml:space="preserve"> includes information </w:t>
      </w:r>
      <w:proofErr w:type="gramStart"/>
      <w:r w:rsidRPr="000A38E6">
        <w:rPr>
          <w:rFonts w:ascii="Times New Roman" w:hAnsi="Times New Roman" w:cs="Times New Roman"/>
          <w:sz w:val="24"/>
          <w:lang w:val="en-IE"/>
        </w:rPr>
        <w:t>with regard to</w:t>
      </w:r>
      <w:proofErr w:type="gramEnd"/>
      <w:r w:rsidRPr="000A38E6">
        <w:rPr>
          <w:rFonts w:ascii="Times New Roman" w:hAnsi="Times New Roman" w:cs="Times New Roman"/>
          <w:sz w:val="24"/>
          <w:lang w:val="en-IE"/>
        </w:rPr>
        <w:t xml:space="preserve"> the calculation of the fixed overheads requirement.</w:t>
      </w:r>
    </w:p>
    <w:p w14:paraId="65BE87B9" w14:textId="77777777" w:rsidR="00D27AB3" w:rsidRPr="000A38E6" w:rsidRDefault="000A38E6">
      <w:pPr>
        <w:spacing w:line="256" w:lineRule="auto"/>
        <w:ind w:left="1728" w:hanging="648"/>
        <w:jc w:val="both"/>
        <w:rPr>
          <w:rFonts w:ascii="Times New Roman" w:hAnsi="Times New Roman" w:cs="Times New Roman"/>
          <w:sz w:val="24"/>
          <w:lang w:val="en-IE"/>
        </w:rPr>
      </w:pPr>
      <w:r w:rsidRPr="000A38E6">
        <w:rPr>
          <w:rFonts w:ascii="Times New Roman" w:hAnsi="Times New Roman" w:cs="Times New Roman"/>
          <w:sz w:val="24"/>
          <w:lang w:val="en-IE"/>
        </w:rPr>
        <w:t>(d)</w:t>
      </w:r>
      <w:r w:rsidRPr="000A38E6">
        <w:rPr>
          <w:rFonts w:ascii="Times New Roman" w:hAnsi="Times New Roman" w:cs="Times New Roman"/>
          <w:sz w:val="24"/>
          <w:lang w:val="en-IE"/>
        </w:rPr>
        <w:tab/>
        <w:t xml:space="preserve">I </w:t>
      </w:r>
      <w:r w:rsidRPr="000A38E6">
        <w:rPr>
          <w:rFonts w:ascii="Times New Roman" w:hAnsi="Times New Roman" w:cs="Times New Roman"/>
          <w:sz w:val="24"/>
          <w:lang w:val="en-IE"/>
        </w:rPr>
        <w:t>04.00</w:t>
      </w:r>
      <w:r w:rsidRPr="000A38E6">
        <w:rPr>
          <w:rFonts w:ascii="Times New Roman" w:hAnsi="Times New Roman" w:cs="Times New Roman"/>
          <w:sz w:val="24"/>
          <w:lang w:val="en-IE"/>
        </w:rPr>
        <w:t xml:space="preserve"> template contains the K-factors requirements and</w:t>
      </w:r>
      <w:r w:rsidRPr="000A38E6">
        <w:rPr>
          <w:rFonts w:ascii="Times New Roman" w:hAnsi="Times New Roman" w:cs="Times New Roman"/>
          <w:sz w:val="24"/>
          <w:lang w:val="en-IE"/>
        </w:rPr>
        <w:t xml:space="preserve"> the factor amount.</w:t>
      </w:r>
    </w:p>
    <w:p w14:paraId="5969B93E" w14:textId="77777777" w:rsidR="00D27AB3" w:rsidRPr="000A38E6" w:rsidRDefault="000A38E6">
      <w:pPr>
        <w:spacing w:line="256" w:lineRule="auto"/>
        <w:ind w:left="993" w:hanging="567"/>
        <w:jc w:val="both"/>
        <w:rPr>
          <w:rFonts w:ascii="Times New Roman" w:hAnsi="Times New Roman" w:cs="Times New Roman"/>
          <w:sz w:val="24"/>
          <w:lang w:val="en-IE"/>
        </w:rPr>
      </w:pPr>
      <w:r w:rsidRPr="000A38E6">
        <w:rPr>
          <w:rFonts w:ascii="Times New Roman" w:hAnsi="Times New Roman" w:cs="Times New Roman"/>
          <w:sz w:val="24"/>
          <w:lang w:val="en-IE"/>
        </w:rPr>
        <w:t>11.</w:t>
      </w:r>
      <w:r w:rsidRPr="000A38E6">
        <w:rPr>
          <w:rFonts w:ascii="Times New Roman" w:hAnsi="Times New Roman" w:cs="Times New Roman"/>
          <w:sz w:val="24"/>
          <w:lang w:val="en-IE"/>
        </w:rPr>
        <w:tab/>
        <w:t>The items in these templates are gross of transitional adjustments. This means that the figures (except where the transitional own funds requirement is specifically stated) are calculated in accordance with the final provisions (</w:t>
      </w:r>
      <w:proofErr w:type="gramStart"/>
      <w:r w:rsidRPr="000A38E6">
        <w:rPr>
          <w:rFonts w:ascii="Times New Roman" w:hAnsi="Times New Roman" w:cs="Times New Roman"/>
          <w:sz w:val="24"/>
          <w:lang w:val="en-IE"/>
        </w:rPr>
        <w:t>i.e</w:t>
      </w:r>
      <w:r w:rsidRPr="000A38E6">
        <w:rPr>
          <w:rFonts w:ascii="Times New Roman" w:hAnsi="Times New Roman" w:cs="Times New Roman"/>
          <w:sz w:val="24"/>
          <w:lang w:val="en-IE"/>
        </w:rPr>
        <w:t>.</w:t>
      </w:r>
      <w:proofErr w:type="gramEnd"/>
      <w:r w:rsidRPr="000A38E6">
        <w:rPr>
          <w:rFonts w:ascii="Times New Roman" w:hAnsi="Times New Roman" w:cs="Times New Roman"/>
          <w:sz w:val="24"/>
          <w:lang w:val="en-IE"/>
        </w:rPr>
        <w:t xml:space="preserve"> as if there were no transitional provisions).</w:t>
      </w:r>
    </w:p>
    <w:p w14:paraId="47F47516" w14:textId="77777777" w:rsidR="00D27AB3" w:rsidRPr="000A38E6" w:rsidRDefault="000A38E6">
      <w:pPr>
        <w:pStyle w:val="Instructionsberschrift2"/>
        <w:ind w:left="357" w:hanging="357"/>
        <w:rPr>
          <w:rFonts w:ascii="Times New Roman" w:hAnsi="Times New Roman" w:cs="Times New Roman"/>
          <w:sz w:val="24"/>
          <w:lang w:val="en-IE"/>
        </w:rPr>
      </w:pPr>
      <w:bookmarkStart w:id="26" w:name="_Toc35795014"/>
      <w:bookmarkStart w:id="27" w:name="_Toc76556784"/>
      <w:r w:rsidRPr="000A38E6">
        <w:rPr>
          <w:rFonts w:ascii="Times New Roman" w:hAnsi="Times New Roman" w:cs="Times New Roman"/>
          <w:sz w:val="24"/>
          <w:lang w:val="en-IE"/>
        </w:rPr>
        <w:lastRenderedPageBreak/>
        <w:t>1.2.</w:t>
      </w:r>
      <w:r w:rsidRPr="000A38E6">
        <w:rPr>
          <w:rFonts w:ascii="Times New Roman" w:hAnsi="Times New Roman" w:cs="Times New Roman"/>
          <w:sz w:val="24"/>
          <w:lang w:val="en-IE"/>
        </w:rPr>
        <w:t xml:space="preserve"> I </w:t>
      </w:r>
      <w:r w:rsidRPr="000A38E6">
        <w:rPr>
          <w:rFonts w:ascii="Times New Roman" w:hAnsi="Times New Roman" w:cs="Times New Roman"/>
          <w:sz w:val="24"/>
          <w:lang w:val="en-IE"/>
        </w:rPr>
        <w:t>01.00</w:t>
      </w:r>
      <w:r w:rsidRPr="000A38E6">
        <w:rPr>
          <w:rFonts w:ascii="Times New Roman" w:hAnsi="Times New Roman" w:cs="Times New Roman"/>
          <w:sz w:val="24"/>
          <w:lang w:val="en-IE"/>
        </w:rPr>
        <w:t xml:space="preserve"> – OWN FUNDS COMPOSITION (I 1)</w:t>
      </w:r>
      <w:bookmarkEnd w:id="26"/>
      <w:bookmarkEnd w:id="27"/>
    </w:p>
    <w:p w14:paraId="083CA69C"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28" w:name="_Toc76556785"/>
      <w:r w:rsidRPr="000A38E6">
        <w:rPr>
          <w:rFonts w:ascii="Times New Roman" w:eastAsia="Arial" w:hAnsi="Times New Roman" w:cs="Times New Roman"/>
          <w:sz w:val="24"/>
          <w:szCs w:val="24"/>
          <w:lang w:val="en-IE"/>
        </w:rPr>
        <w:t>1.2.1.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28"/>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555CF527" w14:textId="77777777">
        <w:tc>
          <w:tcPr>
            <w:tcW w:w="1129" w:type="dxa"/>
            <w:shd w:val="clear" w:color="auto" w:fill="D9D9D9"/>
          </w:tcPr>
          <w:p w14:paraId="19D06B7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6BB68D70"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518A8E5B" w14:textId="77777777">
        <w:tc>
          <w:tcPr>
            <w:tcW w:w="1129" w:type="dxa"/>
          </w:tcPr>
          <w:p w14:paraId="6A35AF8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289CEB5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OWN FUNDS</w:t>
            </w:r>
          </w:p>
          <w:p w14:paraId="26FD8C7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802E14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The own funds of an investment firm shall consist of the sum of its Tier 1 capital and Tier 2 capital.</w:t>
            </w:r>
          </w:p>
        </w:tc>
      </w:tr>
      <w:tr w:rsidR="00D27AB3" w:rsidRPr="000A38E6" w14:paraId="21DABDFC" w14:textId="77777777">
        <w:tc>
          <w:tcPr>
            <w:tcW w:w="1129" w:type="dxa"/>
          </w:tcPr>
          <w:p w14:paraId="4B84202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26D29C5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TIER 1 CAPITAL</w:t>
            </w:r>
          </w:p>
          <w:p w14:paraId="78C4681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The Tier 1 capital is the sum of Common Equity Tier 1 capital and Additional Tier 1 </w:t>
            </w:r>
            <w:r w:rsidRPr="000A38E6">
              <w:rPr>
                <w:rStyle w:val="FormatvorlageInstructionsTabelleText"/>
                <w:rFonts w:ascii="Times New Roman" w:hAnsi="Times New Roman"/>
                <w:sz w:val="22"/>
                <w:lang w:val="en-IE"/>
              </w:rPr>
              <w:t>capital.</w:t>
            </w:r>
          </w:p>
        </w:tc>
      </w:tr>
      <w:tr w:rsidR="00D27AB3" w:rsidRPr="000A38E6" w14:paraId="26DE70CF" w14:textId="77777777">
        <w:tc>
          <w:tcPr>
            <w:tcW w:w="1129" w:type="dxa"/>
          </w:tcPr>
          <w:p w14:paraId="5FB72ED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118D7E4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InstructionsTabelleberschrift"/>
                <w:rFonts w:ascii="Times New Roman" w:hAnsi="Times New Roman"/>
                <w:sz w:val="22"/>
                <w:lang w:val="en-IE"/>
              </w:rPr>
              <w:t>COMMON EQUITY TIER 1 CAPITAL</w:t>
            </w:r>
          </w:p>
          <w:p w14:paraId="7C3105E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FBD93DD" w14:textId="77777777" w:rsidR="00D27AB3" w:rsidRPr="000A38E6" w:rsidRDefault="000A38E6">
            <w:pPr>
              <w:spacing w:after="120" w:line="240" w:lineRule="auto"/>
              <w:jc w:val="both"/>
              <w:rPr>
                <w:lang w:val="en-IE"/>
              </w:rPr>
            </w:pPr>
            <w:r w:rsidRPr="000A38E6">
              <w:rPr>
                <w:rStyle w:val="FormatvorlageInstructionsTabelleText"/>
                <w:rFonts w:ascii="Times New Roman" w:hAnsi="Times New Roman"/>
                <w:sz w:val="22"/>
                <w:lang w:val="en-IE"/>
              </w:rPr>
              <w:t>Article 50 of Regulation (EU) No 575/2013.</w:t>
            </w:r>
          </w:p>
        </w:tc>
      </w:tr>
      <w:tr w:rsidR="00D27AB3" w:rsidRPr="000A38E6" w14:paraId="32FB1CC3" w14:textId="77777777">
        <w:tc>
          <w:tcPr>
            <w:tcW w:w="1129" w:type="dxa"/>
          </w:tcPr>
          <w:p w14:paraId="3E9A81D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48745B1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Fully </w:t>
            </w:r>
            <w:proofErr w:type="gramStart"/>
            <w:r w:rsidRPr="000A38E6">
              <w:rPr>
                <w:rFonts w:ascii="Times New Roman" w:eastAsia="Times New Roman" w:hAnsi="Times New Roman" w:cs="Times New Roman"/>
                <w:b/>
                <w:bCs/>
                <w:u w:val="single"/>
                <w:lang w:val="en-IE" w:eastAsia="de-DE"/>
              </w:rPr>
              <w:t>paid up</w:t>
            </w:r>
            <w:proofErr w:type="gramEnd"/>
            <w:r w:rsidRPr="000A38E6">
              <w:rPr>
                <w:rFonts w:ascii="Times New Roman" w:eastAsia="Times New Roman" w:hAnsi="Times New Roman" w:cs="Times New Roman"/>
                <w:b/>
                <w:bCs/>
                <w:u w:val="single"/>
                <w:lang w:val="en-IE" w:eastAsia="de-DE"/>
              </w:rPr>
              <w:t xml:space="preserve"> capital instruments</w:t>
            </w:r>
          </w:p>
          <w:p w14:paraId="32D670F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7B8B31B"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Article 26(1), point (a), and Articles 27 to 31 </w:t>
            </w:r>
            <w:r w:rsidRPr="000A38E6">
              <w:rPr>
                <w:rFonts w:cs="Times New Roman"/>
                <w:szCs w:val="22"/>
                <w:lang w:val="en-IE"/>
              </w:rPr>
              <w:t xml:space="preserve">of </w:t>
            </w:r>
            <w:r w:rsidRPr="000A38E6">
              <w:rPr>
                <w:rStyle w:val="FormatvorlageInstructionsTabelleText"/>
                <w:rFonts w:ascii="Times New Roman" w:hAnsi="Times New Roman"/>
                <w:sz w:val="22"/>
                <w:szCs w:val="22"/>
                <w:lang w:val="en-IE"/>
              </w:rPr>
              <w:t>Regulation (EU) No 575/2013.</w:t>
            </w:r>
          </w:p>
          <w:p w14:paraId="33BC0AEB"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Capital instruments of mutual, cooperative societies or similar institutions (Articles 27 and 29 of Regulation (EU) No 57</w:t>
            </w:r>
            <w:r w:rsidRPr="000A38E6">
              <w:rPr>
                <w:rStyle w:val="FormatvorlageInstructionsTabelleText"/>
                <w:rFonts w:ascii="Times New Roman" w:hAnsi="Times New Roman"/>
                <w:sz w:val="22"/>
                <w:szCs w:val="22"/>
                <w:lang w:val="en-IE"/>
              </w:rPr>
              <w:t>5/2013) shall be included.</w:t>
            </w:r>
          </w:p>
          <w:p w14:paraId="4FFBB9BA"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The share premium related to the instruments shall not be included.</w:t>
            </w:r>
          </w:p>
          <w:p w14:paraId="0711050B" w14:textId="77777777" w:rsidR="00D27AB3" w:rsidRPr="000A38E6" w:rsidRDefault="000A38E6">
            <w:pPr>
              <w:pStyle w:val="InstructionsText"/>
              <w:rPr>
                <w:lang w:val="en-IE"/>
              </w:rPr>
            </w:pPr>
            <w:r w:rsidRPr="000A38E6">
              <w:rPr>
                <w:rStyle w:val="FormatvorlageInstructionsTabelleText"/>
                <w:rFonts w:ascii="Times New Roman" w:hAnsi="Times New Roman"/>
                <w:sz w:val="22"/>
                <w:szCs w:val="22"/>
                <w:lang w:val="en-IE"/>
              </w:rPr>
              <w:t>Capital instruments subscribed by public authorities in emergency situations shall be included if all conditions of Article 31 of Regulation (EU) No 575/2013 are</w:t>
            </w:r>
            <w:r w:rsidRPr="000A38E6">
              <w:rPr>
                <w:rStyle w:val="FormatvorlageInstructionsTabelleText"/>
                <w:rFonts w:ascii="Times New Roman" w:hAnsi="Times New Roman"/>
                <w:sz w:val="22"/>
                <w:szCs w:val="22"/>
                <w:lang w:val="en-IE"/>
              </w:rPr>
              <w:t xml:space="preserve"> fulfilled.</w:t>
            </w:r>
          </w:p>
        </w:tc>
      </w:tr>
      <w:tr w:rsidR="00D27AB3" w:rsidRPr="000A38E6" w14:paraId="7FF44345" w14:textId="77777777">
        <w:tc>
          <w:tcPr>
            <w:tcW w:w="1129" w:type="dxa"/>
          </w:tcPr>
          <w:p w14:paraId="668B2D4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045588E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Share premium</w:t>
            </w:r>
          </w:p>
          <w:p w14:paraId="607142D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41EB5F4" w14:textId="77777777" w:rsidR="00D27AB3" w:rsidRPr="000A38E6" w:rsidRDefault="000A38E6">
            <w:pPr>
              <w:spacing w:after="120" w:line="240" w:lineRule="auto"/>
              <w:jc w:val="both"/>
              <w:rPr>
                <w:rStyle w:val="FormatvorlageInstructionsTabelleText"/>
                <w:rFonts w:ascii="Times New Roman" w:hAnsi="Times New Roman"/>
                <w:sz w:val="22"/>
                <w:lang w:val="en-IE"/>
              </w:rPr>
            </w:pPr>
            <w:r w:rsidRPr="000A38E6">
              <w:rPr>
                <w:rStyle w:val="FormatvorlageInstructionsTabelleText"/>
                <w:rFonts w:ascii="Times New Roman" w:hAnsi="Times New Roman"/>
                <w:sz w:val="22"/>
                <w:lang w:val="en-IE"/>
              </w:rPr>
              <w:t>Article 26(1), point (b), of Regulation (EU) No 575/2013.</w:t>
            </w:r>
          </w:p>
          <w:p w14:paraId="59374F25"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Share premium has the same meaning as under the applicable accounting standard.</w:t>
            </w:r>
          </w:p>
          <w:p w14:paraId="39E421D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The amount to be reported in this item shall be the part related to the </w:t>
            </w:r>
            <w:r w:rsidRPr="000A38E6">
              <w:rPr>
                <w:rStyle w:val="FormatvorlageInstructionsTabelleText"/>
                <w:rFonts w:ascii="Times New Roman" w:hAnsi="Times New Roman"/>
                <w:sz w:val="22"/>
                <w:lang w:val="en-IE"/>
              </w:rPr>
              <w:t>"</w:t>
            </w:r>
            <w:r w:rsidRPr="000A38E6">
              <w:rPr>
                <w:rStyle w:val="FormatvorlageInstructionsTabelleText"/>
                <w:rFonts w:ascii="Times New Roman" w:hAnsi="Times New Roman"/>
                <w:sz w:val="22"/>
                <w:lang w:val="en-IE"/>
              </w:rPr>
              <w:t>Paid up capital instrument</w:t>
            </w:r>
            <w:r w:rsidRPr="000A38E6">
              <w:rPr>
                <w:rStyle w:val="FormatvorlageInstructionsTabelleText"/>
                <w:rFonts w:ascii="Times New Roman" w:hAnsi="Times New Roman"/>
                <w:sz w:val="22"/>
                <w:lang w:val="en-IE"/>
              </w:rPr>
              <w:t>s"</w:t>
            </w:r>
            <w:r w:rsidRPr="000A38E6">
              <w:rPr>
                <w:rStyle w:val="FormatvorlageInstructionsTabelleText"/>
                <w:rFonts w:ascii="Times New Roman" w:hAnsi="Times New Roman"/>
                <w:sz w:val="22"/>
                <w:lang w:val="en-IE"/>
              </w:rPr>
              <w:t>.</w:t>
            </w:r>
          </w:p>
        </w:tc>
      </w:tr>
      <w:tr w:rsidR="00D27AB3" w:rsidRPr="000A38E6" w14:paraId="6ADBF2BB" w14:textId="77777777">
        <w:tc>
          <w:tcPr>
            <w:tcW w:w="1129" w:type="dxa"/>
          </w:tcPr>
          <w:p w14:paraId="58C5B76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Pr>
          <w:p w14:paraId="341A0F0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Retained earnings</w:t>
            </w:r>
          </w:p>
          <w:p w14:paraId="66BFA89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1B32D9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Style w:val="FormatvorlageInstructionsTabelleText"/>
                <w:rFonts w:ascii="Times New Roman" w:hAnsi="Times New Roman"/>
                <w:sz w:val="22"/>
                <w:lang w:val="en-IE"/>
              </w:rPr>
              <w:t xml:space="preserve">Article 26(1), point (c), </w:t>
            </w:r>
            <w:r w:rsidRPr="000A38E6">
              <w:rPr>
                <w:rFonts w:ascii="Times New Roman" w:hAnsi="Times New Roman" w:cs="Times New Roman"/>
                <w:lang w:val="en-IE"/>
              </w:rPr>
              <w:t>of</w:t>
            </w:r>
            <w:r w:rsidRPr="000A38E6">
              <w:rPr>
                <w:rStyle w:val="FormatvorlageInstructionsTabelleText"/>
                <w:rFonts w:ascii="Times New Roman" w:hAnsi="Times New Roman"/>
                <w:sz w:val="22"/>
                <w:lang w:val="en-IE"/>
              </w:rPr>
              <w:t xml:space="preserve"> Regulation (EU) No 575/2013.</w:t>
            </w:r>
          </w:p>
          <w:p w14:paraId="31E84B40" w14:textId="77777777" w:rsidR="00D27AB3" w:rsidRPr="000A38E6" w:rsidRDefault="000A38E6">
            <w:pPr>
              <w:spacing w:after="120" w:line="240" w:lineRule="auto"/>
              <w:jc w:val="both"/>
              <w:rPr>
                <w:rStyle w:val="FormatvorlageInstructionsTabelleText"/>
                <w:rFonts w:ascii="Times New Roman" w:hAnsi="Times New Roman"/>
                <w:sz w:val="22"/>
                <w:lang w:val="en-IE"/>
              </w:rPr>
            </w:pPr>
            <w:r w:rsidRPr="000A38E6">
              <w:rPr>
                <w:rStyle w:val="FormatvorlageInstructionsTabelleText"/>
                <w:rFonts w:ascii="Times New Roman" w:hAnsi="Times New Roman"/>
                <w:sz w:val="22"/>
                <w:lang w:val="en-IE"/>
              </w:rPr>
              <w:t>Retained earning</w:t>
            </w:r>
            <w:r w:rsidRPr="000A38E6">
              <w:rPr>
                <w:rStyle w:val="FormatvorlageInstructionsTabelleText"/>
                <w:rFonts w:ascii="Times New Roman" w:hAnsi="Times New Roman"/>
                <w:sz w:val="22"/>
                <w:lang w:val="en-IE"/>
              </w:rPr>
              <w:t>s includes the previous year retained earnings plus the eligible interim or year-end profits.</w:t>
            </w:r>
          </w:p>
          <w:p w14:paraId="379BB0D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total sum of rows 0070 and 0080 shall be reported.</w:t>
            </w:r>
          </w:p>
        </w:tc>
      </w:tr>
      <w:tr w:rsidR="00D27AB3" w:rsidRPr="000A38E6" w14:paraId="3B28BC3D" w14:textId="77777777">
        <w:tc>
          <w:tcPr>
            <w:tcW w:w="1129" w:type="dxa"/>
          </w:tcPr>
          <w:p w14:paraId="12FBECD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0070</w:t>
            </w:r>
          </w:p>
        </w:tc>
        <w:tc>
          <w:tcPr>
            <w:tcW w:w="7620" w:type="dxa"/>
          </w:tcPr>
          <w:p w14:paraId="65B9C62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Previous years retained earnings</w:t>
            </w:r>
          </w:p>
          <w:p w14:paraId="22F39C0A" w14:textId="77777777" w:rsidR="00D27AB3" w:rsidRPr="000A38E6" w:rsidRDefault="000A38E6">
            <w:pPr>
              <w:spacing w:after="120" w:line="240" w:lineRule="auto"/>
              <w:jc w:val="both"/>
              <w:rPr>
                <w:rFonts w:ascii="Times New Roman" w:eastAsia="Times New Roman" w:hAnsi="Times New Roman"/>
                <w:lang w:val="en-IE" w:eastAsia="de-DE"/>
              </w:rPr>
            </w:pPr>
            <w:r w:rsidRPr="000A38E6">
              <w:rPr>
                <w:rFonts w:ascii="Times New Roman" w:hAnsi="Times New Roman"/>
                <w:lang w:val="en-IE"/>
              </w:rPr>
              <w:t>Article 4(1), point (123) and Article 26(1), point (c), of Regulatio</w:t>
            </w:r>
            <w:r w:rsidRPr="000A38E6">
              <w:rPr>
                <w:rFonts w:ascii="Times New Roman" w:hAnsi="Times New Roman"/>
                <w:lang w:val="en-IE"/>
              </w:rPr>
              <w:t>n (EU) No 575/2013.</w:t>
            </w:r>
          </w:p>
          <w:p w14:paraId="76B5E54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Article 4(1), point (123), of Regulation (EU) No 575/2013 defines retained earnings as </w:t>
            </w:r>
            <w:r w:rsidRPr="000A38E6">
              <w:rPr>
                <w:rStyle w:val="FormatvorlageInstructionsTabelleText"/>
                <w:rFonts w:ascii="Times New Roman" w:hAnsi="Times New Roman"/>
                <w:sz w:val="22"/>
                <w:lang w:val="en-IE"/>
              </w:rPr>
              <w:t>"</w:t>
            </w:r>
            <w:r w:rsidRPr="000A38E6">
              <w:rPr>
                <w:rStyle w:val="FormatvorlageInstructionsTabelleText"/>
                <w:rFonts w:ascii="Times New Roman" w:hAnsi="Times New Roman"/>
                <w:sz w:val="22"/>
                <w:lang w:val="en-IE"/>
              </w:rPr>
              <w:t>Profit and losses brought forward as a result of the final application of profit or loss under the applicable accounting framewor</w:t>
            </w:r>
            <w:r w:rsidRPr="000A38E6">
              <w:rPr>
                <w:rStyle w:val="FormatvorlageInstructionsTabelleText"/>
                <w:rFonts w:ascii="Times New Roman" w:hAnsi="Times New Roman"/>
                <w:sz w:val="22"/>
                <w:lang w:val="en-IE"/>
              </w:rPr>
              <w:t>k"</w:t>
            </w:r>
            <w:r w:rsidRPr="000A38E6">
              <w:rPr>
                <w:rStyle w:val="FormatvorlageInstructionsTabelleText"/>
                <w:rFonts w:ascii="Times New Roman" w:hAnsi="Times New Roman"/>
                <w:sz w:val="22"/>
                <w:lang w:val="en-IE"/>
              </w:rPr>
              <w:t>.</w:t>
            </w:r>
          </w:p>
        </w:tc>
      </w:tr>
      <w:tr w:rsidR="00D27AB3" w:rsidRPr="000A38E6" w14:paraId="2F0E2A1C" w14:textId="77777777">
        <w:tc>
          <w:tcPr>
            <w:tcW w:w="1129" w:type="dxa"/>
          </w:tcPr>
          <w:p w14:paraId="24CA50E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0080</w:t>
            </w:r>
          </w:p>
        </w:tc>
        <w:tc>
          <w:tcPr>
            <w:tcW w:w="7620" w:type="dxa"/>
          </w:tcPr>
          <w:p w14:paraId="008E27C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Profit eligible</w:t>
            </w:r>
          </w:p>
          <w:p w14:paraId="6898B4D0" w14:textId="77777777" w:rsidR="00D27AB3" w:rsidRPr="000A38E6" w:rsidRDefault="000A38E6">
            <w:pPr>
              <w:spacing w:after="120" w:line="240" w:lineRule="auto"/>
              <w:jc w:val="both"/>
              <w:rPr>
                <w:rFonts w:ascii="Times New Roman" w:eastAsia="Times New Roman" w:hAnsi="Times New Roman"/>
                <w:lang w:val="en-IE" w:eastAsia="de-DE"/>
              </w:rPr>
            </w:pPr>
            <w:r w:rsidRPr="000A38E6">
              <w:rPr>
                <w:rFonts w:ascii="Times New Roman" w:hAnsi="Times New Roman"/>
                <w:lang w:val="en-IE"/>
              </w:rPr>
              <w:lastRenderedPageBreak/>
              <w:t>Article 4(1), point (121), and Article 26(2) of Regulation (EU) No 575/2013.</w:t>
            </w:r>
          </w:p>
          <w:p w14:paraId="455D804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lang w:val="en-IE"/>
              </w:rPr>
              <w:t>Article 26(2) of Regulation (EU) No 575/2013 allows including as retained earnings interim or year-end profits, with the prior consent of the competent authorities</w:t>
            </w:r>
            <w:r w:rsidRPr="000A38E6">
              <w:rPr>
                <w:rFonts w:ascii="Times New Roman" w:hAnsi="Times New Roman"/>
                <w:lang w:val="en-IE"/>
              </w:rPr>
              <w:t xml:space="preserve">, if some conditions are met. </w:t>
            </w:r>
          </w:p>
        </w:tc>
      </w:tr>
      <w:tr w:rsidR="00D27AB3" w:rsidRPr="000A38E6" w14:paraId="16EFEF1A" w14:textId="77777777">
        <w:tc>
          <w:tcPr>
            <w:tcW w:w="1129" w:type="dxa"/>
          </w:tcPr>
          <w:p w14:paraId="4D724E9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0090</w:t>
            </w:r>
          </w:p>
        </w:tc>
        <w:tc>
          <w:tcPr>
            <w:tcW w:w="7620" w:type="dxa"/>
          </w:tcPr>
          <w:p w14:paraId="353E99B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Accumulated other comprehensive income</w:t>
            </w:r>
          </w:p>
          <w:p w14:paraId="3D9C535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1369B48" w14:textId="77777777" w:rsidR="00D27AB3" w:rsidRPr="000A38E6" w:rsidRDefault="000A38E6">
            <w:pPr>
              <w:spacing w:after="120" w:line="240" w:lineRule="auto"/>
              <w:jc w:val="both"/>
              <w:rPr>
                <w:rFonts w:ascii="Times New Roman" w:hAnsi="Times New Roman" w:cs="Times New Roman"/>
                <w:bCs/>
                <w:lang w:val="en-IE"/>
              </w:rPr>
            </w:pPr>
            <w:r w:rsidRPr="000A38E6">
              <w:rPr>
                <w:rStyle w:val="FormatvorlageInstructionsTabelleText"/>
                <w:rFonts w:ascii="Times New Roman" w:hAnsi="Times New Roman"/>
                <w:sz w:val="22"/>
                <w:lang w:val="en-IE"/>
              </w:rPr>
              <w:t>Article 26(1), point (d), of Regulation (EU) No 575/2013.</w:t>
            </w:r>
          </w:p>
        </w:tc>
      </w:tr>
      <w:tr w:rsidR="00D27AB3" w:rsidRPr="000A38E6" w14:paraId="50F4EB1E" w14:textId="77777777">
        <w:tc>
          <w:tcPr>
            <w:tcW w:w="1129" w:type="dxa"/>
          </w:tcPr>
          <w:p w14:paraId="0DB4790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0100</w:t>
            </w:r>
          </w:p>
        </w:tc>
        <w:tc>
          <w:tcPr>
            <w:tcW w:w="7620" w:type="dxa"/>
          </w:tcPr>
          <w:p w14:paraId="5F9417C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Other reserves</w:t>
            </w:r>
          </w:p>
          <w:p w14:paraId="4F60E80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w:t>
            </w:r>
            <w:r w:rsidRPr="000A38E6">
              <w:rPr>
                <w:rFonts w:ascii="Times New Roman" w:eastAsia="Times New Roman" w:hAnsi="Times New Roman" w:cs="Times New Roman"/>
                <w:bCs/>
                <w:lang w:val="en-IE" w:eastAsia="de-DE"/>
              </w:rPr>
              <w:t>19/2033</w:t>
            </w:r>
            <w:r w:rsidRPr="000A38E6">
              <w:rPr>
                <w:rFonts w:ascii="Times New Roman" w:eastAsia="Times New Roman" w:hAnsi="Times New Roman" w:cs="Times New Roman"/>
                <w:bCs/>
                <w:lang w:val="en-IE" w:eastAsia="de-DE"/>
              </w:rPr>
              <w:t>.</w:t>
            </w:r>
          </w:p>
          <w:p w14:paraId="53B28AB1" w14:textId="77777777" w:rsidR="00D27AB3" w:rsidRPr="000A38E6" w:rsidRDefault="000A38E6">
            <w:pPr>
              <w:spacing w:after="120" w:line="240" w:lineRule="auto"/>
              <w:jc w:val="both"/>
              <w:rPr>
                <w:rStyle w:val="FormatvorlageInstructionsTabelleText"/>
                <w:rFonts w:ascii="Times New Roman" w:hAnsi="Times New Roman"/>
                <w:sz w:val="22"/>
                <w:lang w:val="en-IE"/>
              </w:rPr>
            </w:pPr>
            <w:r w:rsidRPr="000A38E6">
              <w:rPr>
                <w:rStyle w:val="FormatvorlageInstructionsTabelleText"/>
                <w:rFonts w:ascii="Times New Roman" w:hAnsi="Times New Roman"/>
                <w:sz w:val="22"/>
                <w:lang w:val="en-IE"/>
              </w:rPr>
              <w:t>Article 4(1), point (117), and Article 26(1), point (e), of Regulation (EU) No 575/2013.</w:t>
            </w:r>
          </w:p>
          <w:p w14:paraId="037F97F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The amount to be reported shall be net of any tax charge foreseeable </w:t>
            </w:r>
            <w:proofErr w:type="gramStart"/>
            <w:r w:rsidRPr="000A38E6">
              <w:rPr>
                <w:rStyle w:val="FormatvorlageInstructionsTabelleText"/>
                <w:rFonts w:ascii="Times New Roman" w:hAnsi="Times New Roman"/>
                <w:sz w:val="22"/>
                <w:lang w:val="en-IE"/>
              </w:rPr>
              <w:t>at the moment</w:t>
            </w:r>
            <w:proofErr w:type="gramEnd"/>
            <w:r w:rsidRPr="000A38E6">
              <w:rPr>
                <w:rStyle w:val="FormatvorlageInstructionsTabelleText"/>
                <w:rFonts w:ascii="Times New Roman" w:hAnsi="Times New Roman"/>
                <w:sz w:val="22"/>
                <w:lang w:val="en-IE"/>
              </w:rPr>
              <w:t xml:space="preserve"> of the calculation.</w:t>
            </w:r>
          </w:p>
        </w:tc>
      </w:tr>
      <w:tr w:rsidR="00D27AB3" w:rsidRPr="000A38E6" w14:paraId="524E6AB5" w14:textId="77777777">
        <w:tc>
          <w:tcPr>
            <w:tcW w:w="1129" w:type="dxa"/>
          </w:tcPr>
          <w:p w14:paraId="5EECAD5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0110</w:t>
            </w:r>
          </w:p>
        </w:tc>
        <w:tc>
          <w:tcPr>
            <w:tcW w:w="7620" w:type="dxa"/>
            <w:shd w:val="clear" w:color="auto" w:fill="auto"/>
          </w:tcPr>
          <w:p w14:paraId="38C2114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Minority interest given recognition in CET1 </w:t>
            </w:r>
            <w:r w:rsidRPr="000A38E6">
              <w:rPr>
                <w:rFonts w:ascii="Times New Roman" w:eastAsia="Times New Roman" w:hAnsi="Times New Roman" w:cs="Times New Roman"/>
                <w:b/>
                <w:bCs/>
                <w:u w:val="single"/>
                <w:lang w:val="en-IE" w:eastAsia="de-DE"/>
              </w:rPr>
              <w:t>capital</w:t>
            </w:r>
          </w:p>
          <w:p w14:paraId="081EDA78" w14:textId="77777777" w:rsidR="00D27AB3" w:rsidRPr="000A38E6" w:rsidRDefault="000A38E6">
            <w:pPr>
              <w:spacing w:after="120" w:line="240" w:lineRule="auto"/>
              <w:jc w:val="both"/>
              <w:rPr>
                <w:rStyle w:val="FormatvorlageInstructionsTabelleText"/>
                <w:rFonts w:ascii="Times New Roman" w:hAnsi="Times New Roman"/>
                <w:sz w:val="22"/>
                <w:lang w:val="en-IE"/>
              </w:rPr>
            </w:pPr>
            <w:r w:rsidRPr="000A38E6">
              <w:rPr>
                <w:rStyle w:val="FormatvorlageInstructionsTabelleText"/>
                <w:rFonts w:ascii="Times New Roman" w:hAnsi="Times New Roman"/>
                <w:sz w:val="22"/>
                <w:lang w:val="en-IE"/>
              </w:rPr>
              <w:t>Articles 84(1), 85(1) and 87(1) of Regulation (EU) No 575/2013.</w:t>
            </w:r>
          </w:p>
          <w:p w14:paraId="22AFEE1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Sum of all the amounts of minority interests of subsidiaries that is included in consolidated CET1.</w:t>
            </w:r>
          </w:p>
        </w:tc>
      </w:tr>
      <w:tr w:rsidR="00D27AB3" w:rsidRPr="000A38E6" w14:paraId="645354E1" w14:textId="77777777">
        <w:tc>
          <w:tcPr>
            <w:tcW w:w="1129" w:type="dxa"/>
          </w:tcPr>
          <w:p w14:paraId="256086F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0120</w:t>
            </w:r>
          </w:p>
        </w:tc>
        <w:tc>
          <w:tcPr>
            <w:tcW w:w="7620" w:type="dxa"/>
            <w:shd w:val="clear" w:color="auto" w:fill="auto"/>
          </w:tcPr>
          <w:p w14:paraId="0327343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Adjustments to CET1 due to prudential filters</w:t>
            </w:r>
          </w:p>
          <w:p w14:paraId="120BAE9A" w14:textId="77777777" w:rsidR="00D27AB3" w:rsidRPr="000A38E6" w:rsidRDefault="000A38E6">
            <w:pPr>
              <w:spacing w:after="120" w:line="240" w:lineRule="auto"/>
              <w:jc w:val="both"/>
              <w:rPr>
                <w:rStyle w:val="FormatvorlageInstructionsTabelleText"/>
                <w:rFonts w:ascii="Times New Roman" w:hAnsi="Times New Roman"/>
                <w:sz w:val="22"/>
                <w:lang w:val="en-IE"/>
              </w:rPr>
            </w:pPr>
            <w:r w:rsidRPr="000A38E6">
              <w:rPr>
                <w:rStyle w:val="FormatvorlageInstructionsTabelleText"/>
                <w:rFonts w:ascii="Times New Roman" w:hAnsi="Times New Roman"/>
                <w:sz w:val="22"/>
                <w:lang w:val="en-IE"/>
              </w:rPr>
              <w:t xml:space="preserve">Article </w:t>
            </w:r>
            <w:proofErr w:type="gramStart"/>
            <w:r w:rsidRPr="000A38E6">
              <w:rPr>
                <w:rStyle w:val="FormatvorlageInstructionsTabelleText"/>
                <w:rFonts w:ascii="Times New Roman" w:hAnsi="Times New Roman"/>
                <w:sz w:val="22"/>
                <w:lang w:val="en-IE"/>
              </w:rPr>
              <w:t>9(1) point</w:t>
            </w:r>
            <w:proofErr w:type="gramEnd"/>
            <w:r w:rsidRPr="000A38E6">
              <w:rPr>
                <w:rStyle w:val="FormatvorlageInstructionsTabelleText"/>
                <w:rFonts w:ascii="Times New Roman" w:hAnsi="Times New Roman"/>
                <w:sz w:val="22"/>
                <w:lang w:val="en-IE"/>
              </w:rPr>
              <w:t xml:space="preserve"> (i), of Regulation (EU) </w:t>
            </w:r>
            <w:r w:rsidRPr="000A38E6">
              <w:rPr>
                <w:rStyle w:val="FormatvorlageInstructionsTabelleText"/>
                <w:rFonts w:ascii="Times New Roman" w:hAnsi="Times New Roman"/>
                <w:sz w:val="22"/>
                <w:lang w:val="en-IE"/>
              </w:rPr>
              <w:t>2019/2033</w:t>
            </w:r>
            <w:r w:rsidRPr="000A38E6">
              <w:rPr>
                <w:rStyle w:val="FormatvorlageInstructionsTabelleText"/>
                <w:rFonts w:ascii="Times New Roman" w:hAnsi="Times New Roman"/>
                <w:sz w:val="22"/>
                <w:lang w:val="en-IE"/>
              </w:rPr>
              <w:t>.</w:t>
            </w:r>
          </w:p>
          <w:p w14:paraId="6536046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Articles 32 to 35 of Regulation (EU) No 575/2013.</w:t>
            </w:r>
          </w:p>
        </w:tc>
      </w:tr>
      <w:tr w:rsidR="00D27AB3" w:rsidRPr="000A38E6" w14:paraId="21E37692" w14:textId="77777777">
        <w:tc>
          <w:tcPr>
            <w:tcW w:w="1129" w:type="dxa"/>
          </w:tcPr>
          <w:p w14:paraId="6BEC32C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0130</w:t>
            </w:r>
          </w:p>
        </w:tc>
        <w:tc>
          <w:tcPr>
            <w:tcW w:w="7620" w:type="dxa"/>
          </w:tcPr>
          <w:p w14:paraId="5F65AE0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Other funds</w:t>
            </w:r>
          </w:p>
          <w:p w14:paraId="5AD1136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9(4)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66D80E8E" w14:textId="77777777">
        <w:tc>
          <w:tcPr>
            <w:tcW w:w="1129" w:type="dxa"/>
          </w:tcPr>
          <w:p w14:paraId="2E48927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0140</w:t>
            </w:r>
          </w:p>
        </w:tc>
        <w:tc>
          <w:tcPr>
            <w:tcW w:w="7620" w:type="dxa"/>
          </w:tcPr>
          <w:p w14:paraId="31268C8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w:t>
            </w:r>
            <w:proofErr w:type="gramStart"/>
            <w:r w:rsidRPr="000A38E6">
              <w:rPr>
                <w:rFonts w:ascii="Times New Roman" w:eastAsia="Times New Roman" w:hAnsi="Times New Roman" w:cs="Times New Roman"/>
                <w:b/>
                <w:bCs/>
                <w:u w:val="single"/>
                <w:lang w:val="en-IE" w:eastAsia="de-DE"/>
              </w:rPr>
              <w:t>-)TOTAL</w:t>
            </w:r>
            <w:proofErr w:type="gramEnd"/>
            <w:r w:rsidRPr="000A38E6">
              <w:rPr>
                <w:rFonts w:ascii="Times New Roman" w:eastAsia="Times New Roman" w:hAnsi="Times New Roman" w:cs="Times New Roman"/>
                <w:b/>
                <w:bCs/>
                <w:u w:val="single"/>
                <w:lang w:val="en-IE" w:eastAsia="de-DE"/>
              </w:rPr>
              <w:t xml:space="preserve"> DEDUCTIONS FROM COMMON EQUITY TIER 1</w:t>
            </w:r>
          </w:p>
          <w:p w14:paraId="2EEA1FF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total sum of rows 0150 and </w:t>
            </w:r>
            <w:r w:rsidRPr="000A38E6">
              <w:rPr>
                <w:rFonts w:ascii="Times New Roman" w:eastAsia="Times New Roman" w:hAnsi="Times New Roman" w:cs="Times New Roman"/>
                <w:bCs/>
                <w:lang w:val="en-IE" w:eastAsia="de-DE"/>
              </w:rPr>
              <w:t>0190-0280 shall be reported.</w:t>
            </w:r>
          </w:p>
        </w:tc>
      </w:tr>
      <w:tr w:rsidR="00D27AB3" w:rsidRPr="000A38E6" w14:paraId="6A1D3189" w14:textId="77777777">
        <w:tc>
          <w:tcPr>
            <w:tcW w:w="1129" w:type="dxa"/>
          </w:tcPr>
          <w:p w14:paraId="09B34BA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0150</w:t>
            </w:r>
          </w:p>
        </w:tc>
        <w:tc>
          <w:tcPr>
            <w:tcW w:w="7620" w:type="dxa"/>
            <w:shd w:val="clear" w:color="auto" w:fill="auto"/>
          </w:tcPr>
          <w:p w14:paraId="3E6A3F5A" w14:textId="77777777" w:rsidR="00D27AB3" w:rsidRPr="000A38E6" w:rsidRDefault="000A38E6">
            <w:pPr>
              <w:spacing w:after="120" w:line="240" w:lineRule="auto"/>
              <w:jc w:val="both"/>
              <w:rPr>
                <w:rFonts w:ascii="Times New Roman" w:eastAsia="Times New Roman" w:hAnsi="Times New Roman" w:cs="Times New Roman"/>
                <w:b/>
                <w:bCs/>
                <w:u w:val="single"/>
                <w:lang w:eastAsia="de-DE"/>
              </w:rPr>
            </w:pPr>
            <w:r w:rsidRPr="000A38E6">
              <w:rPr>
                <w:rFonts w:ascii="Times New Roman" w:eastAsia="Times New Roman" w:hAnsi="Times New Roman" w:cs="Times New Roman"/>
                <w:b/>
                <w:bCs/>
                <w:u w:val="single"/>
                <w:lang w:eastAsia="de-DE"/>
              </w:rPr>
              <w:t>(-) Own CET1 instruments</w:t>
            </w:r>
          </w:p>
          <w:p w14:paraId="0D0D38F0" w14:textId="77777777" w:rsidR="00D27AB3" w:rsidRPr="000A38E6" w:rsidRDefault="000A38E6">
            <w:pPr>
              <w:spacing w:after="120" w:line="240" w:lineRule="auto"/>
              <w:jc w:val="both"/>
              <w:rPr>
                <w:rFonts w:ascii="Times New Roman" w:eastAsia="Times New Roman" w:hAnsi="Times New Roman" w:cs="Times New Roman"/>
                <w:bCs/>
                <w:lang w:eastAsia="de-DE"/>
              </w:rPr>
            </w:pPr>
            <w:r w:rsidRPr="000A38E6">
              <w:rPr>
                <w:rFonts w:ascii="Times New Roman" w:eastAsia="Times New Roman" w:hAnsi="Times New Roman" w:cs="Times New Roman"/>
                <w:bCs/>
                <w:lang w:eastAsia="de-DE"/>
              </w:rPr>
              <w:t xml:space="preserve">Article 9(1), point (i), of Regulation (EU) </w:t>
            </w:r>
            <w:r w:rsidRPr="000A38E6">
              <w:rPr>
                <w:rFonts w:ascii="Times New Roman" w:eastAsia="Times New Roman" w:hAnsi="Times New Roman" w:cs="Times New Roman"/>
                <w:bCs/>
                <w:lang w:eastAsia="de-DE"/>
              </w:rPr>
              <w:t>2019/2033</w:t>
            </w:r>
            <w:r w:rsidRPr="000A38E6">
              <w:rPr>
                <w:rFonts w:ascii="Times New Roman" w:eastAsia="Times New Roman" w:hAnsi="Times New Roman" w:cs="Times New Roman"/>
                <w:bCs/>
                <w:lang w:eastAsia="de-DE"/>
              </w:rPr>
              <w:t>.</w:t>
            </w:r>
          </w:p>
          <w:p w14:paraId="4F4E0F7A"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Article 36(1), point (f), and Article 42 of Regulation (EU) No 575/2013.</w:t>
            </w:r>
          </w:p>
          <w:p w14:paraId="00B48F52"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Own CET1 held by the reporting institution or group at the </w:t>
            </w:r>
            <w:r w:rsidRPr="000A38E6">
              <w:rPr>
                <w:rStyle w:val="FormatvorlageInstructionsTabelleText"/>
                <w:rFonts w:ascii="Times New Roman" w:hAnsi="Times New Roman"/>
                <w:sz w:val="22"/>
                <w:szCs w:val="22"/>
                <w:lang w:val="en-IE"/>
              </w:rPr>
              <w:t>reporting date. Subject to exceptions in Article 42 of Regulation (EU) No 575/2013.</w:t>
            </w:r>
          </w:p>
          <w:p w14:paraId="29EAE1A8"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Holdings on shares included as </w:t>
            </w:r>
            <w:r w:rsidRPr="000A38E6">
              <w:rPr>
                <w:rStyle w:val="FormatvorlageInstructionsTabelleText"/>
                <w:rFonts w:ascii="Times New Roman" w:hAnsi="Times New Roman"/>
                <w:sz w:val="22"/>
                <w:szCs w:val="22"/>
                <w:lang w:val="en-IE"/>
              </w:rPr>
              <w:t>"</w:t>
            </w:r>
            <w:r w:rsidRPr="000A38E6">
              <w:rPr>
                <w:rStyle w:val="FormatvorlageInstructionsTabelleText"/>
                <w:rFonts w:ascii="Times New Roman" w:hAnsi="Times New Roman"/>
                <w:sz w:val="22"/>
                <w:szCs w:val="22"/>
                <w:lang w:val="en-IE"/>
              </w:rPr>
              <w:t>Capital instruments not eligibl</w:t>
            </w:r>
            <w:r w:rsidRPr="000A38E6">
              <w:rPr>
                <w:rStyle w:val="FormatvorlageInstructionsTabelleText"/>
                <w:rFonts w:ascii="Times New Roman" w:hAnsi="Times New Roman"/>
                <w:sz w:val="22"/>
                <w:szCs w:val="22"/>
                <w:lang w:val="en-IE"/>
              </w:rPr>
              <w:t>e"</w:t>
            </w:r>
            <w:r w:rsidRPr="000A38E6">
              <w:rPr>
                <w:rStyle w:val="FormatvorlageInstructionsTabelleText"/>
                <w:rFonts w:ascii="Times New Roman" w:hAnsi="Times New Roman"/>
                <w:sz w:val="22"/>
                <w:szCs w:val="22"/>
                <w:lang w:val="en-IE"/>
              </w:rPr>
              <w:t xml:space="preserve"> shall not be reported in this row.</w:t>
            </w:r>
          </w:p>
          <w:p w14:paraId="32DFAB99"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The amount to be reported shall include the share premium related to th</w:t>
            </w:r>
            <w:r w:rsidRPr="000A38E6">
              <w:rPr>
                <w:rStyle w:val="FormatvorlageInstructionsTabelleText"/>
                <w:rFonts w:ascii="Times New Roman" w:hAnsi="Times New Roman"/>
                <w:sz w:val="22"/>
                <w:szCs w:val="22"/>
                <w:lang w:val="en-IE"/>
              </w:rPr>
              <w:t>e own shares.</w:t>
            </w:r>
          </w:p>
          <w:p w14:paraId="49C6C916" w14:textId="77777777" w:rsidR="00D27AB3" w:rsidRPr="000A38E6" w:rsidRDefault="00D27AB3">
            <w:pPr>
              <w:pStyle w:val="InstructionsText"/>
              <w:rPr>
                <w:lang w:val="en-IE"/>
              </w:rPr>
            </w:pPr>
          </w:p>
        </w:tc>
      </w:tr>
      <w:tr w:rsidR="00D27AB3" w:rsidRPr="000A38E6" w14:paraId="6762E686" w14:textId="77777777">
        <w:tc>
          <w:tcPr>
            <w:tcW w:w="1129" w:type="dxa"/>
          </w:tcPr>
          <w:p w14:paraId="7D02438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0160</w:t>
            </w:r>
          </w:p>
        </w:tc>
        <w:tc>
          <w:tcPr>
            <w:tcW w:w="7620" w:type="dxa"/>
            <w:shd w:val="clear" w:color="auto" w:fill="auto"/>
          </w:tcPr>
          <w:p w14:paraId="5AE4E44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Direct holdings of CET1 instruments</w:t>
            </w:r>
          </w:p>
          <w:p w14:paraId="1A15B8E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E644D17" w14:textId="77777777" w:rsidR="00D27AB3" w:rsidRPr="000A38E6" w:rsidRDefault="000A38E6">
            <w:pPr>
              <w:pStyle w:val="InstructionsText"/>
              <w:rPr>
                <w:rStyle w:val="FormatvorlageInstructionsTabelleText"/>
                <w:rFonts w:ascii="Times New Roman" w:eastAsiaTheme="minorHAnsi" w:hAnsi="Times New Roman"/>
                <w:bCs/>
                <w:sz w:val="22"/>
                <w:szCs w:val="22"/>
                <w:lang w:val="en-IE" w:eastAsia="en-US"/>
              </w:rPr>
            </w:pPr>
            <w:r w:rsidRPr="000A38E6">
              <w:rPr>
                <w:rStyle w:val="FormatvorlageInstructionsTabelleText"/>
                <w:rFonts w:ascii="Times New Roman" w:hAnsi="Times New Roman"/>
                <w:sz w:val="22"/>
                <w:szCs w:val="22"/>
                <w:lang w:val="en-IE"/>
              </w:rPr>
              <w:t>Article 36(1), point (f), and Article 42 of Regulation (EU) No 575/2013</w:t>
            </w:r>
          </w:p>
          <w:p w14:paraId="78EE41E5" w14:textId="77777777" w:rsidR="00D27AB3" w:rsidRPr="000A38E6" w:rsidRDefault="000A38E6">
            <w:pPr>
              <w:pStyle w:val="InstructionsText"/>
              <w:rPr>
                <w:rFonts w:cs="Times New Roman"/>
                <w:b/>
                <w:bCs w:val="0"/>
                <w:u w:val="single"/>
                <w:lang w:val="en-IE"/>
              </w:rPr>
            </w:pPr>
            <w:r w:rsidRPr="000A38E6">
              <w:rPr>
                <w:rStyle w:val="FormatvorlageInstructionsTabelleText"/>
                <w:rFonts w:ascii="Times New Roman" w:hAnsi="Times New Roman"/>
                <w:bCs/>
                <w:sz w:val="22"/>
                <w:lang w:val="en-IE"/>
              </w:rPr>
              <w:t>Common Equity Tier 1 instruments held by the investment firm.</w:t>
            </w:r>
          </w:p>
        </w:tc>
      </w:tr>
      <w:tr w:rsidR="00D27AB3" w:rsidRPr="000A38E6" w14:paraId="11F115B5" w14:textId="77777777">
        <w:tc>
          <w:tcPr>
            <w:tcW w:w="1129" w:type="dxa"/>
          </w:tcPr>
          <w:p w14:paraId="5832981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0170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28019C6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Indirect holdings of CET1 instruments</w:t>
            </w:r>
          </w:p>
          <w:p w14:paraId="60D9BA1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cs="Times New Roman"/>
                <w:bCs/>
                <w:lang w:val="en-IE" w:eastAsia="de-DE"/>
              </w:rPr>
              <w:t xml:space="preserve">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BC3DCD2" w14:textId="77777777" w:rsidR="00D27AB3" w:rsidRPr="000A38E6" w:rsidRDefault="000A38E6">
            <w:pPr>
              <w:spacing w:after="120" w:line="240" w:lineRule="auto"/>
              <w:jc w:val="both"/>
              <w:rPr>
                <w:rFonts w:ascii="Times New Roman" w:eastAsia="Times New Roman" w:hAnsi="Times New Roman"/>
                <w:lang w:val="en-IE" w:eastAsia="de-DE"/>
              </w:rPr>
            </w:pPr>
            <w:r w:rsidRPr="000A38E6">
              <w:rPr>
                <w:rFonts w:ascii="Times New Roman" w:eastAsia="Times New Roman" w:hAnsi="Times New Roman"/>
                <w:lang w:val="en-IE"/>
              </w:rPr>
              <w:t xml:space="preserve">Article 36(1), point (f), and Article 42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lang w:val="en-IE"/>
              </w:rPr>
              <w:t>Regulation (EU) No 575/2013.</w:t>
            </w:r>
          </w:p>
          <w:p w14:paraId="43FB1212" w14:textId="77777777" w:rsidR="00D27AB3" w:rsidRPr="000A38E6" w:rsidRDefault="000A38E6">
            <w:pPr>
              <w:spacing w:after="120" w:line="240" w:lineRule="auto"/>
              <w:jc w:val="both"/>
              <w:rPr>
                <w:rFonts w:ascii="Times New Roman" w:eastAsia="Times New Roman" w:hAnsi="Times New Roman"/>
                <w:lang w:val="en-IE" w:eastAsia="de-DE"/>
              </w:rPr>
            </w:pPr>
            <w:r w:rsidRPr="000A38E6">
              <w:rPr>
                <w:rFonts w:ascii="Times New Roman" w:eastAsia="Times New Roman" w:hAnsi="Times New Roman"/>
                <w:lang w:val="en-IE" w:eastAsia="de-DE"/>
              </w:rPr>
              <w:t>Common Equity Tier 1 instruments held by the investment firm.</w:t>
            </w:r>
          </w:p>
        </w:tc>
      </w:tr>
      <w:tr w:rsidR="00D27AB3" w:rsidRPr="000A38E6" w14:paraId="51528EA6" w14:textId="77777777">
        <w:tc>
          <w:tcPr>
            <w:tcW w:w="1129" w:type="dxa"/>
          </w:tcPr>
          <w:p w14:paraId="68DA7A1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0180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208A030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 </w:t>
            </w:r>
            <w:r w:rsidRPr="000A38E6">
              <w:rPr>
                <w:rFonts w:ascii="Times New Roman" w:eastAsia="Times New Roman" w:hAnsi="Times New Roman" w:cs="Times New Roman"/>
                <w:b/>
                <w:bCs/>
                <w:u w:val="single"/>
                <w:lang w:val="en-IE" w:eastAsia="de-DE"/>
              </w:rPr>
              <w:t>Synthetic holdings of CET1 instruments</w:t>
            </w:r>
          </w:p>
          <w:p w14:paraId="69A2A1A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F21089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Article 4(1), point (114), Article 36(1), point (f), and Article 42 of Regulation (EU) No 575/2013.</w:t>
            </w:r>
          </w:p>
        </w:tc>
      </w:tr>
      <w:tr w:rsidR="00D27AB3" w:rsidRPr="000A38E6" w14:paraId="2B50A9C3" w14:textId="77777777">
        <w:tc>
          <w:tcPr>
            <w:tcW w:w="1129" w:type="dxa"/>
          </w:tcPr>
          <w:p w14:paraId="6737465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0190</w:t>
            </w:r>
          </w:p>
        </w:tc>
        <w:tc>
          <w:tcPr>
            <w:tcW w:w="7620" w:type="dxa"/>
            <w:tcBorders>
              <w:top w:val="nil"/>
              <w:left w:val="single" w:sz="4" w:space="0" w:color="auto"/>
              <w:bottom w:val="single" w:sz="4" w:space="0" w:color="auto"/>
              <w:right w:val="single" w:sz="4" w:space="0" w:color="auto"/>
            </w:tcBorders>
            <w:shd w:val="clear" w:color="auto" w:fill="auto"/>
            <w:vAlign w:val="center"/>
          </w:tcPr>
          <w:p w14:paraId="4E91DE0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Losses for the current financial year</w:t>
            </w:r>
          </w:p>
          <w:p w14:paraId="4D009B3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Article 36(1),</w:t>
            </w:r>
            <w:r w:rsidRPr="000A38E6">
              <w:rPr>
                <w:rFonts w:ascii="Times New Roman" w:hAnsi="Times New Roman" w:cs="Times New Roman"/>
                <w:lang w:val="en-IE"/>
              </w:rPr>
              <w:t xml:space="preserve"> point (a), of Regulation (EU) No 575/2013.</w:t>
            </w:r>
          </w:p>
        </w:tc>
      </w:tr>
      <w:tr w:rsidR="00D27AB3" w:rsidRPr="000A38E6" w14:paraId="63C6CC2D" w14:textId="77777777">
        <w:tc>
          <w:tcPr>
            <w:tcW w:w="1129" w:type="dxa"/>
          </w:tcPr>
          <w:p w14:paraId="508D6A9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0200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C3E168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Goodwill</w:t>
            </w:r>
          </w:p>
          <w:p w14:paraId="54F297A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9AFAE8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Article 4(1), point (113), Article 36(1), point (b), and Article 37 of Regulation (EU) No 575/2013.</w:t>
            </w:r>
          </w:p>
        </w:tc>
      </w:tr>
      <w:tr w:rsidR="00D27AB3" w:rsidRPr="000A38E6" w14:paraId="5479CA22" w14:textId="77777777">
        <w:tc>
          <w:tcPr>
            <w:tcW w:w="1129" w:type="dxa"/>
          </w:tcPr>
          <w:p w14:paraId="5C93CC7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0210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D17BD3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 Other intangible </w:t>
            </w:r>
            <w:r w:rsidRPr="000A38E6">
              <w:rPr>
                <w:rFonts w:ascii="Times New Roman" w:eastAsia="Times New Roman" w:hAnsi="Times New Roman" w:cs="Times New Roman"/>
                <w:b/>
                <w:bCs/>
                <w:u w:val="single"/>
                <w:lang w:val="en-IE" w:eastAsia="de-DE"/>
              </w:rPr>
              <w:t>assets</w:t>
            </w:r>
          </w:p>
          <w:p w14:paraId="02C27B2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cs="Times New Roman"/>
                <w:bCs/>
                <w:lang w:val="en-IE" w:eastAsia="de-DE"/>
              </w:rPr>
              <w:t xml:space="preserve">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9FAC23B" w14:textId="77777777" w:rsidR="00D27AB3" w:rsidRPr="000A38E6" w:rsidRDefault="000A38E6">
            <w:pPr>
              <w:pStyle w:val="InstructionsText"/>
              <w:rPr>
                <w:rStyle w:val="FormatvorlageInstructionsTabelleText"/>
                <w:rFonts w:ascii="Times New Roman" w:eastAsiaTheme="minorHAnsi" w:hAnsi="Times New Roman"/>
                <w:bCs/>
                <w:sz w:val="22"/>
                <w:szCs w:val="22"/>
                <w:lang w:val="en-IE" w:eastAsia="en-US"/>
              </w:rPr>
            </w:pPr>
            <w:r w:rsidRPr="000A38E6">
              <w:rPr>
                <w:rStyle w:val="FormatvorlageInstructionsTabelleText"/>
                <w:rFonts w:ascii="Times New Roman" w:hAnsi="Times New Roman"/>
                <w:sz w:val="22"/>
                <w:szCs w:val="22"/>
                <w:lang w:val="en-IE"/>
              </w:rPr>
              <w:t>Article 4(1), point (115), Article 36(1), point (b), and Article 37, point (a), of Regulation (EU) No 575/2013.</w:t>
            </w:r>
          </w:p>
          <w:p w14:paraId="23FA4D7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Other intangible assets are the intangibles assets under the applicable </w:t>
            </w:r>
            <w:r w:rsidRPr="000A38E6">
              <w:rPr>
                <w:rStyle w:val="FormatvorlageInstructionsTabelleText"/>
                <w:rFonts w:ascii="Times New Roman" w:hAnsi="Times New Roman"/>
                <w:sz w:val="22"/>
                <w:lang w:val="en-IE"/>
              </w:rPr>
              <w:t>accounting standard, minus the goodwill, also pursuant to the applicable accounting standard.</w:t>
            </w:r>
          </w:p>
        </w:tc>
      </w:tr>
      <w:tr w:rsidR="00D27AB3" w:rsidRPr="000A38E6" w14:paraId="4560A4CB" w14:textId="77777777">
        <w:tc>
          <w:tcPr>
            <w:tcW w:w="1129" w:type="dxa"/>
          </w:tcPr>
          <w:p w14:paraId="5F4C4B4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CF09CD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Deferred tax assets that rely on future profitability and do not arise from temporary differences net of associated tax liabilities</w:t>
            </w:r>
          </w:p>
          <w:p w14:paraId="05BE9B5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w:t>
            </w:r>
            <w:r w:rsidRPr="000A38E6">
              <w:rPr>
                <w:rFonts w:ascii="Times New Roman" w:eastAsia="Times New Roman" w:hAnsi="Times New Roman" w:cs="Times New Roman"/>
                <w:bCs/>
                <w:lang w:val="en-IE" w:eastAsia="de-DE"/>
              </w:rPr>
              <w:t xml:space="preserve">(a),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C5AE06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36(1), point (c), of Regulation (EU) No 575/2013.</w:t>
            </w:r>
          </w:p>
        </w:tc>
      </w:tr>
      <w:tr w:rsidR="00D27AB3" w:rsidRPr="000A38E6" w14:paraId="24EF3D4D" w14:textId="77777777">
        <w:tc>
          <w:tcPr>
            <w:tcW w:w="1129" w:type="dxa"/>
          </w:tcPr>
          <w:p w14:paraId="279EC88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0230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17EBEA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Qualifying holding outside the financial sector which exceeds 15 % of own funds</w:t>
            </w:r>
          </w:p>
          <w:p w14:paraId="4664D29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10(1),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16274E3F" w14:textId="77777777">
        <w:tc>
          <w:tcPr>
            <w:tcW w:w="1129" w:type="dxa"/>
          </w:tcPr>
          <w:p w14:paraId="090F7C0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0240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215F63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w:t>
            </w:r>
            <w:proofErr w:type="gramStart"/>
            <w:r w:rsidRPr="000A38E6">
              <w:rPr>
                <w:rFonts w:ascii="Times New Roman" w:eastAsia="Times New Roman" w:hAnsi="Times New Roman" w:cs="Times New Roman"/>
                <w:b/>
                <w:bCs/>
                <w:u w:val="single"/>
                <w:lang w:val="en-IE" w:eastAsia="de-DE"/>
              </w:rPr>
              <w:t>-)Total</w:t>
            </w:r>
            <w:proofErr w:type="gramEnd"/>
            <w:r w:rsidRPr="000A38E6">
              <w:rPr>
                <w:rFonts w:ascii="Times New Roman" w:eastAsia="Times New Roman" w:hAnsi="Times New Roman" w:cs="Times New Roman"/>
                <w:b/>
                <w:bCs/>
                <w:u w:val="single"/>
                <w:lang w:val="en-IE" w:eastAsia="de-DE"/>
              </w:rPr>
              <w:t xml:space="preserve"> qualifying holdings in undertaking other than financial sector entities which exceeds 60 % of its own funds</w:t>
            </w:r>
          </w:p>
          <w:p w14:paraId="0F9304A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10(1), point (b),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6F35944D" w14:textId="77777777">
        <w:tc>
          <w:tcPr>
            <w:tcW w:w="1129" w:type="dxa"/>
          </w:tcPr>
          <w:p w14:paraId="7CF181D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80F868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CET1 instruments of financial sector entities where the investment firm d</w:t>
            </w:r>
            <w:r w:rsidRPr="000A38E6">
              <w:rPr>
                <w:rFonts w:ascii="Times New Roman" w:eastAsia="Times New Roman" w:hAnsi="Times New Roman" w:cs="Times New Roman"/>
                <w:b/>
                <w:bCs/>
                <w:u w:val="single"/>
                <w:lang w:val="en-IE" w:eastAsia="de-DE"/>
              </w:rPr>
              <w:t>oes not have a significant investment</w:t>
            </w:r>
          </w:p>
          <w:p w14:paraId="66A8A61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EF95B6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36(1), point (h),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cs="Times New Roman"/>
                <w:bCs/>
                <w:lang w:val="en-IE" w:eastAsia="de-DE"/>
              </w:rPr>
              <w:t>Regulation (EU) No 575/2013.</w:t>
            </w:r>
          </w:p>
        </w:tc>
      </w:tr>
      <w:tr w:rsidR="00D27AB3" w:rsidRPr="000A38E6" w14:paraId="5D9C16F0" w14:textId="77777777">
        <w:tc>
          <w:tcPr>
            <w:tcW w:w="1129" w:type="dxa"/>
          </w:tcPr>
          <w:p w14:paraId="75874C3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0260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284297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 CET1 instruments of financial sector entities where the investment firm has a </w:t>
            </w:r>
            <w:r w:rsidRPr="000A38E6">
              <w:rPr>
                <w:rFonts w:ascii="Times New Roman" w:eastAsia="Times New Roman" w:hAnsi="Times New Roman" w:cs="Times New Roman"/>
                <w:b/>
                <w:bCs/>
                <w:u w:val="single"/>
                <w:lang w:val="en-IE" w:eastAsia="de-DE"/>
              </w:rPr>
              <w:t>significant investment</w:t>
            </w:r>
          </w:p>
          <w:p w14:paraId="0337460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(d),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cs="Times New Roman"/>
                <w:bCs/>
                <w:lang w:val="en-IE" w:eastAsia="de-DE"/>
              </w:rPr>
              <w:t xml:space="preserve">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A850EF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36(1), point (i),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cs="Times New Roman"/>
                <w:bCs/>
                <w:lang w:val="en-IE" w:eastAsia="de-DE"/>
              </w:rPr>
              <w:t>Regulation (EU) No 575/2013.</w:t>
            </w:r>
          </w:p>
        </w:tc>
      </w:tr>
      <w:tr w:rsidR="00D27AB3" w:rsidRPr="000A38E6" w14:paraId="1C454D71" w14:textId="77777777">
        <w:tc>
          <w:tcPr>
            <w:tcW w:w="1129" w:type="dxa"/>
          </w:tcPr>
          <w:p w14:paraId="4828D3A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0270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14D493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w:t>
            </w:r>
            <w:proofErr w:type="gramStart"/>
            <w:r w:rsidRPr="000A38E6">
              <w:rPr>
                <w:rFonts w:ascii="Times New Roman" w:eastAsia="Times New Roman" w:hAnsi="Times New Roman" w:cs="Times New Roman"/>
                <w:b/>
                <w:bCs/>
                <w:u w:val="single"/>
                <w:lang w:val="en-IE" w:eastAsia="de-DE"/>
              </w:rPr>
              <w:t>-)Defined</w:t>
            </w:r>
            <w:proofErr w:type="gramEnd"/>
            <w:r w:rsidRPr="000A38E6">
              <w:rPr>
                <w:rFonts w:ascii="Times New Roman" w:eastAsia="Times New Roman" w:hAnsi="Times New Roman" w:cs="Times New Roman"/>
                <w:b/>
                <w:bCs/>
                <w:u w:val="single"/>
                <w:lang w:val="en-IE" w:eastAsia="de-DE"/>
              </w:rPr>
              <w:t xml:space="preserve"> benefit pension fund assets</w:t>
            </w:r>
          </w:p>
          <w:p w14:paraId="6CFDE99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(b),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cs="Times New Roman"/>
                <w:bCs/>
                <w:lang w:val="en-IE" w:eastAsia="de-DE"/>
              </w:rPr>
              <w:t xml:space="preserve">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3F72B4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36(1), point</w:t>
            </w:r>
            <w:r w:rsidRPr="000A38E6">
              <w:rPr>
                <w:rFonts w:ascii="Times New Roman" w:eastAsia="Times New Roman" w:hAnsi="Times New Roman" w:cs="Times New Roman"/>
                <w:bCs/>
                <w:lang w:val="en-IE" w:eastAsia="de-DE"/>
              </w:rPr>
              <w:t xml:space="preserve"> (e), </w:t>
            </w:r>
            <w:r w:rsidRPr="000A38E6">
              <w:rPr>
                <w:rStyle w:val="FormatvorlageInstructionsTabelleText"/>
                <w:rFonts w:ascii="Times New Roman" w:hAnsi="Times New Roman"/>
                <w:sz w:val="22"/>
                <w:lang w:val="en-IE"/>
              </w:rPr>
              <w:t xml:space="preserve">of </w:t>
            </w:r>
            <w:r w:rsidRPr="000A38E6">
              <w:rPr>
                <w:rFonts w:ascii="Times New Roman" w:eastAsia="Times New Roman" w:hAnsi="Times New Roman" w:cs="Times New Roman"/>
                <w:bCs/>
                <w:lang w:val="en-IE" w:eastAsia="de-DE"/>
              </w:rPr>
              <w:t>Regulation (EU) No 575/2013.</w:t>
            </w:r>
          </w:p>
        </w:tc>
      </w:tr>
      <w:tr w:rsidR="00D27AB3" w:rsidRPr="000A38E6" w14:paraId="04933609" w14:textId="77777777">
        <w:tc>
          <w:tcPr>
            <w:tcW w:w="1129" w:type="dxa"/>
          </w:tcPr>
          <w:p w14:paraId="29B8B66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0280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E3B4D4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Other deductions</w:t>
            </w:r>
          </w:p>
          <w:p w14:paraId="3410D39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The sum of all other deductions in accordance with Article 36(1) </w:t>
            </w:r>
            <w:r w:rsidRPr="000A38E6">
              <w:rPr>
                <w:rStyle w:val="FormatvorlageInstructionsTabelleText"/>
                <w:rFonts w:ascii="Times New Roman" w:hAnsi="Times New Roman"/>
                <w:sz w:val="22"/>
                <w:lang w:val="en-IE"/>
              </w:rPr>
              <w:t xml:space="preserve">of </w:t>
            </w:r>
            <w:r w:rsidRPr="000A38E6">
              <w:rPr>
                <w:rFonts w:ascii="Times New Roman" w:hAnsi="Times New Roman" w:cs="Times New Roman"/>
                <w:lang w:val="en-IE"/>
              </w:rPr>
              <w:t>Regulation (EU) No 575/2013 that are not included in any of the rows 0150 to 0270 above.</w:t>
            </w:r>
          </w:p>
        </w:tc>
      </w:tr>
      <w:tr w:rsidR="00D27AB3" w:rsidRPr="000A38E6" w14:paraId="1E1A31E8" w14:textId="77777777">
        <w:tc>
          <w:tcPr>
            <w:tcW w:w="1129" w:type="dxa"/>
          </w:tcPr>
          <w:p w14:paraId="1E8C9E6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0290</w:t>
            </w:r>
          </w:p>
        </w:tc>
        <w:tc>
          <w:tcPr>
            <w:tcW w:w="7620" w:type="dxa"/>
            <w:tcBorders>
              <w:top w:val="single" w:sz="8" w:space="0" w:color="auto"/>
              <w:left w:val="single" w:sz="4" w:space="0" w:color="auto"/>
              <w:bottom w:val="single" w:sz="4" w:space="0" w:color="auto"/>
              <w:right w:val="single" w:sz="4" w:space="0" w:color="auto"/>
            </w:tcBorders>
            <w:shd w:val="clear" w:color="auto" w:fill="auto"/>
            <w:vAlign w:val="bottom"/>
          </w:tcPr>
          <w:p w14:paraId="13A4E86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CET1: Other capital </w:t>
            </w:r>
            <w:r w:rsidRPr="000A38E6">
              <w:rPr>
                <w:rFonts w:ascii="Times New Roman" w:eastAsia="Times New Roman" w:hAnsi="Times New Roman" w:cs="Times New Roman"/>
                <w:b/>
                <w:bCs/>
                <w:u w:val="single"/>
                <w:lang w:val="en-IE" w:eastAsia="de-DE"/>
              </w:rPr>
              <w:t xml:space="preserve">elements, </w:t>
            </w:r>
            <w:proofErr w:type="gramStart"/>
            <w:r w:rsidRPr="000A38E6">
              <w:rPr>
                <w:rFonts w:ascii="Times New Roman" w:eastAsia="Times New Roman" w:hAnsi="Times New Roman" w:cs="Times New Roman"/>
                <w:b/>
                <w:bCs/>
                <w:u w:val="single"/>
                <w:lang w:val="en-IE" w:eastAsia="de-DE"/>
              </w:rPr>
              <w:t>deductions</w:t>
            </w:r>
            <w:proofErr w:type="gramEnd"/>
            <w:r w:rsidRPr="000A38E6">
              <w:rPr>
                <w:rFonts w:ascii="Times New Roman" w:eastAsia="Times New Roman" w:hAnsi="Times New Roman" w:cs="Times New Roman"/>
                <w:b/>
                <w:bCs/>
                <w:u w:val="single"/>
                <w:lang w:val="en-IE" w:eastAsia="de-DE"/>
              </w:rPr>
              <w:t xml:space="preserve"> and adjustments</w:t>
            </w:r>
          </w:p>
          <w:p w14:paraId="38745FE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This row shall include the sum of the following items, where applicable:</w:t>
            </w:r>
          </w:p>
          <w:p w14:paraId="638F17DF"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Transitional adjustments due to grandfathered CET1 Capital instruments (Article 483, paragraphs 1, 2 and 3 and Articles 484 to 487 of Regulation</w:t>
            </w:r>
            <w:r w:rsidRPr="000A38E6">
              <w:rPr>
                <w:rFonts w:ascii="Times New Roman" w:eastAsia="Times New Roman" w:hAnsi="Times New Roman" w:cs="Times New Roman"/>
                <w:bCs/>
                <w:lang w:val="en-IE" w:eastAsia="de-DE"/>
              </w:rPr>
              <w:t xml:space="preserve"> (EU) No 575/2013).</w:t>
            </w:r>
          </w:p>
          <w:p w14:paraId="0393BDC0"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Transitional adjustments due to additional minority interests (Articles 479 and 480 of Regulation (EU) No 575/2013).</w:t>
            </w:r>
          </w:p>
          <w:p w14:paraId="55E32C44"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 xml:space="preserve">Other transitional adjustments to CET1 Capital (Articles 469 to 478 and 481 of Regulation (EU) No </w:t>
            </w:r>
            <w:r w:rsidRPr="000A38E6">
              <w:rPr>
                <w:rFonts w:ascii="Times New Roman" w:eastAsia="Times New Roman" w:hAnsi="Times New Roman" w:cs="Times New Roman"/>
                <w:bCs/>
                <w:lang w:val="en-IE" w:eastAsia="de-DE"/>
              </w:rPr>
              <w:t>575/2013): adjustments to the deductions from CET1 due to transitional provisions</w:t>
            </w:r>
          </w:p>
          <w:p w14:paraId="07260B6B" w14:textId="77777777" w:rsidR="00D27AB3" w:rsidRPr="000A38E6" w:rsidRDefault="000A38E6">
            <w:pPr>
              <w:spacing w:after="120" w:line="240" w:lineRule="auto"/>
              <w:ind w:left="360" w:hanging="360"/>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Other CET1 capital elements or deductions from a CET1 element that cannot be assigned to one of the rows 0040 to 0280.</w:t>
            </w:r>
          </w:p>
          <w:p w14:paraId="5990ABC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This row shall not be used to include capital items o</w:t>
            </w:r>
            <w:r w:rsidRPr="000A38E6">
              <w:rPr>
                <w:rFonts w:ascii="Times New Roman" w:eastAsia="Times New Roman" w:hAnsi="Times New Roman" w:cs="Times New Roman"/>
                <w:bCs/>
                <w:lang w:val="en-IE" w:eastAsia="de-DE"/>
              </w:rPr>
              <w:t xml:space="preserve">r deductions which are not covered by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or Regulation (EU) No 575/2013 into the calculation of the solvency ratios</w:t>
            </w:r>
            <w:r w:rsidRPr="000A38E6">
              <w:rPr>
                <w:rFonts w:ascii="Times New Roman" w:eastAsia="Times New Roman" w:hAnsi="Times New Roman" w:cs="Times New Roman"/>
                <w:b/>
                <w:bCs/>
                <w:u w:val="single"/>
                <w:lang w:val="en-IE" w:eastAsia="de-DE"/>
              </w:rPr>
              <w:t xml:space="preserve"> </w:t>
            </w:r>
          </w:p>
        </w:tc>
      </w:tr>
      <w:tr w:rsidR="00D27AB3" w:rsidRPr="000A38E6" w14:paraId="4D6382B3" w14:textId="77777777">
        <w:tc>
          <w:tcPr>
            <w:tcW w:w="1129" w:type="dxa"/>
          </w:tcPr>
          <w:p w14:paraId="6DF9517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0300</w:t>
            </w:r>
          </w:p>
        </w:tc>
        <w:tc>
          <w:tcPr>
            <w:tcW w:w="7620" w:type="dxa"/>
            <w:tcBorders>
              <w:top w:val="single" w:sz="8" w:space="0" w:color="auto"/>
              <w:left w:val="single" w:sz="4" w:space="0" w:color="auto"/>
              <w:bottom w:val="single" w:sz="4" w:space="0" w:color="auto"/>
              <w:right w:val="single" w:sz="4" w:space="0" w:color="auto"/>
            </w:tcBorders>
            <w:shd w:val="clear" w:color="auto" w:fill="auto"/>
            <w:vAlign w:val="bottom"/>
          </w:tcPr>
          <w:p w14:paraId="10B8422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ADDITIONAL TIER 1 CAPITAL</w:t>
            </w:r>
          </w:p>
          <w:p w14:paraId="07CF149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E5665DC"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Article 61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575/2013</w:t>
            </w:r>
            <w:r w:rsidRPr="000A38E6">
              <w:rPr>
                <w:rFonts w:ascii="Times New Roman" w:hAnsi="Times New Roman" w:cs="Times New Roman"/>
                <w:lang w:val="en-IE"/>
              </w:rPr>
              <w:t>.</w:t>
            </w:r>
          </w:p>
          <w:p w14:paraId="438E83C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total sum of rows 0310 – 0330 and 0410 shall be reported.</w:t>
            </w:r>
          </w:p>
        </w:tc>
      </w:tr>
      <w:tr w:rsidR="00D27AB3" w:rsidRPr="000A38E6" w14:paraId="1CF4E97A" w14:textId="77777777">
        <w:tc>
          <w:tcPr>
            <w:tcW w:w="1129" w:type="dxa"/>
          </w:tcPr>
          <w:p w14:paraId="7D99F97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0310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703844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Fully paid up, directly issued capital instruments</w:t>
            </w:r>
          </w:p>
          <w:p w14:paraId="7CF54C3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9799FF6"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Article 51, point (a), and Articles 52, 53 and 54 </w:t>
            </w:r>
            <w:r w:rsidRPr="000A38E6">
              <w:rPr>
                <w:rFonts w:cs="Times New Roman"/>
                <w:bCs w:val="0"/>
                <w:lang w:val="en-IE"/>
              </w:rPr>
              <w:t xml:space="preserve">of </w:t>
            </w:r>
            <w:r w:rsidRPr="000A38E6">
              <w:rPr>
                <w:rStyle w:val="FormatvorlageInstructionsTabelleText"/>
                <w:rFonts w:ascii="Times New Roman" w:hAnsi="Times New Roman"/>
                <w:sz w:val="22"/>
                <w:szCs w:val="22"/>
                <w:lang w:val="en-IE"/>
              </w:rPr>
              <w:t>Regulation (EU) No 575/2013.</w:t>
            </w:r>
          </w:p>
          <w:p w14:paraId="79FA936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The amount to be reported shall not include the share premium related to the instruments</w:t>
            </w:r>
          </w:p>
        </w:tc>
      </w:tr>
      <w:tr w:rsidR="00D27AB3" w:rsidRPr="000A38E6" w14:paraId="63C07313" w14:textId="77777777">
        <w:tc>
          <w:tcPr>
            <w:tcW w:w="1129" w:type="dxa"/>
          </w:tcPr>
          <w:p w14:paraId="7AAD9CE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71690A8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Share premium</w:t>
            </w:r>
          </w:p>
          <w:p w14:paraId="65C4E6E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DDA34DB"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Article 51, point (b), </w:t>
            </w:r>
            <w:r w:rsidRPr="000A38E6">
              <w:rPr>
                <w:rFonts w:cs="Times New Roman"/>
                <w:bCs w:val="0"/>
                <w:lang w:val="en-IE"/>
              </w:rPr>
              <w:t xml:space="preserve">of </w:t>
            </w:r>
            <w:r w:rsidRPr="000A38E6">
              <w:rPr>
                <w:rStyle w:val="FormatvorlageInstructionsTabelleText"/>
                <w:rFonts w:ascii="Times New Roman" w:hAnsi="Times New Roman"/>
                <w:sz w:val="22"/>
                <w:szCs w:val="22"/>
                <w:lang w:val="en-IE"/>
              </w:rPr>
              <w:t>Regulation (EU) No 575/2013.</w:t>
            </w:r>
          </w:p>
          <w:p w14:paraId="472A9DB5"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Share premium has the same meaning as under the applicable accounting standard.</w:t>
            </w:r>
          </w:p>
          <w:p w14:paraId="48F1150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The amount to be reported in this item shall be the part related t</w:t>
            </w:r>
            <w:r w:rsidRPr="000A38E6">
              <w:rPr>
                <w:rStyle w:val="FormatvorlageInstructionsTabelleText"/>
                <w:rFonts w:ascii="Times New Roman" w:hAnsi="Times New Roman"/>
                <w:sz w:val="22"/>
                <w:lang w:val="en-IE"/>
              </w:rPr>
              <w:t xml:space="preserve">o the </w:t>
            </w:r>
            <w:r w:rsidRPr="000A38E6">
              <w:rPr>
                <w:rStyle w:val="FormatvorlageInstructionsTabelleText"/>
                <w:rFonts w:ascii="Times New Roman" w:hAnsi="Times New Roman"/>
                <w:sz w:val="22"/>
                <w:lang w:val="en-IE"/>
              </w:rPr>
              <w:t>"</w:t>
            </w:r>
            <w:r w:rsidRPr="000A38E6">
              <w:rPr>
                <w:rStyle w:val="FormatvorlageInstructionsTabelleText"/>
                <w:rFonts w:ascii="Times New Roman" w:hAnsi="Times New Roman"/>
                <w:sz w:val="22"/>
                <w:lang w:val="en-IE"/>
              </w:rPr>
              <w:t>Paid up capital instrument</w:t>
            </w:r>
            <w:r w:rsidRPr="000A38E6">
              <w:rPr>
                <w:rStyle w:val="FormatvorlageInstructionsTabelleText"/>
                <w:rFonts w:ascii="Times New Roman" w:hAnsi="Times New Roman"/>
                <w:sz w:val="22"/>
                <w:lang w:val="en-IE"/>
              </w:rPr>
              <w:t>s"</w:t>
            </w:r>
            <w:r w:rsidRPr="000A38E6">
              <w:rPr>
                <w:rStyle w:val="FormatvorlageInstructionsTabelleText"/>
                <w:rFonts w:ascii="Times New Roman" w:hAnsi="Times New Roman"/>
                <w:sz w:val="22"/>
                <w:lang w:val="en-IE"/>
              </w:rPr>
              <w:t>.</w:t>
            </w:r>
          </w:p>
        </w:tc>
      </w:tr>
      <w:tr w:rsidR="00D27AB3" w:rsidRPr="000A38E6" w14:paraId="5C634EF4" w14:textId="77777777">
        <w:tc>
          <w:tcPr>
            <w:tcW w:w="1129" w:type="dxa"/>
          </w:tcPr>
          <w:p w14:paraId="690B8F5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7B861A7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TOTAL DEDUCTIONS FROM ADDITIONAL TIER 1</w:t>
            </w:r>
          </w:p>
          <w:p w14:paraId="62B18990" w14:textId="77777777" w:rsidR="00D27AB3" w:rsidRPr="000A38E6" w:rsidRDefault="000A38E6">
            <w:pPr>
              <w:spacing w:before="60" w:after="60"/>
              <w:rPr>
                <w:rFonts w:ascii="Times New Roman" w:hAnsi="Times New Roman" w:cs="Times New Roman"/>
                <w:lang w:val="en-IE"/>
              </w:rPr>
            </w:pPr>
            <w:r w:rsidRPr="000A38E6">
              <w:rPr>
                <w:rFonts w:ascii="Times New Roman" w:hAnsi="Times New Roman" w:cs="Times New Roman"/>
                <w:lang w:val="en-IE"/>
              </w:rPr>
              <w:t xml:space="preserve">Article 56 </w:t>
            </w:r>
            <w:r w:rsidRPr="000A38E6">
              <w:rPr>
                <w:rFonts w:ascii="Times New Roman" w:eastAsia="Times New Roman" w:hAnsi="Times New Roman" w:cs="Times New Roman"/>
                <w:bCs/>
                <w:lang w:val="en-IE" w:eastAsia="de-DE"/>
              </w:rPr>
              <w:t>of</w:t>
            </w:r>
            <w:r w:rsidRPr="000A38E6">
              <w:rPr>
                <w:rFonts w:ascii="Times New Roman" w:hAnsi="Times New Roman" w:cs="Times New Roman"/>
                <w:lang w:val="en-IE"/>
              </w:rPr>
              <w:t xml:space="preserve"> Regulation (EU) No 575/2013.</w:t>
            </w:r>
          </w:p>
          <w:p w14:paraId="4FF746C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total sum of rows 0340 and 0380 – 0400 shall be reported.</w:t>
            </w:r>
          </w:p>
        </w:tc>
      </w:tr>
      <w:tr w:rsidR="00D27AB3" w:rsidRPr="000A38E6" w14:paraId="3C4D0722" w14:textId="77777777">
        <w:tc>
          <w:tcPr>
            <w:tcW w:w="1129" w:type="dxa"/>
          </w:tcPr>
          <w:p w14:paraId="68D8E0D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336C87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Own AT1 instruments</w:t>
            </w:r>
          </w:p>
          <w:p w14:paraId="47B62D3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2F16D99" w14:textId="77777777" w:rsidR="00D27AB3" w:rsidRPr="000A38E6" w:rsidRDefault="000A38E6">
            <w:pPr>
              <w:pStyle w:val="InstructionsText"/>
              <w:rPr>
                <w:rStyle w:val="FormatvorlageInstructionsTabelleText"/>
                <w:rFonts w:ascii="Times New Roman" w:eastAsiaTheme="minorHAnsi" w:hAnsi="Times New Roman"/>
                <w:bCs/>
                <w:sz w:val="22"/>
                <w:szCs w:val="22"/>
                <w:lang w:val="en-IE" w:eastAsia="en-US"/>
              </w:rPr>
            </w:pPr>
            <w:r w:rsidRPr="000A38E6">
              <w:rPr>
                <w:rStyle w:val="FormatvorlageInstructionsTabelleText"/>
                <w:rFonts w:ascii="Times New Roman" w:hAnsi="Times New Roman"/>
                <w:sz w:val="22"/>
                <w:szCs w:val="22"/>
                <w:lang w:val="en-IE"/>
              </w:rPr>
              <w:t xml:space="preserve">Article 52(1), point (b), Article 56, point (a), and Article 57 </w:t>
            </w:r>
            <w:r w:rsidRPr="000A38E6">
              <w:rPr>
                <w:rFonts w:cs="Times New Roman"/>
                <w:bCs w:val="0"/>
                <w:lang w:val="en-IE"/>
              </w:rPr>
              <w:t xml:space="preserve">of </w:t>
            </w:r>
            <w:r w:rsidRPr="000A38E6">
              <w:rPr>
                <w:rStyle w:val="FormatvorlageInstructionsTabelleText"/>
                <w:rFonts w:ascii="Times New Roman" w:hAnsi="Times New Roman"/>
                <w:sz w:val="22"/>
                <w:szCs w:val="22"/>
                <w:lang w:val="en-IE"/>
              </w:rPr>
              <w:t>Regulation (EU) No 575/2013.</w:t>
            </w:r>
          </w:p>
          <w:p w14:paraId="73065F85"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Own AT1 instruments held by the investment firm at the reporting date. Subject to exceptions in Article 5</w:t>
            </w:r>
            <w:r w:rsidRPr="000A38E6">
              <w:rPr>
                <w:rStyle w:val="FormatvorlageInstructionsTabelleText"/>
                <w:rFonts w:ascii="Times New Roman" w:hAnsi="Times New Roman"/>
                <w:sz w:val="22"/>
                <w:szCs w:val="22"/>
                <w:lang w:val="en-IE"/>
              </w:rPr>
              <w:t>7</w:t>
            </w:r>
            <w:r w:rsidRPr="000A38E6">
              <w:rPr>
                <w:rFonts w:cs="Times New Roman"/>
                <w:bCs w:val="0"/>
                <w:lang w:val="en-IE"/>
              </w:rPr>
              <w:t xml:space="preserve"> of</w:t>
            </w:r>
            <w:r w:rsidRPr="000A38E6">
              <w:rPr>
                <w:rStyle w:val="FormatvorlageInstructionsTabelleText"/>
                <w:rFonts w:ascii="Times New Roman" w:hAnsi="Times New Roman"/>
                <w:sz w:val="22"/>
                <w:szCs w:val="22"/>
                <w:lang w:val="en-IE"/>
              </w:rPr>
              <w:t xml:space="preserve"> Regulation (EU) No 575/2013.</w:t>
            </w:r>
          </w:p>
          <w:p w14:paraId="568B6275" w14:textId="77777777" w:rsidR="00D27AB3" w:rsidRPr="000A38E6" w:rsidRDefault="000A38E6">
            <w:pPr>
              <w:pStyle w:val="InstructionsText"/>
              <w:rPr>
                <w:lang w:val="en-IE"/>
              </w:rPr>
            </w:pPr>
            <w:r w:rsidRPr="000A38E6">
              <w:rPr>
                <w:rStyle w:val="FormatvorlageInstructionsTabelleText"/>
                <w:rFonts w:ascii="Times New Roman" w:hAnsi="Times New Roman"/>
                <w:sz w:val="22"/>
                <w:szCs w:val="22"/>
                <w:lang w:val="en-IE"/>
              </w:rPr>
              <w:t>The amount to be reported shall include the share premium related to the own shares.</w:t>
            </w:r>
          </w:p>
        </w:tc>
      </w:tr>
      <w:tr w:rsidR="00D27AB3" w:rsidRPr="000A38E6" w14:paraId="3D8E3EE4" w14:textId="77777777">
        <w:tc>
          <w:tcPr>
            <w:tcW w:w="1129" w:type="dxa"/>
          </w:tcPr>
          <w:p w14:paraId="72177B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9D7363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Direct holdings of AT1 instruments</w:t>
            </w:r>
          </w:p>
          <w:p w14:paraId="2048069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0631BF8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lastRenderedPageBreak/>
              <w:t xml:space="preserve">Article 56, point (a), of </w:t>
            </w:r>
            <w:r w:rsidRPr="000A38E6">
              <w:rPr>
                <w:rFonts w:ascii="Times New Roman" w:eastAsia="Times New Roman" w:hAnsi="Times New Roman" w:cs="Times New Roman"/>
                <w:bCs/>
                <w:lang w:val="en-IE" w:eastAsia="de-DE"/>
              </w:rPr>
              <w:t>Regulation (EU) No 575/2013.</w:t>
            </w:r>
          </w:p>
        </w:tc>
      </w:tr>
      <w:tr w:rsidR="00D27AB3" w:rsidRPr="000A38E6" w14:paraId="3FF010BD" w14:textId="77777777">
        <w:tc>
          <w:tcPr>
            <w:tcW w:w="1129" w:type="dxa"/>
          </w:tcPr>
          <w:p w14:paraId="150F934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0360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19224E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Indirect holdings of AT1 instruments</w:t>
            </w:r>
          </w:p>
          <w:p w14:paraId="2E9F3D9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E09904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56, point (a), of Regulation (EU) No 575/2013.</w:t>
            </w:r>
          </w:p>
        </w:tc>
      </w:tr>
      <w:tr w:rsidR="00D27AB3" w:rsidRPr="000A38E6" w14:paraId="55634CB7" w14:textId="77777777">
        <w:tc>
          <w:tcPr>
            <w:tcW w:w="1129" w:type="dxa"/>
          </w:tcPr>
          <w:p w14:paraId="77BEF78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0370</w:t>
            </w:r>
          </w:p>
        </w:tc>
        <w:tc>
          <w:tcPr>
            <w:tcW w:w="7620" w:type="dxa"/>
            <w:tcBorders>
              <w:top w:val="nil"/>
              <w:left w:val="single" w:sz="4" w:space="0" w:color="auto"/>
              <w:bottom w:val="single" w:sz="4" w:space="0" w:color="auto"/>
              <w:right w:val="single" w:sz="4" w:space="0" w:color="auto"/>
            </w:tcBorders>
            <w:shd w:val="clear" w:color="auto" w:fill="auto"/>
            <w:vAlign w:val="bottom"/>
          </w:tcPr>
          <w:p w14:paraId="742BD4B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Synthetic holdings of AT1 instruments</w:t>
            </w:r>
          </w:p>
          <w:p w14:paraId="508C009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5FF7CC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56, point (a), of Regulation (EU) No 575/2013.</w:t>
            </w:r>
          </w:p>
        </w:tc>
      </w:tr>
      <w:tr w:rsidR="00D27AB3" w:rsidRPr="000A38E6" w14:paraId="0235B375" w14:textId="77777777">
        <w:tc>
          <w:tcPr>
            <w:tcW w:w="1129" w:type="dxa"/>
          </w:tcPr>
          <w:p w14:paraId="5D82E19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0380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11476C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AT1 instruments of financial sector entities where the investment firm does not have a significant investment</w:t>
            </w:r>
          </w:p>
          <w:p w14:paraId="091CA65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9(2), point (c), o</w:t>
            </w:r>
            <w:r w:rsidRPr="000A38E6">
              <w:rPr>
                <w:rFonts w:ascii="Times New Roman" w:eastAsia="Times New Roman" w:hAnsi="Times New Roman" w:cs="Times New Roman"/>
                <w:bCs/>
                <w:lang w:val="en-IE" w:eastAsia="de-DE"/>
              </w:rPr>
              <w:t xml:space="preserve">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B26952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56, point (c), of Regulation (EU) No 575/2013.</w:t>
            </w:r>
          </w:p>
        </w:tc>
      </w:tr>
      <w:tr w:rsidR="00D27AB3" w:rsidRPr="000A38E6" w14:paraId="50766F97" w14:textId="77777777">
        <w:tc>
          <w:tcPr>
            <w:tcW w:w="1129" w:type="dxa"/>
          </w:tcPr>
          <w:p w14:paraId="6132520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0390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280BEE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AT1 instruments of financial sector entities where the investment firm has a significant investment</w:t>
            </w:r>
          </w:p>
          <w:p w14:paraId="002978F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2137B8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w:t>
            </w:r>
            <w:r w:rsidRPr="000A38E6">
              <w:rPr>
                <w:rFonts w:ascii="Times New Roman" w:eastAsia="Times New Roman" w:hAnsi="Times New Roman" w:cs="Times New Roman"/>
                <w:bCs/>
                <w:lang w:val="en-IE" w:eastAsia="de-DE"/>
              </w:rPr>
              <w:t xml:space="preserve"> 56, point (d), of Regulation (EU) No 575/2013.</w:t>
            </w:r>
          </w:p>
        </w:tc>
      </w:tr>
      <w:tr w:rsidR="00D27AB3" w:rsidRPr="000A38E6" w14:paraId="0FC3DD05" w14:textId="77777777">
        <w:tc>
          <w:tcPr>
            <w:tcW w:w="1129" w:type="dxa"/>
          </w:tcPr>
          <w:p w14:paraId="6AA3C6A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0400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808C37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Other deductions</w:t>
            </w:r>
          </w:p>
          <w:p w14:paraId="734095E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sum of all other deductions in accordance with Article 56 of Regulation (EU) No 575/2013 that are not included in any of the rows 0340 to 0390 above.</w:t>
            </w:r>
          </w:p>
        </w:tc>
      </w:tr>
      <w:tr w:rsidR="00D27AB3" w:rsidRPr="000A38E6" w14:paraId="23B34258" w14:textId="77777777">
        <w:tc>
          <w:tcPr>
            <w:tcW w:w="1129" w:type="dxa"/>
          </w:tcPr>
          <w:p w14:paraId="6802C67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0410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D85495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Additional Tier 1: </w:t>
            </w:r>
            <w:r w:rsidRPr="000A38E6">
              <w:rPr>
                <w:rFonts w:ascii="Times New Roman" w:eastAsia="Times New Roman" w:hAnsi="Times New Roman" w:cs="Times New Roman"/>
                <w:b/>
                <w:bCs/>
                <w:u w:val="single"/>
                <w:lang w:val="en-IE" w:eastAsia="de-DE"/>
              </w:rPr>
              <w:t xml:space="preserve">Other capital elements, </w:t>
            </w:r>
            <w:proofErr w:type="gramStart"/>
            <w:r w:rsidRPr="000A38E6">
              <w:rPr>
                <w:rFonts w:ascii="Times New Roman" w:eastAsia="Times New Roman" w:hAnsi="Times New Roman" w:cs="Times New Roman"/>
                <w:b/>
                <w:bCs/>
                <w:u w:val="single"/>
                <w:lang w:val="en-IE" w:eastAsia="de-DE"/>
              </w:rPr>
              <w:t>deductions</w:t>
            </w:r>
            <w:proofErr w:type="gramEnd"/>
            <w:r w:rsidRPr="000A38E6">
              <w:rPr>
                <w:rFonts w:ascii="Times New Roman" w:eastAsia="Times New Roman" w:hAnsi="Times New Roman" w:cs="Times New Roman"/>
                <w:b/>
                <w:bCs/>
                <w:u w:val="single"/>
                <w:lang w:val="en-IE" w:eastAsia="de-DE"/>
              </w:rPr>
              <w:t xml:space="preserve"> and adjustments</w:t>
            </w:r>
          </w:p>
          <w:p w14:paraId="0D5B03E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This row shall include the sum of the following items, where applicable:</w:t>
            </w:r>
          </w:p>
          <w:p w14:paraId="77B11CA3"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Transitional adjustments due to grandfathered AT1 capital instruments (Article 483, paragraphs 4 and 5, Articles 484 to 487, Artic</w:t>
            </w:r>
            <w:r w:rsidRPr="000A38E6">
              <w:rPr>
                <w:rFonts w:ascii="Times New Roman" w:eastAsia="Times New Roman" w:hAnsi="Times New Roman" w:cs="Times New Roman"/>
                <w:bCs/>
                <w:lang w:val="en-IE" w:eastAsia="de-DE"/>
              </w:rPr>
              <w:t>les 489 and 491 of Regulation (EU) No 575/2013).</w:t>
            </w:r>
          </w:p>
          <w:p w14:paraId="60A49F1C"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 xml:space="preserve">Instruments issued by subsidiaries that are given recognition in AT1 capital (Articles 83, 85 and 86 of Regulation (EU) No 575/2013): Sum of all the amounts of qualifying Tier 1 capital of </w:t>
            </w:r>
            <w:r w:rsidRPr="000A38E6">
              <w:rPr>
                <w:rFonts w:ascii="Times New Roman" w:eastAsia="Times New Roman" w:hAnsi="Times New Roman" w:cs="Times New Roman"/>
                <w:bCs/>
                <w:lang w:val="en-IE" w:eastAsia="de-DE"/>
              </w:rPr>
              <w:t>subsidiaries that is included in consolidated AT1, also including capital issued by a special purpose entity (Article 83 of Regulation (EU) No 575/2013).</w:t>
            </w:r>
          </w:p>
          <w:p w14:paraId="2678E5CA"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Transitional adjustments due to additional recognition in AT1 Capital of instruments issued by subsi</w:t>
            </w:r>
            <w:r w:rsidRPr="000A38E6">
              <w:rPr>
                <w:rFonts w:ascii="Times New Roman" w:eastAsia="Times New Roman" w:hAnsi="Times New Roman" w:cs="Times New Roman"/>
                <w:bCs/>
                <w:lang w:val="en-IE" w:eastAsia="de-DE"/>
              </w:rPr>
              <w:t>diaries (Article 480 of Regulation (EU) No 575/2013) adjustments to the qualifying Tier 1 capital included in consolidated AT1 capital due to transitional provisions.</w:t>
            </w:r>
          </w:p>
          <w:p w14:paraId="07145073"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Other transitional adjustments to AT1 Capital (Articles 472, 473a, 474, 475, 478 and 48</w:t>
            </w:r>
            <w:r w:rsidRPr="000A38E6">
              <w:rPr>
                <w:rFonts w:ascii="Times New Roman" w:eastAsia="Times New Roman" w:hAnsi="Times New Roman" w:cs="Times New Roman"/>
                <w:bCs/>
                <w:lang w:val="en-IE" w:eastAsia="de-DE"/>
              </w:rPr>
              <w:t>1 of Regulation (EU) No 575/2013): adjustments to deductions due to transitional provisions.</w:t>
            </w:r>
          </w:p>
          <w:p w14:paraId="315F0BFE"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Excess of deduction from AT1 items over AT1 Capital, deducted from CET1 in accordance with Article 36(1), point (j), of Regulation (EU) No 575/2013: Additional T</w:t>
            </w:r>
            <w:r w:rsidRPr="000A38E6">
              <w:rPr>
                <w:rFonts w:ascii="Times New Roman" w:eastAsia="Times New Roman" w:hAnsi="Times New Roman" w:cs="Times New Roman"/>
                <w:bCs/>
                <w:lang w:val="en-IE" w:eastAsia="de-DE"/>
              </w:rPr>
              <w:t xml:space="preserve">ier 1 cannot be negative, but it is possible that the deductions from AT1 items exceed the amount of available AT1 items. Where this happens, this item represents the amount needed to increase the amount reported in row 0300 to zero and equals the inverse </w:t>
            </w:r>
            <w:r w:rsidRPr="000A38E6">
              <w:rPr>
                <w:rFonts w:ascii="Times New Roman" w:eastAsia="Times New Roman" w:hAnsi="Times New Roman" w:cs="Times New Roman"/>
                <w:bCs/>
                <w:lang w:val="en-IE" w:eastAsia="de-DE"/>
              </w:rPr>
              <w:t>of the excess of deductions from AT1 items over AT1 capital included, among other deductions, in row 0280.</w:t>
            </w:r>
          </w:p>
          <w:p w14:paraId="265BDC4D"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w:t>
            </w:r>
            <w:r w:rsidRPr="000A38E6">
              <w:rPr>
                <w:rFonts w:ascii="Times New Roman" w:eastAsia="Times New Roman" w:hAnsi="Times New Roman" w:cs="Times New Roman"/>
                <w:bCs/>
                <w:lang w:val="en-IE" w:eastAsia="de-DE"/>
              </w:rPr>
              <w:tab/>
              <w:t>Other AT1 capital elements or deductions from an AT1 element that cannot be assigned to one of the rows 0310 to 0400.</w:t>
            </w:r>
          </w:p>
          <w:p w14:paraId="2D1F455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This row shall not be used to include capital items or deductions which are not covered by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or Regulation (EU) No 575/2013 into the calculation of the solvency ratios.</w:t>
            </w:r>
          </w:p>
        </w:tc>
      </w:tr>
      <w:tr w:rsidR="00D27AB3" w:rsidRPr="000A38E6" w14:paraId="6290583B" w14:textId="77777777">
        <w:tc>
          <w:tcPr>
            <w:tcW w:w="1129" w:type="dxa"/>
          </w:tcPr>
          <w:p w14:paraId="2F04DE7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0420</w:t>
            </w:r>
          </w:p>
        </w:tc>
        <w:tc>
          <w:tcPr>
            <w:tcW w:w="7620" w:type="dxa"/>
            <w:tcBorders>
              <w:top w:val="single" w:sz="8" w:space="0" w:color="auto"/>
              <w:left w:val="single" w:sz="4" w:space="0" w:color="auto"/>
              <w:bottom w:val="single" w:sz="4" w:space="0" w:color="auto"/>
              <w:right w:val="single" w:sz="4" w:space="0" w:color="auto"/>
            </w:tcBorders>
            <w:shd w:val="clear" w:color="auto" w:fill="auto"/>
            <w:vAlign w:val="bottom"/>
          </w:tcPr>
          <w:p w14:paraId="68D86E4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TIER 2 CAPITAL</w:t>
            </w:r>
          </w:p>
          <w:p w14:paraId="520B5FD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96901AB" w14:textId="77777777" w:rsidR="00D27AB3" w:rsidRPr="000A38E6" w:rsidRDefault="000A38E6">
            <w:pPr>
              <w:spacing w:after="120" w:line="240" w:lineRule="auto"/>
              <w:jc w:val="both"/>
              <w:rPr>
                <w:rStyle w:val="FormatvorlageInstructionsTabelleText"/>
                <w:rFonts w:ascii="Times New Roman" w:hAnsi="Times New Roman"/>
                <w:sz w:val="22"/>
                <w:lang w:val="en-IE"/>
              </w:rPr>
            </w:pPr>
            <w:r w:rsidRPr="000A38E6">
              <w:rPr>
                <w:rStyle w:val="FormatvorlageInstructionsTabelleText"/>
                <w:rFonts w:ascii="Times New Roman" w:hAnsi="Times New Roman"/>
                <w:sz w:val="22"/>
                <w:lang w:val="en-IE"/>
              </w:rPr>
              <w:t xml:space="preserve">Article 71 </w:t>
            </w:r>
            <w:r w:rsidRPr="000A38E6">
              <w:rPr>
                <w:rFonts w:ascii="Times New Roman" w:eastAsia="Times New Roman" w:hAnsi="Times New Roman" w:cs="Times New Roman"/>
                <w:bCs/>
                <w:lang w:val="en-IE" w:eastAsia="de-DE"/>
              </w:rPr>
              <w:t xml:space="preserve">of </w:t>
            </w:r>
            <w:r w:rsidRPr="000A38E6">
              <w:rPr>
                <w:rStyle w:val="FormatvorlageInstructionsTabelleText"/>
                <w:rFonts w:ascii="Times New Roman" w:hAnsi="Times New Roman"/>
                <w:sz w:val="22"/>
                <w:lang w:val="en-IE"/>
              </w:rPr>
              <w:t>Regulation (EU) No 575/2013.</w:t>
            </w:r>
          </w:p>
          <w:p w14:paraId="6C71BDEF" w14:textId="77777777" w:rsidR="00D27AB3" w:rsidRPr="000A38E6" w:rsidRDefault="000A38E6">
            <w:pPr>
              <w:pStyle w:val="CommentText"/>
              <w:rPr>
                <w:sz w:val="22"/>
                <w:szCs w:val="22"/>
                <w:lang w:val="en-IE"/>
              </w:rPr>
            </w:pPr>
            <w:r w:rsidRPr="000A38E6">
              <w:rPr>
                <w:rFonts w:ascii="Times New Roman" w:eastAsia="Times New Roman" w:hAnsi="Times New Roman" w:cs="Times New Roman"/>
                <w:bCs/>
                <w:sz w:val="22"/>
                <w:szCs w:val="22"/>
                <w:lang w:val="en-IE" w:eastAsia="de-DE"/>
              </w:rPr>
              <w:t>The total sum of rows 0430 to 0450 and 0520 shall be reported.</w:t>
            </w:r>
          </w:p>
        </w:tc>
      </w:tr>
      <w:tr w:rsidR="00D27AB3" w:rsidRPr="000A38E6" w14:paraId="53291D58" w14:textId="77777777">
        <w:tc>
          <w:tcPr>
            <w:tcW w:w="1129" w:type="dxa"/>
          </w:tcPr>
          <w:p w14:paraId="5695CA8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B87FAA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Fully paid up, directly issued capital instruments</w:t>
            </w:r>
          </w:p>
          <w:p w14:paraId="3AA8CA4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86553FE" w14:textId="77777777" w:rsidR="00D27AB3" w:rsidRPr="000A38E6" w:rsidRDefault="000A38E6">
            <w:pPr>
              <w:pStyle w:val="InstructionsText"/>
              <w:rPr>
                <w:rStyle w:val="FormatvorlageInstructionsTabelleText"/>
                <w:rFonts w:ascii="Times New Roman" w:eastAsiaTheme="minorHAnsi" w:hAnsi="Times New Roman"/>
                <w:bCs/>
                <w:sz w:val="22"/>
                <w:szCs w:val="22"/>
                <w:lang w:val="en-IE" w:eastAsia="en-US"/>
              </w:rPr>
            </w:pPr>
            <w:r w:rsidRPr="000A38E6">
              <w:rPr>
                <w:rStyle w:val="FormatvorlageInstructionsTabelleText"/>
                <w:rFonts w:ascii="Times New Roman" w:hAnsi="Times New Roman"/>
                <w:sz w:val="22"/>
                <w:szCs w:val="22"/>
                <w:lang w:val="en-IE"/>
              </w:rPr>
              <w:t xml:space="preserve">Article 62, point (a), and Articles 63 and 65 </w:t>
            </w:r>
            <w:r w:rsidRPr="000A38E6">
              <w:rPr>
                <w:rFonts w:cs="Times New Roman"/>
                <w:bCs w:val="0"/>
                <w:sz w:val="22"/>
                <w:szCs w:val="22"/>
                <w:lang w:val="en-IE"/>
              </w:rPr>
              <w:t xml:space="preserve">of </w:t>
            </w:r>
            <w:r w:rsidRPr="000A38E6">
              <w:rPr>
                <w:rStyle w:val="FormatvorlageInstructionsTabelleText"/>
                <w:rFonts w:ascii="Times New Roman" w:hAnsi="Times New Roman"/>
                <w:sz w:val="22"/>
                <w:szCs w:val="22"/>
                <w:lang w:val="en-IE"/>
              </w:rPr>
              <w:t>Regulation (EU) No 575/2013.</w:t>
            </w:r>
          </w:p>
          <w:p w14:paraId="625432A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The amount to be reported shall not include the share premium related to the instruments.</w:t>
            </w:r>
          </w:p>
        </w:tc>
      </w:tr>
      <w:tr w:rsidR="00D27AB3" w:rsidRPr="000A38E6" w14:paraId="1DB1A962" w14:textId="77777777">
        <w:tc>
          <w:tcPr>
            <w:tcW w:w="1129" w:type="dxa"/>
          </w:tcPr>
          <w:p w14:paraId="6B57948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9E9FDE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Share premium</w:t>
            </w:r>
          </w:p>
          <w:p w14:paraId="40BE27F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A0FE62D"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Article 62, point (b), and Article 65 </w:t>
            </w:r>
            <w:r w:rsidRPr="000A38E6">
              <w:rPr>
                <w:rFonts w:cs="Times New Roman"/>
                <w:bCs w:val="0"/>
                <w:sz w:val="22"/>
                <w:szCs w:val="22"/>
                <w:lang w:val="en-IE"/>
              </w:rPr>
              <w:t xml:space="preserve">of </w:t>
            </w:r>
            <w:r w:rsidRPr="000A38E6">
              <w:rPr>
                <w:rStyle w:val="FormatvorlageInstructionsTabelleText"/>
                <w:rFonts w:ascii="Times New Roman" w:hAnsi="Times New Roman"/>
                <w:sz w:val="22"/>
                <w:szCs w:val="22"/>
                <w:lang w:val="en-IE"/>
              </w:rPr>
              <w:t>Regulation (EU) No 575/2013.</w:t>
            </w:r>
          </w:p>
          <w:p w14:paraId="2EFE3613"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Share premium has the same meaning as under the applicable accounting standard.</w:t>
            </w:r>
          </w:p>
          <w:p w14:paraId="696D35B1" w14:textId="77777777" w:rsidR="00D27AB3" w:rsidRPr="000A38E6" w:rsidRDefault="000A38E6">
            <w:pPr>
              <w:pStyle w:val="InstructionsText"/>
              <w:rPr>
                <w:sz w:val="22"/>
                <w:szCs w:val="22"/>
                <w:lang w:val="en-IE"/>
              </w:rPr>
            </w:pPr>
            <w:r w:rsidRPr="000A38E6">
              <w:rPr>
                <w:rStyle w:val="FormatvorlageInstructionsTabelleText"/>
                <w:rFonts w:ascii="Times New Roman" w:hAnsi="Times New Roman"/>
                <w:sz w:val="22"/>
                <w:szCs w:val="22"/>
                <w:lang w:val="en-IE"/>
              </w:rPr>
              <w:t>The amount to be reported in this item shall be the</w:t>
            </w:r>
            <w:r w:rsidRPr="000A38E6">
              <w:rPr>
                <w:rStyle w:val="FormatvorlageInstructionsTabelleText"/>
                <w:rFonts w:ascii="Times New Roman" w:hAnsi="Times New Roman"/>
                <w:sz w:val="22"/>
                <w:szCs w:val="22"/>
                <w:lang w:val="en-IE"/>
              </w:rPr>
              <w:t xml:space="preserve"> part related to the </w:t>
            </w:r>
            <w:r w:rsidRPr="000A38E6">
              <w:rPr>
                <w:rStyle w:val="FormatvorlageInstructionsTabelleText"/>
                <w:rFonts w:ascii="Times New Roman" w:hAnsi="Times New Roman"/>
                <w:sz w:val="22"/>
                <w:szCs w:val="22"/>
                <w:lang w:val="en-IE"/>
              </w:rPr>
              <w:t>"</w:t>
            </w:r>
            <w:r w:rsidRPr="000A38E6">
              <w:rPr>
                <w:rStyle w:val="FormatvorlageInstructionsTabelleText"/>
                <w:rFonts w:ascii="Times New Roman" w:hAnsi="Times New Roman"/>
                <w:sz w:val="22"/>
                <w:szCs w:val="22"/>
                <w:lang w:val="en-IE"/>
              </w:rPr>
              <w:t>Paid up capital instrument</w:t>
            </w:r>
            <w:r w:rsidRPr="000A38E6">
              <w:rPr>
                <w:rStyle w:val="FormatvorlageInstructionsTabelleText"/>
                <w:rFonts w:ascii="Times New Roman" w:hAnsi="Times New Roman"/>
                <w:sz w:val="22"/>
                <w:szCs w:val="22"/>
                <w:lang w:val="en-IE"/>
              </w:rPr>
              <w:t>s"</w:t>
            </w:r>
            <w:r w:rsidRPr="000A38E6">
              <w:rPr>
                <w:rStyle w:val="FormatvorlageInstructionsTabelleText"/>
                <w:rFonts w:ascii="Times New Roman" w:hAnsi="Times New Roman"/>
                <w:sz w:val="22"/>
                <w:szCs w:val="22"/>
                <w:lang w:val="en-IE"/>
              </w:rPr>
              <w:t>.</w:t>
            </w:r>
          </w:p>
        </w:tc>
      </w:tr>
      <w:tr w:rsidR="00D27AB3" w:rsidRPr="000A38E6" w14:paraId="45CAE3AE" w14:textId="77777777">
        <w:tc>
          <w:tcPr>
            <w:tcW w:w="1129" w:type="dxa"/>
          </w:tcPr>
          <w:p w14:paraId="43BBE58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A61261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TOTAL DEDUCTIONS FROM TIER 2</w:t>
            </w:r>
          </w:p>
          <w:p w14:paraId="1BFFF79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hAnsi="Times New Roman" w:cs="Times New Roman"/>
                <w:lang w:val="en-IE"/>
              </w:rPr>
              <w:t xml:space="preserve">Article 66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575/2013.</w:t>
            </w:r>
          </w:p>
        </w:tc>
      </w:tr>
      <w:tr w:rsidR="00D27AB3" w:rsidRPr="000A38E6" w14:paraId="23030FEE" w14:textId="77777777">
        <w:tc>
          <w:tcPr>
            <w:tcW w:w="1129" w:type="dxa"/>
          </w:tcPr>
          <w:p w14:paraId="138D530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0460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FB795C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Own T2 instruments</w:t>
            </w:r>
          </w:p>
          <w:p w14:paraId="30F8CEE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42639D3"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Article 63, point (b)(i), Article 66, point (a), and Article 67 </w:t>
            </w:r>
            <w:r w:rsidRPr="000A38E6">
              <w:rPr>
                <w:rFonts w:cs="Times New Roman"/>
                <w:bCs w:val="0"/>
                <w:sz w:val="22"/>
                <w:szCs w:val="22"/>
                <w:lang w:val="en-IE"/>
              </w:rPr>
              <w:t xml:space="preserve">of </w:t>
            </w:r>
            <w:r w:rsidRPr="000A38E6">
              <w:rPr>
                <w:rStyle w:val="FormatvorlageInstructionsTabelleText"/>
                <w:rFonts w:ascii="Times New Roman" w:hAnsi="Times New Roman"/>
                <w:sz w:val="22"/>
                <w:szCs w:val="22"/>
                <w:lang w:val="en-IE"/>
              </w:rPr>
              <w:t>Regulation (EU) No 575/2013.</w:t>
            </w:r>
          </w:p>
          <w:p w14:paraId="59853F8C"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Own T2 instruments held by the reporting institution or group at the reporting date. Subject to exceptions in Article 67</w:t>
            </w:r>
            <w:r w:rsidRPr="000A38E6">
              <w:rPr>
                <w:rFonts w:cs="Times New Roman"/>
                <w:bCs w:val="0"/>
                <w:sz w:val="22"/>
                <w:szCs w:val="22"/>
                <w:lang w:val="en-IE"/>
              </w:rPr>
              <w:t xml:space="preserve"> of</w:t>
            </w:r>
            <w:r w:rsidRPr="000A38E6">
              <w:rPr>
                <w:rStyle w:val="FormatvorlageInstructionsTabelleText"/>
                <w:rFonts w:ascii="Times New Roman" w:hAnsi="Times New Roman"/>
                <w:sz w:val="22"/>
                <w:szCs w:val="22"/>
                <w:lang w:val="en-IE"/>
              </w:rPr>
              <w:t xml:space="preserve"> Regulation (EU) No 575/2013.</w:t>
            </w:r>
          </w:p>
          <w:p w14:paraId="67E3CD47"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Holding</w:t>
            </w:r>
            <w:r w:rsidRPr="000A38E6">
              <w:rPr>
                <w:rStyle w:val="FormatvorlageInstructionsTabelleText"/>
                <w:rFonts w:ascii="Times New Roman" w:hAnsi="Times New Roman"/>
                <w:sz w:val="22"/>
                <w:szCs w:val="22"/>
                <w:lang w:val="en-IE"/>
              </w:rPr>
              <w:t xml:space="preserve">s on shares included as </w:t>
            </w:r>
            <w:r w:rsidRPr="000A38E6">
              <w:rPr>
                <w:rStyle w:val="FormatvorlageInstructionsTabelleText"/>
                <w:rFonts w:ascii="Times New Roman" w:hAnsi="Times New Roman"/>
                <w:sz w:val="22"/>
                <w:szCs w:val="22"/>
                <w:lang w:val="en-IE"/>
              </w:rPr>
              <w:t>"</w:t>
            </w:r>
            <w:r w:rsidRPr="000A38E6">
              <w:rPr>
                <w:rStyle w:val="FormatvorlageInstructionsTabelleText"/>
                <w:rFonts w:ascii="Times New Roman" w:hAnsi="Times New Roman"/>
                <w:sz w:val="22"/>
                <w:szCs w:val="22"/>
                <w:lang w:val="en-IE"/>
              </w:rPr>
              <w:t>Capital instruments not eligibl</w:t>
            </w:r>
            <w:r w:rsidRPr="000A38E6">
              <w:rPr>
                <w:rStyle w:val="FormatvorlageInstructionsTabelleText"/>
                <w:rFonts w:ascii="Times New Roman" w:hAnsi="Times New Roman"/>
                <w:sz w:val="22"/>
                <w:szCs w:val="22"/>
                <w:lang w:val="en-IE"/>
              </w:rPr>
              <w:t>e"</w:t>
            </w:r>
            <w:r w:rsidRPr="000A38E6">
              <w:rPr>
                <w:rStyle w:val="FormatvorlageInstructionsTabelleText"/>
                <w:rFonts w:ascii="Times New Roman" w:hAnsi="Times New Roman"/>
                <w:sz w:val="22"/>
                <w:szCs w:val="22"/>
                <w:lang w:val="en-IE"/>
              </w:rPr>
              <w:t xml:space="preserve"> shall not be reported in this row.</w:t>
            </w:r>
          </w:p>
          <w:p w14:paraId="2946FA74" w14:textId="77777777" w:rsidR="00D27AB3" w:rsidRPr="000A38E6" w:rsidRDefault="000A38E6">
            <w:pPr>
              <w:pStyle w:val="InstructionsText"/>
              <w:rPr>
                <w:sz w:val="22"/>
                <w:szCs w:val="22"/>
                <w:lang w:val="en-IE"/>
              </w:rPr>
            </w:pPr>
            <w:r w:rsidRPr="000A38E6">
              <w:rPr>
                <w:rStyle w:val="FormatvorlageInstructionsTabelleText"/>
                <w:rFonts w:ascii="Times New Roman" w:hAnsi="Times New Roman"/>
                <w:sz w:val="22"/>
                <w:szCs w:val="22"/>
                <w:lang w:val="en-IE"/>
              </w:rPr>
              <w:t>The amount to be reported shall include the share premium related to the own shares.</w:t>
            </w:r>
          </w:p>
        </w:tc>
      </w:tr>
      <w:tr w:rsidR="00D27AB3" w:rsidRPr="000A38E6" w14:paraId="61A89535" w14:textId="77777777">
        <w:tc>
          <w:tcPr>
            <w:tcW w:w="1129" w:type="dxa"/>
          </w:tcPr>
          <w:p w14:paraId="4786E47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0470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CF8971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Direct holdings of T2 instruments</w:t>
            </w:r>
          </w:p>
          <w:p w14:paraId="07C9BEC7" w14:textId="77777777" w:rsidR="00D27AB3" w:rsidRPr="000A38E6" w:rsidRDefault="000A38E6">
            <w:pPr>
              <w:pStyle w:val="InstructionsText"/>
              <w:rPr>
                <w:sz w:val="22"/>
                <w:szCs w:val="22"/>
                <w:lang w:val="en-IE"/>
              </w:rPr>
            </w:pPr>
            <w:r w:rsidRPr="000A38E6">
              <w:rPr>
                <w:rStyle w:val="FormatvorlageInstructionsTabelleText"/>
                <w:rFonts w:ascii="Times New Roman" w:hAnsi="Times New Roman"/>
                <w:sz w:val="22"/>
                <w:szCs w:val="22"/>
                <w:lang w:val="en-IE"/>
              </w:rPr>
              <w:t xml:space="preserve">Article </w:t>
            </w:r>
            <w:proofErr w:type="gramStart"/>
            <w:r w:rsidRPr="000A38E6">
              <w:rPr>
                <w:rStyle w:val="FormatvorlageInstructionsTabelleText"/>
                <w:rFonts w:ascii="Times New Roman" w:hAnsi="Times New Roman"/>
                <w:sz w:val="22"/>
                <w:szCs w:val="22"/>
                <w:lang w:val="en-IE"/>
              </w:rPr>
              <w:t>63 point</w:t>
            </w:r>
            <w:proofErr w:type="gramEnd"/>
            <w:r w:rsidRPr="000A38E6">
              <w:rPr>
                <w:rStyle w:val="FormatvorlageInstructionsTabelleText"/>
                <w:rFonts w:ascii="Times New Roman" w:hAnsi="Times New Roman"/>
                <w:sz w:val="22"/>
                <w:szCs w:val="22"/>
                <w:lang w:val="en-IE"/>
              </w:rPr>
              <w:t xml:space="preserve"> (b), Article 66, point (a), and Article 67 </w:t>
            </w:r>
            <w:r w:rsidRPr="000A38E6">
              <w:rPr>
                <w:rFonts w:cs="Times New Roman"/>
                <w:bCs w:val="0"/>
                <w:sz w:val="22"/>
                <w:szCs w:val="22"/>
                <w:lang w:val="en-IE"/>
              </w:rPr>
              <w:t xml:space="preserve">of </w:t>
            </w:r>
            <w:r w:rsidRPr="000A38E6">
              <w:rPr>
                <w:rStyle w:val="FormatvorlageInstructionsTabelleText"/>
                <w:rFonts w:ascii="Times New Roman" w:hAnsi="Times New Roman"/>
                <w:sz w:val="22"/>
                <w:szCs w:val="22"/>
                <w:lang w:val="en-IE"/>
              </w:rPr>
              <w:t>Regulation (EU) No 575/2013.</w:t>
            </w:r>
          </w:p>
        </w:tc>
      </w:tr>
      <w:tr w:rsidR="00D27AB3" w:rsidRPr="000A38E6" w14:paraId="4174AE06" w14:textId="77777777">
        <w:tc>
          <w:tcPr>
            <w:tcW w:w="1129" w:type="dxa"/>
          </w:tcPr>
          <w:p w14:paraId="1B7105F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0480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9FDD9C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Indirect holdings of T2 instruments</w:t>
            </w:r>
          </w:p>
          <w:p w14:paraId="7A9857F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Article 4(1), point (114), Article 63, point (b), Article 66, point (a), and Article 67 </w:t>
            </w:r>
            <w:r w:rsidRPr="000A38E6">
              <w:rPr>
                <w:rFonts w:ascii="Times New Roman" w:eastAsia="Times New Roman" w:hAnsi="Times New Roman" w:cs="Times New Roman"/>
                <w:bCs/>
                <w:lang w:val="en-IE" w:eastAsia="de-DE"/>
              </w:rPr>
              <w:t xml:space="preserve">of </w:t>
            </w:r>
            <w:r w:rsidRPr="000A38E6">
              <w:rPr>
                <w:rStyle w:val="FormatvorlageInstructionsTabelleText"/>
                <w:rFonts w:ascii="Times New Roman" w:hAnsi="Times New Roman"/>
                <w:sz w:val="22"/>
                <w:lang w:val="en-IE"/>
              </w:rPr>
              <w:t>Regulation (EU) No 575/2013</w:t>
            </w:r>
            <w:r w:rsidRPr="000A38E6">
              <w:rPr>
                <w:rStyle w:val="FormatvorlageInstructionsTabelleText"/>
                <w:rFonts w:ascii="Times New Roman" w:hAnsi="Times New Roman"/>
                <w:sz w:val="22"/>
                <w:lang w:val="en-IE"/>
              </w:rPr>
              <w:t>.</w:t>
            </w:r>
          </w:p>
        </w:tc>
      </w:tr>
      <w:tr w:rsidR="00D27AB3" w:rsidRPr="000A38E6" w14:paraId="027B4E0D" w14:textId="77777777">
        <w:tc>
          <w:tcPr>
            <w:tcW w:w="1129" w:type="dxa"/>
          </w:tcPr>
          <w:p w14:paraId="3444F4A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0490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46B31D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Synthetic holdings of T2 instruments</w:t>
            </w:r>
          </w:p>
          <w:p w14:paraId="2F62F5C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Article 4(1), point (126), Article 63, point (b), Article 66, point (a) and Article 67 </w:t>
            </w:r>
            <w:r w:rsidRPr="000A38E6">
              <w:rPr>
                <w:rFonts w:ascii="Times New Roman" w:eastAsia="Times New Roman" w:hAnsi="Times New Roman" w:cs="Times New Roman"/>
                <w:bCs/>
                <w:lang w:val="en-IE" w:eastAsia="de-DE"/>
              </w:rPr>
              <w:t xml:space="preserve">of </w:t>
            </w:r>
            <w:r w:rsidRPr="000A38E6">
              <w:rPr>
                <w:rStyle w:val="FormatvorlageInstructionsTabelleText"/>
                <w:rFonts w:ascii="Times New Roman" w:hAnsi="Times New Roman"/>
                <w:sz w:val="22"/>
                <w:lang w:val="en-IE"/>
              </w:rPr>
              <w:t>Regulation (EU) No 575/2013.</w:t>
            </w:r>
          </w:p>
        </w:tc>
      </w:tr>
      <w:tr w:rsidR="00D27AB3" w:rsidRPr="000A38E6" w14:paraId="27A389B8" w14:textId="77777777">
        <w:tc>
          <w:tcPr>
            <w:tcW w:w="1129" w:type="dxa"/>
            <w:tcBorders>
              <w:bottom w:val="single" w:sz="4" w:space="0" w:color="auto"/>
            </w:tcBorders>
          </w:tcPr>
          <w:p w14:paraId="4F6E072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0500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B14AF5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 T2 instruments of financial sector entities where the investment firm does </w:t>
            </w:r>
            <w:r w:rsidRPr="000A38E6">
              <w:rPr>
                <w:rFonts w:ascii="Times New Roman" w:eastAsia="Times New Roman" w:hAnsi="Times New Roman" w:cs="Times New Roman"/>
                <w:b/>
                <w:bCs/>
                <w:u w:val="single"/>
                <w:lang w:val="en-IE" w:eastAsia="de-DE"/>
              </w:rPr>
              <w:t>not have a significant investment</w:t>
            </w:r>
          </w:p>
          <w:p w14:paraId="7396B2F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9(2),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75C367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lastRenderedPageBreak/>
              <w:t>Article 66, point (c), of Regulation (EU) No 575/2013.</w:t>
            </w:r>
          </w:p>
        </w:tc>
      </w:tr>
      <w:tr w:rsidR="00D27AB3" w:rsidRPr="000A38E6" w14:paraId="622FD8A8" w14:textId="77777777">
        <w:tc>
          <w:tcPr>
            <w:tcW w:w="1129" w:type="dxa"/>
            <w:tcBorders>
              <w:top w:val="single" w:sz="4" w:space="0" w:color="auto"/>
              <w:bottom w:val="single" w:sz="4" w:space="0" w:color="auto"/>
            </w:tcBorders>
          </w:tcPr>
          <w:p w14:paraId="47E71AC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0510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07FA3FD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 T2 instruments of financial sector entities where the investment firm has a significant </w:t>
            </w:r>
            <w:r w:rsidRPr="000A38E6">
              <w:rPr>
                <w:rFonts w:ascii="Times New Roman" w:eastAsia="Times New Roman" w:hAnsi="Times New Roman" w:cs="Times New Roman"/>
                <w:b/>
                <w:bCs/>
                <w:u w:val="single"/>
                <w:lang w:val="en-IE" w:eastAsia="de-DE"/>
              </w:rPr>
              <w:t>investment</w:t>
            </w:r>
          </w:p>
          <w:p w14:paraId="266F2FBC" w14:textId="77777777" w:rsidR="00D27AB3" w:rsidRPr="000A38E6" w:rsidRDefault="000A38E6">
            <w:pPr>
              <w:pStyle w:val="InstructionsText"/>
              <w:rPr>
                <w:rStyle w:val="FormatvorlageInstructionsTabelleText"/>
                <w:rFonts w:ascii="Times New Roman" w:hAnsi="Times New Roman"/>
                <w:sz w:val="22"/>
                <w:szCs w:val="22"/>
                <w:lang w:val="en-IE"/>
              </w:rPr>
            </w:pPr>
            <w:r w:rsidRPr="000A38E6">
              <w:rPr>
                <w:rStyle w:val="FormatvorlageInstructionsTabelleText"/>
                <w:rFonts w:ascii="Times New Roman" w:hAnsi="Times New Roman"/>
                <w:sz w:val="22"/>
                <w:szCs w:val="22"/>
                <w:lang w:val="en-IE"/>
              </w:rPr>
              <w:t xml:space="preserve">Article 4(1), point (27), Article 66, point (d), and Articles 68, 69 and 79 </w:t>
            </w:r>
            <w:r w:rsidRPr="000A38E6">
              <w:rPr>
                <w:rFonts w:cs="Times New Roman"/>
                <w:bCs w:val="0"/>
                <w:sz w:val="22"/>
                <w:szCs w:val="22"/>
                <w:lang w:val="en-IE"/>
              </w:rPr>
              <w:t xml:space="preserve">of </w:t>
            </w:r>
            <w:r w:rsidRPr="000A38E6">
              <w:rPr>
                <w:rStyle w:val="FormatvorlageInstructionsTabelleText"/>
                <w:rFonts w:ascii="Times New Roman" w:hAnsi="Times New Roman"/>
                <w:sz w:val="22"/>
                <w:szCs w:val="22"/>
                <w:lang w:val="en-IE"/>
              </w:rPr>
              <w:t>Regulation (EU) No 575/2013.</w:t>
            </w:r>
          </w:p>
          <w:p w14:paraId="12870DF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Holdings by the institution of T2 instruments of financial sector entities (as defined in Article 4(1), point (27), </w:t>
            </w:r>
            <w:r w:rsidRPr="000A38E6">
              <w:rPr>
                <w:rFonts w:ascii="Times New Roman" w:eastAsia="Times New Roman" w:hAnsi="Times New Roman" w:cs="Times New Roman"/>
                <w:bCs/>
                <w:lang w:val="en-IE" w:eastAsia="de-DE"/>
              </w:rPr>
              <w:t xml:space="preserve">of </w:t>
            </w:r>
            <w:r w:rsidRPr="000A38E6">
              <w:rPr>
                <w:rStyle w:val="FormatvorlageInstructionsTabelleText"/>
                <w:rFonts w:ascii="Times New Roman" w:hAnsi="Times New Roman"/>
                <w:sz w:val="22"/>
                <w:lang w:val="en-IE"/>
              </w:rPr>
              <w:t>Regulation (EU) No 575/2013 where the investment firm has a significant investment shall be completely deducted.</w:t>
            </w:r>
          </w:p>
        </w:tc>
      </w:tr>
      <w:tr w:rsidR="00D27AB3" w:rsidRPr="000A38E6" w14:paraId="1001F649" w14:textId="77777777">
        <w:tc>
          <w:tcPr>
            <w:tcW w:w="1129" w:type="dxa"/>
            <w:tcBorders>
              <w:top w:val="single" w:sz="4" w:space="0" w:color="auto"/>
              <w:bottom w:val="single" w:sz="4" w:space="0" w:color="auto"/>
            </w:tcBorders>
          </w:tcPr>
          <w:p w14:paraId="60977EA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0520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2EE2631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Tier 2: Other </w:t>
            </w:r>
            <w:r w:rsidRPr="000A38E6">
              <w:rPr>
                <w:rFonts w:ascii="Times New Roman" w:eastAsia="Times New Roman" w:hAnsi="Times New Roman" w:cs="Times New Roman"/>
                <w:b/>
                <w:bCs/>
                <w:u w:val="single"/>
                <w:lang w:val="en-IE" w:eastAsia="de-DE"/>
              </w:rPr>
              <w:t xml:space="preserve">capital elements, </w:t>
            </w:r>
            <w:proofErr w:type="gramStart"/>
            <w:r w:rsidRPr="000A38E6">
              <w:rPr>
                <w:rFonts w:ascii="Times New Roman" w:eastAsia="Times New Roman" w:hAnsi="Times New Roman" w:cs="Times New Roman"/>
                <w:b/>
                <w:bCs/>
                <w:u w:val="single"/>
                <w:lang w:val="en-IE" w:eastAsia="de-DE"/>
              </w:rPr>
              <w:t>deductions</w:t>
            </w:r>
            <w:proofErr w:type="gramEnd"/>
            <w:r w:rsidRPr="000A38E6">
              <w:rPr>
                <w:rFonts w:ascii="Times New Roman" w:eastAsia="Times New Roman" w:hAnsi="Times New Roman" w:cs="Times New Roman"/>
                <w:b/>
                <w:bCs/>
                <w:u w:val="single"/>
                <w:lang w:val="en-IE" w:eastAsia="de-DE"/>
              </w:rPr>
              <w:t xml:space="preserve"> and adjustments</w:t>
            </w:r>
          </w:p>
          <w:p w14:paraId="3DFF8F4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This row shall include the sum of the following items, where applicable:</w:t>
            </w:r>
          </w:p>
          <w:p w14:paraId="1028FD5A"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Transitional adjustments due to grandfathered T2 capital instruments (Article 483, paragraphs 6 and 7, Articles 484, 486, 488, 490 and 4</w:t>
            </w:r>
            <w:r w:rsidRPr="000A38E6">
              <w:rPr>
                <w:rFonts w:ascii="Times New Roman" w:eastAsia="Times New Roman" w:hAnsi="Times New Roman" w:cs="Times New Roman"/>
                <w:bCs/>
                <w:lang w:val="en-IE" w:eastAsia="de-DE"/>
              </w:rPr>
              <w:t>91 of Regulation (EU) No 575/2013).</w:t>
            </w:r>
          </w:p>
          <w:p w14:paraId="0F8C15A7"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Instruments issued by subsidiaries that are given recognition in T2 capital (Articles 83, 87 and 88 of Regulation (EU) No 575/2013): Sum of all the amounts of qualifying own funds of subsidiaries that is included in co</w:t>
            </w:r>
            <w:r w:rsidRPr="000A38E6">
              <w:rPr>
                <w:rFonts w:ascii="Times New Roman" w:eastAsia="Times New Roman" w:hAnsi="Times New Roman" w:cs="Times New Roman"/>
                <w:bCs/>
                <w:lang w:val="en-IE" w:eastAsia="de-DE"/>
              </w:rPr>
              <w:t>nsolidated T2, also including qualifying Tier 2 capital issued by a special purpose entity (Article 83 of Regulation (EU) No 575/2013).</w:t>
            </w:r>
          </w:p>
          <w:p w14:paraId="0C2764BD"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Transitional adjustments due to additional recognition in T2 capital of instruments issued by subsidiaries (Article 48</w:t>
            </w:r>
            <w:r w:rsidRPr="000A38E6">
              <w:rPr>
                <w:rFonts w:ascii="Times New Roman" w:eastAsia="Times New Roman" w:hAnsi="Times New Roman" w:cs="Times New Roman"/>
                <w:bCs/>
                <w:lang w:val="en-IE" w:eastAsia="de-DE"/>
              </w:rPr>
              <w:t>0 of Regulation (EU) No 575/2013): Adjustments to the qualifying own funds included in consolidated T2 capital due to transitional provisions.</w:t>
            </w:r>
          </w:p>
          <w:p w14:paraId="5E505B8F"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Other transitional adjustments to T2 Capital (Articles 472, 473a, 476, 477, 478 and 481 of Regulation (EU) No 5</w:t>
            </w:r>
            <w:r w:rsidRPr="000A38E6">
              <w:rPr>
                <w:rFonts w:ascii="Times New Roman" w:eastAsia="Times New Roman" w:hAnsi="Times New Roman" w:cs="Times New Roman"/>
                <w:bCs/>
                <w:lang w:val="en-IE" w:eastAsia="de-DE"/>
              </w:rPr>
              <w:t>75/2013): Adjustments to the deductions from Tier 2 due to transitional provisions.</w:t>
            </w:r>
          </w:p>
          <w:p w14:paraId="4BD55FEE"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Excess of deduction from T2 items over T2 capital, deducted from AT1 in accordance with Article 56 of Regulation (EU) No 575/2013, point (e): Tier 2 cannot be negative, b</w:t>
            </w:r>
            <w:r w:rsidRPr="000A38E6">
              <w:rPr>
                <w:rFonts w:ascii="Times New Roman" w:eastAsia="Times New Roman" w:hAnsi="Times New Roman" w:cs="Times New Roman"/>
                <w:bCs/>
                <w:lang w:val="en-IE" w:eastAsia="de-DE"/>
              </w:rPr>
              <w:t>ut it is possible that the deductions from T2 items exceed the amount of available T2 items. Where this happens, this item represents the amount needed to increase the amount reported in row 0420 to zero.</w:t>
            </w:r>
          </w:p>
          <w:p w14:paraId="53CE0547" w14:textId="77777777" w:rsidR="00D27AB3" w:rsidRPr="000A38E6" w:rsidRDefault="000A38E6">
            <w:pPr>
              <w:spacing w:after="120" w:line="240" w:lineRule="auto"/>
              <w:ind w:left="360" w:hanging="360"/>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t>
            </w:r>
            <w:r w:rsidRPr="000A38E6">
              <w:rPr>
                <w:rFonts w:ascii="Times New Roman" w:eastAsia="Times New Roman" w:hAnsi="Times New Roman" w:cs="Times New Roman"/>
                <w:bCs/>
                <w:lang w:val="en-IE" w:eastAsia="de-DE"/>
              </w:rPr>
              <w:tab/>
              <w:t>Other T2 capital elements or deductions from a T2</w:t>
            </w:r>
            <w:r w:rsidRPr="000A38E6">
              <w:rPr>
                <w:rFonts w:ascii="Times New Roman" w:eastAsia="Times New Roman" w:hAnsi="Times New Roman" w:cs="Times New Roman"/>
                <w:bCs/>
                <w:lang w:val="en-IE" w:eastAsia="de-DE"/>
              </w:rPr>
              <w:t xml:space="preserve"> element that cannot be assigned to one of the rows 0430 to 0510.</w:t>
            </w:r>
          </w:p>
          <w:p w14:paraId="21AD4A2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This row shall not be used to include capital items or deductions which are not covered by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or Regulation (EU) No 575/2013 into the calculation of the solvency ratio</w:t>
            </w:r>
            <w:r w:rsidRPr="000A38E6">
              <w:rPr>
                <w:rFonts w:ascii="Times New Roman" w:eastAsia="Times New Roman" w:hAnsi="Times New Roman" w:cs="Times New Roman"/>
                <w:bCs/>
                <w:lang w:val="en-IE" w:eastAsia="de-DE"/>
              </w:rPr>
              <w:t>s.</w:t>
            </w:r>
          </w:p>
        </w:tc>
      </w:tr>
    </w:tbl>
    <w:p w14:paraId="365212A1" w14:textId="77777777" w:rsidR="00D27AB3" w:rsidRPr="000A38E6" w:rsidRDefault="00D27AB3">
      <w:pPr>
        <w:keepNext/>
        <w:spacing w:before="240" w:after="240" w:line="240" w:lineRule="auto"/>
        <w:jc w:val="both"/>
        <w:outlineLvl w:val="1"/>
        <w:rPr>
          <w:rFonts w:ascii="Times New Roman" w:eastAsia="Arial" w:hAnsi="Times New Roman" w:cs="Times New Roman"/>
          <w:sz w:val="24"/>
          <w:szCs w:val="24"/>
          <w:lang w:val="en-IE"/>
        </w:rPr>
      </w:pPr>
    </w:p>
    <w:p w14:paraId="05A1889A"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29" w:name="_Toc76556786"/>
      <w:r w:rsidRPr="000A38E6">
        <w:rPr>
          <w:rFonts w:ascii="Times New Roman" w:eastAsia="Arial" w:hAnsi="Times New Roman" w:cs="Times New Roman"/>
          <w:sz w:val="24"/>
          <w:szCs w:val="24"/>
          <w:u w:val="single"/>
          <w:lang w:val="en-IE"/>
        </w:rPr>
        <w:t>1.3.</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02.01</w:t>
      </w:r>
      <w:r w:rsidRPr="000A38E6">
        <w:rPr>
          <w:rFonts w:ascii="Times New Roman" w:eastAsia="Arial" w:hAnsi="Times New Roman" w:cs="Times New Roman"/>
          <w:sz w:val="24"/>
          <w:szCs w:val="24"/>
          <w:u w:val="single"/>
          <w:lang w:val="en-IE"/>
        </w:rPr>
        <w:t xml:space="preserve"> – OWN FUND REQUIREMENTS (I </w:t>
      </w:r>
      <w:r w:rsidRPr="000A38E6">
        <w:rPr>
          <w:rFonts w:ascii="Times New Roman" w:eastAsia="Arial" w:hAnsi="Times New Roman" w:cs="Times New Roman"/>
          <w:sz w:val="24"/>
          <w:szCs w:val="24"/>
          <w:u w:val="single"/>
          <w:lang w:val="en-IE"/>
        </w:rPr>
        <w:t>2.1</w:t>
      </w:r>
      <w:r w:rsidRPr="000A38E6">
        <w:rPr>
          <w:rFonts w:ascii="Times New Roman" w:eastAsia="Arial" w:hAnsi="Times New Roman" w:cs="Times New Roman"/>
          <w:sz w:val="24"/>
          <w:szCs w:val="24"/>
          <w:u w:val="single"/>
          <w:lang w:val="en-IE"/>
        </w:rPr>
        <w:t>)</w:t>
      </w:r>
      <w:bookmarkEnd w:id="29"/>
    </w:p>
    <w:p w14:paraId="210234D1"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30" w:name="_Toc76556787"/>
      <w:r w:rsidRPr="000A38E6">
        <w:rPr>
          <w:rFonts w:ascii="Times New Roman" w:eastAsia="Arial" w:hAnsi="Times New Roman" w:cs="Times New Roman"/>
          <w:sz w:val="24"/>
          <w:szCs w:val="24"/>
          <w:lang w:val="en-IE"/>
        </w:rPr>
        <w:t>1.3.1.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30"/>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43BF1762" w14:textId="77777777">
        <w:tc>
          <w:tcPr>
            <w:tcW w:w="1129" w:type="dxa"/>
            <w:shd w:val="clear" w:color="auto" w:fill="D9D9D9"/>
          </w:tcPr>
          <w:p w14:paraId="6CB10A98"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rPr>
            </w:pPr>
            <w:r w:rsidRPr="000A38E6">
              <w:rPr>
                <w:rFonts w:ascii="Times New Roman" w:eastAsia="Times New Roman" w:hAnsi="Times New Roman" w:cs="Times New Roman"/>
                <w:color w:val="000000" w:themeColor="text1"/>
                <w:lang w:val="en-IE" w:eastAsia="de-DE"/>
              </w:rPr>
              <w:t>Row</w:t>
            </w:r>
          </w:p>
        </w:tc>
        <w:tc>
          <w:tcPr>
            <w:tcW w:w="7620" w:type="dxa"/>
            <w:shd w:val="clear" w:color="auto" w:fill="D9D9D9"/>
          </w:tcPr>
          <w:p w14:paraId="5EF04CCC"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rPr>
            </w:pPr>
            <w:r w:rsidRPr="000A38E6">
              <w:rPr>
                <w:rFonts w:ascii="Times New Roman" w:eastAsia="Times New Roman" w:hAnsi="Times New Roman" w:cs="Times New Roman"/>
                <w:color w:val="000000" w:themeColor="text1"/>
                <w:lang w:val="en-IE" w:eastAsia="de-DE"/>
              </w:rPr>
              <w:t>Legal references and instructions</w:t>
            </w:r>
          </w:p>
        </w:tc>
      </w:tr>
      <w:tr w:rsidR="00D27AB3" w:rsidRPr="000A38E6" w14:paraId="2C719273" w14:textId="77777777">
        <w:tc>
          <w:tcPr>
            <w:tcW w:w="1129" w:type="dxa"/>
          </w:tcPr>
          <w:p w14:paraId="14F0EC50"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0010</w:t>
            </w:r>
          </w:p>
        </w:tc>
        <w:tc>
          <w:tcPr>
            <w:tcW w:w="7620" w:type="dxa"/>
          </w:tcPr>
          <w:p w14:paraId="79A66724"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Own fund requirement</w:t>
            </w:r>
          </w:p>
          <w:p w14:paraId="7FCFC51D"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11(1) of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60C9DF3F" w14:textId="77777777" w:rsidR="00D27AB3" w:rsidRPr="000A38E6" w:rsidRDefault="000A38E6">
            <w:pPr>
              <w:spacing w:after="120" w:line="240" w:lineRule="auto"/>
              <w:jc w:val="both"/>
              <w:rPr>
                <w:rFonts w:ascii="Times New Roman" w:eastAsia="Times New Roman" w:hAnsi="Times New Roman" w:cs="Times New Roman"/>
                <w:bCs/>
                <w:i/>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The amount shall be the amount without application of Article 57(3), (4) or (6)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color w:val="000000" w:themeColor="text1"/>
                <w:lang w:val="en-IE" w:eastAsia="de-DE"/>
              </w:rPr>
              <w:t xml:space="preserve">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3B865B8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The amount to be reported in this row shall be the maximum amount reported in rows 0020, 0030 and 0040.</w:t>
            </w:r>
          </w:p>
        </w:tc>
      </w:tr>
      <w:tr w:rsidR="00D27AB3" w:rsidRPr="000A38E6" w14:paraId="2BA3DBD5" w14:textId="77777777">
        <w:tc>
          <w:tcPr>
            <w:tcW w:w="1129" w:type="dxa"/>
          </w:tcPr>
          <w:p w14:paraId="1C0C01CC"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0020</w:t>
            </w:r>
          </w:p>
        </w:tc>
        <w:tc>
          <w:tcPr>
            <w:tcW w:w="7620" w:type="dxa"/>
          </w:tcPr>
          <w:p w14:paraId="13ADB58C"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eastAsia="de-DE"/>
              </w:rPr>
            </w:pPr>
            <w:r w:rsidRPr="000A38E6">
              <w:rPr>
                <w:rFonts w:ascii="Times New Roman" w:eastAsia="Times New Roman" w:hAnsi="Times New Roman" w:cs="Times New Roman"/>
                <w:b/>
                <w:bCs/>
                <w:color w:val="000000" w:themeColor="text1"/>
                <w:u w:val="single"/>
                <w:lang w:eastAsia="de-DE"/>
              </w:rPr>
              <w:t xml:space="preserve">Permanent minimum capital </w:t>
            </w:r>
            <w:r w:rsidRPr="000A38E6">
              <w:rPr>
                <w:rFonts w:ascii="Times New Roman" w:eastAsia="Times New Roman" w:hAnsi="Times New Roman" w:cs="Times New Roman"/>
                <w:b/>
                <w:bCs/>
                <w:color w:val="000000" w:themeColor="text1"/>
                <w:u w:val="single"/>
                <w:lang w:eastAsia="de-DE"/>
              </w:rPr>
              <w:t>requirement</w:t>
            </w:r>
          </w:p>
          <w:p w14:paraId="0A1A657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eastAsia="de-DE"/>
              </w:rPr>
            </w:pPr>
            <w:r w:rsidRPr="000A38E6">
              <w:rPr>
                <w:rFonts w:ascii="Times New Roman" w:eastAsia="Times New Roman" w:hAnsi="Times New Roman" w:cs="Times New Roman"/>
                <w:bCs/>
                <w:color w:val="000000" w:themeColor="text1"/>
                <w:lang w:eastAsia="de-DE"/>
              </w:rPr>
              <w:t xml:space="preserve">Article 14 of Regulation (EU) </w:t>
            </w:r>
            <w:r w:rsidRPr="000A38E6">
              <w:rPr>
                <w:rFonts w:ascii="Times New Roman" w:eastAsia="Times New Roman" w:hAnsi="Times New Roman" w:cs="Times New Roman"/>
                <w:bCs/>
                <w:color w:val="000000" w:themeColor="text1"/>
                <w:lang w:eastAsia="de-DE"/>
              </w:rPr>
              <w:t>2019/2033</w:t>
            </w:r>
          </w:p>
          <w:p w14:paraId="31B298FC"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The amount shall be the amount without application of Article 57(3), (4) or (6)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color w:val="000000" w:themeColor="text1"/>
                <w:lang w:val="en-IE" w:eastAsia="de-DE"/>
              </w:rPr>
              <w:t xml:space="preserve">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1361AF9D" w14:textId="77777777">
        <w:tc>
          <w:tcPr>
            <w:tcW w:w="1129" w:type="dxa"/>
          </w:tcPr>
          <w:p w14:paraId="48353D84"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0030</w:t>
            </w:r>
          </w:p>
        </w:tc>
        <w:tc>
          <w:tcPr>
            <w:tcW w:w="7620" w:type="dxa"/>
          </w:tcPr>
          <w:p w14:paraId="3D85C134"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Fixed overhead requirement</w:t>
            </w:r>
          </w:p>
          <w:p w14:paraId="4F51AFF9"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 of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0BD8B342"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The amount shall be the amount without application of Article 57(3), (4) or (6)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color w:val="000000" w:themeColor="text1"/>
                <w:lang w:val="en-IE" w:eastAsia="de-DE"/>
              </w:rPr>
              <w:t xml:space="preserve">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696AAFF8" w14:textId="77777777">
        <w:tc>
          <w:tcPr>
            <w:tcW w:w="1129" w:type="dxa"/>
          </w:tcPr>
          <w:p w14:paraId="259ADC3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0040</w:t>
            </w:r>
          </w:p>
        </w:tc>
        <w:tc>
          <w:tcPr>
            <w:tcW w:w="7620" w:type="dxa"/>
          </w:tcPr>
          <w:p w14:paraId="40FE52EA"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Total K-Factor Requirement</w:t>
            </w:r>
          </w:p>
          <w:p w14:paraId="77BFB24C"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15 of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1027FEE7"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The amount shall be the amount without application of Article 57(3), (4)</w:t>
            </w:r>
            <w:r w:rsidRPr="000A38E6">
              <w:rPr>
                <w:rFonts w:ascii="Times New Roman" w:eastAsia="Times New Roman" w:hAnsi="Times New Roman" w:cs="Times New Roman"/>
                <w:bCs/>
                <w:color w:val="000000" w:themeColor="text1"/>
                <w:lang w:val="en-IE" w:eastAsia="de-DE"/>
              </w:rPr>
              <w:t xml:space="preserve"> or (6)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698EDB14" w14:textId="77777777">
        <w:tc>
          <w:tcPr>
            <w:tcW w:w="1129" w:type="dxa"/>
          </w:tcPr>
          <w:p w14:paraId="3CEDA4F2"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0050 – 0100</w:t>
            </w:r>
          </w:p>
        </w:tc>
        <w:tc>
          <w:tcPr>
            <w:tcW w:w="7620" w:type="dxa"/>
          </w:tcPr>
          <w:p w14:paraId="03DDA851"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Transitional own funds requirements</w:t>
            </w:r>
          </w:p>
        </w:tc>
      </w:tr>
      <w:tr w:rsidR="00D27AB3" w:rsidRPr="000A38E6" w14:paraId="6FFC5277" w14:textId="77777777">
        <w:tc>
          <w:tcPr>
            <w:tcW w:w="1129" w:type="dxa"/>
          </w:tcPr>
          <w:p w14:paraId="28777C30"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0050</w:t>
            </w:r>
          </w:p>
        </w:tc>
        <w:tc>
          <w:tcPr>
            <w:tcW w:w="7620" w:type="dxa"/>
          </w:tcPr>
          <w:p w14:paraId="0AE402D3"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Transitional requirement based on Regulation (EU) No 575/2013 own funds requirements</w:t>
            </w:r>
          </w:p>
          <w:p w14:paraId="684D13C5"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Article 57(3), point (a),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680B7E0D" w14:textId="77777777">
        <w:tc>
          <w:tcPr>
            <w:tcW w:w="1129" w:type="dxa"/>
          </w:tcPr>
          <w:p w14:paraId="3DF4A0A2"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0060</w:t>
            </w:r>
          </w:p>
        </w:tc>
        <w:tc>
          <w:tcPr>
            <w:tcW w:w="7620" w:type="dxa"/>
          </w:tcPr>
          <w:p w14:paraId="6CC33500"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Transitional requirement based on fixed overhead requirement</w:t>
            </w:r>
          </w:p>
          <w:p w14:paraId="17D52C26"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Article 57(3), point (b),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2405C02D" w14:textId="77777777">
        <w:tc>
          <w:tcPr>
            <w:tcW w:w="1129" w:type="dxa"/>
          </w:tcPr>
          <w:p w14:paraId="1BEFA72B"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0070</w:t>
            </w:r>
          </w:p>
        </w:tc>
        <w:tc>
          <w:tcPr>
            <w:tcW w:w="7620" w:type="dxa"/>
          </w:tcPr>
          <w:p w14:paraId="53ECEC6B"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Transitional requirement for investment firms previously subject only to an initial capital requirement</w:t>
            </w:r>
          </w:p>
          <w:p w14:paraId="4336AFDE"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Article 57(4), point (a),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eastAsia="Times New Roman" w:hAnsi="Times New Roman" w:cs="Times New Roman"/>
                <w:bCs/>
                <w:color w:val="000000" w:themeColor="text1"/>
                <w:lang w:val="en-IE" w:eastAsia="de-DE"/>
              </w:rPr>
              <w:t xml:space="preserve">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0CA86513" w14:textId="77777777">
        <w:tc>
          <w:tcPr>
            <w:tcW w:w="1129" w:type="dxa"/>
          </w:tcPr>
          <w:p w14:paraId="0BAA40BD"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0080</w:t>
            </w:r>
          </w:p>
        </w:tc>
        <w:tc>
          <w:tcPr>
            <w:tcW w:w="7620" w:type="dxa"/>
          </w:tcPr>
          <w:p w14:paraId="1D824397"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Transitional requirement based on initial capital requirement at authorisation</w:t>
            </w:r>
          </w:p>
          <w:p w14:paraId="2967C2C9"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Article 57(4), point (b),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61F5CC69" w14:textId="77777777">
        <w:tc>
          <w:tcPr>
            <w:tcW w:w="1129" w:type="dxa"/>
          </w:tcPr>
          <w:p w14:paraId="333A4B64"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0090</w:t>
            </w:r>
          </w:p>
        </w:tc>
        <w:tc>
          <w:tcPr>
            <w:tcW w:w="7620" w:type="dxa"/>
          </w:tcPr>
          <w:p w14:paraId="5E6B0BBA"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 xml:space="preserve">Transitional requirement for investment firms that are not authorised to </w:t>
            </w:r>
            <w:r w:rsidRPr="000A38E6">
              <w:rPr>
                <w:rFonts w:ascii="Times New Roman" w:eastAsia="Times New Roman" w:hAnsi="Times New Roman" w:cs="Times New Roman"/>
                <w:b/>
                <w:bCs/>
                <w:color w:val="000000" w:themeColor="text1"/>
                <w:u w:val="single"/>
                <w:lang w:val="en-IE" w:eastAsia="de-DE"/>
              </w:rPr>
              <w:t>provide certain services</w:t>
            </w:r>
          </w:p>
          <w:p w14:paraId="4BADB496"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57(4), point (c),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149B75FC" w14:textId="77777777">
        <w:tc>
          <w:tcPr>
            <w:tcW w:w="1129" w:type="dxa"/>
          </w:tcPr>
          <w:p w14:paraId="2DAFC3E5"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0100</w:t>
            </w:r>
          </w:p>
        </w:tc>
        <w:tc>
          <w:tcPr>
            <w:tcW w:w="7620" w:type="dxa"/>
          </w:tcPr>
          <w:p w14:paraId="4AFAE34F"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Transitional requirement of at least 250 000 EUR</w:t>
            </w:r>
          </w:p>
          <w:p w14:paraId="15EF339B"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Article 57(6)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12E38EC6" w14:textId="77777777">
        <w:tc>
          <w:tcPr>
            <w:tcW w:w="1129" w:type="dxa"/>
          </w:tcPr>
          <w:p w14:paraId="2B0A12A0"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0110 – 0130</w:t>
            </w:r>
          </w:p>
        </w:tc>
        <w:tc>
          <w:tcPr>
            <w:tcW w:w="7620" w:type="dxa"/>
          </w:tcPr>
          <w:p w14:paraId="3C7941F1"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Memorandum items</w:t>
            </w:r>
          </w:p>
        </w:tc>
      </w:tr>
      <w:tr w:rsidR="00D27AB3" w:rsidRPr="000A38E6" w14:paraId="05082B9B" w14:textId="77777777">
        <w:tc>
          <w:tcPr>
            <w:tcW w:w="1129" w:type="dxa"/>
            <w:tcBorders>
              <w:top w:val="single" w:sz="4" w:space="0" w:color="auto"/>
              <w:left w:val="single" w:sz="4" w:space="0" w:color="auto"/>
              <w:bottom w:val="single" w:sz="4" w:space="0" w:color="auto"/>
              <w:right w:val="single" w:sz="4" w:space="0" w:color="auto"/>
            </w:tcBorders>
          </w:tcPr>
          <w:p w14:paraId="3EE8FBB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0110</w:t>
            </w:r>
          </w:p>
        </w:tc>
        <w:tc>
          <w:tcPr>
            <w:tcW w:w="7620" w:type="dxa"/>
            <w:tcBorders>
              <w:top w:val="single" w:sz="4" w:space="0" w:color="auto"/>
              <w:left w:val="single" w:sz="4" w:space="0" w:color="auto"/>
              <w:bottom w:val="single" w:sz="4" w:space="0" w:color="auto"/>
              <w:right w:val="single" w:sz="4" w:space="0" w:color="auto"/>
            </w:tcBorders>
          </w:tcPr>
          <w:p w14:paraId="0B0CDD98"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 xml:space="preserve">Additional own funds </w:t>
            </w:r>
            <w:r w:rsidRPr="000A38E6">
              <w:rPr>
                <w:rFonts w:ascii="Times New Roman" w:eastAsia="Times New Roman" w:hAnsi="Times New Roman" w:cs="Times New Roman"/>
                <w:b/>
                <w:bCs/>
                <w:color w:val="000000" w:themeColor="text1"/>
                <w:u w:val="single"/>
                <w:lang w:val="en-IE" w:eastAsia="de-DE"/>
              </w:rPr>
              <w:t>requirement</w:t>
            </w:r>
          </w:p>
          <w:p w14:paraId="079DC259"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40 Directive (EU) </w:t>
            </w:r>
            <w:r w:rsidRPr="000A38E6">
              <w:rPr>
                <w:rFonts w:ascii="Times New Roman" w:eastAsia="Times New Roman" w:hAnsi="Times New Roman" w:cs="Times New Roman"/>
                <w:bCs/>
                <w:color w:val="000000" w:themeColor="text1"/>
                <w:lang w:val="en-IE" w:eastAsia="de-DE"/>
              </w:rPr>
              <w:t>2019/2034</w:t>
            </w:r>
            <w:r w:rsidRPr="000A38E6">
              <w:rPr>
                <w:rFonts w:ascii="Times New Roman" w:eastAsia="Times New Roman" w:hAnsi="Times New Roman" w:cs="Times New Roman"/>
                <w:bCs/>
                <w:color w:val="000000" w:themeColor="text1"/>
                <w:lang w:val="en-IE" w:eastAsia="de-DE"/>
              </w:rPr>
              <w:t>.</w:t>
            </w:r>
          </w:p>
          <w:p w14:paraId="4A3597AA"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Additional own funds required following the SREP.</w:t>
            </w:r>
          </w:p>
        </w:tc>
      </w:tr>
      <w:tr w:rsidR="00D27AB3" w:rsidRPr="000A38E6" w14:paraId="3D2B0064" w14:textId="77777777">
        <w:tc>
          <w:tcPr>
            <w:tcW w:w="1129" w:type="dxa"/>
            <w:tcBorders>
              <w:top w:val="single" w:sz="4" w:space="0" w:color="auto"/>
              <w:left w:val="single" w:sz="4" w:space="0" w:color="auto"/>
              <w:bottom w:val="single" w:sz="4" w:space="0" w:color="auto"/>
              <w:right w:val="single" w:sz="4" w:space="0" w:color="auto"/>
            </w:tcBorders>
          </w:tcPr>
          <w:p w14:paraId="257D7A6E"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0120</w:t>
            </w:r>
          </w:p>
        </w:tc>
        <w:tc>
          <w:tcPr>
            <w:tcW w:w="7620" w:type="dxa"/>
            <w:tcBorders>
              <w:top w:val="single" w:sz="4" w:space="0" w:color="auto"/>
              <w:left w:val="single" w:sz="4" w:space="0" w:color="auto"/>
              <w:bottom w:val="single" w:sz="4" w:space="0" w:color="auto"/>
              <w:right w:val="single" w:sz="4" w:space="0" w:color="auto"/>
            </w:tcBorders>
          </w:tcPr>
          <w:p w14:paraId="59CE8C60"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Additional own funds guidance</w:t>
            </w:r>
          </w:p>
          <w:p w14:paraId="63EC247A"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41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Directive (EU) </w:t>
            </w:r>
            <w:r w:rsidRPr="000A38E6">
              <w:rPr>
                <w:rFonts w:ascii="Times New Roman" w:eastAsia="Times New Roman" w:hAnsi="Times New Roman" w:cs="Times New Roman"/>
                <w:bCs/>
                <w:color w:val="000000" w:themeColor="text1"/>
                <w:lang w:val="en-IE" w:eastAsia="de-DE"/>
              </w:rPr>
              <w:t>2019/2034</w:t>
            </w:r>
            <w:r w:rsidRPr="000A38E6">
              <w:rPr>
                <w:rFonts w:ascii="Times New Roman" w:eastAsia="Times New Roman" w:hAnsi="Times New Roman" w:cs="Times New Roman"/>
                <w:bCs/>
                <w:color w:val="000000" w:themeColor="text1"/>
                <w:lang w:val="en-IE" w:eastAsia="de-DE"/>
              </w:rPr>
              <w:t>.</w:t>
            </w:r>
          </w:p>
          <w:p w14:paraId="754041D8"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Additional own funds required as additional own funds guidance.</w:t>
            </w:r>
          </w:p>
        </w:tc>
      </w:tr>
      <w:tr w:rsidR="00D27AB3" w:rsidRPr="000A38E6" w14:paraId="6F5B9AC5" w14:textId="77777777">
        <w:tc>
          <w:tcPr>
            <w:tcW w:w="1129" w:type="dxa"/>
            <w:tcBorders>
              <w:top w:val="single" w:sz="4" w:space="0" w:color="auto"/>
              <w:left w:val="single" w:sz="4" w:space="0" w:color="auto"/>
              <w:bottom w:val="single" w:sz="4" w:space="0" w:color="auto"/>
              <w:right w:val="single" w:sz="4" w:space="0" w:color="auto"/>
            </w:tcBorders>
          </w:tcPr>
          <w:p w14:paraId="35BADF29"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0130</w:t>
            </w:r>
          </w:p>
        </w:tc>
        <w:tc>
          <w:tcPr>
            <w:tcW w:w="7620" w:type="dxa"/>
            <w:tcBorders>
              <w:top w:val="single" w:sz="4" w:space="0" w:color="auto"/>
              <w:left w:val="single" w:sz="4" w:space="0" w:color="auto"/>
              <w:bottom w:val="single" w:sz="4" w:space="0" w:color="auto"/>
              <w:right w:val="single" w:sz="4" w:space="0" w:color="auto"/>
            </w:tcBorders>
          </w:tcPr>
          <w:p w14:paraId="5D0FF1C6"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 xml:space="preserve">Total </w:t>
            </w:r>
            <w:r w:rsidRPr="000A38E6">
              <w:rPr>
                <w:rFonts w:ascii="Times New Roman" w:eastAsia="Times New Roman" w:hAnsi="Times New Roman" w:cs="Times New Roman"/>
                <w:b/>
                <w:bCs/>
                <w:color w:val="000000" w:themeColor="text1"/>
                <w:u w:val="single"/>
                <w:lang w:val="en-IE" w:eastAsia="de-DE"/>
              </w:rPr>
              <w:t>own funds requirement</w:t>
            </w:r>
          </w:p>
          <w:p w14:paraId="47BB1684"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The total own funds requirement of an investment firm shall consist of the sum of its own </w:t>
            </w:r>
            <w:proofErr w:type="gramStart"/>
            <w:r w:rsidRPr="000A38E6">
              <w:rPr>
                <w:rFonts w:ascii="Times New Roman" w:eastAsia="Times New Roman" w:hAnsi="Times New Roman" w:cs="Times New Roman"/>
                <w:bCs/>
                <w:color w:val="000000" w:themeColor="text1"/>
                <w:lang w:val="en-IE" w:eastAsia="de-DE"/>
              </w:rPr>
              <w:t>funds</w:t>
            </w:r>
            <w:proofErr w:type="gramEnd"/>
            <w:r w:rsidRPr="000A38E6">
              <w:rPr>
                <w:rFonts w:ascii="Times New Roman" w:eastAsia="Times New Roman" w:hAnsi="Times New Roman" w:cs="Times New Roman"/>
                <w:bCs/>
                <w:color w:val="000000" w:themeColor="text1"/>
                <w:lang w:val="en-IE" w:eastAsia="de-DE"/>
              </w:rPr>
              <w:t xml:space="preserve"> requirements applicable at the reference date, the additional own funds requirement as reported in row 0110 and the additional own funds g</w:t>
            </w:r>
            <w:r w:rsidRPr="000A38E6">
              <w:rPr>
                <w:rFonts w:ascii="Times New Roman" w:eastAsia="Times New Roman" w:hAnsi="Times New Roman" w:cs="Times New Roman"/>
                <w:bCs/>
                <w:color w:val="000000" w:themeColor="text1"/>
                <w:lang w:val="en-IE" w:eastAsia="de-DE"/>
              </w:rPr>
              <w:t>uidance as reported in row 0120.</w:t>
            </w:r>
          </w:p>
        </w:tc>
      </w:tr>
    </w:tbl>
    <w:p w14:paraId="284D6916"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31" w:name="_Toc76556788"/>
      <w:r w:rsidRPr="000A38E6">
        <w:rPr>
          <w:rFonts w:ascii="Times New Roman" w:eastAsia="Arial" w:hAnsi="Times New Roman" w:cs="Times New Roman"/>
          <w:sz w:val="24"/>
          <w:szCs w:val="24"/>
          <w:u w:val="single"/>
          <w:lang w:val="en-IE"/>
        </w:rPr>
        <w:t>1.4.</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02.02</w:t>
      </w:r>
      <w:r w:rsidRPr="000A38E6">
        <w:rPr>
          <w:rFonts w:ascii="Times New Roman" w:eastAsia="Arial" w:hAnsi="Times New Roman" w:cs="Times New Roman"/>
          <w:sz w:val="24"/>
          <w:szCs w:val="24"/>
          <w:u w:val="single"/>
          <w:lang w:val="en-IE"/>
        </w:rPr>
        <w:t xml:space="preserve"> – CAPITAL RATIOS (I </w:t>
      </w:r>
      <w:r w:rsidRPr="000A38E6">
        <w:rPr>
          <w:rFonts w:ascii="Times New Roman" w:eastAsia="Arial" w:hAnsi="Times New Roman" w:cs="Times New Roman"/>
          <w:sz w:val="24"/>
          <w:szCs w:val="24"/>
          <w:u w:val="single"/>
          <w:lang w:val="en-IE"/>
        </w:rPr>
        <w:t>2.2</w:t>
      </w:r>
      <w:r w:rsidRPr="000A38E6">
        <w:rPr>
          <w:rFonts w:ascii="Times New Roman" w:eastAsia="Arial" w:hAnsi="Times New Roman" w:cs="Times New Roman"/>
          <w:sz w:val="24"/>
          <w:szCs w:val="24"/>
          <w:u w:val="single"/>
          <w:lang w:val="en-IE"/>
        </w:rPr>
        <w:t>)</w:t>
      </w:r>
      <w:bookmarkEnd w:id="31"/>
    </w:p>
    <w:p w14:paraId="3CC52BA9"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32" w:name="_Toc76556789"/>
      <w:r w:rsidRPr="000A38E6">
        <w:rPr>
          <w:rFonts w:ascii="Times New Roman" w:eastAsia="Arial" w:hAnsi="Times New Roman" w:cs="Times New Roman"/>
          <w:sz w:val="24"/>
          <w:szCs w:val="24"/>
          <w:lang w:val="en-IE"/>
        </w:rPr>
        <w:t>1.4.1.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32"/>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760AC57B" w14:textId="77777777">
        <w:tc>
          <w:tcPr>
            <w:tcW w:w="1129" w:type="dxa"/>
            <w:shd w:val="clear" w:color="auto" w:fill="D9D9D9"/>
          </w:tcPr>
          <w:p w14:paraId="7328D4D9"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007A7C9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75735FE3" w14:textId="77777777">
        <w:tc>
          <w:tcPr>
            <w:tcW w:w="1129" w:type="dxa"/>
          </w:tcPr>
          <w:p w14:paraId="1646FFF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3CD6648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CET 1 Ratio</w:t>
            </w:r>
          </w:p>
          <w:p w14:paraId="07DC231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9(1), point (a), and Article 11(1)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33A966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9(4) 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eastAsia="Times New Roman" w:hAnsi="Times New Roman" w:cs="Times New Roman"/>
                <w:bCs/>
                <w:lang w:val="en-IE" w:eastAsia="de-DE"/>
              </w:rPr>
              <w:t xml:space="preserve">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9A8A29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This item is expressed as a percentage.</w:t>
            </w:r>
          </w:p>
        </w:tc>
      </w:tr>
      <w:tr w:rsidR="00D27AB3" w:rsidRPr="000A38E6" w14:paraId="51DB1229" w14:textId="77777777">
        <w:tc>
          <w:tcPr>
            <w:tcW w:w="1129" w:type="dxa"/>
          </w:tcPr>
          <w:p w14:paraId="6632752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38C57CB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Surplus(</w:t>
            </w:r>
            <w:r w:rsidRPr="000A38E6">
              <w:rPr>
                <w:rFonts w:ascii="Times New Roman" w:eastAsia="Times New Roman" w:hAnsi="Times New Roman" w:cs="Times New Roman"/>
                <w:b/>
                <w:bCs/>
                <w:u w:val="single"/>
                <w:lang w:val="en-IE" w:eastAsia="de-DE"/>
              </w:rPr>
              <w:t>+</w:t>
            </w:r>
            <w:r w:rsidRPr="000A38E6">
              <w:rPr>
                <w:rFonts w:ascii="Times New Roman" w:eastAsia="Times New Roman" w:hAnsi="Times New Roman" w:cs="Times New Roman"/>
                <w:b/>
                <w:bCs/>
                <w:u w:val="single"/>
                <w:lang w:val="en-IE" w:eastAsia="de-DE"/>
              </w:rPr>
              <w:t>)/</w:t>
            </w:r>
            <w:proofErr w:type="gramStart"/>
            <w:r w:rsidRPr="000A38E6">
              <w:rPr>
                <w:rFonts w:ascii="Times New Roman" w:eastAsia="Times New Roman" w:hAnsi="Times New Roman" w:cs="Times New Roman"/>
                <w:b/>
                <w:bCs/>
                <w:u w:val="single"/>
                <w:lang w:val="en-IE" w:eastAsia="de-DE"/>
              </w:rPr>
              <w:t>Deficit(</w:t>
            </w:r>
            <w:proofErr w:type="gramEnd"/>
            <w:r w:rsidRPr="000A38E6">
              <w:rPr>
                <w:rFonts w:ascii="Times New Roman" w:eastAsia="Times New Roman" w:hAnsi="Times New Roman" w:cs="Times New Roman"/>
                <w:b/>
                <w:bCs/>
                <w:u w:val="single"/>
                <w:lang w:val="en-IE" w:eastAsia="de-DE"/>
              </w:rPr>
              <w:t>-) of CET 1 Capital</w:t>
            </w:r>
          </w:p>
          <w:p w14:paraId="0B4F2625"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This item shows the surplus or deficit of CET1 Capital relating to the requirement set in Article 9(1)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hAnsi="Times New Roman" w:cs="Times New Roman"/>
                <w:lang w:val="en-IE"/>
              </w:rPr>
              <w:t xml:space="preserve">Regulation (EU) </w:t>
            </w:r>
            <w:r w:rsidRPr="000A38E6">
              <w:rPr>
                <w:rFonts w:ascii="Times New Roman" w:hAnsi="Times New Roman" w:cs="Times New Roman"/>
                <w:lang w:val="en-IE"/>
              </w:rPr>
              <w:t>2019/2033</w:t>
            </w:r>
            <w:r w:rsidRPr="000A38E6">
              <w:rPr>
                <w:rFonts w:ascii="Times New Roman" w:hAnsi="Times New Roman" w:cs="Times New Roman"/>
                <w:lang w:val="en-IE"/>
              </w:rPr>
              <w:t>.</w:t>
            </w:r>
          </w:p>
          <w:p w14:paraId="767717D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The transitional provisions of Article 57(3) and (4)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hAnsi="Times New Roman" w:cs="Times New Roman"/>
                <w:lang w:val="en-IE"/>
              </w:rPr>
              <w:t xml:space="preserve">Regulation (EU) </w:t>
            </w:r>
            <w:r w:rsidRPr="000A38E6">
              <w:rPr>
                <w:rFonts w:ascii="Times New Roman" w:hAnsi="Times New Roman" w:cs="Times New Roman"/>
                <w:lang w:val="en-IE"/>
              </w:rPr>
              <w:t>2019/2033</w:t>
            </w:r>
            <w:r w:rsidRPr="000A38E6">
              <w:rPr>
                <w:rFonts w:ascii="Times New Roman" w:hAnsi="Times New Roman" w:cs="Times New Roman"/>
                <w:lang w:val="en-IE"/>
              </w:rPr>
              <w:t xml:space="preserve"> shall not be considered for this item.</w:t>
            </w:r>
          </w:p>
        </w:tc>
      </w:tr>
      <w:tr w:rsidR="00D27AB3" w:rsidRPr="000A38E6" w14:paraId="23DED1BF" w14:textId="77777777">
        <w:tc>
          <w:tcPr>
            <w:tcW w:w="1129" w:type="dxa"/>
          </w:tcPr>
          <w:p w14:paraId="5C54946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33CED1C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Tier 1 Ratio</w:t>
            </w:r>
          </w:p>
          <w:p w14:paraId="20533B6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9(1), point (b), and Article 11(1) 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eastAsia="Times New Roman" w:hAnsi="Times New Roman" w:cs="Times New Roman"/>
                <w:bCs/>
                <w:lang w:val="en-IE" w:eastAsia="de-DE"/>
              </w:rPr>
              <w:t xml:space="preserve">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41BA6E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This item is expressed as a percentage.</w:t>
            </w:r>
          </w:p>
        </w:tc>
      </w:tr>
      <w:tr w:rsidR="00D27AB3" w:rsidRPr="000A38E6" w14:paraId="179952A4" w14:textId="77777777">
        <w:tc>
          <w:tcPr>
            <w:tcW w:w="1129" w:type="dxa"/>
          </w:tcPr>
          <w:p w14:paraId="3621607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397E3AB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Surplus(</w:t>
            </w:r>
            <w:r w:rsidRPr="000A38E6">
              <w:rPr>
                <w:rFonts w:ascii="Times New Roman" w:eastAsia="Times New Roman" w:hAnsi="Times New Roman" w:cs="Times New Roman"/>
                <w:b/>
                <w:bCs/>
                <w:u w:val="single"/>
                <w:lang w:val="en-IE" w:eastAsia="de-DE"/>
              </w:rPr>
              <w:t>+</w:t>
            </w:r>
            <w:r w:rsidRPr="000A38E6">
              <w:rPr>
                <w:rFonts w:ascii="Times New Roman" w:eastAsia="Times New Roman" w:hAnsi="Times New Roman" w:cs="Times New Roman"/>
                <w:b/>
                <w:bCs/>
                <w:u w:val="single"/>
                <w:lang w:val="en-IE" w:eastAsia="de-DE"/>
              </w:rPr>
              <w:t>)/</w:t>
            </w:r>
            <w:proofErr w:type="gramStart"/>
            <w:r w:rsidRPr="000A38E6">
              <w:rPr>
                <w:rFonts w:ascii="Times New Roman" w:eastAsia="Times New Roman" w:hAnsi="Times New Roman" w:cs="Times New Roman"/>
                <w:b/>
                <w:bCs/>
                <w:u w:val="single"/>
                <w:lang w:val="en-IE" w:eastAsia="de-DE"/>
              </w:rPr>
              <w:t>Deficit(</w:t>
            </w:r>
            <w:proofErr w:type="gramEnd"/>
            <w:r w:rsidRPr="000A38E6">
              <w:rPr>
                <w:rFonts w:ascii="Times New Roman" w:eastAsia="Times New Roman" w:hAnsi="Times New Roman" w:cs="Times New Roman"/>
                <w:b/>
                <w:bCs/>
                <w:u w:val="single"/>
                <w:lang w:val="en-IE" w:eastAsia="de-DE"/>
              </w:rPr>
              <w:t>-) of Tier 1 Capital</w:t>
            </w:r>
          </w:p>
          <w:p w14:paraId="3A9EC8D5" w14:textId="77777777" w:rsidR="00D27AB3" w:rsidRPr="000A38E6" w:rsidRDefault="000A38E6">
            <w:pPr>
              <w:pStyle w:val="CommentText"/>
              <w:rPr>
                <w:rFonts w:ascii="Times New Roman" w:hAnsi="Times New Roman" w:cs="Times New Roman"/>
                <w:sz w:val="22"/>
                <w:szCs w:val="22"/>
                <w:lang w:val="en-IE"/>
              </w:rPr>
            </w:pPr>
            <w:r w:rsidRPr="000A38E6">
              <w:rPr>
                <w:rFonts w:ascii="Times New Roman" w:hAnsi="Times New Roman" w:cs="Times New Roman"/>
                <w:sz w:val="22"/>
                <w:szCs w:val="22"/>
                <w:lang w:val="en-IE"/>
              </w:rPr>
              <w:t xml:space="preserve">This item shows the surplus or deficit of Tier 1 Capital relating to the requirement set in Article 9(1) </w:t>
            </w:r>
            <w:r w:rsidRPr="000A38E6">
              <w:rPr>
                <w:rFonts w:ascii="Times New Roman" w:eastAsia="Times New Roman" w:hAnsi="Times New Roman" w:cs="Times New Roman"/>
                <w:bCs/>
                <w:sz w:val="22"/>
                <w:szCs w:val="22"/>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hAnsi="Times New Roman" w:cs="Times New Roman"/>
                <w:sz w:val="22"/>
                <w:szCs w:val="22"/>
                <w:lang w:val="en-IE"/>
              </w:rPr>
              <w:t xml:space="preserve">Regulation (EU) </w:t>
            </w:r>
            <w:r w:rsidRPr="000A38E6">
              <w:rPr>
                <w:rFonts w:ascii="Times New Roman" w:hAnsi="Times New Roman" w:cs="Times New Roman"/>
                <w:sz w:val="22"/>
                <w:szCs w:val="22"/>
                <w:lang w:val="en-IE"/>
              </w:rPr>
              <w:t>2019/2033</w:t>
            </w:r>
            <w:r w:rsidRPr="000A38E6">
              <w:rPr>
                <w:rFonts w:ascii="Times New Roman" w:hAnsi="Times New Roman" w:cs="Times New Roman"/>
                <w:sz w:val="22"/>
                <w:szCs w:val="22"/>
                <w:lang w:val="en-IE"/>
              </w:rPr>
              <w:t>.</w:t>
            </w:r>
          </w:p>
          <w:p w14:paraId="788B6B1E" w14:textId="77777777" w:rsidR="00D27AB3" w:rsidRPr="000A38E6" w:rsidRDefault="000A38E6">
            <w:pPr>
              <w:spacing w:after="120" w:line="240" w:lineRule="auto"/>
              <w:jc w:val="both"/>
              <w:rPr>
                <w:lang w:val="en-IE"/>
              </w:rPr>
            </w:pPr>
            <w:r w:rsidRPr="000A38E6">
              <w:rPr>
                <w:rFonts w:ascii="Times New Roman" w:hAnsi="Times New Roman" w:cs="Times New Roman"/>
                <w:lang w:val="en-IE"/>
              </w:rPr>
              <w:t xml:space="preserve">The transitional provisions of Article 57(3) and (4)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hAnsi="Times New Roman" w:cs="Times New Roman"/>
                <w:lang w:val="en-IE"/>
              </w:rPr>
              <w:t xml:space="preserve">Regulation (EU) </w:t>
            </w:r>
            <w:r w:rsidRPr="000A38E6">
              <w:rPr>
                <w:rFonts w:ascii="Times New Roman" w:hAnsi="Times New Roman" w:cs="Times New Roman"/>
                <w:lang w:val="en-IE"/>
              </w:rPr>
              <w:t>2019/2033</w:t>
            </w:r>
            <w:r w:rsidRPr="000A38E6">
              <w:rPr>
                <w:rFonts w:ascii="Times New Roman" w:hAnsi="Times New Roman" w:cs="Times New Roman"/>
                <w:lang w:val="en-IE"/>
              </w:rPr>
              <w:t xml:space="preserve"> shall not be considered for this item.</w:t>
            </w:r>
          </w:p>
        </w:tc>
      </w:tr>
      <w:tr w:rsidR="00D27AB3" w:rsidRPr="000A38E6" w14:paraId="0BCFB0EA" w14:textId="77777777">
        <w:tc>
          <w:tcPr>
            <w:tcW w:w="1129" w:type="dxa"/>
          </w:tcPr>
          <w:p w14:paraId="7004110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670F17C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Own Funds Ratio</w:t>
            </w:r>
          </w:p>
          <w:p w14:paraId="490F47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9(1), point (c), and Article 11(1) 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eastAsia="Times New Roman" w:hAnsi="Times New Roman" w:cs="Times New Roman"/>
                <w:bCs/>
                <w:lang w:val="en-IE" w:eastAsia="de-DE"/>
              </w:rPr>
              <w:t xml:space="preserve">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A24409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This item is expressed as a percentage.</w:t>
            </w:r>
          </w:p>
        </w:tc>
      </w:tr>
      <w:tr w:rsidR="00D27AB3" w:rsidRPr="000A38E6" w14:paraId="047A121A" w14:textId="77777777">
        <w:tc>
          <w:tcPr>
            <w:tcW w:w="1129" w:type="dxa"/>
          </w:tcPr>
          <w:p w14:paraId="39C2A75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Pr>
          <w:p w14:paraId="7B9BC15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Surplus(</w:t>
            </w:r>
            <w:r w:rsidRPr="000A38E6">
              <w:rPr>
                <w:rFonts w:ascii="Times New Roman" w:eastAsia="Times New Roman" w:hAnsi="Times New Roman" w:cs="Times New Roman"/>
                <w:b/>
                <w:bCs/>
                <w:u w:val="single"/>
                <w:lang w:val="en-IE" w:eastAsia="de-DE"/>
              </w:rPr>
              <w:t>+</w:t>
            </w:r>
            <w:r w:rsidRPr="000A38E6">
              <w:rPr>
                <w:rFonts w:ascii="Times New Roman" w:eastAsia="Times New Roman" w:hAnsi="Times New Roman" w:cs="Times New Roman"/>
                <w:b/>
                <w:bCs/>
                <w:u w:val="single"/>
                <w:lang w:val="en-IE" w:eastAsia="de-DE"/>
              </w:rPr>
              <w:t>)/</w:t>
            </w:r>
            <w:proofErr w:type="gramStart"/>
            <w:r w:rsidRPr="000A38E6">
              <w:rPr>
                <w:rFonts w:ascii="Times New Roman" w:eastAsia="Times New Roman" w:hAnsi="Times New Roman" w:cs="Times New Roman"/>
                <w:b/>
                <w:bCs/>
                <w:u w:val="single"/>
                <w:lang w:val="en-IE" w:eastAsia="de-DE"/>
              </w:rPr>
              <w:t>Deficit(</w:t>
            </w:r>
            <w:proofErr w:type="gramEnd"/>
            <w:r w:rsidRPr="000A38E6">
              <w:rPr>
                <w:rFonts w:ascii="Times New Roman" w:eastAsia="Times New Roman" w:hAnsi="Times New Roman" w:cs="Times New Roman"/>
                <w:b/>
                <w:bCs/>
                <w:u w:val="single"/>
                <w:lang w:val="en-IE" w:eastAsia="de-DE"/>
              </w:rPr>
              <w:t>-) of Total capital</w:t>
            </w:r>
          </w:p>
          <w:p w14:paraId="21556B5F"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This item shows the surplus or deficit of own funds relating to the requirement set in Article 9(1) of Regulation (EU) </w:t>
            </w:r>
            <w:r w:rsidRPr="000A38E6">
              <w:rPr>
                <w:rFonts w:ascii="Times New Roman" w:hAnsi="Times New Roman" w:cs="Times New Roman"/>
                <w:lang w:val="en-IE"/>
              </w:rPr>
              <w:t>2019/2033</w:t>
            </w:r>
            <w:r w:rsidRPr="000A38E6">
              <w:rPr>
                <w:rFonts w:ascii="Times New Roman" w:hAnsi="Times New Roman" w:cs="Times New Roman"/>
                <w:lang w:val="en-IE"/>
              </w:rPr>
              <w:t>.</w:t>
            </w:r>
          </w:p>
          <w:p w14:paraId="6504CEB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The transitional provisions of Article 57(3) and (4)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hAnsi="Times New Roman" w:cs="Times New Roman"/>
                <w:lang w:val="en-IE"/>
              </w:rPr>
              <w:t xml:space="preserve">Regulation (EU) </w:t>
            </w:r>
            <w:r w:rsidRPr="000A38E6">
              <w:rPr>
                <w:rFonts w:ascii="Times New Roman" w:hAnsi="Times New Roman" w:cs="Times New Roman"/>
                <w:lang w:val="en-IE"/>
              </w:rPr>
              <w:t>2019/2033</w:t>
            </w:r>
            <w:r w:rsidRPr="000A38E6">
              <w:rPr>
                <w:rFonts w:ascii="Times New Roman" w:hAnsi="Times New Roman" w:cs="Times New Roman"/>
                <w:lang w:val="en-IE"/>
              </w:rPr>
              <w:t xml:space="preserve"> shall not be considered for this item.</w:t>
            </w:r>
          </w:p>
        </w:tc>
      </w:tr>
    </w:tbl>
    <w:p w14:paraId="5A1532F4"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33" w:name="_Toc76556790"/>
      <w:r w:rsidRPr="000A38E6">
        <w:rPr>
          <w:rFonts w:ascii="Times New Roman" w:eastAsia="Arial" w:hAnsi="Times New Roman" w:cs="Times New Roman"/>
          <w:sz w:val="24"/>
          <w:szCs w:val="24"/>
          <w:u w:val="single"/>
          <w:lang w:val="en-IE"/>
        </w:rPr>
        <w:t>1.5.</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03.00</w:t>
      </w:r>
      <w:r w:rsidRPr="000A38E6">
        <w:rPr>
          <w:rFonts w:ascii="Times New Roman" w:eastAsia="Arial" w:hAnsi="Times New Roman" w:cs="Times New Roman"/>
          <w:sz w:val="24"/>
          <w:szCs w:val="24"/>
          <w:u w:val="single"/>
          <w:lang w:val="en-IE"/>
        </w:rPr>
        <w:t xml:space="preserve"> – FIXED OVERHEADS REQUIREMENT CALCULATION (I 3)</w:t>
      </w:r>
      <w:bookmarkEnd w:id="2"/>
      <w:bookmarkEnd w:id="3"/>
      <w:bookmarkEnd w:id="33"/>
      <w:bookmarkEnd w:id="4"/>
      <w:bookmarkEnd w:id="5"/>
    </w:p>
    <w:p w14:paraId="7A50ADBA" w14:textId="77777777" w:rsidR="00D27AB3" w:rsidRPr="000A38E6" w:rsidRDefault="000A38E6">
      <w:pPr>
        <w:keepNext/>
        <w:spacing w:before="240" w:after="240" w:line="240" w:lineRule="auto"/>
        <w:ind w:left="357" w:hanging="357"/>
        <w:jc w:val="both"/>
        <w:outlineLvl w:val="1"/>
        <w:rPr>
          <w:rFonts w:ascii="Times New Roman" w:eastAsia="Times New Roman" w:hAnsi="Times New Roman" w:cs="Times New Roman"/>
          <w:sz w:val="24"/>
          <w:szCs w:val="24"/>
          <w:lang w:val="en-IE" w:eastAsia="de-DE"/>
        </w:rPr>
      </w:pPr>
      <w:bookmarkStart w:id="34" w:name="_Toc308175821"/>
      <w:bookmarkStart w:id="35" w:name="_Toc310414968"/>
      <w:bookmarkStart w:id="36" w:name="_Toc360188326"/>
      <w:bookmarkStart w:id="37" w:name="_Toc473560874"/>
      <w:bookmarkStart w:id="38" w:name="_Toc7084159"/>
      <w:bookmarkStart w:id="39" w:name="_Toc76556791"/>
      <w:r w:rsidRPr="000A38E6">
        <w:rPr>
          <w:rFonts w:ascii="Times New Roman" w:eastAsia="Arial" w:hAnsi="Times New Roman" w:cs="Times New Roman"/>
          <w:sz w:val="24"/>
          <w:szCs w:val="24"/>
          <w:lang w:val="en-IE"/>
        </w:rPr>
        <w:t>1.5.1.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 xml:space="preserve">Instructions concerning specific </w:t>
      </w:r>
      <w:bookmarkEnd w:id="34"/>
      <w:bookmarkEnd w:id="35"/>
      <w:r w:rsidRPr="000A38E6">
        <w:rPr>
          <w:rFonts w:ascii="Times New Roman" w:eastAsia="Arial" w:hAnsi="Times New Roman" w:cs="Times New Roman"/>
          <w:sz w:val="24"/>
          <w:szCs w:val="24"/>
          <w:u w:val="single"/>
          <w:lang w:val="en-IE"/>
        </w:rPr>
        <w:t>positions</w:t>
      </w:r>
      <w:bookmarkEnd w:id="36"/>
      <w:bookmarkEnd w:id="37"/>
      <w:bookmarkEnd w:id="38"/>
      <w:bookmarkEnd w:id="39"/>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A99AE35" w14:textId="77777777">
        <w:tc>
          <w:tcPr>
            <w:tcW w:w="1129" w:type="dxa"/>
            <w:shd w:val="clear" w:color="auto" w:fill="D9D9D9"/>
          </w:tcPr>
          <w:p w14:paraId="0425B8C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rPr>
            </w:pPr>
            <w:r w:rsidRPr="000A38E6">
              <w:rPr>
                <w:rFonts w:ascii="Times New Roman" w:eastAsia="Times New Roman" w:hAnsi="Times New Roman" w:cs="Times New Roman"/>
                <w:color w:val="000000" w:themeColor="text1"/>
                <w:lang w:val="en-IE" w:eastAsia="de-DE"/>
              </w:rPr>
              <w:t>Row</w:t>
            </w:r>
          </w:p>
        </w:tc>
        <w:tc>
          <w:tcPr>
            <w:tcW w:w="7620" w:type="dxa"/>
            <w:shd w:val="clear" w:color="auto" w:fill="D9D9D9"/>
          </w:tcPr>
          <w:p w14:paraId="362E55AD"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rPr>
            </w:pPr>
            <w:r w:rsidRPr="000A38E6">
              <w:rPr>
                <w:rFonts w:ascii="Times New Roman" w:eastAsia="Times New Roman" w:hAnsi="Times New Roman" w:cs="Times New Roman"/>
                <w:color w:val="000000" w:themeColor="text1"/>
                <w:lang w:val="en-IE" w:eastAsia="de-DE"/>
              </w:rPr>
              <w:t>Legal references and instructions</w:t>
            </w:r>
          </w:p>
        </w:tc>
      </w:tr>
      <w:tr w:rsidR="00D27AB3" w:rsidRPr="000A38E6" w14:paraId="4D9E0327" w14:textId="77777777">
        <w:tc>
          <w:tcPr>
            <w:tcW w:w="1129" w:type="dxa"/>
          </w:tcPr>
          <w:p w14:paraId="64BCF15B"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0010</w:t>
            </w:r>
          </w:p>
        </w:tc>
        <w:tc>
          <w:tcPr>
            <w:tcW w:w="7620" w:type="dxa"/>
          </w:tcPr>
          <w:p w14:paraId="3F84228D"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Fixed Overhead Requirement</w:t>
            </w:r>
          </w:p>
          <w:p w14:paraId="4B2E43AE"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 xml:space="preserve">Article 13(1) of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48E7367D"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The amount reported shall be at </w:t>
            </w:r>
            <w:r w:rsidRPr="000A38E6">
              <w:rPr>
                <w:rFonts w:ascii="Times New Roman" w:hAnsi="Times New Roman" w:cs="Times New Roman"/>
                <w:lang w:val="en-IE"/>
              </w:rPr>
              <w:t>least 25 % of the annual fixed overheads of the previous year (row 0020).</w:t>
            </w:r>
          </w:p>
          <w:p w14:paraId="69222FCD"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In the cases where there is a material change, the amount reported shall be the fixed overheads requirement imposed by the competent authority in accordance with Article 13(2) </w:t>
            </w:r>
            <w:r w:rsidRPr="000A38E6">
              <w:rPr>
                <w:rFonts w:ascii="Times New Roman" w:eastAsia="Times New Roman" w:hAnsi="Times New Roman" w:cs="Times New Roman"/>
                <w:bCs/>
                <w:lang w:val="en-IE" w:eastAsia="de-DE"/>
              </w:rPr>
              <w:t>of</w:t>
            </w:r>
            <w:r w:rsidRPr="000A38E6">
              <w:rPr>
                <w:rFonts w:ascii="Times New Roman" w:hAnsi="Times New Roman" w:cs="Times New Roman"/>
                <w:lang w:val="en-IE"/>
              </w:rPr>
              <w:t xml:space="preserve"> Reg</w:t>
            </w:r>
            <w:r w:rsidRPr="000A38E6">
              <w:rPr>
                <w:rFonts w:ascii="Times New Roman" w:hAnsi="Times New Roman" w:cs="Times New Roman"/>
                <w:lang w:val="en-IE"/>
              </w:rPr>
              <w:t xml:space="preserve">ulation (EU) </w:t>
            </w:r>
            <w:r w:rsidRPr="000A38E6">
              <w:rPr>
                <w:rFonts w:ascii="Times New Roman" w:hAnsi="Times New Roman" w:cs="Times New Roman"/>
                <w:lang w:val="en-IE"/>
              </w:rPr>
              <w:t>2019/2033</w:t>
            </w:r>
            <w:r w:rsidRPr="000A38E6">
              <w:rPr>
                <w:rFonts w:ascii="Times New Roman" w:hAnsi="Times New Roman" w:cs="Times New Roman"/>
                <w:lang w:val="en-IE"/>
              </w:rPr>
              <w:t>.</w:t>
            </w:r>
          </w:p>
          <w:p w14:paraId="5F90B5DF"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In the cases specified in Article 13(3)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hAnsi="Times New Roman" w:cs="Times New Roman"/>
                <w:lang w:val="en-IE"/>
              </w:rPr>
              <w:t xml:space="preserve">Regulation (EU) </w:t>
            </w:r>
            <w:r w:rsidRPr="000A38E6">
              <w:rPr>
                <w:rFonts w:ascii="Times New Roman" w:hAnsi="Times New Roman" w:cs="Times New Roman"/>
                <w:lang w:val="en-IE"/>
              </w:rPr>
              <w:t>2019/2033</w:t>
            </w:r>
            <w:r w:rsidRPr="000A38E6">
              <w:rPr>
                <w:rFonts w:ascii="Times New Roman" w:hAnsi="Times New Roman" w:cs="Times New Roman"/>
                <w:lang w:val="en-IE"/>
              </w:rPr>
              <w:t>, the amount to be reported shall be the projected fixed overheads of the current year (row 0210).</w:t>
            </w:r>
          </w:p>
        </w:tc>
      </w:tr>
      <w:tr w:rsidR="00D27AB3" w:rsidRPr="000A38E6" w14:paraId="6ABE0F31" w14:textId="77777777">
        <w:tc>
          <w:tcPr>
            <w:tcW w:w="1129" w:type="dxa"/>
          </w:tcPr>
          <w:p w14:paraId="41EBD286"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0020</w:t>
            </w:r>
          </w:p>
        </w:tc>
        <w:tc>
          <w:tcPr>
            <w:tcW w:w="7620" w:type="dxa"/>
          </w:tcPr>
          <w:p w14:paraId="0EF832FA"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Annual fixed overheads of the previous year after distribut</w:t>
            </w:r>
            <w:r w:rsidRPr="000A38E6">
              <w:rPr>
                <w:rFonts w:ascii="Times New Roman" w:eastAsia="Times New Roman" w:hAnsi="Times New Roman" w:cs="Times New Roman"/>
                <w:b/>
                <w:bCs/>
                <w:color w:val="000000" w:themeColor="text1"/>
                <w:u w:val="single"/>
                <w:lang w:val="en-IE" w:eastAsia="de-DE"/>
              </w:rPr>
              <w:t>ion of profits</w:t>
            </w:r>
          </w:p>
          <w:p w14:paraId="62C8618E"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13(1)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3C538264" w14:textId="77777777" w:rsidR="00D27AB3" w:rsidRPr="000A38E6" w:rsidRDefault="000A38E6">
            <w:pPr>
              <w:pStyle w:val="CommentText"/>
              <w:rPr>
                <w:rFonts w:ascii="Times New Roman" w:hAnsi="Times New Roman" w:cs="Times New Roman"/>
                <w:lang w:val="en-IE"/>
              </w:rPr>
            </w:pPr>
            <w:r w:rsidRPr="000A38E6">
              <w:rPr>
                <w:rFonts w:ascii="Times New Roman" w:eastAsia="Times New Roman" w:hAnsi="Times New Roman" w:cs="Times New Roman"/>
                <w:bCs/>
                <w:color w:val="000000" w:themeColor="text1"/>
                <w:sz w:val="22"/>
                <w:lang w:val="en-IE" w:eastAsia="de-DE"/>
              </w:rPr>
              <w:t xml:space="preserve">Investment firms shall report the fixed overheads of the previous year after the distribution of profits. </w:t>
            </w:r>
          </w:p>
        </w:tc>
      </w:tr>
      <w:tr w:rsidR="00D27AB3" w:rsidRPr="000A38E6" w14:paraId="7E391B07" w14:textId="77777777">
        <w:tc>
          <w:tcPr>
            <w:tcW w:w="1129" w:type="dxa"/>
          </w:tcPr>
          <w:p w14:paraId="1859B4FA"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0030</w:t>
            </w:r>
          </w:p>
        </w:tc>
        <w:tc>
          <w:tcPr>
            <w:tcW w:w="7620" w:type="dxa"/>
          </w:tcPr>
          <w:p w14:paraId="44809D0F"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Total expenses of the previous year after the distribution of profits</w:t>
            </w:r>
          </w:p>
          <w:p w14:paraId="151611CF"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13(1)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0AB5DF0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The amount to be reported shall be after the distribution of profits.</w:t>
            </w:r>
          </w:p>
        </w:tc>
      </w:tr>
      <w:tr w:rsidR="00D27AB3" w:rsidRPr="000A38E6" w14:paraId="39783F70" w14:textId="77777777">
        <w:tc>
          <w:tcPr>
            <w:tcW w:w="1129" w:type="dxa"/>
          </w:tcPr>
          <w:p w14:paraId="6FCECA6F"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0040</w:t>
            </w:r>
          </w:p>
        </w:tc>
        <w:tc>
          <w:tcPr>
            <w:tcW w:w="7620" w:type="dxa"/>
          </w:tcPr>
          <w:p w14:paraId="6B38FDEE"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Of which: Fixed expenses incurred on behalf of the investment firms by third parties</w:t>
            </w:r>
          </w:p>
          <w:p w14:paraId="04728C2D" w14:textId="77777777" w:rsidR="00D27AB3" w:rsidRPr="000A38E6" w:rsidRDefault="000A38E6">
            <w:pPr>
              <w:pStyle w:val="NumPar1"/>
              <w:numPr>
                <w:ilvl w:val="0"/>
                <w:numId w:val="0"/>
              </w:numPr>
              <w:rPr>
                <w:rFonts w:eastAsia="Times New Roman"/>
                <w:b/>
                <w:bCs/>
                <w:color w:val="000000" w:themeColor="text1"/>
                <w:u w:val="single"/>
                <w:lang w:val="en-IE" w:eastAsia="de-DE"/>
              </w:rPr>
            </w:pPr>
            <w:r w:rsidRPr="000A38E6">
              <w:rPr>
                <w:rFonts w:eastAsia="Times New Roman"/>
                <w:bCs/>
                <w:color w:val="000000" w:themeColor="text1"/>
                <w:szCs w:val="20"/>
                <w:lang w:val="en-IE" w:eastAsia="de-DE"/>
              </w:rPr>
              <w:t xml:space="preserve">Where third parties, including tied agents, </w:t>
            </w:r>
            <w:r w:rsidRPr="000A38E6">
              <w:rPr>
                <w:rFonts w:eastAsia="Times New Roman"/>
                <w:bCs/>
                <w:color w:val="000000" w:themeColor="text1"/>
                <w:szCs w:val="20"/>
                <w:lang w:val="en-IE" w:eastAsia="de-DE"/>
              </w:rPr>
              <w:t>incurred fixed expenses, on behalf of the investment firms, that are not already included within the total expenses in the annual financial statement referred to in paragraph 1, those fixed expenses shall be added to the total expenses of the investment fi</w:t>
            </w:r>
            <w:r w:rsidRPr="000A38E6">
              <w:rPr>
                <w:rFonts w:eastAsia="Times New Roman"/>
                <w:bCs/>
                <w:color w:val="000000" w:themeColor="text1"/>
                <w:szCs w:val="20"/>
                <w:lang w:val="en-IE" w:eastAsia="de-DE"/>
              </w:rPr>
              <w:t xml:space="preserve">rm. Where a breakdown of the third party’s expenses is available, an investment firm shall add to the figure representing the total expenses only the share of those fixed expenses applicable to the investment firm. Where such a breakdown is not available, </w:t>
            </w:r>
            <w:r w:rsidRPr="000A38E6">
              <w:rPr>
                <w:rFonts w:eastAsia="Times New Roman"/>
                <w:bCs/>
                <w:color w:val="000000" w:themeColor="text1"/>
                <w:szCs w:val="20"/>
                <w:lang w:val="en-IE" w:eastAsia="de-DE"/>
              </w:rPr>
              <w:t>an investment firm shall add to the figure representing the total expenses only its share of the third party’s expenses as it results from the business plan of the investment firm.</w:t>
            </w:r>
          </w:p>
        </w:tc>
      </w:tr>
      <w:tr w:rsidR="00D27AB3" w:rsidRPr="000A38E6" w14:paraId="11F2CB36" w14:textId="77777777">
        <w:tc>
          <w:tcPr>
            <w:tcW w:w="1129" w:type="dxa"/>
          </w:tcPr>
          <w:p w14:paraId="5526822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0050</w:t>
            </w:r>
          </w:p>
        </w:tc>
        <w:tc>
          <w:tcPr>
            <w:tcW w:w="7620" w:type="dxa"/>
          </w:tcPr>
          <w:p w14:paraId="415C0389" w14:textId="77777777" w:rsidR="00D27AB3" w:rsidRPr="000A38E6" w:rsidRDefault="000A38E6">
            <w:pPr>
              <w:spacing w:after="120" w:line="240" w:lineRule="auto"/>
              <w:jc w:val="both"/>
              <w:rPr>
                <w:rFonts w:ascii="Times New Roman" w:eastAsia="Times New Roman" w:hAnsi="Times New Roman" w:cs="Times New Roman"/>
                <w:bCs/>
                <w:color w:val="000000" w:themeColor="text1"/>
                <w:szCs w:val="20"/>
                <w:lang w:val="en-IE" w:eastAsia="de-DE"/>
              </w:rPr>
            </w:pPr>
            <w:r w:rsidRPr="000A38E6">
              <w:rPr>
                <w:rFonts w:ascii="Times New Roman" w:eastAsia="Times New Roman" w:hAnsi="Times New Roman" w:cs="Times New Roman"/>
                <w:bCs/>
                <w:color w:val="000000" w:themeColor="text1"/>
                <w:szCs w:val="20"/>
                <w:lang w:val="en-IE" w:eastAsia="de-DE"/>
              </w:rPr>
              <w:t>(</w:t>
            </w:r>
            <w:proofErr w:type="gramStart"/>
            <w:r w:rsidRPr="000A38E6">
              <w:rPr>
                <w:rFonts w:ascii="Times New Roman" w:eastAsia="Times New Roman" w:hAnsi="Times New Roman" w:cs="Times New Roman"/>
                <w:bCs/>
                <w:color w:val="000000" w:themeColor="text1"/>
                <w:szCs w:val="20"/>
                <w:lang w:val="en-IE" w:eastAsia="de-DE"/>
              </w:rPr>
              <w:t>-)Total</w:t>
            </w:r>
            <w:proofErr w:type="gramEnd"/>
            <w:r w:rsidRPr="000A38E6">
              <w:rPr>
                <w:rFonts w:ascii="Times New Roman" w:eastAsia="Times New Roman" w:hAnsi="Times New Roman" w:cs="Times New Roman"/>
                <w:bCs/>
                <w:color w:val="000000" w:themeColor="text1"/>
                <w:szCs w:val="20"/>
                <w:lang w:val="en-IE" w:eastAsia="de-DE"/>
              </w:rPr>
              <w:t xml:space="preserve"> deductions</w:t>
            </w:r>
          </w:p>
          <w:p w14:paraId="020071CB" w14:textId="77777777" w:rsidR="00D27AB3" w:rsidRPr="000A38E6" w:rsidRDefault="000A38E6">
            <w:pPr>
              <w:spacing w:after="120" w:line="240" w:lineRule="auto"/>
              <w:jc w:val="both"/>
              <w:rPr>
                <w:rFonts w:eastAsia="Times New Roman"/>
                <w:bCs/>
                <w:color w:val="000000" w:themeColor="text1"/>
                <w:szCs w:val="20"/>
                <w:lang w:val="en-IE" w:eastAsia="de-DE"/>
              </w:rPr>
            </w:pPr>
            <w:r w:rsidRPr="000A38E6">
              <w:rPr>
                <w:rFonts w:ascii="Times New Roman" w:eastAsia="Times New Roman" w:hAnsi="Times New Roman" w:cs="Times New Roman"/>
                <w:bCs/>
                <w:color w:val="000000" w:themeColor="text1"/>
                <w:szCs w:val="20"/>
                <w:lang w:val="en-IE" w:eastAsia="de-DE"/>
              </w:rPr>
              <w:t xml:space="preserve">In addition to the items for deduction referred to in Article 13(4)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eastAsia="Times New Roman" w:hAnsi="Times New Roman" w:cs="Times New Roman"/>
                <w:bCs/>
                <w:color w:val="000000" w:themeColor="text1"/>
                <w:szCs w:val="20"/>
                <w:lang w:val="en-IE" w:eastAsia="de-DE"/>
              </w:rPr>
              <w:t xml:space="preserve">Regulation (EU) </w:t>
            </w:r>
            <w:r w:rsidRPr="000A38E6">
              <w:rPr>
                <w:rFonts w:ascii="Times New Roman" w:eastAsia="Times New Roman" w:hAnsi="Times New Roman" w:cs="Times New Roman"/>
                <w:bCs/>
                <w:color w:val="000000" w:themeColor="text1"/>
                <w:szCs w:val="20"/>
                <w:lang w:val="en-IE" w:eastAsia="de-DE"/>
              </w:rPr>
              <w:t>2019/2033</w:t>
            </w:r>
            <w:r w:rsidRPr="000A38E6">
              <w:rPr>
                <w:rFonts w:ascii="Times New Roman" w:eastAsia="Times New Roman" w:hAnsi="Times New Roman" w:cs="Times New Roman"/>
                <w:bCs/>
                <w:color w:val="000000" w:themeColor="text1"/>
                <w:szCs w:val="20"/>
                <w:lang w:val="en-IE" w:eastAsia="de-DE"/>
              </w:rPr>
              <w:t>, the following items shall also be deducted from the total expenses, where they are included under total expenses in accordance with the relevant accounting fr</w:t>
            </w:r>
            <w:r w:rsidRPr="000A38E6">
              <w:rPr>
                <w:rFonts w:ascii="Times New Roman" w:eastAsia="Times New Roman" w:hAnsi="Times New Roman" w:cs="Times New Roman"/>
                <w:bCs/>
                <w:color w:val="000000" w:themeColor="text1"/>
                <w:szCs w:val="20"/>
                <w:lang w:val="en-IE" w:eastAsia="de-DE"/>
              </w:rPr>
              <w:t>amework:</w:t>
            </w:r>
          </w:p>
          <w:p w14:paraId="661A361C" w14:textId="77777777" w:rsidR="00D27AB3" w:rsidRPr="000A38E6" w:rsidRDefault="000A38E6">
            <w:pPr>
              <w:pStyle w:val="Point1letter"/>
              <w:numPr>
                <w:ilvl w:val="0"/>
                <w:numId w:val="0"/>
              </w:numPr>
              <w:ind w:left="350" w:hanging="426"/>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t>(a)</w:t>
            </w:r>
            <w:r w:rsidRPr="000A38E6">
              <w:rPr>
                <w:rFonts w:eastAsia="Times New Roman"/>
                <w:bCs/>
                <w:color w:val="000000" w:themeColor="text1"/>
                <w:sz w:val="22"/>
                <w:szCs w:val="20"/>
                <w:lang w:val="en-IE" w:eastAsia="de-DE"/>
              </w:rPr>
              <w:tab/>
              <w:t xml:space="preserve">fees, </w:t>
            </w:r>
            <w:proofErr w:type="gramStart"/>
            <w:r w:rsidRPr="000A38E6">
              <w:rPr>
                <w:rFonts w:eastAsia="Times New Roman"/>
                <w:bCs/>
                <w:color w:val="000000" w:themeColor="text1"/>
                <w:sz w:val="22"/>
                <w:szCs w:val="20"/>
                <w:lang w:val="en-IE" w:eastAsia="de-DE"/>
              </w:rPr>
              <w:t>brokerage</w:t>
            </w:r>
            <w:proofErr w:type="gramEnd"/>
            <w:r w:rsidRPr="000A38E6">
              <w:rPr>
                <w:rFonts w:eastAsia="Times New Roman"/>
                <w:bCs/>
                <w:color w:val="000000" w:themeColor="text1"/>
                <w:sz w:val="22"/>
                <w:szCs w:val="20"/>
                <w:lang w:val="en-IE" w:eastAsia="de-DE"/>
              </w:rPr>
              <w:t xml:space="preserve"> and other charges paid to central counterparties, exchanges and other trading venues and intermediate brokers for the purposes of executing, registering or clearing transactions, only where they are directly passed on and charg</w:t>
            </w:r>
            <w:r w:rsidRPr="000A38E6">
              <w:rPr>
                <w:rFonts w:eastAsia="Times New Roman"/>
                <w:bCs/>
                <w:color w:val="000000" w:themeColor="text1"/>
                <w:sz w:val="22"/>
                <w:szCs w:val="20"/>
                <w:lang w:val="en-IE" w:eastAsia="de-DE"/>
              </w:rPr>
              <w:t xml:space="preserve">ed to customers. Those shall not include fees and other charges necessary to maintain membership or otherwise meet loss-sharing financial obligations to central counterparties, exchanges and other trading </w:t>
            </w:r>
            <w:proofErr w:type="gramStart"/>
            <w:r w:rsidRPr="000A38E6">
              <w:rPr>
                <w:rFonts w:eastAsia="Times New Roman"/>
                <w:bCs/>
                <w:color w:val="000000" w:themeColor="text1"/>
                <w:sz w:val="22"/>
                <w:szCs w:val="20"/>
                <w:lang w:val="en-IE" w:eastAsia="de-DE"/>
              </w:rPr>
              <w:t>venues;</w:t>
            </w:r>
            <w:proofErr w:type="gramEnd"/>
          </w:p>
          <w:p w14:paraId="169AC750" w14:textId="77777777" w:rsidR="00D27AB3" w:rsidRPr="000A38E6" w:rsidRDefault="000A38E6">
            <w:pPr>
              <w:pStyle w:val="Point1letter"/>
              <w:numPr>
                <w:ilvl w:val="0"/>
                <w:numId w:val="0"/>
              </w:numPr>
              <w:ind w:left="350" w:hanging="426"/>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t>(b)</w:t>
            </w:r>
            <w:r w:rsidRPr="000A38E6">
              <w:rPr>
                <w:rFonts w:eastAsia="Times New Roman"/>
                <w:bCs/>
                <w:color w:val="000000" w:themeColor="text1"/>
                <w:sz w:val="22"/>
                <w:szCs w:val="20"/>
                <w:lang w:val="en-IE" w:eastAsia="de-DE"/>
              </w:rPr>
              <w:tab/>
              <w:t>interest paid to customers on client mo</w:t>
            </w:r>
            <w:r w:rsidRPr="000A38E6">
              <w:rPr>
                <w:rFonts w:eastAsia="Times New Roman"/>
                <w:bCs/>
                <w:color w:val="000000" w:themeColor="text1"/>
                <w:sz w:val="22"/>
                <w:szCs w:val="20"/>
                <w:lang w:val="en-IE" w:eastAsia="de-DE"/>
              </w:rPr>
              <w:t xml:space="preserve">ney, where there is no obligation of any kind to pay such </w:t>
            </w:r>
            <w:proofErr w:type="gramStart"/>
            <w:r w:rsidRPr="000A38E6">
              <w:rPr>
                <w:rFonts w:eastAsia="Times New Roman"/>
                <w:bCs/>
                <w:color w:val="000000" w:themeColor="text1"/>
                <w:sz w:val="22"/>
                <w:szCs w:val="20"/>
                <w:lang w:val="en-IE" w:eastAsia="de-DE"/>
              </w:rPr>
              <w:t>interest;</w:t>
            </w:r>
            <w:proofErr w:type="gramEnd"/>
          </w:p>
          <w:p w14:paraId="4ADD0B33" w14:textId="77777777" w:rsidR="00D27AB3" w:rsidRPr="000A38E6" w:rsidRDefault="000A38E6">
            <w:pPr>
              <w:pStyle w:val="Point1letter"/>
              <w:numPr>
                <w:ilvl w:val="0"/>
                <w:numId w:val="0"/>
              </w:numPr>
              <w:ind w:left="350" w:hanging="426"/>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t>(c)</w:t>
            </w:r>
            <w:r w:rsidRPr="000A38E6">
              <w:rPr>
                <w:rFonts w:eastAsia="Times New Roman"/>
                <w:bCs/>
                <w:color w:val="000000" w:themeColor="text1"/>
                <w:sz w:val="22"/>
                <w:szCs w:val="20"/>
                <w:lang w:val="en-IE" w:eastAsia="de-DE"/>
              </w:rPr>
              <w:tab/>
              <w:t xml:space="preserve">expenditures from taxes where they fall due in relation to the annual profits of the investment </w:t>
            </w:r>
            <w:proofErr w:type="gramStart"/>
            <w:r w:rsidRPr="000A38E6">
              <w:rPr>
                <w:rFonts w:eastAsia="Times New Roman"/>
                <w:bCs/>
                <w:color w:val="000000" w:themeColor="text1"/>
                <w:sz w:val="22"/>
                <w:szCs w:val="20"/>
                <w:lang w:val="en-IE" w:eastAsia="de-DE"/>
              </w:rPr>
              <w:t>firm;</w:t>
            </w:r>
            <w:proofErr w:type="gramEnd"/>
          </w:p>
          <w:p w14:paraId="1D0373C7" w14:textId="77777777" w:rsidR="00D27AB3" w:rsidRPr="000A38E6" w:rsidRDefault="000A38E6">
            <w:pPr>
              <w:pStyle w:val="Point1letter"/>
              <w:numPr>
                <w:ilvl w:val="0"/>
                <w:numId w:val="0"/>
              </w:numPr>
              <w:ind w:left="350" w:hanging="426"/>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t>(d)</w:t>
            </w:r>
            <w:r w:rsidRPr="000A38E6">
              <w:rPr>
                <w:rFonts w:eastAsia="Times New Roman"/>
                <w:bCs/>
                <w:color w:val="000000" w:themeColor="text1"/>
                <w:sz w:val="22"/>
                <w:szCs w:val="20"/>
                <w:lang w:val="en-IE" w:eastAsia="de-DE"/>
              </w:rPr>
              <w:tab/>
              <w:t xml:space="preserve">losses from trading on own account in financial </w:t>
            </w:r>
            <w:proofErr w:type="gramStart"/>
            <w:r w:rsidRPr="000A38E6">
              <w:rPr>
                <w:rFonts w:eastAsia="Times New Roman"/>
                <w:bCs/>
                <w:color w:val="000000" w:themeColor="text1"/>
                <w:sz w:val="22"/>
                <w:szCs w:val="20"/>
                <w:lang w:val="en-IE" w:eastAsia="de-DE"/>
              </w:rPr>
              <w:t>instruments;</w:t>
            </w:r>
            <w:proofErr w:type="gramEnd"/>
          </w:p>
          <w:p w14:paraId="287D6160" w14:textId="77777777" w:rsidR="00D27AB3" w:rsidRPr="000A38E6" w:rsidRDefault="000A38E6">
            <w:pPr>
              <w:pStyle w:val="Point1letter"/>
              <w:numPr>
                <w:ilvl w:val="0"/>
                <w:numId w:val="0"/>
              </w:numPr>
              <w:ind w:left="350" w:hanging="426"/>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lastRenderedPageBreak/>
              <w:t>(e)</w:t>
            </w:r>
            <w:r w:rsidRPr="000A38E6">
              <w:rPr>
                <w:rFonts w:eastAsia="Times New Roman"/>
                <w:bCs/>
                <w:color w:val="000000" w:themeColor="text1"/>
                <w:sz w:val="22"/>
                <w:szCs w:val="20"/>
                <w:lang w:val="en-IE" w:eastAsia="de-DE"/>
              </w:rPr>
              <w:tab/>
              <w:t>payments rela</w:t>
            </w:r>
            <w:r w:rsidRPr="000A38E6">
              <w:rPr>
                <w:rFonts w:eastAsia="Times New Roman"/>
                <w:bCs/>
                <w:color w:val="000000" w:themeColor="text1"/>
                <w:sz w:val="22"/>
                <w:szCs w:val="20"/>
                <w:lang w:val="en-IE" w:eastAsia="de-DE"/>
              </w:rPr>
              <w:t xml:space="preserve">ted to contract-based profit and loss transfer agreements according to which the investment firm is obliged to transfer, following the preparation of its annual financial statements, its annual result to the parent </w:t>
            </w:r>
            <w:proofErr w:type="gramStart"/>
            <w:r w:rsidRPr="000A38E6">
              <w:rPr>
                <w:rFonts w:eastAsia="Times New Roman"/>
                <w:bCs/>
                <w:color w:val="000000" w:themeColor="text1"/>
                <w:sz w:val="22"/>
                <w:szCs w:val="20"/>
                <w:lang w:val="en-IE" w:eastAsia="de-DE"/>
              </w:rPr>
              <w:t>undertaking;</w:t>
            </w:r>
            <w:proofErr w:type="gramEnd"/>
          </w:p>
          <w:p w14:paraId="6D0D6FAC" w14:textId="77777777" w:rsidR="00D27AB3" w:rsidRPr="000A38E6" w:rsidRDefault="000A38E6">
            <w:pPr>
              <w:pStyle w:val="Point1letter"/>
              <w:numPr>
                <w:ilvl w:val="0"/>
                <w:numId w:val="0"/>
              </w:numPr>
              <w:ind w:left="350" w:hanging="426"/>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t>(f)</w:t>
            </w:r>
            <w:r w:rsidRPr="000A38E6">
              <w:rPr>
                <w:rFonts w:eastAsia="Times New Roman"/>
                <w:bCs/>
                <w:color w:val="000000" w:themeColor="text1"/>
                <w:sz w:val="22"/>
                <w:szCs w:val="20"/>
                <w:lang w:val="en-IE" w:eastAsia="de-DE"/>
              </w:rPr>
              <w:tab/>
              <w:t>payments into a fund for</w:t>
            </w:r>
            <w:r w:rsidRPr="000A38E6">
              <w:rPr>
                <w:rFonts w:eastAsia="Times New Roman"/>
                <w:bCs/>
                <w:color w:val="000000" w:themeColor="text1"/>
                <w:sz w:val="22"/>
                <w:szCs w:val="20"/>
                <w:lang w:val="en-IE" w:eastAsia="de-DE"/>
              </w:rPr>
              <w:t xml:space="preserve"> general banking risk in accordance with Article 26(1)(f) </w:t>
            </w:r>
            <w:r w:rsidRPr="000A38E6">
              <w:rPr>
                <w:rFonts w:eastAsia="Times New Roman"/>
                <w:bCs/>
                <w:sz w:val="22"/>
                <w:lang w:val="en-IE" w:eastAsia="de-DE"/>
              </w:rPr>
              <w:t>of</w:t>
            </w:r>
            <w:r w:rsidRPr="000A38E6">
              <w:rPr>
                <w:rFonts w:eastAsia="Times New Roman"/>
                <w:bCs/>
                <w:color w:val="000000" w:themeColor="text1"/>
                <w:lang w:val="en-IE" w:eastAsia="de-DE"/>
              </w:rPr>
              <w:t xml:space="preserve"> </w:t>
            </w:r>
            <w:r w:rsidRPr="000A38E6">
              <w:rPr>
                <w:rFonts w:eastAsia="Times New Roman"/>
                <w:bCs/>
                <w:color w:val="000000" w:themeColor="text1"/>
                <w:sz w:val="22"/>
                <w:szCs w:val="20"/>
                <w:lang w:val="en-IE" w:eastAsia="de-DE"/>
              </w:rPr>
              <w:t xml:space="preserve">Regulation (EU) No </w:t>
            </w:r>
            <w:proofErr w:type="gramStart"/>
            <w:r w:rsidRPr="000A38E6">
              <w:rPr>
                <w:rFonts w:eastAsia="Times New Roman"/>
                <w:bCs/>
                <w:color w:val="000000" w:themeColor="text1"/>
                <w:sz w:val="22"/>
                <w:szCs w:val="20"/>
                <w:lang w:val="en-IE" w:eastAsia="de-DE"/>
              </w:rPr>
              <w:t>575/2013;</w:t>
            </w:r>
            <w:proofErr w:type="gramEnd"/>
          </w:p>
          <w:p w14:paraId="3782047C" w14:textId="77777777" w:rsidR="00D27AB3" w:rsidRPr="000A38E6" w:rsidRDefault="000A38E6">
            <w:pPr>
              <w:pStyle w:val="Point1letter"/>
              <w:numPr>
                <w:ilvl w:val="0"/>
                <w:numId w:val="0"/>
              </w:numPr>
              <w:ind w:left="350" w:hanging="426"/>
              <w:rPr>
                <w:rFonts w:eastAsia="Times New Roman"/>
                <w:bCs/>
                <w:color w:val="000000" w:themeColor="text1"/>
                <w:szCs w:val="20"/>
                <w:lang w:val="en-IE" w:eastAsia="de-DE"/>
              </w:rPr>
            </w:pPr>
            <w:r w:rsidRPr="000A38E6">
              <w:rPr>
                <w:rFonts w:eastAsia="Times New Roman"/>
                <w:bCs/>
                <w:color w:val="000000" w:themeColor="text1"/>
                <w:szCs w:val="20"/>
                <w:lang w:val="en-IE" w:eastAsia="de-DE"/>
              </w:rPr>
              <w:t>(g)</w:t>
            </w:r>
            <w:r w:rsidRPr="000A38E6">
              <w:rPr>
                <w:rFonts w:eastAsia="Times New Roman"/>
                <w:bCs/>
                <w:color w:val="000000" w:themeColor="text1"/>
                <w:szCs w:val="20"/>
                <w:lang w:val="en-IE" w:eastAsia="de-DE"/>
              </w:rPr>
              <w:tab/>
            </w:r>
            <w:r w:rsidRPr="000A38E6">
              <w:rPr>
                <w:rFonts w:eastAsia="Times New Roman"/>
                <w:bCs/>
                <w:color w:val="000000" w:themeColor="text1"/>
                <w:sz w:val="22"/>
                <w:szCs w:val="20"/>
                <w:lang w:val="en-IE" w:eastAsia="de-DE"/>
              </w:rPr>
              <w:t xml:space="preserve">expenses related to items that have already been deducted from own funds in accordance with Article 36(1) </w:t>
            </w:r>
            <w:r w:rsidRPr="000A38E6">
              <w:rPr>
                <w:rFonts w:eastAsia="Times New Roman"/>
                <w:bCs/>
                <w:sz w:val="22"/>
                <w:lang w:val="en-IE" w:eastAsia="de-DE"/>
              </w:rPr>
              <w:t>of</w:t>
            </w:r>
            <w:r w:rsidRPr="000A38E6">
              <w:rPr>
                <w:rFonts w:eastAsia="Times New Roman"/>
                <w:bCs/>
                <w:color w:val="000000" w:themeColor="text1"/>
                <w:lang w:val="en-IE" w:eastAsia="de-DE"/>
              </w:rPr>
              <w:t xml:space="preserve"> </w:t>
            </w:r>
            <w:r w:rsidRPr="000A38E6">
              <w:rPr>
                <w:rFonts w:eastAsia="Times New Roman"/>
                <w:bCs/>
                <w:color w:val="000000" w:themeColor="text1"/>
                <w:sz w:val="22"/>
                <w:szCs w:val="20"/>
                <w:lang w:val="en-IE" w:eastAsia="de-DE"/>
              </w:rPr>
              <w:t>Regulation (EU) No 575/2013.</w:t>
            </w:r>
          </w:p>
        </w:tc>
      </w:tr>
      <w:tr w:rsidR="00D27AB3" w:rsidRPr="000A38E6" w14:paraId="6C076353" w14:textId="77777777">
        <w:tc>
          <w:tcPr>
            <w:tcW w:w="1129" w:type="dxa"/>
          </w:tcPr>
          <w:p w14:paraId="2A6A9901"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0060</w:t>
            </w:r>
          </w:p>
        </w:tc>
        <w:tc>
          <w:tcPr>
            <w:tcW w:w="7620" w:type="dxa"/>
          </w:tcPr>
          <w:p w14:paraId="567C92A7"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-)Staff</w:t>
            </w:r>
            <w:proofErr w:type="gramEnd"/>
            <w:r w:rsidRPr="000A38E6">
              <w:rPr>
                <w:rFonts w:ascii="Times New Roman" w:eastAsia="Times New Roman" w:hAnsi="Times New Roman" w:cs="Times New Roman"/>
                <w:b/>
                <w:bCs/>
                <w:color w:val="000000" w:themeColor="text1"/>
                <w:u w:val="single"/>
                <w:lang w:val="en-IE" w:eastAsia="de-DE"/>
              </w:rPr>
              <w:t xml:space="preserve"> </w:t>
            </w:r>
            <w:r w:rsidRPr="000A38E6">
              <w:rPr>
                <w:rFonts w:ascii="Times New Roman" w:eastAsia="Times New Roman" w:hAnsi="Times New Roman" w:cs="Times New Roman"/>
                <w:b/>
                <w:bCs/>
                <w:color w:val="000000" w:themeColor="text1"/>
                <w:u w:val="single"/>
                <w:lang w:val="en-IE" w:eastAsia="de-DE"/>
              </w:rPr>
              <w:t>bonuses and other remuneration</w:t>
            </w:r>
          </w:p>
          <w:p w14:paraId="041301F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13(4), point (a),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683F066B" w14:textId="77777777" w:rsidR="00D27AB3" w:rsidRPr="000A38E6" w:rsidRDefault="000A38E6">
            <w:pPr>
              <w:pStyle w:val="NumPar1"/>
              <w:numPr>
                <w:ilvl w:val="0"/>
                <w:numId w:val="0"/>
              </w:numPr>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t xml:space="preserve">Staff bonuses and other remuneration shall be considered to depend on the net profit of the investment firm in the respective year where both of the following </w:t>
            </w:r>
            <w:r w:rsidRPr="000A38E6">
              <w:rPr>
                <w:rFonts w:eastAsia="Times New Roman"/>
                <w:bCs/>
                <w:color w:val="000000" w:themeColor="text1"/>
                <w:sz w:val="22"/>
                <w:szCs w:val="20"/>
                <w:lang w:val="en-IE" w:eastAsia="de-DE"/>
              </w:rPr>
              <w:t>conditions are met:</w:t>
            </w:r>
          </w:p>
          <w:p w14:paraId="54E61EB9" w14:textId="77777777" w:rsidR="00D27AB3" w:rsidRPr="000A38E6" w:rsidRDefault="000A38E6">
            <w:pPr>
              <w:pStyle w:val="Point1letter"/>
              <w:numPr>
                <w:ilvl w:val="0"/>
                <w:numId w:val="0"/>
              </w:numPr>
              <w:ind w:left="350" w:hanging="350"/>
              <w:rPr>
                <w:rFonts w:eastAsia="Times New Roman"/>
                <w:bCs/>
                <w:color w:val="000000" w:themeColor="text1"/>
                <w:sz w:val="22"/>
                <w:szCs w:val="20"/>
                <w:lang w:val="en-IE" w:eastAsia="de-DE"/>
              </w:rPr>
            </w:pPr>
            <w:r w:rsidRPr="000A38E6">
              <w:rPr>
                <w:rFonts w:eastAsia="Times New Roman"/>
                <w:bCs/>
                <w:color w:val="000000" w:themeColor="text1"/>
                <w:sz w:val="22"/>
                <w:szCs w:val="20"/>
                <w:lang w:val="en-IE" w:eastAsia="de-DE"/>
              </w:rPr>
              <w:t>(h)</w:t>
            </w:r>
            <w:r w:rsidRPr="000A38E6">
              <w:rPr>
                <w:rFonts w:eastAsia="Times New Roman"/>
                <w:bCs/>
                <w:color w:val="000000" w:themeColor="text1"/>
                <w:sz w:val="22"/>
                <w:szCs w:val="20"/>
                <w:lang w:val="en-IE" w:eastAsia="de-DE"/>
              </w:rPr>
              <w:tab/>
              <w:t xml:space="preserve">the staff bonuses or other remuneration to be deducted have already been paid to employees in the year preceding the year of payment, or the payment of the staff bonuses or other remuneration to employees will have no impact on the </w:t>
            </w:r>
            <w:r w:rsidRPr="000A38E6">
              <w:rPr>
                <w:rFonts w:eastAsia="Times New Roman"/>
                <w:bCs/>
                <w:color w:val="000000" w:themeColor="text1"/>
                <w:sz w:val="22"/>
                <w:szCs w:val="20"/>
                <w:lang w:val="en-IE" w:eastAsia="de-DE"/>
              </w:rPr>
              <w:t xml:space="preserve">firm’s capital position in the year of </w:t>
            </w:r>
            <w:proofErr w:type="gramStart"/>
            <w:r w:rsidRPr="000A38E6">
              <w:rPr>
                <w:rFonts w:eastAsia="Times New Roman"/>
                <w:bCs/>
                <w:color w:val="000000" w:themeColor="text1"/>
                <w:sz w:val="22"/>
                <w:szCs w:val="20"/>
                <w:lang w:val="en-IE" w:eastAsia="de-DE"/>
              </w:rPr>
              <w:t>payment;</w:t>
            </w:r>
            <w:proofErr w:type="gramEnd"/>
          </w:p>
          <w:p w14:paraId="1B356F9C" w14:textId="77777777" w:rsidR="00D27AB3" w:rsidRPr="000A38E6" w:rsidRDefault="000A38E6">
            <w:pPr>
              <w:pStyle w:val="Point1letter"/>
              <w:numPr>
                <w:ilvl w:val="0"/>
                <w:numId w:val="0"/>
              </w:numPr>
              <w:ind w:left="350" w:hanging="350"/>
              <w:rPr>
                <w:rFonts w:eastAsia="Times New Roman"/>
                <w:bCs/>
                <w:color w:val="000000" w:themeColor="text1"/>
                <w:lang w:val="en-IE" w:eastAsia="de-DE"/>
              </w:rPr>
            </w:pPr>
            <w:r w:rsidRPr="000A38E6">
              <w:rPr>
                <w:rFonts w:eastAsia="Times New Roman"/>
                <w:bCs/>
                <w:color w:val="000000" w:themeColor="text1"/>
                <w:lang w:val="en-IE" w:eastAsia="de-DE"/>
              </w:rPr>
              <w:t>(i)</w:t>
            </w:r>
            <w:r w:rsidRPr="000A38E6">
              <w:rPr>
                <w:rFonts w:eastAsia="Times New Roman"/>
                <w:bCs/>
                <w:color w:val="000000" w:themeColor="text1"/>
                <w:lang w:val="en-IE" w:eastAsia="de-DE"/>
              </w:rPr>
              <w:tab/>
            </w:r>
            <w:r w:rsidRPr="000A38E6">
              <w:rPr>
                <w:rFonts w:eastAsia="Times New Roman"/>
                <w:bCs/>
                <w:color w:val="000000" w:themeColor="text1"/>
                <w:szCs w:val="20"/>
                <w:lang w:val="en-IE" w:eastAsia="de-DE"/>
              </w:rPr>
              <w:t>with respect to the current year and future years, the firm is not obliged to award or allocate further bonuses or other payments in the form of remuneration unless it makes a net profit in that year.</w:t>
            </w:r>
          </w:p>
        </w:tc>
      </w:tr>
      <w:tr w:rsidR="00D27AB3" w:rsidRPr="000A38E6" w14:paraId="16FDC10D" w14:textId="77777777">
        <w:tc>
          <w:tcPr>
            <w:tcW w:w="1129" w:type="dxa"/>
          </w:tcPr>
          <w:p w14:paraId="727A5512"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w:t>
            </w:r>
            <w:r w:rsidRPr="000A38E6">
              <w:rPr>
                <w:rFonts w:ascii="Times New Roman" w:eastAsia="Times New Roman" w:hAnsi="Times New Roman" w:cs="Times New Roman"/>
                <w:bCs/>
                <w:color w:val="000000" w:themeColor="text1"/>
                <w:lang w:val="en-IE" w:eastAsia="de-DE"/>
              </w:rPr>
              <w:t>70</w:t>
            </w:r>
          </w:p>
        </w:tc>
        <w:tc>
          <w:tcPr>
            <w:tcW w:w="7620" w:type="dxa"/>
          </w:tcPr>
          <w:p w14:paraId="5A1E7F5C"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-)Employees</w:t>
            </w:r>
            <w:proofErr w:type="gramEnd"/>
            <w:r w:rsidRPr="000A38E6">
              <w:rPr>
                <w:rFonts w:ascii="Times New Roman" w:eastAsia="Times New Roman" w:hAnsi="Times New Roman" w:cs="Times New Roman"/>
                <w:b/>
                <w:bCs/>
                <w:color w:val="000000" w:themeColor="text1"/>
                <w:u w:val="single"/>
                <w:lang w:val="en-IE" w:eastAsia="de-DE"/>
              </w:rPr>
              <w:t>’, directors’ and partners’ shares in net profits</w:t>
            </w:r>
          </w:p>
          <w:p w14:paraId="5F08D4F2" w14:textId="77777777" w:rsidR="00D27AB3" w:rsidRPr="000A38E6" w:rsidRDefault="000A38E6">
            <w:pPr>
              <w:spacing w:after="120" w:line="240" w:lineRule="auto"/>
              <w:jc w:val="both"/>
              <w:rPr>
                <w:rFonts w:eastAsia="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13(4), point (b),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70DE30A9"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szCs w:val="20"/>
                <w:lang w:val="en-IE" w:eastAsia="de-DE"/>
              </w:rPr>
              <w:t xml:space="preserve">Employees’, </w:t>
            </w:r>
            <w:proofErr w:type="gramStart"/>
            <w:r w:rsidRPr="000A38E6">
              <w:rPr>
                <w:rFonts w:ascii="Times New Roman" w:eastAsia="Times New Roman" w:hAnsi="Times New Roman" w:cs="Times New Roman"/>
                <w:bCs/>
                <w:color w:val="000000" w:themeColor="text1"/>
                <w:szCs w:val="20"/>
                <w:lang w:val="en-IE" w:eastAsia="de-DE"/>
              </w:rPr>
              <w:t>directors’</w:t>
            </w:r>
            <w:proofErr w:type="gramEnd"/>
            <w:r w:rsidRPr="000A38E6">
              <w:rPr>
                <w:rFonts w:ascii="Times New Roman" w:eastAsia="Times New Roman" w:hAnsi="Times New Roman" w:cs="Times New Roman"/>
                <w:bCs/>
                <w:color w:val="000000" w:themeColor="text1"/>
                <w:szCs w:val="20"/>
                <w:lang w:val="en-IE" w:eastAsia="de-DE"/>
              </w:rPr>
              <w:t xml:space="preserve"> and partners’ shares in profits shall be calculated on the basis of the net profits.</w:t>
            </w:r>
          </w:p>
        </w:tc>
      </w:tr>
      <w:tr w:rsidR="00D27AB3" w:rsidRPr="000A38E6" w14:paraId="38C34345" w14:textId="77777777">
        <w:tc>
          <w:tcPr>
            <w:tcW w:w="1129" w:type="dxa"/>
          </w:tcPr>
          <w:p w14:paraId="1FE3DABA"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0080</w:t>
            </w:r>
          </w:p>
        </w:tc>
        <w:tc>
          <w:tcPr>
            <w:tcW w:w="7620" w:type="dxa"/>
          </w:tcPr>
          <w:p w14:paraId="034AE498"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-)Other</w:t>
            </w:r>
            <w:proofErr w:type="gramEnd"/>
            <w:r w:rsidRPr="000A38E6">
              <w:rPr>
                <w:rFonts w:ascii="Times New Roman" w:eastAsia="Times New Roman" w:hAnsi="Times New Roman" w:cs="Times New Roman"/>
                <w:b/>
                <w:bCs/>
                <w:color w:val="000000" w:themeColor="text1"/>
                <w:u w:val="single"/>
                <w:lang w:val="en-IE" w:eastAsia="de-DE"/>
              </w:rPr>
              <w:t xml:space="preserve"> </w:t>
            </w:r>
            <w:r w:rsidRPr="000A38E6">
              <w:rPr>
                <w:rFonts w:ascii="Times New Roman" w:eastAsia="Times New Roman" w:hAnsi="Times New Roman" w:cs="Times New Roman"/>
                <w:b/>
                <w:bCs/>
                <w:color w:val="000000" w:themeColor="text1"/>
                <w:u w:val="single"/>
                <w:lang w:val="en-IE" w:eastAsia="de-DE"/>
              </w:rPr>
              <w:t>discretionary payments of profits and variable remuneration</w:t>
            </w:r>
          </w:p>
          <w:p w14:paraId="6B305895"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13(4), point (c),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0E6685E6" w14:textId="77777777">
        <w:tc>
          <w:tcPr>
            <w:tcW w:w="1129" w:type="dxa"/>
          </w:tcPr>
          <w:p w14:paraId="35F8714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0090</w:t>
            </w:r>
          </w:p>
        </w:tc>
        <w:tc>
          <w:tcPr>
            <w:tcW w:w="7620" w:type="dxa"/>
          </w:tcPr>
          <w:p w14:paraId="171E8803"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-)Shared</w:t>
            </w:r>
            <w:proofErr w:type="gramEnd"/>
            <w:r w:rsidRPr="000A38E6">
              <w:rPr>
                <w:rFonts w:ascii="Times New Roman" w:eastAsia="Times New Roman" w:hAnsi="Times New Roman" w:cs="Times New Roman"/>
                <w:b/>
                <w:bCs/>
                <w:color w:val="000000" w:themeColor="text1"/>
                <w:u w:val="single"/>
                <w:lang w:val="en-IE" w:eastAsia="de-DE"/>
              </w:rPr>
              <w:t xml:space="preserve"> commission and fees payable</w:t>
            </w:r>
          </w:p>
          <w:p w14:paraId="09549F0E"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13(4), point (d),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08C5ECAA" w14:textId="77777777">
        <w:tc>
          <w:tcPr>
            <w:tcW w:w="1129" w:type="dxa"/>
          </w:tcPr>
          <w:p w14:paraId="0E2B89AC"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0100</w:t>
            </w:r>
          </w:p>
        </w:tc>
        <w:tc>
          <w:tcPr>
            <w:tcW w:w="7620" w:type="dxa"/>
          </w:tcPr>
          <w:p w14:paraId="374D390B"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-)Fees</w:t>
            </w:r>
            <w:proofErr w:type="gramEnd"/>
            <w:r w:rsidRPr="000A38E6">
              <w:rPr>
                <w:rFonts w:ascii="Times New Roman" w:eastAsia="Times New Roman" w:hAnsi="Times New Roman" w:cs="Times New Roman"/>
                <w:b/>
                <w:bCs/>
                <w:color w:val="000000" w:themeColor="text1"/>
                <w:u w:val="single"/>
                <w:lang w:val="en-IE" w:eastAsia="de-DE"/>
              </w:rPr>
              <w:t xml:space="preserve">, brokerage and other </w:t>
            </w:r>
            <w:r w:rsidRPr="000A38E6">
              <w:rPr>
                <w:rFonts w:ascii="Times New Roman" w:eastAsia="Times New Roman" w:hAnsi="Times New Roman" w:cs="Times New Roman"/>
                <w:b/>
                <w:bCs/>
                <w:color w:val="000000" w:themeColor="text1"/>
                <w:u w:val="single"/>
                <w:lang w:val="en-IE" w:eastAsia="de-DE"/>
              </w:rPr>
              <w:t>charges paid to CCPs that are charged to customers</w:t>
            </w:r>
          </w:p>
          <w:p w14:paraId="28921F42" w14:textId="77777777" w:rsidR="00D27AB3" w:rsidRPr="000A38E6" w:rsidRDefault="000A38E6">
            <w:pPr>
              <w:pStyle w:val="Point1letter"/>
              <w:numPr>
                <w:ilvl w:val="0"/>
                <w:numId w:val="0"/>
              </w:numPr>
              <w:rPr>
                <w:rFonts w:eastAsia="Times New Roman"/>
                <w:bCs/>
                <w:color w:val="000000" w:themeColor="text1"/>
                <w:lang w:val="en-IE" w:eastAsia="de-DE"/>
              </w:rPr>
            </w:pPr>
            <w:r w:rsidRPr="000A38E6">
              <w:rPr>
                <w:rFonts w:eastAsia="Times New Roman"/>
                <w:bCs/>
                <w:color w:val="000000" w:themeColor="text1"/>
                <w:lang w:val="en-IE" w:eastAsia="de-DE"/>
              </w:rPr>
              <w:t xml:space="preserve">Fees, </w:t>
            </w:r>
            <w:proofErr w:type="gramStart"/>
            <w:r w:rsidRPr="000A38E6">
              <w:rPr>
                <w:rFonts w:eastAsia="Times New Roman"/>
                <w:bCs/>
                <w:color w:val="000000" w:themeColor="text1"/>
                <w:lang w:val="en-IE" w:eastAsia="de-DE"/>
              </w:rPr>
              <w:t>brokerage</w:t>
            </w:r>
            <w:proofErr w:type="gramEnd"/>
            <w:r w:rsidRPr="000A38E6">
              <w:rPr>
                <w:rFonts w:eastAsia="Times New Roman"/>
                <w:bCs/>
                <w:color w:val="000000" w:themeColor="text1"/>
                <w:lang w:val="en-IE" w:eastAsia="de-DE"/>
              </w:rPr>
              <w:t xml:space="preserve"> and other charges paid to central counterparties, exchanges and other trading venues and intermediate brokers for the purposes of executing, registering or clearing transactions, only where they are directly passed on and charged to custome</w:t>
            </w:r>
            <w:r w:rsidRPr="000A38E6">
              <w:rPr>
                <w:rFonts w:eastAsia="Times New Roman"/>
                <w:bCs/>
                <w:color w:val="000000" w:themeColor="text1"/>
                <w:lang w:val="en-IE" w:eastAsia="de-DE"/>
              </w:rPr>
              <w:t xml:space="preserve">rs. Those shall not include fees and other charges necessary to maintain membership or otherwise meet loss-sharing financial obligations to central counterparties, </w:t>
            </w:r>
            <w:proofErr w:type="gramStart"/>
            <w:r w:rsidRPr="000A38E6">
              <w:rPr>
                <w:rFonts w:eastAsia="Times New Roman"/>
                <w:bCs/>
                <w:color w:val="000000" w:themeColor="text1"/>
                <w:lang w:val="en-IE" w:eastAsia="de-DE"/>
              </w:rPr>
              <w:t>exchanges</w:t>
            </w:r>
            <w:proofErr w:type="gramEnd"/>
            <w:r w:rsidRPr="000A38E6">
              <w:rPr>
                <w:rFonts w:eastAsia="Times New Roman"/>
                <w:bCs/>
                <w:color w:val="000000" w:themeColor="text1"/>
                <w:lang w:val="en-IE" w:eastAsia="de-DE"/>
              </w:rPr>
              <w:t xml:space="preserve"> and other trading venues; </w:t>
            </w:r>
          </w:p>
        </w:tc>
      </w:tr>
      <w:tr w:rsidR="00D27AB3" w:rsidRPr="000A38E6" w14:paraId="17ECC212" w14:textId="77777777">
        <w:tc>
          <w:tcPr>
            <w:tcW w:w="1129" w:type="dxa"/>
          </w:tcPr>
          <w:p w14:paraId="2C14E66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0110</w:t>
            </w:r>
          </w:p>
        </w:tc>
        <w:tc>
          <w:tcPr>
            <w:tcW w:w="7620" w:type="dxa"/>
          </w:tcPr>
          <w:p w14:paraId="38D73962"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-)Fees</w:t>
            </w:r>
            <w:proofErr w:type="gramEnd"/>
            <w:r w:rsidRPr="000A38E6">
              <w:rPr>
                <w:rFonts w:ascii="Times New Roman" w:eastAsia="Times New Roman" w:hAnsi="Times New Roman" w:cs="Times New Roman"/>
                <w:b/>
                <w:bCs/>
                <w:color w:val="000000" w:themeColor="text1"/>
                <w:u w:val="single"/>
                <w:lang w:val="en-IE" w:eastAsia="de-DE"/>
              </w:rPr>
              <w:t xml:space="preserve"> to tied agents</w:t>
            </w:r>
          </w:p>
          <w:p w14:paraId="33C14124"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13(4), point (e),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014D2841" w14:textId="77777777">
        <w:tc>
          <w:tcPr>
            <w:tcW w:w="1129" w:type="dxa"/>
          </w:tcPr>
          <w:p w14:paraId="70DDE4A8"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0120</w:t>
            </w:r>
          </w:p>
        </w:tc>
        <w:tc>
          <w:tcPr>
            <w:tcW w:w="7620" w:type="dxa"/>
          </w:tcPr>
          <w:p w14:paraId="0B9A031C"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-)Interest</w:t>
            </w:r>
            <w:proofErr w:type="gramEnd"/>
            <w:r w:rsidRPr="000A38E6">
              <w:rPr>
                <w:rFonts w:ascii="Times New Roman" w:eastAsia="Times New Roman" w:hAnsi="Times New Roman" w:cs="Times New Roman"/>
                <w:b/>
                <w:bCs/>
                <w:color w:val="000000" w:themeColor="text1"/>
                <w:u w:val="single"/>
                <w:lang w:val="en-IE" w:eastAsia="de-DE"/>
              </w:rPr>
              <w:t xml:space="preserve"> paid to customers on client money where this is at the firm’s discretion</w:t>
            </w:r>
          </w:p>
          <w:p w14:paraId="2E76093D"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Interest paid to customers on client money, where there is no obligation of any kind to pay such interest</w:t>
            </w:r>
            <w:r w:rsidRPr="000A38E6">
              <w:rPr>
                <w:lang w:val="en-IE"/>
              </w:rPr>
              <w:t>;</w:t>
            </w:r>
          </w:p>
        </w:tc>
      </w:tr>
      <w:tr w:rsidR="00D27AB3" w:rsidRPr="000A38E6" w14:paraId="69C9E71D" w14:textId="77777777">
        <w:tc>
          <w:tcPr>
            <w:tcW w:w="1129" w:type="dxa"/>
          </w:tcPr>
          <w:p w14:paraId="080DF6D8"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0130</w:t>
            </w:r>
          </w:p>
        </w:tc>
        <w:tc>
          <w:tcPr>
            <w:tcW w:w="7620" w:type="dxa"/>
          </w:tcPr>
          <w:p w14:paraId="1AC37CE9"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-)Non</w:t>
            </w:r>
            <w:proofErr w:type="gramEnd"/>
            <w:r w:rsidRPr="000A38E6">
              <w:rPr>
                <w:rFonts w:ascii="Times New Roman" w:eastAsia="Times New Roman" w:hAnsi="Times New Roman" w:cs="Times New Roman"/>
                <w:b/>
                <w:bCs/>
                <w:color w:val="000000" w:themeColor="text1"/>
                <w:u w:val="single"/>
                <w:lang w:val="en-IE" w:eastAsia="de-DE"/>
              </w:rPr>
              <w:t>-recurring expen</w:t>
            </w:r>
            <w:r w:rsidRPr="000A38E6">
              <w:rPr>
                <w:rFonts w:ascii="Times New Roman" w:eastAsia="Times New Roman" w:hAnsi="Times New Roman" w:cs="Times New Roman"/>
                <w:b/>
                <w:bCs/>
                <w:color w:val="000000" w:themeColor="text1"/>
                <w:u w:val="single"/>
                <w:lang w:val="en-IE" w:eastAsia="de-DE"/>
              </w:rPr>
              <w:t>ses from non-ordinary activities</w:t>
            </w:r>
          </w:p>
          <w:p w14:paraId="589BBDB6"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 xml:space="preserve">Article 13(4), point (f),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1D320A26" w14:textId="77777777">
        <w:tc>
          <w:tcPr>
            <w:tcW w:w="1129" w:type="dxa"/>
          </w:tcPr>
          <w:p w14:paraId="01B42C9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0140</w:t>
            </w:r>
          </w:p>
          <w:p w14:paraId="781F434A" w14:textId="77777777" w:rsidR="00D27AB3" w:rsidRPr="000A38E6" w:rsidRDefault="00D27AB3">
            <w:pPr>
              <w:spacing w:after="120" w:line="240" w:lineRule="auto"/>
              <w:jc w:val="both"/>
              <w:rPr>
                <w:rFonts w:ascii="Times New Roman" w:eastAsia="Times New Roman" w:hAnsi="Times New Roman" w:cs="Times New Roman"/>
                <w:bCs/>
                <w:color w:val="000000" w:themeColor="text1"/>
                <w:lang w:val="en-IE" w:eastAsia="de-DE"/>
              </w:rPr>
            </w:pPr>
          </w:p>
        </w:tc>
        <w:tc>
          <w:tcPr>
            <w:tcW w:w="7620" w:type="dxa"/>
          </w:tcPr>
          <w:p w14:paraId="6265750E" w14:textId="77777777" w:rsidR="00D27AB3" w:rsidRPr="000A38E6" w:rsidRDefault="000A38E6">
            <w:pPr>
              <w:spacing w:after="120" w:line="240" w:lineRule="auto"/>
              <w:jc w:val="both"/>
              <w:rPr>
                <w:rFonts w:ascii="Times New Roman" w:eastAsia="Times New Roman" w:hAnsi="Times New Roman" w:cs="Times New Roman"/>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-)Expenditures</w:t>
            </w:r>
            <w:proofErr w:type="gramEnd"/>
            <w:r w:rsidRPr="000A38E6">
              <w:rPr>
                <w:rFonts w:ascii="Times New Roman" w:eastAsia="Times New Roman" w:hAnsi="Times New Roman" w:cs="Times New Roman"/>
                <w:b/>
                <w:bCs/>
                <w:color w:val="000000" w:themeColor="text1"/>
                <w:u w:val="single"/>
                <w:lang w:val="en-IE" w:eastAsia="de-DE"/>
              </w:rPr>
              <w:t xml:space="preserve"> from taxes</w:t>
            </w:r>
          </w:p>
          <w:p w14:paraId="69487EB6" w14:textId="77777777" w:rsidR="00D27AB3" w:rsidRPr="000A38E6" w:rsidRDefault="000A38E6">
            <w:pPr>
              <w:spacing w:after="120" w:line="240" w:lineRule="auto"/>
              <w:jc w:val="both"/>
              <w:rPr>
                <w:rFonts w:ascii="Times New Roman" w:eastAsia="Times New Roman" w:hAnsi="Times New Roman" w:cs="Times New Roman"/>
                <w:color w:val="000000" w:themeColor="text1"/>
                <w:lang w:val="en-IE" w:eastAsia="de-DE"/>
              </w:rPr>
            </w:pPr>
            <w:r w:rsidRPr="000A38E6">
              <w:rPr>
                <w:rFonts w:ascii="Times New Roman" w:eastAsia="Times New Roman" w:hAnsi="Times New Roman" w:cs="Times New Roman"/>
                <w:bCs/>
                <w:color w:val="000000" w:themeColor="text1"/>
                <w:lang w:val="en-IE" w:eastAsia="de-DE"/>
              </w:rPr>
              <w:t>Expenditures from taxes where they fall due in relation to the annual profits of the investment firm.</w:t>
            </w:r>
          </w:p>
        </w:tc>
      </w:tr>
      <w:tr w:rsidR="00D27AB3" w:rsidRPr="000A38E6" w14:paraId="3C2CF5F2" w14:textId="77777777">
        <w:tc>
          <w:tcPr>
            <w:tcW w:w="1129" w:type="dxa"/>
          </w:tcPr>
          <w:p w14:paraId="23BC1B3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0150</w:t>
            </w:r>
          </w:p>
        </w:tc>
        <w:tc>
          <w:tcPr>
            <w:tcW w:w="7620" w:type="dxa"/>
          </w:tcPr>
          <w:p w14:paraId="026CC46E"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-)Losses</w:t>
            </w:r>
            <w:proofErr w:type="gramEnd"/>
            <w:r w:rsidRPr="000A38E6">
              <w:rPr>
                <w:rFonts w:ascii="Times New Roman" w:eastAsia="Times New Roman" w:hAnsi="Times New Roman" w:cs="Times New Roman"/>
                <w:b/>
                <w:bCs/>
                <w:color w:val="000000" w:themeColor="text1"/>
                <w:u w:val="single"/>
                <w:lang w:val="en-IE" w:eastAsia="de-DE"/>
              </w:rPr>
              <w:t xml:space="preserve"> from </w:t>
            </w:r>
            <w:r w:rsidRPr="000A38E6">
              <w:rPr>
                <w:rFonts w:ascii="Times New Roman" w:eastAsia="Times New Roman" w:hAnsi="Times New Roman" w:cs="Times New Roman"/>
                <w:b/>
                <w:bCs/>
                <w:color w:val="000000" w:themeColor="text1"/>
                <w:u w:val="single"/>
                <w:lang w:val="en-IE" w:eastAsia="de-DE"/>
              </w:rPr>
              <w:t>trading on own account in financial instruments</w:t>
            </w:r>
          </w:p>
          <w:p w14:paraId="21B8735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Losses due to trading on own account in financial instruments.</w:t>
            </w:r>
          </w:p>
        </w:tc>
      </w:tr>
      <w:tr w:rsidR="00D27AB3" w:rsidRPr="000A38E6" w14:paraId="6D69DA1B" w14:textId="77777777">
        <w:tc>
          <w:tcPr>
            <w:tcW w:w="1129" w:type="dxa"/>
          </w:tcPr>
          <w:p w14:paraId="23E417A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0160</w:t>
            </w:r>
          </w:p>
        </w:tc>
        <w:tc>
          <w:tcPr>
            <w:tcW w:w="7620" w:type="dxa"/>
          </w:tcPr>
          <w:p w14:paraId="006B9013"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-)Contract</w:t>
            </w:r>
            <w:proofErr w:type="gramEnd"/>
            <w:r w:rsidRPr="000A38E6">
              <w:rPr>
                <w:rFonts w:ascii="Times New Roman" w:eastAsia="Times New Roman" w:hAnsi="Times New Roman" w:cs="Times New Roman"/>
                <w:b/>
                <w:bCs/>
                <w:color w:val="000000" w:themeColor="text1"/>
                <w:u w:val="single"/>
                <w:lang w:val="en-IE" w:eastAsia="de-DE"/>
              </w:rPr>
              <w:t xml:space="preserve"> based profit and loss transfer agreements</w:t>
            </w:r>
          </w:p>
          <w:p w14:paraId="3982E3CC"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Payments related to contract-based profit and loss transfer agreements according to w</w:t>
            </w:r>
            <w:r w:rsidRPr="000A38E6">
              <w:rPr>
                <w:rFonts w:ascii="Times New Roman" w:eastAsia="Times New Roman" w:hAnsi="Times New Roman" w:cs="Times New Roman"/>
                <w:bCs/>
                <w:color w:val="000000" w:themeColor="text1"/>
                <w:lang w:val="en-IE" w:eastAsia="de-DE"/>
              </w:rPr>
              <w:t xml:space="preserve">hich the investment firm is obliged to transfer, following the preparation of its annual financial statements, its annual result to the parent undertaking. </w:t>
            </w:r>
          </w:p>
        </w:tc>
      </w:tr>
      <w:tr w:rsidR="00D27AB3" w:rsidRPr="000A38E6" w14:paraId="06B56F76" w14:textId="77777777">
        <w:tc>
          <w:tcPr>
            <w:tcW w:w="1129" w:type="dxa"/>
          </w:tcPr>
          <w:p w14:paraId="10E130AD"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0170</w:t>
            </w:r>
          </w:p>
        </w:tc>
        <w:tc>
          <w:tcPr>
            <w:tcW w:w="7620" w:type="dxa"/>
          </w:tcPr>
          <w:p w14:paraId="2A1521DC"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-)Expenditure</w:t>
            </w:r>
            <w:proofErr w:type="gramEnd"/>
            <w:r w:rsidRPr="000A38E6">
              <w:rPr>
                <w:rFonts w:ascii="Times New Roman" w:eastAsia="Times New Roman" w:hAnsi="Times New Roman" w:cs="Times New Roman"/>
                <w:b/>
                <w:bCs/>
                <w:color w:val="000000" w:themeColor="text1"/>
                <w:u w:val="single"/>
                <w:lang w:val="en-IE" w:eastAsia="de-DE"/>
              </w:rPr>
              <w:t xml:space="preserve"> on raw materials</w:t>
            </w:r>
          </w:p>
          <w:p w14:paraId="07C0B391"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lang w:val="en-IE" w:eastAsia="de-DE"/>
              </w:rPr>
              <w:t>Commodity and emission allowance dealers may deduct expenditu</w:t>
            </w:r>
            <w:r w:rsidRPr="000A38E6">
              <w:rPr>
                <w:rFonts w:ascii="Times New Roman" w:eastAsia="Times New Roman" w:hAnsi="Times New Roman" w:cs="Times New Roman"/>
                <w:bCs/>
                <w:lang w:val="en-IE" w:eastAsia="de-DE"/>
              </w:rPr>
              <w:t xml:space="preserve">re on raw materials in connection with an investment firm trading in derivatives of the underlying commodity. </w:t>
            </w:r>
          </w:p>
        </w:tc>
      </w:tr>
      <w:tr w:rsidR="00D27AB3" w:rsidRPr="000A38E6" w14:paraId="053E9472" w14:textId="77777777">
        <w:tc>
          <w:tcPr>
            <w:tcW w:w="1129" w:type="dxa"/>
          </w:tcPr>
          <w:p w14:paraId="7981B4AA"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0180</w:t>
            </w:r>
          </w:p>
        </w:tc>
        <w:tc>
          <w:tcPr>
            <w:tcW w:w="7620" w:type="dxa"/>
          </w:tcPr>
          <w:p w14:paraId="7FFCE3CD"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-)Payments</w:t>
            </w:r>
            <w:proofErr w:type="gramEnd"/>
            <w:r w:rsidRPr="000A38E6">
              <w:rPr>
                <w:rFonts w:ascii="Times New Roman" w:eastAsia="Times New Roman" w:hAnsi="Times New Roman" w:cs="Times New Roman"/>
                <w:b/>
                <w:bCs/>
                <w:color w:val="000000" w:themeColor="text1"/>
                <w:u w:val="single"/>
                <w:lang w:val="en-IE" w:eastAsia="de-DE"/>
              </w:rPr>
              <w:t xml:space="preserve"> into a fund for general banking risk</w:t>
            </w:r>
          </w:p>
          <w:p w14:paraId="23BC2E07" w14:textId="77777777" w:rsidR="00D27AB3" w:rsidRPr="000A38E6" w:rsidRDefault="000A38E6">
            <w:pPr>
              <w:pStyle w:val="Point1letter"/>
              <w:numPr>
                <w:ilvl w:val="0"/>
                <w:numId w:val="0"/>
              </w:numPr>
              <w:rPr>
                <w:rFonts w:eastAsia="Times New Roman"/>
                <w:b/>
                <w:bCs/>
                <w:color w:val="000000" w:themeColor="text1"/>
                <w:sz w:val="22"/>
                <w:u w:val="single"/>
                <w:lang w:val="en-IE" w:eastAsia="de-DE"/>
              </w:rPr>
            </w:pPr>
            <w:r w:rsidRPr="000A38E6">
              <w:rPr>
                <w:rFonts w:eastAsia="Times New Roman"/>
                <w:bCs/>
                <w:sz w:val="22"/>
                <w:lang w:val="en-IE" w:eastAsia="de-DE"/>
              </w:rPr>
              <w:t xml:space="preserve">payments into a fund for general banking risk in accordance with Article </w:t>
            </w:r>
            <w:r w:rsidRPr="000A38E6">
              <w:rPr>
                <w:rFonts w:eastAsia="Times New Roman"/>
                <w:bCs/>
                <w:sz w:val="22"/>
                <w:lang w:val="en-IE" w:eastAsia="de-DE"/>
              </w:rPr>
              <w:t>26(1)(f), of</w:t>
            </w:r>
            <w:r w:rsidRPr="000A38E6">
              <w:rPr>
                <w:rFonts w:eastAsia="Times New Roman"/>
                <w:bCs/>
                <w:color w:val="000000" w:themeColor="text1"/>
                <w:lang w:val="en-IE" w:eastAsia="de-DE"/>
              </w:rPr>
              <w:t xml:space="preserve"> </w:t>
            </w:r>
            <w:r w:rsidRPr="000A38E6">
              <w:rPr>
                <w:rFonts w:eastAsia="Times New Roman"/>
                <w:bCs/>
                <w:sz w:val="22"/>
                <w:lang w:val="en-IE" w:eastAsia="de-DE"/>
              </w:rPr>
              <w:t>Regulation (EU) No 575/2013</w:t>
            </w:r>
            <w:r w:rsidRPr="000A38E6">
              <w:rPr>
                <w:color w:val="000000" w:themeColor="text1"/>
                <w:sz w:val="22"/>
                <w:lang w:val="en-IE"/>
              </w:rPr>
              <w:t>.</w:t>
            </w:r>
          </w:p>
        </w:tc>
      </w:tr>
      <w:tr w:rsidR="00D27AB3" w:rsidRPr="000A38E6" w14:paraId="48043B98" w14:textId="77777777">
        <w:tc>
          <w:tcPr>
            <w:tcW w:w="1129" w:type="dxa"/>
          </w:tcPr>
          <w:p w14:paraId="4CD17AFB"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0190</w:t>
            </w:r>
          </w:p>
        </w:tc>
        <w:tc>
          <w:tcPr>
            <w:tcW w:w="7620" w:type="dxa"/>
          </w:tcPr>
          <w:p w14:paraId="1B67D769"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w:t>
            </w:r>
            <w:proofErr w:type="gramStart"/>
            <w:r w:rsidRPr="000A38E6">
              <w:rPr>
                <w:rFonts w:ascii="Times New Roman" w:eastAsia="Times New Roman" w:hAnsi="Times New Roman" w:cs="Times New Roman"/>
                <w:b/>
                <w:bCs/>
                <w:color w:val="000000" w:themeColor="text1"/>
                <w:u w:val="single"/>
                <w:lang w:val="en-IE" w:eastAsia="de-DE"/>
              </w:rPr>
              <w:t>-)Expenses</w:t>
            </w:r>
            <w:proofErr w:type="gramEnd"/>
            <w:r w:rsidRPr="000A38E6">
              <w:rPr>
                <w:rFonts w:ascii="Times New Roman" w:eastAsia="Times New Roman" w:hAnsi="Times New Roman" w:cs="Times New Roman"/>
                <w:b/>
                <w:bCs/>
                <w:color w:val="000000" w:themeColor="text1"/>
                <w:u w:val="single"/>
                <w:lang w:val="en-IE" w:eastAsia="de-DE"/>
              </w:rPr>
              <w:t xml:space="preserve"> related to items that have already been deducted from own funds</w:t>
            </w:r>
          </w:p>
          <w:p w14:paraId="79BFA405"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lang w:val="en-IE" w:eastAsia="de-DE"/>
              </w:rPr>
              <w:t>Expenses related to items that have already been deducted from own funds in accordance with Article 36(1) of</w:t>
            </w:r>
            <w:r w:rsidRPr="000A38E6">
              <w:rPr>
                <w:rFonts w:ascii="Times New Roman" w:eastAsia="Times New Roman" w:hAnsi="Times New Roman" w:cs="Times New Roman"/>
                <w:bCs/>
                <w:color w:val="000000" w:themeColor="text1"/>
                <w:lang w:val="en-IE" w:eastAsia="de-DE"/>
              </w:rPr>
              <w:t xml:space="preserve"> </w:t>
            </w:r>
            <w:r w:rsidRPr="000A38E6">
              <w:rPr>
                <w:rFonts w:ascii="Times New Roman" w:eastAsia="Times New Roman" w:hAnsi="Times New Roman" w:cs="Times New Roman"/>
                <w:bCs/>
                <w:lang w:val="en-IE" w:eastAsia="de-DE"/>
              </w:rPr>
              <w:t>Regulation (EU) No 575/</w:t>
            </w:r>
            <w:r w:rsidRPr="000A38E6">
              <w:rPr>
                <w:rFonts w:ascii="Times New Roman" w:eastAsia="Times New Roman" w:hAnsi="Times New Roman" w:cs="Times New Roman"/>
                <w:bCs/>
                <w:lang w:val="en-IE" w:eastAsia="de-DE"/>
              </w:rPr>
              <w:t>2013</w:t>
            </w:r>
          </w:p>
        </w:tc>
      </w:tr>
      <w:tr w:rsidR="00D27AB3" w:rsidRPr="000A38E6" w14:paraId="3744F7C4" w14:textId="77777777">
        <w:tc>
          <w:tcPr>
            <w:tcW w:w="1129" w:type="dxa"/>
          </w:tcPr>
          <w:p w14:paraId="656EFFB9"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0200</w:t>
            </w:r>
          </w:p>
        </w:tc>
        <w:tc>
          <w:tcPr>
            <w:tcW w:w="7620" w:type="dxa"/>
          </w:tcPr>
          <w:p w14:paraId="6E553D50"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Projected fixed overheads of the current year</w:t>
            </w:r>
          </w:p>
          <w:p w14:paraId="571E0F7C"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The projection of the fixed overheads for the current year after the distribution of profits.</w:t>
            </w:r>
          </w:p>
        </w:tc>
      </w:tr>
      <w:tr w:rsidR="00D27AB3" w:rsidRPr="000A38E6" w14:paraId="4C3882BA" w14:textId="77777777">
        <w:tc>
          <w:tcPr>
            <w:tcW w:w="1129" w:type="dxa"/>
          </w:tcPr>
          <w:p w14:paraId="6BE1ED5F"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0210</w:t>
            </w:r>
          </w:p>
        </w:tc>
        <w:tc>
          <w:tcPr>
            <w:tcW w:w="7620" w:type="dxa"/>
          </w:tcPr>
          <w:p w14:paraId="555C472D"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Variation of fixed overheads (%)</w:t>
            </w:r>
          </w:p>
          <w:p w14:paraId="50237851"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The amount shall be reported as the absolute value of:</w:t>
            </w:r>
          </w:p>
          <w:p w14:paraId="7BCB95A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[(Projected</w:t>
            </w:r>
            <w:r w:rsidRPr="000A38E6">
              <w:rPr>
                <w:rFonts w:ascii="Times New Roman" w:eastAsia="Times New Roman" w:hAnsi="Times New Roman" w:cs="Times New Roman"/>
                <w:bCs/>
                <w:color w:val="000000" w:themeColor="text1"/>
                <w:lang w:val="en-IE" w:eastAsia="de-DE"/>
              </w:rPr>
              <w:t xml:space="preserve"> fixed overheads of the current year) – (Annual fixed overheads of the previous year)]</w:t>
            </w:r>
            <w:proofErr w:type="gramStart"/>
            <w:r w:rsidRPr="000A38E6">
              <w:rPr>
                <w:rFonts w:ascii="Times New Roman" w:eastAsia="Times New Roman" w:hAnsi="Times New Roman" w:cs="Times New Roman"/>
                <w:bCs/>
                <w:color w:val="000000" w:themeColor="text1"/>
                <w:lang w:val="en-IE" w:eastAsia="de-DE"/>
              </w:rPr>
              <w:t>/(</w:t>
            </w:r>
            <w:proofErr w:type="gramEnd"/>
            <w:r w:rsidRPr="000A38E6">
              <w:rPr>
                <w:rFonts w:ascii="Times New Roman" w:eastAsia="Times New Roman" w:hAnsi="Times New Roman" w:cs="Times New Roman"/>
                <w:bCs/>
                <w:color w:val="000000" w:themeColor="text1"/>
                <w:lang w:val="en-IE" w:eastAsia="de-DE"/>
              </w:rPr>
              <w:t>Annual fixed overheads of the previous year).</w:t>
            </w:r>
          </w:p>
        </w:tc>
      </w:tr>
    </w:tbl>
    <w:p w14:paraId="2EFC04CB" w14:textId="77777777" w:rsidR="00D27AB3" w:rsidRPr="000A38E6" w:rsidRDefault="00D27AB3">
      <w:pPr>
        <w:spacing w:after="120" w:line="240" w:lineRule="auto"/>
        <w:jc w:val="both"/>
        <w:rPr>
          <w:rFonts w:ascii="Times New Roman" w:eastAsia="Times New Roman" w:hAnsi="Times New Roman" w:cs="Times New Roman"/>
          <w:sz w:val="24"/>
          <w:szCs w:val="24"/>
          <w:lang w:val="en-IE" w:eastAsia="de-DE"/>
        </w:rPr>
      </w:pPr>
    </w:p>
    <w:p w14:paraId="1550B6D1"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40" w:name="_Toc76556792"/>
      <w:r w:rsidRPr="000A38E6">
        <w:rPr>
          <w:rFonts w:ascii="Times New Roman" w:eastAsia="Arial" w:hAnsi="Times New Roman" w:cs="Times New Roman"/>
          <w:sz w:val="24"/>
          <w:szCs w:val="24"/>
          <w:u w:val="single"/>
          <w:lang w:val="en-IE"/>
        </w:rPr>
        <w:t>1.6.</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04.00</w:t>
      </w:r>
      <w:r w:rsidRPr="000A38E6">
        <w:rPr>
          <w:rFonts w:ascii="Times New Roman" w:eastAsia="Arial" w:hAnsi="Times New Roman" w:cs="Times New Roman"/>
          <w:sz w:val="24"/>
          <w:szCs w:val="24"/>
          <w:u w:val="single"/>
          <w:lang w:val="en-IE"/>
        </w:rPr>
        <w:t xml:space="preserve"> – TOTAL K-FACTOR REQUIREMENT CALCULATIONS (I 4)</w:t>
      </w:r>
      <w:bookmarkEnd w:id="40"/>
    </w:p>
    <w:p w14:paraId="548225F3"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41" w:name="_Toc76556793"/>
      <w:r w:rsidRPr="000A38E6">
        <w:rPr>
          <w:rFonts w:ascii="Times New Roman" w:eastAsia="Arial" w:hAnsi="Times New Roman" w:cs="Times New Roman"/>
          <w:sz w:val="24"/>
          <w:szCs w:val="24"/>
          <w:lang w:val="en-IE"/>
        </w:rPr>
        <w:t>1.6.1.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4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1A680B82" w14:textId="77777777">
        <w:tc>
          <w:tcPr>
            <w:tcW w:w="1129" w:type="dxa"/>
            <w:shd w:val="clear" w:color="auto" w:fill="D9D9D9"/>
          </w:tcPr>
          <w:p w14:paraId="1FF6B3B2"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rPr>
            </w:pPr>
            <w:r w:rsidRPr="000A38E6">
              <w:rPr>
                <w:rFonts w:ascii="Times New Roman" w:eastAsia="Times New Roman" w:hAnsi="Times New Roman" w:cs="Times New Roman"/>
                <w:color w:val="000000" w:themeColor="text1"/>
                <w:lang w:val="en-IE" w:eastAsia="de-DE"/>
              </w:rPr>
              <w:t>Row</w:t>
            </w:r>
          </w:p>
        </w:tc>
        <w:tc>
          <w:tcPr>
            <w:tcW w:w="7620" w:type="dxa"/>
            <w:shd w:val="clear" w:color="auto" w:fill="D9D9D9"/>
          </w:tcPr>
          <w:p w14:paraId="5658740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rPr>
            </w:pPr>
            <w:r w:rsidRPr="000A38E6">
              <w:rPr>
                <w:rFonts w:ascii="Times New Roman" w:eastAsia="Times New Roman" w:hAnsi="Times New Roman" w:cs="Times New Roman"/>
                <w:color w:val="000000" w:themeColor="text1"/>
                <w:lang w:val="en-IE" w:eastAsia="de-DE"/>
              </w:rPr>
              <w:t>Legal references and instructions</w:t>
            </w:r>
          </w:p>
        </w:tc>
      </w:tr>
      <w:tr w:rsidR="00D27AB3" w:rsidRPr="000A38E6" w14:paraId="1C1ED53F" w14:textId="77777777">
        <w:tc>
          <w:tcPr>
            <w:tcW w:w="1129" w:type="dxa"/>
          </w:tcPr>
          <w:p w14:paraId="248E4156"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0010</w:t>
            </w:r>
          </w:p>
        </w:tc>
        <w:tc>
          <w:tcPr>
            <w:tcW w:w="7620" w:type="dxa"/>
          </w:tcPr>
          <w:p w14:paraId="006D422F"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TOTAL K-FACTOR REQUIREMENT</w:t>
            </w:r>
          </w:p>
          <w:p w14:paraId="7A90B28D"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Article 15(1)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7D71005A" w14:textId="77777777">
        <w:tc>
          <w:tcPr>
            <w:tcW w:w="1129" w:type="dxa"/>
          </w:tcPr>
          <w:p w14:paraId="65E780DD"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0020</w:t>
            </w:r>
          </w:p>
        </w:tc>
        <w:tc>
          <w:tcPr>
            <w:tcW w:w="7620" w:type="dxa"/>
          </w:tcPr>
          <w:p w14:paraId="7D479A37"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Risk to client</w:t>
            </w:r>
          </w:p>
          <w:p w14:paraId="3EF41A74"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16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35A7B254"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The amount reported shall be the sum of rows 0030-0080.</w:t>
            </w:r>
          </w:p>
        </w:tc>
      </w:tr>
      <w:tr w:rsidR="00D27AB3" w:rsidRPr="000A38E6" w14:paraId="623C38CF" w14:textId="77777777">
        <w:tc>
          <w:tcPr>
            <w:tcW w:w="1129" w:type="dxa"/>
          </w:tcPr>
          <w:p w14:paraId="7327739B"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0030</w:t>
            </w:r>
          </w:p>
        </w:tc>
        <w:tc>
          <w:tcPr>
            <w:tcW w:w="7620" w:type="dxa"/>
          </w:tcPr>
          <w:p w14:paraId="4B8AE556"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
                <w:bCs/>
                <w:color w:val="000000" w:themeColor="text1"/>
                <w:u w:val="single"/>
                <w:lang w:val="en-IE" w:eastAsia="de-DE"/>
              </w:rPr>
              <w:t xml:space="preserve">Assets under </w:t>
            </w:r>
            <w:r w:rsidRPr="000A38E6">
              <w:rPr>
                <w:rFonts w:ascii="Times New Roman" w:eastAsia="Times New Roman" w:hAnsi="Times New Roman" w:cs="Times New Roman"/>
                <w:b/>
                <w:bCs/>
                <w:color w:val="000000" w:themeColor="text1"/>
                <w:u w:val="single"/>
                <w:lang w:val="en-IE" w:eastAsia="de-DE"/>
              </w:rPr>
              <w:t>management</w:t>
            </w:r>
          </w:p>
          <w:p w14:paraId="2A8D00F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15(2) and Article 17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7E6ACCB5"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Assets under management shall contain the discretionary portfolio management and non-discretionary advisory arrangements.</w:t>
            </w:r>
          </w:p>
        </w:tc>
      </w:tr>
      <w:tr w:rsidR="00D27AB3" w:rsidRPr="000A38E6" w14:paraId="6DA9CF6B" w14:textId="77777777">
        <w:trPr>
          <w:trHeight w:val="883"/>
        </w:trPr>
        <w:tc>
          <w:tcPr>
            <w:tcW w:w="1129" w:type="dxa"/>
          </w:tcPr>
          <w:p w14:paraId="3B5C3D2F"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0040</w:t>
            </w:r>
          </w:p>
        </w:tc>
        <w:tc>
          <w:tcPr>
            <w:tcW w:w="7620" w:type="dxa"/>
          </w:tcPr>
          <w:p w14:paraId="5CA401B3"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Client money held – Segregated</w:t>
            </w:r>
          </w:p>
          <w:p w14:paraId="1AE210C3"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Article 15(2) and Article 1</w:t>
            </w:r>
            <w:r w:rsidRPr="000A38E6">
              <w:rPr>
                <w:rFonts w:ascii="Times New Roman" w:eastAsia="Times New Roman" w:hAnsi="Times New Roman" w:cs="Times New Roman"/>
                <w:bCs/>
                <w:color w:val="000000" w:themeColor="text1"/>
                <w:lang w:val="en-IE" w:eastAsia="de-DE"/>
              </w:rPr>
              <w:t xml:space="preserve">8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45C894D0" w14:textId="77777777">
        <w:trPr>
          <w:trHeight w:val="982"/>
        </w:trPr>
        <w:tc>
          <w:tcPr>
            <w:tcW w:w="1129" w:type="dxa"/>
          </w:tcPr>
          <w:p w14:paraId="2687401F"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0050</w:t>
            </w:r>
          </w:p>
        </w:tc>
        <w:tc>
          <w:tcPr>
            <w:tcW w:w="7620" w:type="dxa"/>
          </w:tcPr>
          <w:p w14:paraId="2DB3AFAB"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Client money held – Non – segregated</w:t>
            </w:r>
          </w:p>
          <w:p w14:paraId="6166F4C2"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 xml:space="preserve">Article 15(2) and Article 18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237531F8" w14:textId="77777777">
        <w:tc>
          <w:tcPr>
            <w:tcW w:w="1129" w:type="dxa"/>
          </w:tcPr>
          <w:p w14:paraId="3B01BD5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0060</w:t>
            </w:r>
          </w:p>
        </w:tc>
        <w:tc>
          <w:tcPr>
            <w:tcW w:w="7620" w:type="dxa"/>
          </w:tcPr>
          <w:p w14:paraId="4CC97AE9"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Assets safeguarded and administered</w:t>
            </w:r>
          </w:p>
          <w:p w14:paraId="687D2159"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15(2) and Article 19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3BE0BB3C" w14:textId="77777777">
        <w:tc>
          <w:tcPr>
            <w:tcW w:w="1129" w:type="dxa"/>
          </w:tcPr>
          <w:p w14:paraId="620ABA61"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0070</w:t>
            </w:r>
          </w:p>
        </w:tc>
        <w:tc>
          <w:tcPr>
            <w:tcW w:w="7620" w:type="dxa"/>
          </w:tcPr>
          <w:p w14:paraId="509CF96C"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 xml:space="preserve">Client </w:t>
            </w:r>
            <w:r w:rsidRPr="000A38E6">
              <w:rPr>
                <w:rFonts w:ascii="Times New Roman" w:eastAsia="Times New Roman" w:hAnsi="Times New Roman" w:cs="Times New Roman"/>
                <w:b/>
                <w:bCs/>
                <w:color w:val="000000" w:themeColor="text1"/>
                <w:u w:val="single"/>
                <w:lang w:val="en-IE" w:eastAsia="de-DE"/>
              </w:rPr>
              <w:t>orders handled – Cash trades</w:t>
            </w:r>
          </w:p>
          <w:p w14:paraId="31198A70"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15(2) and article 20(1) and Article 20(2), point (a),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385EC028" w14:textId="77777777">
        <w:tc>
          <w:tcPr>
            <w:tcW w:w="1129" w:type="dxa"/>
          </w:tcPr>
          <w:p w14:paraId="377BD0C1"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0080</w:t>
            </w:r>
          </w:p>
        </w:tc>
        <w:tc>
          <w:tcPr>
            <w:tcW w:w="7620" w:type="dxa"/>
          </w:tcPr>
          <w:p w14:paraId="24043B6E"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Client orders handled – Derivatives Trades</w:t>
            </w:r>
          </w:p>
          <w:p w14:paraId="5168B118"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15(2) and Article 20(1) and Article 20(2), point (b),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w:t>
            </w:r>
            <w:r w:rsidRPr="000A38E6">
              <w:rPr>
                <w:rFonts w:ascii="Times New Roman" w:eastAsia="Times New Roman" w:hAnsi="Times New Roman" w:cs="Times New Roman"/>
                <w:bCs/>
                <w:color w:val="000000" w:themeColor="text1"/>
                <w:lang w:val="en-IE" w:eastAsia="de-DE"/>
              </w:rPr>
              <w:t>2033</w:t>
            </w:r>
            <w:r w:rsidRPr="000A38E6">
              <w:rPr>
                <w:rFonts w:ascii="Times New Roman" w:eastAsia="Times New Roman" w:hAnsi="Times New Roman" w:cs="Times New Roman"/>
                <w:bCs/>
                <w:color w:val="000000" w:themeColor="text1"/>
                <w:lang w:val="en-IE" w:eastAsia="de-DE"/>
              </w:rPr>
              <w:t>.</w:t>
            </w:r>
          </w:p>
        </w:tc>
      </w:tr>
      <w:tr w:rsidR="00D27AB3" w:rsidRPr="000A38E6" w14:paraId="672467A4" w14:textId="77777777">
        <w:tc>
          <w:tcPr>
            <w:tcW w:w="1129" w:type="dxa"/>
          </w:tcPr>
          <w:p w14:paraId="25FEA197"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0090</w:t>
            </w:r>
          </w:p>
        </w:tc>
        <w:tc>
          <w:tcPr>
            <w:tcW w:w="7620" w:type="dxa"/>
          </w:tcPr>
          <w:p w14:paraId="3489D647"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Risk to market</w:t>
            </w:r>
          </w:p>
          <w:p w14:paraId="26EE3304"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Article 21(1)</w:t>
            </w:r>
            <w:r w:rsidRPr="000A38E6">
              <w:rPr>
                <w:rFonts w:ascii="Times New Roman" w:eastAsia="Times New Roman" w:hAnsi="Times New Roman" w:cs="Times New Roman"/>
                <w:bCs/>
                <w:lang w:val="en-IE" w:eastAsia="de-DE"/>
              </w:rPr>
              <w:t xml:space="preserve"> 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1B27F666"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The amount reported shall be the sum of rows 0100 – 0110.</w:t>
            </w:r>
          </w:p>
        </w:tc>
      </w:tr>
      <w:tr w:rsidR="00D27AB3" w:rsidRPr="000A38E6" w14:paraId="5262294D" w14:textId="77777777">
        <w:tc>
          <w:tcPr>
            <w:tcW w:w="1129" w:type="dxa"/>
          </w:tcPr>
          <w:p w14:paraId="7AA8EE71"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0100</w:t>
            </w:r>
          </w:p>
        </w:tc>
        <w:tc>
          <w:tcPr>
            <w:tcW w:w="7620" w:type="dxa"/>
          </w:tcPr>
          <w:p w14:paraId="3DD06C86"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K-Net positions risk requirement</w:t>
            </w:r>
          </w:p>
          <w:p w14:paraId="7FE013BD"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22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17AC2AFC" w14:textId="77777777">
        <w:tc>
          <w:tcPr>
            <w:tcW w:w="1129" w:type="dxa"/>
          </w:tcPr>
          <w:p w14:paraId="1AD761B1"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0110</w:t>
            </w:r>
          </w:p>
        </w:tc>
        <w:tc>
          <w:tcPr>
            <w:tcW w:w="7620" w:type="dxa"/>
          </w:tcPr>
          <w:p w14:paraId="53CB7A4C"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Clearing margin given</w:t>
            </w:r>
          </w:p>
          <w:p w14:paraId="401F9BE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23(2)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0DA92B1F" w14:textId="77777777">
        <w:tc>
          <w:tcPr>
            <w:tcW w:w="1129" w:type="dxa"/>
          </w:tcPr>
          <w:p w14:paraId="42F9BF04"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0120</w:t>
            </w:r>
          </w:p>
        </w:tc>
        <w:tc>
          <w:tcPr>
            <w:tcW w:w="7620" w:type="dxa"/>
          </w:tcPr>
          <w:p w14:paraId="0221E282"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Risk to firm</w:t>
            </w:r>
          </w:p>
          <w:p w14:paraId="68FB57D6"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24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0D6598F2"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Cs/>
                <w:color w:val="000000" w:themeColor="text1"/>
                <w:lang w:val="en-IE" w:eastAsia="de-DE"/>
              </w:rPr>
              <w:t>The amount reported shall be the sum of rows 0130 – 0160.</w:t>
            </w:r>
          </w:p>
        </w:tc>
      </w:tr>
      <w:tr w:rsidR="00D27AB3" w:rsidRPr="000A38E6" w14:paraId="5E35474E" w14:textId="77777777">
        <w:tc>
          <w:tcPr>
            <w:tcW w:w="1129" w:type="dxa"/>
          </w:tcPr>
          <w:p w14:paraId="2DE8085F"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0130</w:t>
            </w:r>
          </w:p>
        </w:tc>
        <w:tc>
          <w:tcPr>
            <w:tcW w:w="7620" w:type="dxa"/>
          </w:tcPr>
          <w:p w14:paraId="3996029F"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Trading counterparty default</w:t>
            </w:r>
          </w:p>
          <w:p w14:paraId="4AEF6CFF"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26 and Article 24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73F4D593" w14:textId="77777777">
        <w:tc>
          <w:tcPr>
            <w:tcW w:w="1129" w:type="dxa"/>
          </w:tcPr>
          <w:p w14:paraId="3CFD5EEB"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0140</w:t>
            </w:r>
          </w:p>
        </w:tc>
        <w:tc>
          <w:tcPr>
            <w:tcW w:w="7620" w:type="dxa"/>
          </w:tcPr>
          <w:p w14:paraId="5F2F2035"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Daily trading flow – Cash trades</w:t>
            </w:r>
          </w:p>
          <w:p w14:paraId="2DF36BFE"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For the purposes of K-factor requirement calculation, investment firms shall report by applying the coefficient of Article 15(2)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6E82C7D6"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In the event of stressed marke</w:t>
            </w:r>
            <w:r w:rsidRPr="000A38E6">
              <w:rPr>
                <w:rFonts w:ascii="Times New Roman" w:eastAsia="Times New Roman" w:hAnsi="Times New Roman" w:cs="Times New Roman"/>
                <w:bCs/>
                <w:color w:val="000000" w:themeColor="text1"/>
                <w:lang w:val="en-IE" w:eastAsia="de-DE"/>
              </w:rPr>
              <w:t xml:space="preserve">t conditions, in accordance with Article 15(5), point (c),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 investment firms shall apply an adjusted coefficient as specified in Article 1(1), point (a), of the RTS to specify adjustments to the K-DTF coefficients.</w:t>
            </w:r>
          </w:p>
          <w:p w14:paraId="2A395168"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The daily tr</w:t>
            </w:r>
            <w:r w:rsidRPr="000A38E6">
              <w:rPr>
                <w:rFonts w:ascii="Times New Roman" w:eastAsia="Times New Roman" w:hAnsi="Times New Roman" w:cs="Times New Roman"/>
                <w:bCs/>
                <w:color w:val="000000" w:themeColor="text1"/>
                <w:lang w:val="en-IE" w:eastAsia="de-DE"/>
              </w:rPr>
              <w:t xml:space="preserve">ading flow factor shall be calculated in accordance with Article 33(2), point (a),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12FD1521" w14:textId="77777777">
        <w:tc>
          <w:tcPr>
            <w:tcW w:w="1129" w:type="dxa"/>
          </w:tcPr>
          <w:p w14:paraId="12B25D98"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0150</w:t>
            </w:r>
          </w:p>
        </w:tc>
        <w:tc>
          <w:tcPr>
            <w:tcW w:w="7620" w:type="dxa"/>
          </w:tcPr>
          <w:p w14:paraId="5FBD46FD"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Daily trading flow – Derivative trades</w:t>
            </w:r>
          </w:p>
          <w:p w14:paraId="7B594FA4"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For the purposes of the K-factor requirement calculation, investment firms shall report by applyin</w:t>
            </w:r>
            <w:r w:rsidRPr="000A38E6">
              <w:rPr>
                <w:rFonts w:ascii="Times New Roman" w:eastAsia="Times New Roman" w:hAnsi="Times New Roman" w:cs="Times New Roman"/>
                <w:bCs/>
                <w:color w:val="000000" w:themeColor="text1"/>
                <w:lang w:val="en-IE" w:eastAsia="de-DE"/>
              </w:rPr>
              <w:t>g the coefficient of Article 15(2)</w:t>
            </w:r>
            <w:r w:rsidRPr="000A38E6">
              <w:rPr>
                <w:rFonts w:ascii="Times New Roman" w:eastAsia="Times New Roman" w:hAnsi="Times New Roman" w:cs="Times New Roman"/>
                <w:bCs/>
                <w:lang w:val="en-IE" w:eastAsia="de-DE"/>
              </w:rPr>
              <w:t xml:space="preserve"> 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p w14:paraId="2C5150D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 xml:space="preserve">In the event of stressed market conditions, in accordance with Article 15(5), point (c),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 xml:space="preserve">, investment firms shall apply an adjusted coefficient as </w:t>
            </w:r>
            <w:r w:rsidRPr="000A38E6">
              <w:rPr>
                <w:rFonts w:ascii="Times New Roman" w:eastAsia="Times New Roman" w:hAnsi="Times New Roman" w:cs="Times New Roman"/>
                <w:bCs/>
                <w:color w:val="000000" w:themeColor="text1"/>
                <w:lang w:val="en-IE" w:eastAsia="de-DE"/>
              </w:rPr>
              <w:t>specified in Article 1(1), point (b), of the RTS to specify adjustments to the K-DTF coefficients.</w:t>
            </w:r>
          </w:p>
          <w:p w14:paraId="46966713"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The daily trading flow factor shall be calculated in accordance with Article 33(2), point (b)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r w:rsidR="00D27AB3" w:rsidRPr="000A38E6" w14:paraId="64704974" w14:textId="77777777">
        <w:tc>
          <w:tcPr>
            <w:tcW w:w="1129" w:type="dxa"/>
          </w:tcPr>
          <w:p w14:paraId="12204292"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lastRenderedPageBreak/>
              <w:t>0160</w:t>
            </w:r>
          </w:p>
        </w:tc>
        <w:tc>
          <w:tcPr>
            <w:tcW w:w="7620" w:type="dxa"/>
          </w:tcPr>
          <w:p w14:paraId="7AA69BA0" w14:textId="77777777" w:rsidR="00D27AB3" w:rsidRPr="000A38E6" w:rsidRDefault="000A38E6">
            <w:pPr>
              <w:spacing w:after="120" w:line="240" w:lineRule="auto"/>
              <w:jc w:val="both"/>
              <w:rPr>
                <w:rFonts w:ascii="Times New Roman" w:eastAsia="Times New Roman" w:hAnsi="Times New Roman" w:cs="Times New Roman"/>
                <w:b/>
                <w:bCs/>
                <w:color w:val="000000" w:themeColor="text1"/>
                <w:u w:val="single"/>
                <w:lang w:val="en-IE" w:eastAsia="de-DE"/>
              </w:rPr>
            </w:pPr>
            <w:r w:rsidRPr="000A38E6">
              <w:rPr>
                <w:rFonts w:ascii="Times New Roman" w:eastAsia="Times New Roman" w:hAnsi="Times New Roman" w:cs="Times New Roman"/>
                <w:b/>
                <w:bCs/>
                <w:color w:val="000000" w:themeColor="text1"/>
                <w:u w:val="single"/>
                <w:lang w:val="en-IE" w:eastAsia="de-DE"/>
              </w:rPr>
              <w:t>K-Concentration risk requirement</w:t>
            </w:r>
          </w:p>
          <w:p w14:paraId="64AD38FE" w14:textId="77777777" w:rsidR="00D27AB3" w:rsidRPr="000A38E6" w:rsidRDefault="000A38E6">
            <w:pPr>
              <w:spacing w:after="120" w:line="240" w:lineRule="auto"/>
              <w:jc w:val="both"/>
              <w:rPr>
                <w:rFonts w:ascii="Times New Roman" w:eastAsia="Times New Roman" w:hAnsi="Times New Roman" w:cs="Times New Roman"/>
                <w:bCs/>
                <w:color w:val="000000" w:themeColor="text1"/>
                <w:lang w:val="en-IE" w:eastAsia="de-DE"/>
              </w:rPr>
            </w:pPr>
            <w:r w:rsidRPr="000A38E6">
              <w:rPr>
                <w:rFonts w:ascii="Times New Roman" w:eastAsia="Times New Roman" w:hAnsi="Times New Roman" w:cs="Times New Roman"/>
                <w:bCs/>
                <w:color w:val="000000" w:themeColor="text1"/>
                <w:lang w:val="en-IE" w:eastAsia="de-DE"/>
              </w:rPr>
              <w:t xml:space="preserve">Article 37(2), Article </w:t>
            </w:r>
            <w:proofErr w:type="gramStart"/>
            <w:r w:rsidRPr="000A38E6">
              <w:rPr>
                <w:rFonts w:ascii="Times New Roman" w:eastAsia="Times New Roman" w:hAnsi="Times New Roman" w:cs="Times New Roman"/>
                <w:bCs/>
                <w:color w:val="000000" w:themeColor="text1"/>
                <w:lang w:val="en-IE" w:eastAsia="de-DE"/>
              </w:rPr>
              <w:t>39</w:t>
            </w:r>
            <w:proofErr w:type="gramEnd"/>
            <w:r w:rsidRPr="000A38E6">
              <w:rPr>
                <w:rFonts w:ascii="Times New Roman" w:eastAsia="Times New Roman" w:hAnsi="Times New Roman" w:cs="Times New Roman"/>
                <w:bCs/>
                <w:color w:val="000000" w:themeColor="text1"/>
                <w:lang w:val="en-IE" w:eastAsia="de-DE"/>
              </w:rPr>
              <w:t xml:space="preserve"> and Article 24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color w:val="000000" w:themeColor="text1"/>
                <w:lang w:val="en-IE" w:eastAsia="de-DE"/>
              </w:rPr>
              <w:t xml:space="preserve"> Regulation (EU) </w:t>
            </w:r>
            <w:r w:rsidRPr="000A38E6">
              <w:rPr>
                <w:rFonts w:ascii="Times New Roman" w:eastAsia="Times New Roman" w:hAnsi="Times New Roman" w:cs="Times New Roman"/>
                <w:bCs/>
                <w:color w:val="000000" w:themeColor="text1"/>
                <w:lang w:val="en-IE" w:eastAsia="de-DE"/>
              </w:rPr>
              <w:t>2019/2033</w:t>
            </w:r>
            <w:r w:rsidRPr="000A38E6">
              <w:rPr>
                <w:rFonts w:ascii="Times New Roman" w:eastAsia="Times New Roman" w:hAnsi="Times New Roman" w:cs="Times New Roman"/>
                <w:bCs/>
                <w:color w:val="000000" w:themeColor="text1"/>
                <w:lang w:val="en-IE" w:eastAsia="de-DE"/>
              </w:rPr>
              <w:t>.</w:t>
            </w:r>
          </w:p>
        </w:tc>
      </w:tr>
    </w:tbl>
    <w:p w14:paraId="42BED789" w14:textId="77777777" w:rsidR="00D27AB3" w:rsidRPr="000A38E6" w:rsidRDefault="00D27AB3">
      <w:pPr>
        <w:rPr>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5E466589" w14:textId="77777777">
        <w:tc>
          <w:tcPr>
            <w:tcW w:w="1129" w:type="dxa"/>
            <w:shd w:val="clear" w:color="auto" w:fill="D9D9D9"/>
          </w:tcPr>
          <w:p w14:paraId="2E5F67EE" w14:textId="77777777" w:rsidR="00D27AB3" w:rsidRPr="000A38E6" w:rsidRDefault="000A38E6">
            <w:pPr>
              <w:spacing w:after="120" w:line="240" w:lineRule="auto"/>
              <w:jc w:val="both"/>
              <w:rPr>
                <w:rFonts w:ascii="Times New Roman" w:eastAsia="Times New Roman" w:hAnsi="Times New Roman" w:cs="Times New Roman"/>
                <w:bCs/>
                <w:sz w:val="24"/>
                <w:szCs w:val="24"/>
                <w:lang w:val="en-IE"/>
              </w:rPr>
            </w:pPr>
            <w:r w:rsidRPr="000A38E6">
              <w:rPr>
                <w:rFonts w:ascii="Times New Roman" w:eastAsia="Times New Roman" w:hAnsi="Times New Roman" w:cs="Times New Roman"/>
                <w:sz w:val="24"/>
                <w:szCs w:val="24"/>
                <w:lang w:val="en-IE" w:eastAsia="de-DE"/>
              </w:rPr>
              <w:t>Columns</w:t>
            </w:r>
          </w:p>
        </w:tc>
        <w:tc>
          <w:tcPr>
            <w:tcW w:w="7620" w:type="dxa"/>
            <w:shd w:val="clear" w:color="auto" w:fill="D9D9D9"/>
          </w:tcPr>
          <w:p w14:paraId="1D22E20A" w14:textId="77777777" w:rsidR="00D27AB3" w:rsidRPr="000A38E6" w:rsidRDefault="000A38E6">
            <w:pPr>
              <w:spacing w:after="120" w:line="240" w:lineRule="auto"/>
              <w:jc w:val="both"/>
              <w:rPr>
                <w:rFonts w:ascii="Times New Roman" w:eastAsia="Times New Roman" w:hAnsi="Times New Roman" w:cs="Times New Roman"/>
                <w:bCs/>
                <w:sz w:val="24"/>
                <w:szCs w:val="24"/>
                <w:lang w:val="en-IE"/>
              </w:rPr>
            </w:pPr>
            <w:r w:rsidRPr="000A38E6">
              <w:rPr>
                <w:rFonts w:ascii="Times New Roman" w:eastAsia="Times New Roman" w:hAnsi="Times New Roman" w:cs="Times New Roman"/>
                <w:sz w:val="24"/>
                <w:szCs w:val="24"/>
                <w:lang w:val="en-IE" w:eastAsia="de-DE"/>
              </w:rPr>
              <w:t>Legal references and instructions</w:t>
            </w:r>
          </w:p>
        </w:tc>
      </w:tr>
      <w:tr w:rsidR="00D27AB3" w:rsidRPr="000A38E6" w14:paraId="2311C8DA" w14:textId="77777777">
        <w:tc>
          <w:tcPr>
            <w:tcW w:w="1129" w:type="dxa"/>
          </w:tcPr>
          <w:p w14:paraId="4DB212AF" w14:textId="77777777" w:rsidR="00D27AB3" w:rsidRPr="000A38E6" w:rsidRDefault="000A38E6">
            <w:pPr>
              <w:spacing w:after="120" w:line="240" w:lineRule="auto"/>
              <w:jc w:val="both"/>
              <w:rPr>
                <w:rFonts w:ascii="Times New Roman" w:eastAsia="Times New Roman" w:hAnsi="Times New Roman" w:cs="Times New Roman"/>
                <w:bCs/>
                <w:sz w:val="24"/>
                <w:szCs w:val="24"/>
                <w:lang w:val="en-IE" w:eastAsia="de-DE"/>
              </w:rPr>
            </w:pPr>
            <w:r w:rsidRPr="000A38E6">
              <w:rPr>
                <w:rFonts w:ascii="Times New Roman" w:eastAsia="Times New Roman" w:hAnsi="Times New Roman" w:cs="Times New Roman"/>
                <w:bCs/>
                <w:sz w:val="24"/>
                <w:szCs w:val="24"/>
                <w:lang w:val="en-IE" w:eastAsia="de-DE"/>
              </w:rPr>
              <w:t>0010</w:t>
            </w:r>
          </w:p>
        </w:tc>
        <w:tc>
          <w:tcPr>
            <w:tcW w:w="7620" w:type="dxa"/>
          </w:tcPr>
          <w:p w14:paraId="43839C37" w14:textId="77777777" w:rsidR="00D27AB3" w:rsidRPr="000A38E6" w:rsidRDefault="000A38E6">
            <w:pPr>
              <w:spacing w:after="120" w:line="240" w:lineRule="auto"/>
              <w:jc w:val="both"/>
              <w:rPr>
                <w:rFonts w:ascii="Times New Roman" w:eastAsia="Times New Roman" w:hAnsi="Times New Roman" w:cs="Times New Roman"/>
                <w:b/>
                <w:bCs/>
                <w:color w:val="000000" w:themeColor="text1"/>
                <w:sz w:val="24"/>
                <w:szCs w:val="24"/>
                <w:u w:val="single"/>
                <w:lang w:val="en-IE" w:eastAsia="de-DE"/>
              </w:rPr>
            </w:pPr>
            <w:r w:rsidRPr="000A38E6">
              <w:rPr>
                <w:rFonts w:ascii="Times New Roman" w:eastAsia="Times New Roman" w:hAnsi="Times New Roman" w:cs="Times New Roman"/>
                <w:b/>
                <w:bCs/>
                <w:color w:val="000000" w:themeColor="text1"/>
                <w:sz w:val="24"/>
                <w:szCs w:val="24"/>
                <w:u w:val="single"/>
                <w:lang w:val="en-IE" w:eastAsia="de-DE"/>
              </w:rPr>
              <w:t>Factor amount</w:t>
            </w:r>
          </w:p>
          <w:p w14:paraId="2B0CBF40" w14:textId="77777777" w:rsidR="00D27AB3" w:rsidRPr="000A38E6" w:rsidRDefault="000A38E6">
            <w:pPr>
              <w:spacing w:after="120" w:line="240" w:lineRule="auto"/>
              <w:jc w:val="both"/>
              <w:rPr>
                <w:rFonts w:ascii="Times New Roman" w:eastAsia="Times New Roman" w:hAnsi="Times New Roman" w:cs="Times New Roman"/>
                <w:b/>
                <w:bCs/>
                <w:color w:val="000000" w:themeColor="text1"/>
                <w:sz w:val="24"/>
                <w:szCs w:val="24"/>
                <w:u w:val="single"/>
                <w:lang w:val="en-IE" w:eastAsia="de-DE"/>
              </w:rPr>
            </w:pPr>
            <w:r w:rsidRPr="000A38E6">
              <w:rPr>
                <w:rFonts w:ascii="Times New Roman" w:eastAsia="Times New Roman" w:hAnsi="Times New Roman" w:cs="Times New Roman"/>
                <w:bCs/>
                <w:color w:val="000000" w:themeColor="text1"/>
                <w:sz w:val="24"/>
                <w:szCs w:val="24"/>
                <w:lang w:val="en-IE" w:eastAsia="de-DE"/>
              </w:rPr>
              <w:t xml:space="preserve">Investment firms shall report the amount, which corresponds to each of the factors, before multiplying each factor by the corresponding coefficient. </w:t>
            </w:r>
          </w:p>
        </w:tc>
      </w:tr>
      <w:tr w:rsidR="00D27AB3" w:rsidRPr="000A38E6" w14:paraId="425C64FF" w14:textId="77777777">
        <w:tc>
          <w:tcPr>
            <w:tcW w:w="1129" w:type="dxa"/>
          </w:tcPr>
          <w:p w14:paraId="7C531B6C" w14:textId="77777777" w:rsidR="00D27AB3" w:rsidRPr="000A38E6" w:rsidRDefault="000A38E6">
            <w:pPr>
              <w:spacing w:after="120" w:line="240" w:lineRule="auto"/>
              <w:jc w:val="both"/>
              <w:rPr>
                <w:rFonts w:ascii="Times New Roman" w:eastAsia="Times New Roman" w:hAnsi="Times New Roman" w:cs="Times New Roman"/>
                <w:bCs/>
                <w:sz w:val="24"/>
                <w:szCs w:val="24"/>
                <w:lang w:val="en-IE" w:eastAsia="de-DE"/>
              </w:rPr>
            </w:pPr>
            <w:r w:rsidRPr="000A38E6">
              <w:rPr>
                <w:rFonts w:ascii="Times New Roman" w:eastAsia="Times New Roman" w:hAnsi="Times New Roman" w:cs="Times New Roman"/>
                <w:bCs/>
                <w:sz w:val="24"/>
                <w:szCs w:val="24"/>
                <w:lang w:val="en-IE" w:eastAsia="de-DE"/>
              </w:rPr>
              <w:t>0020</w:t>
            </w:r>
          </w:p>
        </w:tc>
        <w:tc>
          <w:tcPr>
            <w:tcW w:w="7620" w:type="dxa"/>
          </w:tcPr>
          <w:p w14:paraId="1B500256" w14:textId="77777777" w:rsidR="00D27AB3" w:rsidRPr="000A38E6" w:rsidRDefault="000A38E6">
            <w:pPr>
              <w:tabs>
                <w:tab w:val="left" w:pos="720"/>
                <w:tab w:val="left" w:pos="1440"/>
                <w:tab w:val="left" w:pos="2160"/>
                <w:tab w:val="left" w:pos="2880"/>
                <w:tab w:val="left" w:pos="4973"/>
              </w:tabs>
              <w:spacing w:after="120" w:line="240" w:lineRule="auto"/>
              <w:jc w:val="both"/>
              <w:rPr>
                <w:rFonts w:ascii="Times New Roman" w:eastAsia="Times New Roman" w:hAnsi="Times New Roman" w:cs="Times New Roman"/>
                <w:b/>
                <w:bCs/>
                <w:sz w:val="24"/>
                <w:szCs w:val="24"/>
                <w:u w:val="single"/>
                <w:lang w:val="en-IE" w:eastAsia="de-DE"/>
              </w:rPr>
            </w:pPr>
            <w:r w:rsidRPr="000A38E6">
              <w:rPr>
                <w:rFonts w:ascii="Times New Roman" w:eastAsia="Times New Roman" w:hAnsi="Times New Roman" w:cs="Times New Roman"/>
                <w:b/>
                <w:bCs/>
                <w:sz w:val="24"/>
                <w:szCs w:val="24"/>
                <w:u w:val="single"/>
                <w:lang w:val="en-IE" w:eastAsia="de-DE"/>
              </w:rPr>
              <w:t>K-Factor requirement</w:t>
            </w:r>
          </w:p>
          <w:p w14:paraId="677659B5" w14:textId="77777777" w:rsidR="00D27AB3" w:rsidRPr="000A38E6" w:rsidRDefault="000A38E6">
            <w:pPr>
              <w:tabs>
                <w:tab w:val="left" w:pos="720"/>
                <w:tab w:val="left" w:pos="1440"/>
                <w:tab w:val="left" w:pos="2160"/>
                <w:tab w:val="left" w:pos="2880"/>
              </w:tabs>
              <w:spacing w:after="120" w:line="240" w:lineRule="auto"/>
              <w:jc w:val="both"/>
              <w:rPr>
                <w:rFonts w:ascii="Times New Roman" w:eastAsia="Times New Roman" w:hAnsi="Times New Roman" w:cs="Times New Roman"/>
                <w:bCs/>
                <w:sz w:val="24"/>
                <w:szCs w:val="24"/>
                <w:lang w:val="en-IE" w:eastAsia="de-DE"/>
              </w:rPr>
            </w:pPr>
            <w:r w:rsidRPr="000A38E6">
              <w:rPr>
                <w:rFonts w:ascii="Times New Roman" w:eastAsia="Times New Roman" w:hAnsi="Times New Roman" w:cs="Times New Roman"/>
                <w:bCs/>
                <w:sz w:val="24"/>
                <w:szCs w:val="24"/>
                <w:lang w:val="en-IE" w:eastAsia="de-DE"/>
              </w:rPr>
              <w:t xml:space="preserve">Shall be calculated </w:t>
            </w:r>
            <w:r w:rsidRPr="000A38E6">
              <w:rPr>
                <w:rFonts w:ascii="Times New Roman" w:eastAsia="Times New Roman" w:hAnsi="Times New Roman" w:cs="Times New Roman"/>
                <w:bCs/>
                <w:color w:val="000000" w:themeColor="text1"/>
                <w:sz w:val="24"/>
                <w:szCs w:val="24"/>
                <w:lang w:val="en-IE" w:eastAsia="de-DE"/>
              </w:rPr>
              <w:t xml:space="preserve">in accordance with </w:t>
            </w:r>
            <w:r w:rsidRPr="000A38E6">
              <w:rPr>
                <w:rFonts w:ascii="Times New Roman" w:eastAsia="Times New Roman" w:hAnsi="Times New Roman" w:cs="Times New Roman"/>
                <w:bCs/>
                <w:sz w:val="24"/>
                <w:szCs w:val="24"/>
                <w:lang w:val="en-IE" w:eastAsia="de-DE"/>
              </w:rPr>
              <w:t xml:space="preserve">Article 16, 21 and 24 of Regulation (EU) </w:t>
            </w:r>
            <w:r w:rsidRPr="000A38E6">
              <w:rPr>
                <w:rFonts w:ascii="Times New Roman" w:eastAsia="Times New Roman" w:hAnsi="Times New Roman" w:cs="Times New Roman"/>
                <w:bCs/>
                <w:sz w:val="24"/>
                <w:szCs w:val="24"/>
                <w:lang w:val="en-IE" w:eastAsia="de-DE"/>
              </w:rPr>
              <w:t>2019/2033</w:t>
            </w:r>
            <w:r w:rsidRPr="000A38E6">
              <w:rPr>
                <w:rFonts w:ascii="Times New Roman" w:eastAsia="Times New Roman" w:hAnsi="Times New Roman" w:cs="Times New Roman"/>
                <w:bCs/>
                <w:sz w:val="24"/>
                <w:szCs w:val="24"/>
                <w:lang w:val="en-IE" w:eastAsia="de-DE"/>
              </w:rPr>
              <w:t>.</w:t>
            </w:r>
          </w:p>
        </w:tc>
      </w:tr>
    </w:tbl>
    <w:p w14:paraId="6D9B6838" w14:textId="77777777" w:rsidR="00D27AB3" w:rsidRPr="000A38E6" w:rsidRDefault="00D27AB3">
      <w:pPr>
        <w:spacing w:after="120" w:line="240" w:lineRule="auto"/>
        <w:jc w:val="both"/>
        <w:rPr>
          <w:rFonts w:ascii="Times New Roman" w:eastAsia="Times New Roman" w:hAnsi="Times New Roman" w:cs="Times New Roman"/>
          <w:sz w:val="24"/>
          <w:szCs w:val="24"/>
          <w:lang w:val="en-IE" w:eastAsia="de-DE"/>
        </w:rPr>
      </w:pPr>
    </w:p>
    <w:p w14:paraId="7DFA2786" w14:textId="77777777" w:rsidR="00D27AB3" w:rsidRPr="000A38E6" w:rsidRDefault="000A38E6">
      <w:pPr>
        <w:pStyle w:val="Instructionsberschrift2"/>
        <w:ind w:left="357" w:hanging="357"/>
        <w:rPr>
          <w:lang w:val="en-IE" w:eastAsia="de-DE"/>
        </w:rPr>
      </w:pPr>
      <w:bookmarkStart w:id="42" w:name="_Toc35795022"/>
      <w:bookmarkStart w:id="43" w:name="_Toc76556794"/>
      <w:r w:rsidRPr="000A38E6">
        <w:rPr>
          <w:rFonts w:ascii="Times New Roman" w:hAnsi="Times New Roman" w:cs="Times New Roman"/>
          <w:b/>
          <w:sz w:val="24"/>
          <w:lang w:val="en-IE"/>
        </w:rPr>
        <w:t>2. SMALL AND NON-INTERCONNECTED INVESTMENT FIRMS</w:t>
      </w:r>
      <w:bookmarkEnd w:id="42"/>
      <w:bookmarkEnd w:id="43"/>
    </w:p>
    <w:p w14:paraId="00CB3133"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44" w:name="_Toc473560875"/>
      <w:bookmarkStart w:id="45" w:name="_Toc7084160"/>
      <w:bookmarkStart w:id="46" w:name="_Toc76556795"/>
      <w:bookmarkStart w:id="47" w:name="_Toc308175823"/>
      <w:bookmarkStart w:id="48" w:name="_Toc360188327"/>
      <w:r w:rsidRPr="000A38E6">
        <w:rPr>
          <w:rFonts w:ascii="Times New Roman" w:eastAsia="Arial" w:hAnsi="Times New Roman" w:cs="Times New Roman"/>
          <w:sz w:val="24"/>
          <w:szCs w:val="24"/>
          <w:u w:val="single"/>
          <w:lang w:val="en-IE"/>
        </w:rPr>
        <w:t>2.1.</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05.00</w:t>
      </w:r>
      <w:r w:rsidRPr="000A38E6">
        <w:rPr>
          <w:rFonts w:ascii="Times New Roman" w:eastAsia="Arial" w:hAnsi="Times New Roman" w:cs="Times New Roman"/>
          <w:sz w:val="24"/>
          <w:szCs w:val="24"/>
          <w:u w:val="single"/>
          <w:lang w:val="en-IE"/>
        </w:rPr>
        <w:t xml:space="preserve"> – LEVEL OF ACTIVITY – THRESHOLD REVIEW (I 5)</w:t>
      </w:r>
      <w:bookmarkEnd w:id="44"/>
      <w:bookmarkEnd w:id="45"/>
      <w:bookmarkEnd w:id="46"/>
      <w:bookmarkEnd w:id="47"/>
      <w:bookmarkEnd w:id="48"/>
    </w:p>
    <w:p w14:paraId="0E2B2C33" w14:textId="77777777" w:rsidR="00D27AB3" w:rsidRPr="000A38E6" w:rsidRDefault="000A38E6">
      <w:pPr>
        <w:keepNext/>
        <w:spacing w:before="240" w:after="240" w:line="240" w:lineRule="auto"/>
        <w:ind w:left="357" w:hanging="357"/>
        <w:jc w:val="both"/>
        <w:outlineLvl w:val="1"/>
        <w:rPr>
          <w:rFonts w:ascii="Times New Roman" w:eastAsia="Times New Roman" w:hAnsi="Times New Roman" w:cs="Times New Roman"/>
          <w:b/>
          <w:lang w:val="en-IE"/>
        </w:rPr>
      </w:pPr>
      <w:bookmarkStart w:id="49" w:name="_Toc308175824"/>
      <w:bookmarkStart w:id="50" w:name="_Toc310414970"/>
      <w:bookmarkStart w:id="51" w:name="_Toc360188328"/>
      <w:bookmarkStart w:id="52" w:name="_Toc473560876"/>
      <w:bookmarkStart w:id="53" w:name="_Toc7084161"/>
      <w:bookmarkStart w:id="54" w:name="_Toc76556796"/>
      <w:r w:rsidRPr="000A38E6">
        <w:rPr>
          <w:rFonts w:ascii="Times New Roman" w:eastAsia="Arial" w:hAnsi="Times New Roman" w:cs="Times New Roman"/>
          <w:sz w:val="24"/>
          <w:szCs w:val="24"/>
          <w:lang w:val="en-IE"/>
        </w:rPr>
        <w:t>2.1.1.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w:t>
      </w:r>
      <w:r w:rsidRPr="000A38E6">
        <w:rPr>
          <w:rFonts w:ascii="Times New Roman" w:eastAsia="Arial" w:hAnsi="Times New Roman" w:cs="Times New Roman"/>
          <w:u w:val="single"/>
          <w:lang w:val="en-IE"/>
        </w:rPr>
        <w:t xml:space="preserve">ning specific </w:t>
      </w:r>
      <w:bookmarkEnd w:id="49"/>
      <w:bookmarkEnd w:id="50"/>
      <w:r w:rsidRPr="000A38E6">
        <w:rPr>
          <w:rFonts w:ascii="Times New Roman" w:eastAsia="Arial" w:hAnsi="Times New Roman" w:cs="Times New Roman"/>
          <w:u w:val="single"/>
          <w:lang w:val="en-IE"/>
        </w:rPr>
        <w:t>positions</w:t>
      </w:r>
      <w:bookmarkEnd w:id="51"/>
      <w:bookmarkEnd w:id="52"/>
      <w:bookmarkEnd w:id="53"/>
      <w:bookmarkEnd w:id="5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1C180C3C" w14:textId="77777777">
        <w:tc>
          <w:tcPr>
            <w:tcW w:w="1129" w:type="dxa"/>
            <w:shd w:val="clear" w:color="auto" w:fill="D9D9D9"/>
          </w:tcPr>
          <w:p w14:paraId="294B5C9F"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4B2D18A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 xml:space="preserve">Legal references and </w:t>
            </w:r>
            <w:r w:rsidRPr="000A38E6">
              <w:rPr>
                <w:rFonts w:ascii="Times New Roman" w:eastAsia="Times New Roman" w:hAnsi="Times New Roman" w:cs="Times New Roman"/>
                <w:lang w:val="en-IE" w:eastAsia="de-DE"/>
              </w:rPr>
              <w:t>instructions</w:t>
            </w:r>
          </w:p>
        </w:tc>
      </w:tr>
      <w:tr w:rsidR="00D27AB3" w:rsidRPr="000A38E6" w14:paraId="6810D621" w14:textId="77777777">
        <w:tc>
          <w:tcPr>
            <w:tcW w:w="1129" w:type="dxa"/>
          </w:tcPr>
          <w:p w14:paraId="619A2D1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72C1B12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(Combined) assets under management</w:t>
            </w:r>
          </w:p>
          <w:p w14:paraId="0BB5725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AF1544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Where the reporting investment firm is part of a group, the value reported shall be determined on a combined basis for all investment firms that are part of a group pursuant to Article 12(2)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73B9A6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Investment firms shall include disc</w:t>
            </w:r>
            <w:r w:rsidRPr="000A38E6">
              <w:rPr>
                <w:rFonts w:ascii="Times New Roman" w:eastAsia="Times New Roman" w:hAnsi="Times New Roman" w:cs="Times New Roman"/>
                <w:bCs/>
                <w:lang w:val="en-IE" w:eastAsia="de-DE"/>
              </w:rPr>
              <w:t>retionary and non-discretionary assets under management.</w:t>
            </w:r>
          </w:p>
          <w:p w14:paraId="349F8DD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amount reported shall be the amount that would be used for calculation of</w:t>
            </w:r>
            <w:r w:rsidRPr="000A38E6">
              <w:rPr>
                <w:rFonts w:ascii="Times New Roman" w:eastAsia="Times New Roman" w:hAnsi="Times New Roman" w:cs="Times New Roman"/>
                <w:bCs/>
                <w:lang w:val="en-IE" w:eastAsia="de-DE"/>
              </w:rPr>
              <w:br/>
              <w:t>K-factors before application of relevant coefficients.</w:t>
            </w:r>
          </w:p>
        </w:tc>
      </w:tr>
      <w:tr w:rsidR="00D27AB3" w:rsidRPr="000A38E6" w14:paraId="1EC3C915" w14:textId="77777777">
        <w:tc>
          <w:tcPr>
            <w:tcW w:w="1129" w:type="dxa"/>
          </w:tcPr>
          <w:p w14:paraId="68F3A13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657C335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(Combined) client orders handled – Cash trades</w:t>
            </w:r>
          </w:p>
          <w:p w14:paraId="68CA563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12(1)</w:t>
            </w:r>
            <w:r w:rsidRPr="000A38E6">
              <w:rPr>
                <w:rFonts w:ascii="Times New Roman" w:eastAsia="Times New Roman" w:hAnsi="Times New Roman" w:cs="Times New Roman"/>
                <w:bCs/>
                <w:lang w:val="en-IE" w:eastAsia="de-DE"/>
              </w:rPr>
              <w:t xml:space="preserve">, point (b)(i),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55A4C0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Where the reporting investment firm is part of a group, the value reported shall be determined on a combined basis for all investment firms that are part of a group pursuant to Article 12(2)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4229BE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shall be the am</w:t>
            </w:r>
            <w:r w:rsidRPr="000A38E6">
              <w:rPr>
                <w:rFonts w:ascii="Times New Roman" w:eastAsia="Times New Roman" w:hAnsi="Times New Roman" w:cs="Times New Roman"/>
                <w:bCs/>
                <w:lang w:val="en-IE" w:eastAsia="de-DE"/>
              </w:rPr>
              <w:t>ount that would be used for calculation of K-factors before application of relevant coefficients.</w:t>
            </w:r>
          </w:p>
        </w:tc>
      </w:tr>
      <w:tr w:rsidR="00D27AB3" w:rsidRPr="000A38E6" w14:paraId="6F02BFDE" w14:textId="77777777">
        <w:tc>
          <w:tcPr>
            <w:tcW w:w="1129" w:type="dxa"/>
          </w:tcPr>
          <w:p w14:paraId="5805EE2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768DA7C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(Combined) client orders handled – Derivatives</w:t>
            </w:r>
          </w:p>
          <w:p w14:paraId="336B63A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(b)(ii),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9DBB59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Where the reporting investment firm is part o</w:t>
            </w:r>
            <w:r w:rsidRPr="000A38E6">
              <w:rPr>
                <w:rFonts w:ascii="Times New Roman" w:eastAsia="Times New Roman" w:hAnsi="Times New Roman" w:cs="Times New Roman"/>
                <w:bCs/>
                <w:lang w:val="en-IE" w:eastAsia="de-DE"/>
              </w:rPr>
              <w:t xml:space="preserve">f a group, the value reported shall be determined on a combined basis for all investment firms that are part of a group pursuant to Article 12(2)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CD2689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shall be the amount that would be used for calculation of K-</w:t>
            </w:r>
            <w:r w:rsidRPr="000A38E6">
              <w:rPr>
                <w:rFonts w:ascii="Times New Roman" w:eastAsia="Times New Roman" w:hAnsi="Times New Roman" w:cs="Times New Roman"/>
                <w:bCs/>
                <w:lang w:val="en-IE" w:eastAsia="de-DE"/>
              </w:rPr>
              <w:t>factors before application of relevant coefficients.</w:t>
            </w:r>
          </w:p>
        </w:tc>
      </w:tr>
      <w:tr w:rsidR="00D27AB3" w:rsidRPr="000A38E6" w14:paraId="45E31926" w14:textId="77777777">
        <w:tc>
          <w:tcPr>
            <w:tcW w:w="1129" w:type="dxa"/>
          </w:tcPr>
          <w:p w14:paraId="57879A2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0040</w:t>
            </w:r>
          </w:p>
        </w:tc>
        <w:tc>
          <w:tcPr>
            <w:tcW w:w="7620" w:type="dxa"/>
          </w:tcPr>
          <w:p w14:paraId="08311F8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Assets safeguarded and administered</w:t>
            </w:r>
          </w:p>
          <w:p w14:paraId="5F93970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C167DC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shall be the amount that would be used for calculation of K-factors before applicatio</w:t>
            </w:r>
            <w:r w:rsidRPr="000A38E6">
              <w:rPr>
                <w:rFonts w:ascii="Times New Roman" w:eastAsia="Times New Roman" w:hAnsi="Times New Roman" w:cs="Times New Roman"/>
                <w:bCs/>
                <w:lang w:val="en-IE" w:eastAsia="de-DE"/>
              </w:rPr>
              <w:t>n of relevant coefficients.</w:t>
            </w:r>
          </w:p>
        </w:tc>
      </w:tr>
      <w:tr w:rsidR="00D27AB3" w:rsidRPr="000A38E6" w14:paraId="78C38F1E" w14:textId="77777777">
        <w:tc>
          <w:tcPr>
            <w:tcW w:w="1129" w:type="dxa"/>
          </w:tcPr>
          <w:p w14:paraId="34489DF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60E0304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Client money held</w:t>
            </w:r>
          </w:p>
          <w:p w14:paraId="13A89B5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65CFF8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rsidR="00D27AB3" w:rsidRPr="000A38E6" w14:paraId="7238489D" w14:textId="77777777">
        <w:tc>
          <w:tcPr>
            <w:tcW w:w="1129" w:type="dxa"/>
          </w:tcPr>
          <w:p w14:paraId="0156712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Pr>
          <w:p w14:paraId="6C3EC2F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Daily trading flow – cash trades and derivative trades</w:t>
            </w:r>
          </w:p>
          <w:p w14:paraId="3EC9B47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(e),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B1C92C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rsidR="00D27AB3" w:rsidRPr="000A38E6" w14:paraId="485036AB" w14:textId="77777777">
        <w:tc>
          <w:tcPr>
            <w:tcW w:w="1129" w:type="dxa"/>
          </w:tcPr>
          <w:p w14:paraId="7446AB3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0070</w:t>
            </w:r>
          </w:p>
        </w:tc>
        <w:tc>
          <w:tcPr>
            <w:tcW w:w="7620" w:type="dxa"/>
          </w:tcPr>
          <w:p w14:paraId="56224FE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Net po</w:t>
            </w:r>
            <w:r w:rsidRPr="000A38E6">
              <w:rPr>
                <w:rFonts w:ascii="Times New Roman" w:eastAsia="Times New Roman" w:hAnsi="Times New Roman" w:cs="Times New Roman"/>
                <w:b/>
                <w:bCs/>
                <w:u w:val="single"/>
                <w:lang w:val="en-IE" w:eastAsia="de-DE"/>
              </w:rPr>
              <w:t>sition risk</w:t>
            </w:r>
          </w:p>
          <w:p w14:paraId="7D5FB69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(f),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BEDAE9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rsidR="00D27AB3" w:rsidRPr="000A38E6" w14:paraId="4A1C8E82" w14:textId="77777777">
        <w:tc>
          <w:tcPr>
            <w:tcW w:w="1129" w:type="dxa"/>
          </w:tcPr>
          <w:p w14:paraId="484E071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0080</w:t>
            </w:r>
          </w:p>
        </w:tc>
        <w:tc>
          <w:tcPr>
            <w:tcW w:w="7620" w:type="dxa"/>
          </w:tcPr>
          <w:p w14:paraId="7473472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Clearing margin given</w:t>
            </w:r>
          </w:p>
          <w:p w14:paraId="057CE9A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12(1), point (f), o</w:t>
            </w:r>
            <w:r w:rsidRPr="000A38E6">
              <w:rPr>
                <w:rFonts w:ascii="Times New Roman" w:eastAsia="Times New Roman" w:hAnsi="Times New Roman" w:cs="Times New Roman"/>
                <w:bCs/>
                <w:lang w:val="en-IE" w:eastAsia="de-DE"/>
              </w:rPr>
              <w:t xml:space="preserve">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41B65C9"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rsidR="00D27AB3" w:rsidRPr="000A38E6" w14:paraId="1C6040B3" w14:textId="77777777">
        <w:tc>
          <w:tcPr>
            <w:tcW w:w="1129" w:type="dxa"/>
          </w:tcPr>
          <w:p w14:paraId="4493FDC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0090</w:t>
            </w:r>
          </w:p>
        </w:tc>
        <w:tc>
          <w:tcPr>
            <w:tcW w:w="7620" w:type="dxa"/>
          </w:tcPr>
          <w:p w14:paraId="7C7C5C8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Trading counterparty default</w:t>
            </w:r>
          </w:p>
          <w:p w14:paraId="49F612E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(g),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003F6DB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w:t>
            </w:r>
            <w:r w:rsidRPr="000A38E6">
              <w:rPr>
                <w:rFonts w:ascii="Times New Roman" w:eastAsia="Times New Roman" w:hAnsi="Times New Roman" w:cs="Times New Roman"/>
                <w:bCs/>
                <w:lang w:val="en-IE" w:eastAsia="de-DE"/>
              </w:rPr>
              <w:t xml:space="preserve"> amount reported shall be the amount that would be used for calculation of K-factors before application of relevant coefficients.</w:t>
            </w:r>
          </w:p>
        </w:tc>
      </w:tr>
      <w:tr w:rsidR="00D27AB3" w:rsidRPr="000A38E6" w14:paraId="265EA9CA" w14:textId="77777777">
        <w:tc>
          <w:tcPr>
            <w:tcW w:w="1129" w:type="dxa"/>
          </w:tcPr>
          <w:p w14:paraId="339ED03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0100</w:t>
            </w:r>
          </w:p>
        </w:tc>
        <w:tc>
          <w:tcPr>
            <w:tcW w:w="7620" w:type="dxa"/>
          </w:tcPr>
          <w:p w14:paraId="6EA7D21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(Combined) on – and off-balance sheet total</w:t>
            </w:r>
          </w:p>
          <w:p w14:paraId="3734521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D3F098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Where the reporting investment firm is part of a group, the value reported shall be determined on a combined basis for all investment firms that are part of a group pursuant to Article 12(2) of Regula</w:t>
            </w:r>
            <w:r w:rsidRPr="000A38E6">
              <w:rPr>
                <w:rFonts w:ascii="Times New Roman" w:eastAsia="Times New Roman" w:hAnsi="Times New Roman" w:cs="Times New Roman"/>
                <w:bCs/>
                <w:lang w:val="en-IE" w:eastAsia="de-DE"/>
              </w:rPr>
              <w:t xml:space="preserve">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4D70576A" w14:textId="77777777">
        <w:tc>
          <w:tcPr>
            <w:tcW w:w="1129" w:type="dxa"/>
          </w:tcPr>
          <w:p w14:paraId="18A4612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0110</w:t>
            </w:r>
          </w:p>
        </w:tc>
        <w:tc>
          <w:tcPr>
            <w:tcW w:w="7620" w:type="dxa"/>
          </w:tcPr>
          <w:p w14:paraId="75300CE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Combined total annual gross revenue</w:t>
            </w:r>
          </w:p>
          <w:p w14:paraId="4F6BDDC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12(1), point (i),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828B9E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Where the reporting investment firm is part of a group, the value reported shall be determined on a combined basis</w:t>
            </w:r>
            <w:r w:rsidRPr="000A38E6">
              <w:rPr>
                <w:rFonts w:ascii="Times New Roman" w:eastAsia="Times New Roman" w:hAnsi="Times New Roman" w:cs="Times New Roman"/>
                <w:bCs/>
                <w:u w:val="single"/>
                <w:lang w:val="en-IE" w:eastAsia="de-DE"/>
              </w:rPr>
              <w:t xml:space="preserve"> </w:t>
            </w:r>
            <w:r w:rsidRPr="000A38E6">
              <w:rPr>
                <w:rFonts w:ascii="Times New Roman" w:eastAsia="Times New Roman" w:hAnsi="Times New Roman" w:cs="Times New Roman"/>
                <w:bCs/>
                <w:lang w:val="en-IE" w:eastAsia="de-DE"/>
              </w:rPr>
              <w:t>for all investment fir</w:t>
            </w:r>
            <w:r w:rsidRPr="000A38E6">
              <w:rPr>
                <w:rFonts w:ascii="Times New Roman" w:eastAsia="Times New Roman" w:hAnsi="Times New Roman" w:cs="Times New Roman"/>
                <w:bCs/>
                <w:lang w:val="en-IE" w:eastAsia="de-DE"/>
              </w:rPr>
              <w:t xml:space="preserve">ms that are part of a group pursuant to Article 12(2)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A752DCB" w14:textId="77777777">
        <w:tc>
          <w:tcPr>
            <w:tcW w:w="1129" w:type="dxa"/>
          </w:tcPr>
          <w:p w14:paraId="69D653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0120</w:t>
            </w:r>
          </w:p>
        </w:tc>
        <w:tc>
          <w:tcPr>
            <w:tcW w:w="7620" w:type="dxa"/>
          </w:tcPr>
          <w:p w14:paraId="5E4C49B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annual gross revenue</w:t>
            </w:r>
          </w:p>
          <w:p w14:paraId="2FB5547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The value of total annual gross revenue excluding the gross revenues generated within the group pursuant to Article 12(2) of Regulation (EU</w:t>
            </w:r>
            <w:r w:rsidRPr="000A38E6">
              <w:rPr>
                <w:rFonts w:ascii="Times New Roman" w:eastAsia="Times New Roman" w:hAnsi="Times New Roman" w:cs="Times New Roman"/>
                <w:bCs/>
                <w:lang w:val="en-IE" w:eastAsia="de-DE"/>
              </w:rPr>
              <w:t xml:space="preserve">)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BCAAEB4" w14:textId="77777777">
        <w:tc>
          <w:tcPr>
            <w:tcW w:w="1129" w:type="dxa"/>
          </w:tcPr>
          <w:p w14:paraId="5C6AAE2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0130</w:t>
            </w:r>
          </w:p>
        </w:tc>
        <w:tc>
          <w:tcPr>
            <w:tcW w:w="7620" w:type="dxa"/>
          </w:tcPr>
          <w:p w14:paraId="03A8974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Intragroup part of the annual gross revenue</w:t>
            </w:r>
          </w:p>
          <w:p w14:paraId="75BFD7E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value of the gross revenues generated within the investment firm group pursuant to Article 12(2)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1A8AA695" w14:textId="77777777">
        <w:tc>
          <w:tcPr>
            <w:tcW w:w="1129" w:type="dxa"/>
          </w:tcPr>
          <w:p w14:paraId="099D1DE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0140</w:t>
            </w:r>
          </w:p>
        </w:tc>
        <w:tc>
          <w:tcPr>
            <w:tcW w:w="7620" w:type="dxa"/>
          </w:tcPr>
          <w:p w14:paraId="6B914A6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reception and transmission of</w:t>
            </w:r>
            <w:r w:rsidRPr="000A38E6">
              <w:rPr>
                <w:rFonts w:ascii="Times New Roman" w:eastAsia="Times New Roman" w:hAnsi="Times New Roman" w:cs="Times New Roman"/>
                <w:b/>
                <w:bCs/>
                <w:u w:val="single"/>
                <w:lang w:val="en-IE" w:eastAsia="de-DE"/>
              </w:rPr>
              <w:t xml:space="preserve"> orders</w:t>
            </w:r>
          </w:p>
          <w:p w14:paraId="3FE0850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35BF9C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4(1), point (2), of Directive 2014/65/EU.</w:t>
            </w:r>
          </w:p>
        </w:tc>
      </w:tr>
      <w:tr w:rsidR="00D27AB3" w:rsidRPr="000A38E6" w14:paraId="361D11DA" w14:textId="77777777">
        <w:tc>
          <w:tcPr>
            <w:tcW w:w="1129" w:type="dxa"/>
          </w:tcPr>
          <w:p w14:paraId="542560B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0150</w:t>
            </w:r>
          </w:p>
        </w:tc>
        <w:tc>
          <w:tcPr>
            <w:tcW w:w="7620" w:type="dxa"/>
          </w:tcPr>
          <w:p w14:paraId="38FB59D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execution of orders on behalf of clients</w:t>
            </w:r>
          </w:p>
          <w:p w14:paraId="1DB26A6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0A85DA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4(1), point (2), of Directive 2014/65/EU.</w:t>
            </w:r>
          </w:p>
        </w:tc>
      </w:tr>
      <w:tr w:rsidR="00D27AB3" w:rsidRPr="000A38E6" w14:paraId="0F285FB9" w14:textId="77777777">
        <w:tc>
          <w:tcPr>
            <w:tcW w:w="1129" w:type="dxa"/>
          </w:tcPr>
          <w:p w14:paraId="1442B7A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0160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5E8C6B3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dealing on own account</w:t>
            </w:r>
          </w:p>
          <w:p w14:paraId="4BFB00B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7583CF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(2), of Directive 2014</w:t>
            </w:r>
            <w:r w:rsidRPr="000A38E6">
              <w:rPr>
                <w:rFonts w:ascii="Times New Roman" w:eastAsia="Times New Roman" w:hAnsi="Times New Roman" w:cs="Times New Roman"/>
                <w:bCs/>
                <w:lang w:val="en-IE" w:eastAsia="de-DE"/>
              </w:rPr>
              <w:t>/65/EU.</w:t>
            </w:r>
          </w:p>
        </w:tc>
      </w:tr>
      <w:tr w:rsidR="00D27AB3" w:rsidRPr="000A38E6" w14:paraId="692E3176" w14:textId="77777777">
        <w:tc>
          <w:tcPr>
            <w:tcW w:w="1129" w:type="dxa"/>
          </w:tcPr>
          <w:p w14:paraId="1AECFD7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0170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0C4C67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Of </w:t>
            </w:r>
            <w:proofErr w:type="gramStart"/>
            <w:r w:rsidRPr="000A38E6">
              <w:rPr>
                <w:rFonts w:ascii="Times New Roman" w:eastAsia="Times New Roman" w:hAnsi="Times New Roman" w:cs="Times New Roman"/>
                <w:b/>
                <w:bCs/>
                <w:u w:val="single"/>
                <w:lang w:val="en-IE" w:eastAsia="de-DE"/>
              </w:rPr>
              <w:t>which:revenue</w:t>
            </w:r>
            <w:proofErr w:type="gramEnd"/>
            <w:r w:rsidRPr="000A38E6">
              <w:rPr>
                <w:rFonts w:ascii="Times New Roman" w:eastAsia="Times New Roman" w:hAnsi="Times New Roman" w:cs="Times New Roman"/>
                <w:b/>
                <w:bCs/>
                <w:u w:val="single"/>
                <w:lang w:val="en-IE" w:eastAsia="de-DE"/>
              </w:rPr>
              <w:t xml:space="preserve"> from portfolio management</w:t>
            </w:r>
          </w:p>
          <w:p w14:paraId="67FE0C2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825475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(2), of Directive 2014/65/EU.</w:t>
            </w:r>
          </w:p>
        </w:tc>
      </w:tr>
      <w:tr w:rsidR="00D27AB3" w:rsidRPr="000A38E6" w14:paraId="4EDF3CAD" w14:textId="77777777">
        <w:tc>
          <w:tcPr>
            <w:tcW w:w="1129" w:type="dxa"/>
          </w:tcPr>
          <w:p w14:paraId="2C2C74C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0180</w:t>
            </w:r>
          </w:p>
        </w:tc>
        <w:tc>
          <w:tcPr>
            <w:tcW w:w="7620" w:type="dxa"/>
            <w:tcBorders>
              <w:top w:val="nil"/>
              <w:left w:val="single" w:sz="4" w:space="0" w:color="auto"/>
              <w:bottom w:val="single" w:sz="4" w:space="0" w:color="auto"/>
              <w:right w:val="single" w:sz="4" w:space="0" w:color="auto"/>
            </w:tcBorders>
            <w:shd w:val="clear" w:color="auto" w:fill="auto"/>
            <w:vAlign w:val="center"/>
          </w:tcPr>
          <w:p w14:paraId="4089BCC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investment advice</w:t>
            </w:r>
          </w:p>
          <w:p w14:paraId="7F1B219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EE5544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(2), of Directive 2014/65/EU.</w:t>
            </w:r>
          </w:p>
        </w:tc>
      </w:tr>
      <w:tr w:rsidR="00D27AB3" w:rsidRPr="000A38E6" w14:paraId="3FE56242" w14:textId="77777777">
        <w:tc>
          <w:tcPr>
            <w:tcW w:w="1129" w:type="dxa"/>
          </w:tcPr>
          <w:p w14:paraId="65278F9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0190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9BD60E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underwriting of financial instruments/placing on a firm commitment basis</w:t>
            </w:r>
          </w:p>
          <w:p w14:paraId="313BB38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w:t>
            </w:r>
            <w:r w:rsidRPr="000A38E6">
              <w:rPr>
                <w:rFonts w:ascii="Times New Roman" w:eastAsia="Times New Roman" w:hAnsi="Times New Roman" w:cs="Times New Roman"/>
                <w:bCs/>
                <w:lang w:val="en-IE" w:eastAsia="de-DE"/>
              </w:rPr>
              <w:t>9/2033</w:t>
            </w:r>
            <w:r w:rsidRPr="000A38E6">
              <w:rPr>
                <w:rFonts w:ascii="Times New Roman" w:eastAsia="Times New Roman" w:hAnsi="Times New Roman" w:cs="Times New Roman"/>
                <w:bCs/>
                <w:lang w:val="en-IE" w:eastAsia="de-DE"/>
              </w:rPr>
              <w:t>.</w:t>
            </w:r>
          </w:p>
          <w:p w14:paraId="5A63C0B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(2), of Directive 2014/65/EU.</w:t>
            </w:r>
          </w:p>
        </w:tc>
      </w:tr>
      <w:tr w:rsidR="00D27AB3" w:rsidRPr="000A38E6" w14:paraId="54E894FE" w14:textId="77777777">
        <w:tc>
          <w:tcPr>
            <w:tcW w:w="1129" w:type="dxa"/>
          </w:tcPr>
          <w:p w14:paraId="5DF74AC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0200</w:t>
            </w:r>
          </w:p>
        </w:tc>
        <w:tc>
          <w:tcPr>
            <w:tcW w:w="7620" w:type="dxa"/>
            <w:tcBorders>
              <w:top w:val="nil"/>
              <w:left w:val="single" w:sz="4" w:space="0" w:color="auto"/>
              <w:bottom w:val="single" w:sz="4" w:space="0" w:color="auto"/>
              <w:right w:val="single" w:sz="4" w:space="0" w:color="auto"/>
            </w:tcBorders>
            <w:shd w:val="clear" w:color="auto" w:fill="auto"/>
            <w:vAlign w:val="center"/>
          </w:tcPr>
          <w:p w14:paraId="72FC951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placing without a firm commitment basis</w:t>
            </w:r>
          </w:p>
          <w:p w14:paraId="5EF0D3F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p>
          <w:p w14:paraId="5801B77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(2), of Directive 2014/65/EU.</w:t>
            </w:r>
          </w:p>
        </w:tc>
      </w:tr>
      <w:tr w:rsidR="00D27AB3" w:rsidRPr="000A38E6" w14:paraId="33731329" w14:textId="77777777">
        <w:tc>
          <w:tcPr>
            <w:tcW w:w="1129" w:type="dxa"/>
          </w:tcPr>
          <w:p w14:paraId="79A8ADA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0210</w:t>
            </w:r>
          </w:p>
        </w:tc>
        <w:tc>
          <w:tcPr>
            <w:tcW w:w="7620" w:type="dxa"/>
            <w:tcBorders>
              <w:top w:val="nil"/>
              <w:left w:val="single" w:sz="4" w:space="0" w:color="auto"/>
              <w:bottom w:val="single" w:sz="4" w:space="0" w:color="auto"/>
              <w:right w:val="single" w:sz="4" w:space="0" w:color="auto"/>
            </w:tcBorders>
            <w:shd w:val="clear" w:color="auto" w:fill="auto"/>
            <w:vAlign w:val="center"/>
          </w:tcPr>
          <w:p w14:paraId="571B20F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Of which: </w:t>
            </w:r>
            <w:r w:rsidRPr="000A38E6">
              <w:rPr>
                <w:rFonts w:ascii="Times New Roman" w:eastAsia="Times New Roman" w:hAnsi="Times New Roman" w:cs="Times New Roman"/>
                <w:b/>
                <w:bCs/>
                <w:u w:val="single"/>
                <w:lang w:val="en-IE" w:eastAsia="de-DE"/>
              </w:rPr>
              <w:t>revenue from operation of an MTF</w:t>
            </w:r>
          </w:p>
          <w:p w14:paraId="46CD2F4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89C68F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(2), of Directive 2014/65/EU.</w:t>
            </w:r>
          </w:p>
        </w:tc>
      </w:tr>
      <w:tr w:rsidR="00D27AB3" w:rsidRPr="000A38E6" w14:paraId="6BB4C5FB" w14:textId="77777777">
        <w:tc>
          <w:tcPr>
            <w:tcW w:w="1129" w:type="dxa"/>
          </w:tcPr>
          <w:p w14:paraId="60B2E06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0220</w:t>
            </w:r>
          </w:p>
        </w:tc>
        <w:tc>
          <w:tcPr>
            <w:tcW w:w="7620" w:type="dxa"/>
            <w:tcBorders>
              <w:top w:val="nil"/>
              <w:left w:val="single" w:sz="4" w:space="0" w:color="auto"/>
              <w:bottom w:val="single" w:sz="4" w:space="0" w:color="auto"/>
              <w:right w:val="single" w:sz="4" w:space="0" w:color="auto"/>
            </w:tcBorders>
            <w:shd w:val="clear" w:color="auto" w:fill="auto"/>
            <w:vAlign w:val="center"/>
          </w:tcPr>
          <w:p w14:paraId="4958182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operation of an OTF</w:t>
            </w:r>
          </w:p>
          <w:p w14:paraId="53A35B3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CF059E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w:t>
            </w:r>
            <w:r w:rsidRPr="000A38E6">
              <w:rPr>
                <w:rFonts w:ascii="Times New Roman" w:eastAsia="Times New Roman" w:hAnsi="Times New Roman" w:cs="Times New Roman"/>
                <w:bCs/>
                <w:lang w:val="en-IE" w:eastAsia="de-DE"/>
              </w:rPr>
              <w:t>, point (2), of Directive 2014/65/EU.</w:t>
            </w:r>
          </w:p>
        </w:tc>
      </w:tr>
      <w:tr w:rsidR="00D27AB3" w:rsidRPr="000A38E6" w14:paraId="37507BAA" w14:textId="77777777">
        <w:tc>
          <w:tcPr>
            <w:tcW w:w="1129" w:type="dxa"/>
          </w:tcPr>
          <w:p w14:paraId="111C25B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0230</w:t>
            </w:r>
          </w:p>
        </w:tc>
        <w:tc>
          <w:tcPr>
            <w:tcW w:w="7620" w:type="dxa"/>
            <w:tcBorders>
              <w:top w:val="nil"/>
              <w:left w:val="single" w:sz="4" w:space="0" w:color="auto"/>
              <w:bottom w:val="single" w:sz="4" w:space="0" w:color="auto"/>
              <w:right w:val="single" w:sz="4" w:space="0" w:color="auto"/>
            </w:tcBorders>
            <w:shd w:val="clear" w:color="auto" w:fill="auto"/>
            <w:vAlign w:val="center"/>
          </w:tcPr>
          <w:p w14:paraId="7FDEECB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safekeeping and administration of financial instruments</w:t>
            </w:r>
          </w:p>
          <w:p w14:paraId="262BF42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F428E0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(3), of Directive 2014/65/EU.</w:t>
            </w:r>
          </w:p>
        </w:tc>
      </w:tr>
      <w:tr w:rsidR="00D27AB3" w:rsidRPr="000A38E6" w14:paraId="741C30B6" w14:textId="77777777">
        <w:tc>
          <w:tcPr>
            <w:tcW w:w="1129" w:type="dxa"/>
          </w:tcPr>
          <w:p w14:paraId="25A4F4D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0240</w:t>
            </w:r>
          </w:p>
        </w:tc>
        <w:tc>
          <w:tcPr>
            <w:tcW w:w="7620" w:type="dxa"/>
            <w:tcBorders>
              <w:top w:val="nil"/>
              <w:left w:val="single" w:sz="4" w:space="0" w:color="auto"/>
              <w:bottom w:val="single" w:sz="4" w:space="0" w:color="auto"/>
              <w:right w:val="single" w:sz="4" w:space="0" w:color="auto"/>
            </w:tcBorders>
            <w:shd w:val="clear" w:color="auto" w:fill="auto"/>
            <w:vAlign w:val="center"/>
          </w:tcPr>
          <w:p w14:paraId="4450910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w:t>
            </w:r>
            <w:r w:rsidRPr="000A38E6">
              <w:rPr>
                <w:rFonts w:ascii="Times New Roman" w:eastAsia="Times New Roman" w:hAnsi="Times New Roman" w:cs="Times New Roman"/>
                <w:b/>
                <w:bCs/>
                <w:u w:val="single"/>
                <w:lang w:val="en-IE" w:eastAsia="de-DE"/>
              </w:rPr>
              <w:t>m granting credits or loans to investors</w:t>
            </w:r>
          </w:p>
          <w:p w14:paraId="61D9701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DAF2B4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(3), of Directive 2014/65/EU.</w:t>
            </w:r>
          </w:p>
        </w:tc>
      </w:tr>
      <w:tr w:rsidR="00D27AB3" w:rsidRPr="000A38E6" w14:paraId="5BC70B5E" w14:textId="77777777">
        <w:tc>
          <w:tcPr>
            <w:tcW w:w="1129" w:type="dxa"/>
          </w:tcPr>
          <w:p w14:paraId="7885A1F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0250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9A25CB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Of which: revenue from advice to undertakings on capital structure, industrial strategy and </w:t>
            </w:r>
            <w:r w:rsidRPr="000A38E6">
              <w:rPr>
                <w:rFonts w:ascii="Times New Roman" w:eastAsia="Times New Roman" w:hAnsi="Times New Roman" w:cs="Times New Roman"/>
                <w:b/>
                <w:bCs/>
                <w:u w:val="single"/>
                <w:lang w:val="en-IE" w:eastAsia="de-DE"/>
              </w:rPr>
              <w:t>related matters and advice and services relating to mergers and the purchase of undertakings</w:t>
            </w:r>
          </w:p>
          <w:p w14:paraId="24CB9AF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203EDD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(3), of Directive 2014/65/EU.</w:t>
            </w:r>
          </w:p>
        </w:tc>
      </w:tr>
      <w:tr w:rsidR="00D27AB3" w:rsidRPr="000A38E6" w14:paraId="78D8C603" w14:textId="77777777">
        <w:tc>
          <w:tcPr>
            <w:tcW w:w="1129" w:type="dxa"/>
          </w:tcPr>
          <w:p w14:paraId="7E0C07E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0260</w:t>
            </w:r>
          </w:p>
        </w:tc>
        <w:tc>
          <w:tcPr>
            <w:tcW w:w="7620" w:type="dxa"/>
            <w:tcBorders>
              <w:top w:val="nil"/>
              <w:left w:val="single" w:sz="4" w:space="0" w:color="auto"/>
              <w:bottom w:val="single" w:sz="4" w:space="0" w:color="auto"/>
              <w:right w:val="single" w:sz="4" w:space="0" w:color="auto"/>
            </w:tcBorders>
            <w:shd w:val="clear" w:color="auto" w:fill="auto"/>
            <w:vAlign w:val="center"/>
          </w:tcPr>
          <w:p w14:paraId="2E99668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foreign exchange services</w:t>
            </w:r>
          </w:p>
          <w:p w14:paraId="4DFEB82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w:t>
            </w:r>
            <w:r w:rsidRPr="000A38E6">
              <w:rPr>
                <w:rFonts w:ascii="Times New Roman" w:eastAsia="Times New Roman" w:hAnsi="Times New Roman" w:cs="Times New Roman"/>
                <w:bCs/>
                <w:lang w:val="en-IE" w:eastAsia="de-DE"/>
              </w:rPr>
              <w:t xml:space="preserve">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FECC1E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(3), of Directive 2014/65/EU.</w:t>
            </w:r>
          </w:p>
        </w:tc>
      </w:tr>
      <w:tr w:rsidR="00D27AB3" w:rsidRPr="000A38E6" w14:paraId="176FE573" w14:textId="77777777">
        <w:tc>
          <w:tcPr>
            <w:tcW w:w="1129" w:type="dxa"/>
          </w:tcPr>
          <w:p w14:paraId="2F31594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0270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33AB9C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investment research and financial analysis</w:t>
            </w:r>
          </w:p>
          <w:p w14:paraId="4EF50D7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A12345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4(1), point (3), of </w:t>
            </w:r>
            <w:r w:rsidRPr="000A38E6">
              <w:rPr>
                <w:rFonts w:ascii="Times New Roman" w:eastAsia="Times New Roman" w:hAnsi="Times New Roman" w:cs="Times New Roman"/>
                <w:bCs/>
                <w:lang w:val="en-IE" w:eastAsia="de-DE"/>
              </w:rPr>
              <w:t>Directive 2014/65/EU.</w:t>
            </w:r>
          </w:p>
        </w:tc>
      </w:tr>
      <w:tr w:rsidR="00D27AB3" w:rsidRPr="000A38E6" w14:paraId="6799E76D" w14:textId="77777777">
        <w:tc>
          <w:tcPr>
            <w:tcW w:w="1129" w:type="dxa"/>
          </w:tcPr>
          <w:p w14:paraId="3AC224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0280</w:t>
            </w:r>
          </w:p>
        </w:tc>
        <w:tc>
          <w:tcPr>
            <w:tcW w:w="7620" w:type="dxa"/>
            <w:tcBorders>
              <w:top w:val="nil"/>
              <w:left w:val="single" w:sz="4" w:space="0" w:color="auto"/>
              <w:bottom w:val="single" w:sz="4" w:space="0" w:color="auto"/>
              <w:right w:val="single" w:sz="4" w:space="0" w:color="auto"/>
            </w:tcBorders>
            <w:shd w:val="clear" w:color="auto" w:fill="auto"/>
            <w:vAlign w:val="center"/>
          </w:tcPr>
          <w:p w14:paraId="44FD280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revenue from services related to underwriting</w:t>
            </w:r>
          </w:p>
          <w:p w14:paraId="3EF606C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F6F303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4(1), point (3), of Directive 2014/65/EU.</w:t>
            </w:r>
          </w:p>
        </w:tc>
      </w:tr>
      <w:tr w:rsidR="00D27AB3" w:rsidRPr="000A38E6" w14:paraId="0D4F3E69" w14:textId="77777777">
        <w:tc>
          <w:tcPr>
            <w:tcW w:w="1129" w:type="dxa"/>
          </w:tcPr>
          <w:p w14:paraId="1650300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0290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D4EE71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Of which: investment services and ancillary activities relat</w:t>
            </w:r>
            <w:r w:rsidRPr="000A38E6">
              <w:rPr>
                <w:rFonts w:ascii="Times New Roman" w:eastAsia="Times New Roman" w:hAnsi="Times New Roman" w:cs="Times New Roman"/>
                <w:b/>
                <w:bCs/>
                <w:u w:val="single"/>
                <w:lang w:val="en-IE" w:eastAsia="de-DE"/>
              </w:rPr>
              <w:t>ed with the underlying of derivatives</w:t>
            </w:r>
          </w:p>
          <w:p w14:paraId="77051F5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54(1), point (d),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A8F7A3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4(1), point (3), of Directive 2014/65/EU. </w:t>
            </w:r>
          </w:p>
        </w:tc>
      </w:tr>
    </w:tbl>
    <w:p w14:paraId="3419F3C0" w14:textId="77777777" w:rsidR="00D27AB3" w:rsidRPr="000A38E6" w:rsidRDefault="000A38E6">
      <w:pPr>
        <w:pStyle w:val="Instructionsberschrift2"/>
        <w:ind w:left="357" w:hanging="357"/>
        <w:rPr>
          <w:b/>
          <w:sz w:val="22"/>
          <w:szCs w:val="22"/>
          <w:u w:val="none"/>
          <w:lang w:val="en-IE"/>
        </w:rPr>
      </w:pPr>
      <w:bookmarkStart w:id="55" w:name="_Toc76556797"/>
      <w:r w:rsidRPr="000A38E6">
        <w:rPr>
          <w:rFonts w:ascii="Times New Roman" w:hAnsi="Times New Roman" w:cs="Times New Roman"/>
          <w:b/>
          <w:sz w:val="24"/>
          <w:u w:val="none"/>
          <w:lang w:val="en-IE"/>
        </w:rPr>
        <w:t xml:space="preserve">3. </w:t>
      </w:r>
      <w:r w:rsidRPr="000A38E6">
        <w:rPr>
          <w:rFonts w:ascii="Times New Roman" w:hAnsi="Times New Roman" w:cs="Times New Roman"/>
          <w:b/>
          <w:sz w:val="22"/>
          <w:szCs w:val="22"/>
          <w:u w:val="none"/>
          <w:lang w:val="en-IE"/>
        </w:rPr>
        <w:t>K-FACTOR REQUIREMENTS – ADDITIONAL DETAILS</w:t>
      </w:r>
      <w:bookmarkEnd w:id="55"/>
    </w:p>
    <w:p w14:paraId="62A8C9AA" w14:textId="77777777" w:rsidR="00D27AB3" w:rsidRPr="000A38E6" w:rsidRDefault="000A38E6">
      <w:pPr>
        <w:pStyle w:val="CommentText"/>
        <w:jc w:val="both"/>
        <w:rPr>
          <w:rFonts w:ascii="Times New Roman" w:eastAsia="Arial" w:hAnsi="Times New Roman" w:cs="Times New Roman"/>
          <w:sz w:val="22"/>
          <w:szCs w:val="22"/>
          <w:u w:val="single"/>
          <w:lang w:val="en-IE"/>
        </w:rPr>
      </w:pPr>
      <w:r w:rsidRPr="000A38E6">
        <w:rPr>
          <w:rFonts w:ascii="Times New Roman" w:eastAsia="Arial" w:hAnsi="Times New Roman" w:cs="Times New Roman"/>
          <w:sz w:val="22"/>
          <w:szCs w:val="22"/>
          <w:u w:val="single"/>
          <w:lang w:val="en-IE"/>
        </w:rPr>
        <w:t>3.1.</w:t>
      </w:r>
      <w:r w:rsidRPr="000A38E6">
        <w:rPr>
          <w:rFonts w:ascii="Times New Roman" w:eastAsia="Arial" w:hAnsi="Times New Roman" w:cs="Times New Roman"/>
          <w:sz w:val="22"/>
          <w:szCs w:val="22"/>
          <w:u w:val="single"/>
          <w:lang w:val="en-IE"/>
        </w:rPr>
        <w:t xml:space="preserve"> General remarks</w:t>
      </w:r>
    </w:p>
    <w:p w14:paraId="004D7274" w14:textId="77777777" w:rsidR="00D27AB3" w:rsidRPr="000A38E6" w:rsidRDefault="000A38E6">
      <w:pPr>
        <w:spacing w:line="256" w:lineRule="auto"/>
        <w:ind w:left="993" w:hanging="567"/>
        <w:jc w:val="both"/>
        <w:rPr>
          <w:rFonts w:ascii="Times New Roman" w:hAnsi="Times New Roman" w:cs="Times New Roman"/>
          <w:lang w:val="en-IE"/>
        </w:rPr>
      </w:pPr>
      <w:r w:rsidRPr="000A38E6">
        <w:rPr>
          <w:rFonts w:ascii="Times New Roman" w:hAnsi="Times New Roman" w:cs="Times New Roman"/>
          <w:lang w:val="en-IE"/>
        </w:rPr>
        <w:t>12.</w:t>
      </w:r>
      <w:r w:rsidRPr="000A38E6">
        <w:rPr>
          <w:rFonts w:ascii="Times New Roman" w:hAnsi="Times New Roman" w:cs="Times New Roman"/>
          <w:lang w:val="en-IE"/>
        </w:rPr>
        <w:tab/>
        <w:t xml:space="preserve">In I </w:t>
      </w:r>
      <w:r w:rsidRPr="000A38E6">
        <w:rPr>
          <w:rFonts w:ascii="Times New Roman" w:hAnsi="Times New Roman" w:cs="Times New Roman"/>
          <w:lang w:val="en-IE"/>
        </w:rPr>
        <w:t>06.00</w:t>
      </w:r>
      <w:r w:rsidRPr="000A38E6">
        <w:rPr>
          <w:rFonts w:ascii="Times New Roman" w:hAnsi="Times New Roman" w:cs="Times New Roman"/>
          <w:lang w:val="en-IE"/>
        </w:rPr>
        <w:t xml:space="preserve"> each of the K-factors AUM, ASA, CMH, COH and DTF have two designated tables.</w:t>
      </w:r>
    </w:p>
    <w:p w14:paraId="362C6AA3" w14:textId="77777777" w:rsidR="00D27AB3" w:rsidRPr="000A38E6" w:rsidRDefault="000A38E6">
      <w:pPr>
        <w:spacing w:line="256" w:lineRule="auto"/>
        <w:ind w:left="993" w:hanging="567"/>
        <w:jc w:val="both"/>
        <w:rPr>
          <w:rFonts w:ascii="Times New Roman" w:hAnsi="Times New Roman" w:cs="Times New Roman"/>
          <w:lang w:val="en-IE"/>
        </w:rPr>
      </w:pPr>
      <w:r w:rsidRPr="000A38E6">
        <w:rPr>
          <w:rFonts w:ascii="Times New Roman" w:hAnsi="Times New Roman" w:cs="Times New Roman"/>
          <w:lang w:val="en-IE"/>
        </w:rPr>
        <w:t>13.</w:t>
      </w:r>
      <w:r w:rsidRPr="000A38E6">
        <w:rPr>
          <w:rFonts w:ascii="Times New Roman" w:hAnsi="Times New Roman" w:cs="Times New Roman"/>
          <w:lang w:val="en-IE"/>
        </w:rPr>
        <w:tab/>
        <w:t xml:space="preserve">The first table contains in columns information related to </w:t>
      </w:r>
      <w:r w:rsidRPr="000A38E6">
        <w:rPr>
          <w:rFonts w:ascii="Times New Roman" w:hAnsi="Times New Roman" w:cs="Times New Roman"/>
          <w:lang w:val="en-IE"/>
        </w:rPr>
        <w:t>“</w:t>
      </w:r>
      <w:r w:rsidRPr="000A38E6">
        <w:rPr>
          <w:rFonts w:ascii="Times New Roman" w:hAnsi="Times New Roman" w:cs="Times New Roman"/>
          <w:lang w:val="en-IE"/>
        </w:rPr>
        <w:t>Factor amoun</w:t>
      </w:r>
      <w:r w:rsidRPr="000A38E6">
        <w:rPr>
          <w:rFonts w:ascii="Times New Roman" w:hAnsi="Times New Roman" w:cs="Times New Roman"/>
          <w:lang w:val="en-IE"/>
        </w:rPr>
        <w:t>t”</w:t>
      </w:r>
      <w:r w:rsidRPr="000A38E6">
        <w:rPr>
          <w:rFonts w:ascii="Times New Roman" w:hAnsi="Times New Roman" w:cs="Times New Roman"/>
          <w:lang w:val="en-IE"/>
        </w:rPr>
        <w:t xml:space="preserve"> for each month of the reporting quarter. Factor amount is the value that is used for the calculatio</w:t>
      </w:r>
      <w:r w:rsidRPr="000A38E6">
        <w:rPr>
          <w:rFonts w:ascii="Times New Roman" w:hAnsi="Times New Roman" w:cs="Times New Roman"/>
          <w:lang w:val="en-IE"/>
        </w:rPr>
        <w:t xml:space="preserve">n of each K-factor before applying the coefficient from Table 1 of Article 15(2) of Regulation (EU) </w:t>
      </w:r>
      <w:r w:rsidRPr="000A38E6">
        <w:rPr>
          <w:rFonts w:ascii="Times New Roman" w:hAnsi="Times New Roman" w:cs="Times New Roman"/>
          <w:lang w:val="en-IE"/>
        </w:rPr>
        <w:t>2019/2033</w:t>
      </w:r>
      <w:r w:rsidRPr="000A38E6">
        <w:rPr>
          <w:rFonts w:ascii="Times New Roman" w:hAnsi="Times New Roman" w:cs="Times New Roman"/>
          <w:lang w:val="en-IE"/>
        </w:rPr>
        <w:t>.</w:t>
      </w:r>
    </w:p>
    <w:p w14:paraId="6103C648" w14:textId="77777777" w:rsidR="00D27AB3" w:rsidRPr="000A38E6" w:rsidRDefault="000A38E6">
      <w:pPr>
        <w:spacing w:line="256" w:lineRule="auto"/>
        <w:ind w:left="993" w:hanging="567"/>
        <w:jc w:val="both"/>
        <w:rPr>
          <w:rFonts w:ascii="Times New Roman" w:hAnsi="Times New Roman" w:cs="Times New Roman"/>
          <w:lang w:val="en-IE"/>
        </w:rPr>
      </w:pPr>
      <w:r w:rsidRPr="000A38E6">
        <w:rPr>
          <w:rFonts w:ascii="Times New Roman" w:hAnsi="Times New Roman" w:cs="Times New Roman"/>
          <w:lang w:val="en-IE"/>
        </w:rPr>
        <w:t>14.</w:t>
      </w:r>
      <w:r w:rsidRPr="000A38E6">
        <w:rPr>
          <w:rFonts w:ascii="Times New Roman" w:hAnsi="Times New Roman" w:cs="Times New Roman"/>
          <w:lang w:val="en-IE"/>
        </w:rPr>
        <w:tab/>
        <w:t>The second table contains detailed information necessary to calculate the Factor amount.</w:t>
      </w:r>
    </w:p>
    <w:p w14:paraId="68DAA2ED" w14:textId="77777777" w:rsidR="00D27AB3" w:rsidRPr="000A38E6" w:rsidRDefault="000A38E6">
      <w:pPr>
        <w:spacing w:line="256" w:lineRule="auto"/>
        <w:ind w:left="993"/>
        <w:jc w:val="both"/>
        <w:rPr>
          <w:rFonts w:ascii="Times New Roman" w:hAnsi="Times New Roman" w:cs="Times New Roman"/>
          <w:lang w:val="en-IE"/>
        </w:rPr>
      </w:pPr>
      <w:r w:rsidRPr="000A38E6">
        <w:rPr>
          <w:rFonts w:ascii="Times New Roman" w:hAnsi="Times New Roman" w:cs="Times New Roman"/>
          <w:lang w:val="en-IE"/>
        </w:rPr>
        <w:t>In case of AUM, this corresponds to the value of ass</w:t>
      </w:r>
      <w:r w:rsidRPr="000A38E6">
        <w:rPr>
          <w:rFonts w:ascii="Times New Roman" w:hAnsi="Times New Roman" w:cs="Times New Roman"/>
          <w:lang w:val="en-IE"/>
        </w:rPr>
        <w:t xml:space="preserve">ets under management as of the last day of the month as specified in Article 17 of Regulation (EU) </w:t>
      </w:r>
      <w:r w:rsidRPr="000A38E6">
        <w:rPr>
          <w:rFonts w:ascii="Times New Roman" w:hAnsi="Times New Roman" w:cs="Times New Roman"/>
          <w:lang w:val="en-IE"/>
        </w:rPr>
        <w:t>2019/2033</w:t>
      </w:r>
      <w:r w:rsidRPr="000A38E6">
        <w:rPr>
          <w:rFonts w:ascii="Times New Roman" w:hAnsi="Times New Roman" w:cs="Times New Roman"/>
          <w:lang w:val="en-IE"/>
        </w:rPr>
        <w:t>.</w:t>
      </w:r>
    </w:p>
    <w:p w14:paraId="26A95815" w14:textId="77777777" w:rsidR="00D27AB3" w:rsidRPr="000A38E6" w:rsidRDefault="000A38E6">
      <w:pPr>
        <w:spacing w:line="256" w:lineRule="auto"/>
        <w:ind w:left="993"/>
        <w:jc w:val="both"/>
        <w:rPr>
          <w:rFonts w:ascii="Times New Roman" w:hAnsi="Times New Roman" w:cs="Times New Roman"/>
          <w:lang w:val="en-IE"/>
        </w:rPr>
      </w:pPr>
      <w:r w:rsidRPr="000A38E6">
        <w:rPr>
          <w:rFonts w:ascii="Times New Roman" w:hAnsi="Times New Roman" w:cs="Times New Roman"/>
          <w:lang w:val="en-IE"/>
        </w:rPr>
        <w:t>In the case of CMH, ASA, COH and DTF, the value reported shall correspond to the average of the daily value of the relevant indicator over the mon</w:t>
      </w:r>
      <w:r w:rsidRPr="000A38E6">
        <w:rPr>
          <w:rFonts w:ascii="Times New Roman" w:hAnsi="Times New Roman" w:cs="Times New Roman"/>
          <w:lang w:val="en-IE"/>
        </w:rPr>
        <w:t>th.</w:t>
      </w:r>
    </w:p>
    <w:p w14:paraId="49A4EC61"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u w:val="single"/>
          <w:lang w:val="en-IE"/>
        </w:rPr>
      </w:pPr>
      <w:bookmarkStart w:id="56" w:name="_Toc76556798"/>
      <w:r w:rsidRPr="000A38E6">
        <w:rPr>
          <w:rFonts w:ascii="Times New Roman" w:eastAsia="Arial" w:hAnsi="Times New Roman" w:cs="Times New Roman"/>
          <w:u w:val="single"/>
          <w:lang w:val="en-IE"/>
        </w:rPr>
        <w:t>3.2.</w:t>
      </w:r>
      <w:r w:rsidRPr="000A38E6">
        <w:rPr>
          <w:rFonts w:ascii="Times New Roman" w:eastAsia="Arial" w:hAnsi="Times New Roman" w:cs="Times New Roman"/>
          <w:u w:val="single"/>
          <w:lang w:val="en-IE"/>
        </w:rPr>
        <w:t xml:space="preserve"> I </w:t>
      </w:r>
      <w:r w:rsidRPr="000A38E6">
        <w:rPr>
          <w:rFonts w:ascii="Times New Roman" w:eastAsia="Arial" w:hAnsi="Times New Roman" w:cs="Times New Roman"/>
          <w:u w:val="single"/>
          <w:lang w:val="en-IE"/>
        </w:rPr>
        <w:t>06.01</w:t>
      </w:r>
      <w:r w:rsidRPr="000A38E6">
        <w:rPr>
          <w:rFonts w:ascii="Times New Roman" w:eastAsia="Arial" w:hAnsi="Times New Roman" w:cs="Times New Roman"/>
          <w:u w:val="single"/>
          <w:lang w:val="en-IE"/>
        </w:rPr>
        <w:t xml:space="preserve"> – ASSETS UNDER MANAGEMENT – ADDITIONAL DETAILS (I </w:t>
      </w:r>
      <w:r w:rsidRPr="000A38E6">
        <w:rPr>
          <w:rFonts w:ascii="Times New Roman" w:eastAsia="Arial" w:hAnsi="Times New Roman" w:cs="Times New Roman"/>
          <w:u w:val="single"/>
          <w:lang w:val="en-IE"/>
        </w:rPr>
        <w:t>6.1</w:t>
      </w:r>
      <w:r w:rsidRPr="000A38E6">
        <w:rPr>
          <w:rFonts w:ascii="Times New Roman" w:eastAsia="Arial" w:hAnsi="Times New Roman" w:cs="Times New Roman"/>
          <w:u w:val="single"/>
          <w:lang w:val="en-IE"/>
        </w:rPr>
        <w:t>)</w:t>
      </w:r>
      <w:bookmarkEnd w:id="56"/>
    </w:p>
    <w:p w14:paraId="570D1B68" w14:textId="77777777" w:rsidR="00D27AB3" w:rsidRPr="000A38E6" w:rsidRDefault="000A38E6">
      <w:pPr>
        <w:keepNext/>
        <w:spacing w:before="240" w:after="240" w:line="240" w:lineRule="auto"/>
        <w:ind w:left="357" w:hanging="357"/>
        <w:jc w:val="both"/>
        <w:outlineLvl w:val="1"/>
        <w:rPr>
          <w:lang w:val="en-IE"/>
        </w:rPr>
      </w:pPr>
      <w:bookmarkStart w:id="57" w:name="_Toc76556799"/>
      <w:r w:rsidRPr="000A38E6">
        <w:rPr>
          <w:rFonts w:ascii="Times New Roman" w:eastAsia="Arial" w:hAnsi="Times New Roman" w:cs="Times New Roman"/>
          <w:lang w:val="en-IE"/>
        </w:rPr>
        <w:t>3.2.1.</w:t>
      </w:r>
      <w:r w:rsidRPr="000A38E6">
        <w:rPr>
          <w:rFonts w:ascii="Times New Roman" w:eastAsia="Arial" w:hAnsi="Times New Roman" w:cs="Times New Roman"/>
          <w:lang w:val="en-IE"/>
        </w:rPr>
        <w:tab/>
      </w:r>
      <w:r w:rsidRPr="000A38E6">
        <w:rPr>
          <w:rFonts w:ascii="Times New Roman" w:eastAsia="Arial" w:hAnsi="Times New Roman" w:cs="Times New Roman"/>
          <w:u w:val="single"/>
          <w:lang w:val="en-IE"/>
        </w:rPr>
        <w:t>Instructions concerning specific positions</w:t>
      </w:r>
      <w:bookmarkEnd w:id="57"/>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35971D0E" w14:textId="77777777">
        <w:tc>
          <w:tcPr>
            <w:tcW w:w="1129" w:type="dxa"/>
            <w:shd w:val="clear" w:color="auto" w:fill="D9D9D9"/>
          </w:tcPr>
          <w:p w14:paraId="2CE13A47"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578572EF"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516ADFFE" w14:textId="77777777">
        <w:tc>
          <w:tcPr>
            <w:tcW w:w="1129" w:type="dxa"/>
          </w:tcPr>
          <w:p w14:paraId="014280F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6F599C1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Total AUM (average amounts)</w:t>
            </w:r>
          </w:p>
          <w:p w14:paraId="5BC689A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 xml:space="preserve">Article 4(1), point (27),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A9AD85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Total AUM value as an arithmetic </w:t>
            </w:r>
            <w:proofErr w:type="gramStart"/>
            <w:r w:rsidRPr="000A38E6">
              <w:rPr>
                <w:rFonts w:ascii="Times New Roman" w:eastAsia="Times New Roman" w:hAnsi="Times New Roman" w:cs="Times New Roman"/>
                <w:bCs/>
                <w:lang w:val="en-IE" w:eastAsia="de-DE"/>
              </w:rPr>
              <w:t>mean</w:t>
            </w:r>
            <w:proofErr w:type="gramEnd"/>
            <w:r w:rsidRPr="000A38E6">
              <w:rPr>
                <w:rFonts w:ascii="Times New Roman" w:eastAsia="Times New Roman" w:hAnsi="Times New Roman" w:cs="Times New Roman"/>
                <w:bCs/>
                <w:lang w:val="en-IE" w:eastAsia="de-DE"/>
              </w:rPr>
              <w:t xml:space="preserve"> in accordance with Article 17(1),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The value reported shall be the sum of rows 0020 and 0040.</w:t>
            </w:r>
          </w:p>
        </w:tc>
      </w:tr>
      <w:tr w:rsidR="00D27AB3" w:rsidRPr="000A38E6" w14:paraId="07A41086" w14:textId="77777777">
        <w:tc>
          <w:tcPr>
            <w:tcW w:w="1129" w:type="dxa"/>
          </w:tcPr>
          <w:p w14:paraId="0C1FF15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0793BF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AUM</w:t>
            </w:r>
            <w:r w:rsidRPr="000A38E6">
              <w:rPr>
                <w:rFonts w:ascii="Times New Roman" w:eastAsia="Times New Roman" w:hAnsi="Times New Roman" w:cs="Times New Roman"/>
                <w:b/>
                <w:bCs/>
                <w:u w:val="single"/>
                <w:lang w:val="en-IE" w:eastAsia="de-DE"/>
              </w:rPr>
              <w:t xml:space="preserve"> – Discretionary portfolio management</w:t>
            </w:r>
          </w:p>
          <w:p w14:paraId="05FE4B8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Total amount of assets in relation to which the investment firm performs the service of portfolio management as defined in Article 4(1), point (8), of Directive 2014/65/EU and calculated in accordance with Article 17(1</w:t>
            </w:r>
            <w:r w:rsidRPr="000A38E6">
              <w:rPr>
                <w:rFonts w:ascii="Times New Roman" w:eastAsia="Times New Roman" w:hAnsi="Times New Roman" w:cs="Times New Roman"/>
                <w:bCs/>
                <w:lang w:val="en-IE" w:eastAsia="de-DE"/>
              </w:rPr>
              <w:t xml:space="preserve">)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1A8677A" w14:textId="77777777">
        <w:tc>
          <w:tcPr>
            <w:tcW w:w="1129" w:type="dxa"/>
          </w:tcPr>
          <w:p w14:paraId="3C1AAB0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620679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AUM formally delegated to another entity</w:t>
            </w:r>
          </w:p>
          <w:p w14:paraId="0433C8B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17(2)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C81394F" w14:textId="77777777">
        <w:tc>
          <w:tcPr>
            <w:tcW w:w="1129" w:type="dxa"/>
          </w:tcPr>
          <w:p w14:paraId="4496A05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1920E7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AUM – Ongoing non-discretionary advice</w:t>
            </w:r>
          </w:p>
          <w:p w14:paraId="3B418B1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Total amount of assets in relation to which the investment firm </w:t>
            </w:r>
            <w:r w:rsidRPr="000A38E6">
              <w:rPr>
                <w:rFonts w:ascii="Times New Roman" w:eastAsia="Times New Roman" w:hAnsi="Times New Roman" w:cs="Times New Roman"/>
                <w:bCs/>
                <w:lang w:val="en-IE" w:eastAsia="de-DE"/>
              </w:rPr>
              <w:t>performs the service of investment advice as defined in Article 4(1), point (4), of Directive 2014/65/EU on an ongoing and non-discretionary basis.</w:t>
            </w:r>
          </w:p>
        </w:tc>
      </w:tr>
    </w:tbl>
    <w:p w14:paraId="64806AA2" w14:textId="77777777" w:rsidR="00D27AB3" w:rsidRPr="000A38E6" w:rsidRDefault="00D27AB3">
      <w:pPr>
        <w:rPr>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5065516" w14:textId="77777777">
        <w:tc>
          <w:tcPr>
            <w:tcW w:w="1129" w:type="dxa"/>
            <w:shd w:val="clear" w:color="auto" w:fill="D9D9D9"/>
          </w:tcPr>
          <w:p w14:paraId="2D87A803"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484548C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06FDC651" w14:textId="77777777">
        <w:tc>
          <w:tcPr>
            <w:tcW w:w="1129" w:type="dxa"/>
          </w:tcPr>
          <w:p w14:paraId="7EFAEF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7BC1136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Factor amount – Month t</w:t>
            </w:r>
          </w:p>
          <w:p w14:paraId="39121D6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AUM for the end of the third </w:t>
            </w:r>
            <w:r w:rsidRPr="000A38E6">
              <w:rPr>
                <w:rFonts w:ascii="Times New Roman" w:eastAsia="Times New Roman" w:hAnsi="Times New Roman" w:cs="Times New Roman"/>
                <w:bCs/>
                <w:lang w:val="en-IE" w:eastAsia="de-DE"/>
              </w:rPr>
              <w:t>month (</w:t>
            </w:r>
            <w:proofErr w:type="gramStart"/>
            <w:r w:rsidRPr="000A38E6">
              <w:rPr>
                <w:rFonts w:ascii="Times New Roman" w:eastAsia="Times New Roman" w:hAnsi="Times New Roman" w:cs="Times New Roman"/>
                <w:bCs/>
                <w:lang w:val="en-IE" w:eastAsia="de-DE"/>
              </w:rPr>
              <w:t>i.e.</w:t>
            </w:r>
            <w:proofErr w:type="gramEnd"/>
            <w:r w:rsidRPr="000A38E6">
              <w:rPr>
                <w:rFonts w:ascii="Times New Roman" w:eastAsia="Times New Roman" w:hAnsi="Times New Roman" w:cs="Times New Roman"/>
                <w:bCs/>
                <w:lang w:val="en-IE" w:eastAsia="de-DE"/>
              </w:rPr>
              <w:t xml:space="preserve"> the most recent) of the quarter the report refers to.</w:t>
            </w:r>
          </w:p>
        </w:tc>
      </w:tr>
      <w:tr w:rsidR="00D27AB3" w:rsidRPr="000A38E6" w14:paraId="5F76150D" w14:textId="77777777">
        <w:tc>
          <w:tcPr>
            <w:tcW w:w="1129" w:type="dxa"/>
          </w:tcPr>
          <w:p w14:paraId="50ADCE1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36C933A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Factor amount – Month t-1</w:t>
            </w:r>
          </w:p>
          <w:p w14:paraId="5FD091C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AUM for the second month of the quarter the report refers to.</w:t>
            </w:r>
          </w:p>
        </w:tc>
      </w:tr>
      <w:tr w:rsidR="00D27AB3" w:rsidRPr="000A38E6" w14:paraId="1AFCB2E6" w14:textId="77777777">
        <w:tc>
          <w:tcPr>
            <w:tcW w:w="1129" w:type="dxa"/>
          </w:tcPr>
          <w:p w14:paraId="50127AA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6FF9085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Factor amount – Month t-2</w:t>
            </w:r>
          </w:p>
          <w:p w14:paraId="3FC245C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AUM for the first month of the quarter the report refers to.</w:t>
            </w:r>
          </w:p>
        </w:tc>
      </w:tr>
    </w:tbl>
    <w:p w14:paraId="6B67EAD5"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u w:val="single"/>
          <w:lang w:val="en-IE"/>
        </w:rPr>
      </w:pPr>
      <w:bookmarkStart w:id="58" w:name="_Toc76556800"/>
      <w:r w:rsidRPr="000A38E6">
        <w:rPr>
          <w:rFonts w:ascii="Times New Roman" w:eastAsia="Arial" w:hAnsi="Times New Roman" w:cs="Times New Roman"/>
          <w:u w:val="single"/>
          <w:lang w:val="en-IE"/>
        </w:rPr>
        <w:t>3.3.</w:t>
      </w:r>
      <w:r w:rsidRPr="000A38E6">
        <w:rPr>
          <w:rFonts w:ascii="Times New Roman" w:eastAsia="Arial" w:hAnsi="Times New Roman" w:cs="Times New Roman"/>
          <w:u w:val="single"/>
          <w:lang w:val="en-IE"/>
        </w:rPr>
        <w:t xml:space="preserve"> I </w:t>
      </w:r>
      <w:r w:rsidRPr="000A38E6">
        <w:rPr>
          <w:rFonts w:ascii="Times New Roman" w:eastAsia="Arial" w:hAnsi="Times New Roman" w:cs="Times New Roman"/>
          <w:u w:val="single"/>
          <w:lang w:val="en-IE"/>
        </w:rPr>
        <w:t>06.02</w:t>
      </w:r>
      <w:r w:rsidRPr="000A38E6">
        <w:rPr>
          <w:rFonts w:ascii="Times New Roman" w:eastAsia="Arial" w:hAnsi="Times New Roman" w:cs="Times New Roman"/>
          <w:u w:val="single"/>
          <w:lang w:val="en-IE"/>
        </w:rPr>
        <w:t xml:space="preserve"> – MONTHLY ASSETS UNDER MANAGEMENT (I </w:t>
      </w:r>
      <w:r w:rsidRPr="000A38E6">
        <w:rPr>
          <w:rFonts w:ascii="Times New Roman" w:eastAsia="Arial" w:hAnsi="Times New Roman" w:cs="Times New Roman"/>
          <w:u w:val="single"/>
          <w:lang w:val="en-IE"/>
        </w:rPr>
        <w:t>6.2</w:t>
      </w:r>
      <w:r w:rsidRPr="000A38E6">
        <w:rPr>
          <w:rFonts w:ascii="Times New Roman" w:eastAsia="Arial" w:hAnsi="Times New Roman" w:cs="Times New Roman"/>
          <w:u w:val="single"/>
          <w:lang w:val="en-IE"/>
        </w:rPr>
        <w:t>)</w:t>
      </w:r>
      <w:bookmarkEnd w:id="58"/>
    </w:p>
    <w:p w14:paraId="0CA8DFF3"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lang w:val="en-IE"/>
        </w:rPr>
      </w:pPr>
      <w:bookmarkStart w:id="59" w:name="_Toc76556801"/>
      <w:r w:rsidRPr="000A38E6">
        <w:rPr>
          <w:rFonts w:ascii="Times New Roman" w:eastAsia="Arial" w:hAnsi="Times New Roman" w:cs="Times New Roman"/>
          <w:lang w:val="en-IE"/>
        </w:rPr>
        <w:t>3.3.1.</w:t>
      </w:r>
      <w:r w:rsidRPr="000A38E6">
        <w:rPr>
          <w:rFonts w:ascii="Times New Roman" w:eastAsia="Arial" w:hAnsi="Times New Roman" w:cs="Times New Roman"/>
          <w:lang w:val="en-IE"/>
        </w:rPr>
        <w:tab/>
      </w:r>
      <w:r w:rsidRPr="000A38E6">
        <w:rPr>
          <w:rFonts w:ascii="Times New Roman" w:eastAsia="Arial" w:hAnsi="Times New Roman" w:cs="Times New Roman"/>
          <w:u w:val="single"/>
          <w:lang w:val="en-IE"/>
        </w:rPr>
        <w:t>Instructions concerning specific positions</w:t>
      </w:r>
      <w:bookmarkEnd w:id="59"/>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72EAAC7F" w14:textId="77777777">
        <w:tc>
          <w:tcPr>
            <w:tcW w:w="1129" w:type="dxa"/>
            <w:shd w:val="clear" w:color="auto" w:fill="D9D9D9"/>
          </w:tcPr>
          <w:p w14:paraId="45A4166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42FCAFA2"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669F7CBC" w14:textId="77777777">
        <w:tc>
          <w:tcPr>
            <w:tcW w:w="1129" w:type="dxa"/>
          </w:tcPr>
          <w:p w14:paraId="2FE86B6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026C9A7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monthly assets under management</w:t>
            </w:r>
          </w:p>
          <w:p w14:paraId="1B6FB25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 (27),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719499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total monthly assets under management as of the last business day of the relevant month as referred to in Article 17(1)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027EC4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in this row shall be the s</w:t>
            </w:r>
            <w:r w:rsidRPr="000A38E6">
              <w:rPr>
                <w:rFonts w:ascii="Times New Roman" w:eastAsia="Times New Roman" w:hAnsi="Times New Roman" w:cs="Times New Roman"/>
                <w:bCs/>
                <w:lang w:val="en-IE" w:eastAsia="de-DE"/>
              </w:rPr>
              <w:t>um of rows 0020 and 0040.</w:t>
            </w:r>
          </w:p>
        </w:tc>
      </w:tr>
      <w:tr w:rsidR="00D27AB3" w:rsidRPr="000A38E6" w14:paraId="4FAAA8B8" w14:textId="77777777">
        <w:tc>
          <w:tcPr>
            <w:tcW w:w="1129" w:type="dxa"/>
          </w:tcPr>
          <w:p w14:paraId="0F81338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AA3A0B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Monthly assets under management – discretionary portfolio management</w:t>
            </w:r>
          </w:p>
          <w:p w14:paraId="22591C9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amount reported shall be the monthly assets in relation to which the investment firm performs the service of portfolio management as defined in Article</w:t>
            </w:r>
            <w:r w:rsidRPr="000A38E6">
              <w:rPr>
                <w:rFonts w:ascii="Times New Roman" w:eastAsia="Times New Roman" w:hAnsi="Times New Roman" w:cs="Times New Roman"/>
                <w:bCs/>
                <w:lang w:val="en-IE" w:eastAsia="de-DE"/>
              </w:rPr>
              <w:t xml:space="preserve"> 4(1), point (8), of Directive 2014/65/EU as of the last business day of the relevant month as referred to in Article 17(1)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12880E45" w14:textId="77777777">
        <w:tc>
          <w:tcPr>
            <w:tcW w:w="1129" w:type="dxa"/>
          </w:tcPr>
          <w:p w14:paraId="611768D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A1E03A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Of which: assets formally delegated to another entity</w:t>
            </w:r>
          </w:p>
          <w:p w14:paraId="4C80028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17(2)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5EEBAF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lastRenderedPageBreak/>
              <w:t xml:space="preserve">Monthly assets which management was formally delegated to another entity reported as of the last business day of the relevant month. </w:t>
            </w:r>
          </w:p>
        </w:tc>
      </w:tr>
      <w:tr w:rsidR="00D27AB3" w:rsidRPr="000A38E6" w14:paraId="00BFFA6E" w14:textId="77777777">
        <w:tc>
          <w:tcPr>
            <w:tcW w:w="1129" w:type="dxa"/>
          </w:tcPr>
          <w:p w14:paraId="089833C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20804E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 xml:space="preserve">Monthly assets under management – Ongoing </w:t>
            </w:r>
            <w:r w:rsidRPr="000A38E6">
              <w:rPr>
                <w:rFonts w:ascii="Times New Roman" w:eastAsia="Times New Roman" w:hAnsi="Times New Roman" w:cs="Times New Roman"/>
                <w:b/>
                <w:bCs/>
                <w:u w:val="single"/>
                <w:lang w:val="en-IE" w:eastAsia="de-DE"/>
              </w:rPr>
              <w:t>non-discretionary advice</w:t>
            </w:r>
          </w:p>
          <w:p w14:paraId="18B206E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Total amount of assets in relation to which the investment firm performs the service of investment advice as defined in Article 4(1), point (4), of Directive 2014/65/EU on an ongoing and non-discretionary basis reported as of the l</w:t>
            </w:r>
            <w:r w:rsidRPr="000A38E6">
              <w:rPr>
                <w:rFonts w:ascii="Times New Roman" w:eastAsia="Times New Roman" w:hAnsi="Times New Roman" w:cs="Times New Roman"/>
                <w:bCs/>
                <w:lang w:val="en-IE" w:eastAsia="de-DE"/>
              </w:rPr>
              <w:t>ast business day of the relevant month.</w:t>
            </w:r>
          </w:p>
        </w:tc>
      </w:tr>
    </w:tbl>
    <w:p w14:paraId="5FF70302" w14:textId="77777777" w:rsidR="00D27AB3" w:rsidRPr="000A38E6" w:rsidRDefault="00D27AB3">
      <w:pPr>
        <w:keepNext/>
        <w:spacing w:before="240" w:after="240" w:line="240" w:lineRule="auto"/>
        <w:jc w:val="both"/>
        <w:outlineLvl w:val="1"/>
        <w:rPr>
          <w:rFonts w:ascii="Times New Roman" w:eastAsia="Arial" w:hAnsi="Times New Roman" w:cs="Times New Roman"/>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656A2342" w14:textId="77777777">
        <w:tc>
          <w:tcPr>
            <w:tcW w:w="1129" w:type="dxa"/>
            <w:shd w:val="clear" w:color="auto" w:fill="D9D9D9"/>
          </w:tcPr>
          <w:p w14:paraId="223B54A6"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592B18F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080C07BE" w14:textId="77777777">
        <w:tc>
          <w:tcPr>
            <w:tcW w:w="1129" w:type="dxa"/>
          </w:tcPr>
          <w:p w14:paraId="33D77F2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0010-0140</w:t>
            </w:r>
          </w:p>
        </w:tc>
        <w:tc>
          <w:tcPr>
            <w:tcW w:w="7620" w:type="dxa"/>
          </w:tcPr>
          <w:p w14:paraId="6D35F5C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End-of-month values</w:t>
            </w:r>
          </w:p>
          <w:p w14:paraId="4A21A6E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Values as of the last business day of the relevant month as referred to in Article 17(1)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shall be reported.</w:t>
            </w:r>
          </w:p>
        </w:tc>
      </w:tr>
    </w:tbl>
    <w:p w14:paraId="5091BD1E"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u w:val="single"/>
          <w:lang w:val="en-IE"/>
        </w:rPr>
      </w:pPr>
      <w:bookmarkStart w:id="60" w:name="_Toc76556802"/>
      <w:r w:rsidRPr="000A38E6">
        <w:rPr>
          <w:rFonts w:ascii="Times New Roman" w:eastAsia="Arial" w:hAnsi="Times New Roman" w:cs="Times New Roman"/>
          <w:u w:val="single"/>
          <w:lang w:val="en-IE"/>
        </w:rPr>
        <w:t>3.4.</w:t>
      </w:r>
      <w:r w:rsidRPr="000A38E6">
        <w:rPr>
          <w:rFonts w:ascii="Times New Roman" w:eastAsia="Arial" w:hAnsi="Times New Roman" w:cs="Times New Roman"/>
          <w:u w:val="single"/>
          <w:lang w:val="en-IE"/>
        </w:rPr>
        <w:t xml:space="preserve"> I </w:t>
      </w:r>
      <w:r w:rsidRPr="000A38E6">
        <w:rPr>
          <w:rFonts w:ascii="Times New Roman" w:eastAsia="Arial" w:hAnsi="Times New Roman" w:cs="Times New Roman"/>
          <w:u w:val="single"/>
          <w:lang w:val="en-IE"/>
        </w:rPr>
        <w:t>06.03</w:t>
      </w:r>
      <w:r w:rsidRPr="000A38E6">
        <w:rPr>
          <w:rFonts w:ascii="Times New Roman" w:eastAsia="Arial" w:hAnsi="Times New Roman" w:cs="Times New Roman"/>
          <w:u w:val="single"/>
          <w:lang w:val="en-IE"/>
        </w:rPr>
        <w:t xml:space="preserve"> – CLIENT MONEY HELD- ADDITIONAL DETAIL (I </w:t>
      </w:r>
      <w:r w:rsidRPr="000A38E6">
        <w:rPr>
          <w:rFonts w:ascii="Times New Roman" w:eastAsia="Arial" w:hAnsi="Times New Roman" w:cs="Times New Roman"/>
          <w:u w:val="single"/>
          <w:lang w:val="en-IE"/>
        </w:rPr>
        <w:t>6.3</w:t>
      </w:r>
      <w:r w:rsidRPr="000A38E6">
        <w:rPr>
          <w:rFonts w:ascii="Times New Roman" w:eastAsia="Arial" w:hAnsi="Times New Roman" w:cs="Times New Roman"/>
          <w:u w:val="single"/>
          <w:lang w:val="en-IE"/>
        </w:rPr>
        <w:t>)</w:t>
      </w:r>
      <w:bookmarkEnd w:id="60"/>
    </w:p>
    <w:p w14:paraId="0211117A" w14:textId="77777777" w:rsidR="00D27AB3" w:rsidRPr="000A38E6" w:rsidRDefault="000A38E6">
      <w:pPr>
        <w:keepNext/>
        <w:spacing w:before="240" w:after="240" w:line="240" w:lineRule="auto"/>
        <w:ind w:left="357" w:hanging="357"/>
        <w:jc w:val="both"/>
        <w:outlineLvl w:val="1"/>
        <w:rPr>
          <w:lang w:val="en-IE"/>
        </w:rPr>
      </w:pPr>
      <w:bookmarkStart w:id="61" w:name="_Toc76556803"/>
      <w:r w:rsidRPr="000A38E6">
        <w:rPr>
          <w:rFonts w:ascii="Times New Roman" w:eastAsia="Arial" w:hAnsi="Times New Roman" w:cs="Times New Roman"/>
          <w:lang w:val="en-IE"/>
        </w:rPr>
        <w:t>3.4.1.</w:t>
      </w:r>
      <w:r w:rsidRPr="000A38E6">
        <w:rPr>
          <w:rFonts w:ascii="Times New Roman" w:eastAsia="Arial" w:hAnsi="Times New Roman" w:cs="Times New Roman"/>
          <w:lang w:val="en-IE"/>
        </w:rPr>
        <w:tab/>
      </w:r>
      <w:r w:rsidRPr="000A38E6">
        <w:rPr>
          <w:rFonts w:ascii="Times New Roman" w:eastAsia="Arial" w:hAnsi="Times New Roman" w:cs="Times New Roman"/>
          <w:u w:val="single"/>
          <w:lang w:val="en-IE"/>
        </w:rPr>
        <w:t>Instructions concerning specific positions</w:t>
      </w:r>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93ECDE1" w14:textId="77777777">
        <w:tc>
          <w:tcPr>
            <w:tcW w:w="1129" w:type="dxa"/>
            <w:shd w:val="clear" w:color="auto" w:fill="D9D9D9"/>
          </w:tcPr>
          <w:p w14:paraId="63D8262C"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763D504F"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6760E97A" w14:textId="77777777">
        <w:tc>
          <w:tcPr>
            <w:tcW w:w="1129" w:type="dxa"/>
            <w:tcBorders>
              <w:bottom w:val="single" w:sz="4" w:space="0" w:color="auto"/>
            </w:tcBorders>
          </w:tcPr>
          <w:p w14:paraId="696CE8D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122E1BA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CMH – Segregated (average amounts)</w:t>
            </w:r>
          </w:p>
          <w:p w14:paraId="0DE6FC4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points (28) and (49),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Article 1 of the RTS on the definition of segregated account (Article 15(5), point (b), of Regulation (EU) </w:t>
            </w:r>
            <w:r w:rsidRPr="000A38E6">
              <w:rPr>
                <w:rFonts w:ascii="Times New Roman" w:eastAsia="Times New Roman" w:hAnsi="Times New Roman" w:cs="Times New Roman"/>
                <w:bCs/>
                <w:lang w:val="en-IE" w:eastAsia="de-DE"/>
              </w:rPr>
              <w:t>2019/</w:t>
            </w:r>
            <w:r w:rsidRPr="000A38E6">
              <w:rPr>
                <w:rFonts w:ascii="Times New Roman" w:eastAsia="Times New Roman" w:hAnsi="Times New Roman" w:cs="Times New Roman"/>
                <w:bCs/>
                <w:lang w:val="en-IE" w:eastAsia="de-DE"/>
              </w:rPr>
              <w:t>2033</w:t>
            </w:r>
            <w:r w:rsidRPr="000A38E6">
              <w:rPr>
                <w:rFonts w:ascii="Times New Roman" w:eastAsia="Times New Roman" w:hAnsi="Times New Roman" w:cs="Times New Roman"/>
                <w:bCs/>
                <w:lang w:val="en-IE" w:eastAsia="de-DE"/>
              </w:rPr>
              <w:t>).</w:t>
            </w:r>
          </w:p>
          <w:p w14:paraId="7169153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value reported shall be the arithmetic mean of the daily values of CMH where client money </w:t>
            </w:r>
            <w:r w:rsidRPr="000A38E6">
              <w:rPr>
                <w:rFonts w:ascii="Times New Roman" w:eastAsia="Times New Roman" w:hAnsi="Times New Roman" w:cs="Times New Roman"/>
                <w:bCs/>
                <w:u w:val="single"/>
                <w:lang w:val="en-IE" w:eastAsia="de-DE"/>
              </w:rPr>
              <w:t>is held</w:t>
            </w:r>
            <w:r w:rsidRPr="000A38E6">
              <w:rPr>
                <w:rFonts w:ascii="Times New Roman" w:eastAsia="Times New Roman" w:hAnsi="Times New Roman" w:cs="Times New Roman"/>
                <w:bCs/>
                <w:lang w:val="en-IE" w:eastAsia="de-DE"/>
              </w:rPr>
              <w:t xml:space="preserve"> in segregated accounts in accordance with Article 18(1),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3C43C860" w14:textId="77777777">
        <w:tc>
          <w:tcPr>
            <w:tcW w:w="1129" w:type="dxa"/>
            <w:tcBorders>
              <w:top w:val="single" w:sz="4" w:space="0" w:color="auto"/>
              <w:bottom w:val="single" w:sz="4" w:space="0" w:color="auto"/>
            </w:tcBorders>
          </w:tcPr>
          <w:p w14:paraId="0BE9D43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247E6B1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CMH – Non-segregated </w:t>
            </w:r>
            <w:r w:rsidRPr="000A38E6">
              <w:rPr>
                <w:rFonts w:ascii="Times New Roman" w:eastAsia="Times New Roman" w:hAnsi="Times New Roman" w:cs="Times New Roman"/>
                <w:b/>
                <w:bCs/>
                <w:u w:val="single"/>
                <w:lang w:val="en-IE" w:eastAsia="de-DE"/>
              </w:rPr>
              <w:t>(average amounts)</w:t>
            </w:r>
          </w:p>
          <w:p w14:paraId="20DE2A0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points (28) and (49),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05FFAAB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value reported shall be the arithmetic mean of the daily values of CMH where client money </w:t>
            </w:r>
            <w:r w:rsidRPr="000A38E6">
              <w:rPr>
                <w:rFonts w:ascii="Times New Roman" w:eastAsia="Times New Roman" w:hAnsi="Times New Roman" w:cs="Times New Roman"/>
                <w:bCs/>
                <w:u w:val="single"/>
                <w:lang w:val="en-IE" w:eastAsia="de-DE"/>
              </w:rPr>
              <w:t>is not held</w:t>
            </w:r>
            <w:r w:rsidRPr="000A38E6">
              <w:rPr>
                <w:rFonts w:ascii="Times New Roman" w:eastAsia="Times New Roman" w:hAnsi="Times New Roman" w:cs="Times New Roman"/>
                <w:bCs/>
                <w:lang w:val="en-IE" w:eastAsia="de-DE"/>
              </w:rPr>
              <w:t xml:space="preserve"> in segregated accounts in accordance with Article 18(1), first sub</w:t>
            </w:r>
            <w:r w:rsidRPr="000A38E6">
              <w:rPr>
                <w:rFonts w:ascii="Times New Roman" w:eastAsia="Times New Roman" w:hAnsi="Times New Roman" w:cs="Times New Roman"/>
                <w:bCs/>
                <w:lang w:val="en-IE" w:eastAsia="de-DE"/>
              </w:rPr>
              <w:t xml:space="preserve">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0F6AEBB0" w14:textId="77777777" w:rsidR="00D27AB3" w:rsidRPr="000A38E6" w:rsidRDefault="00D27AB3">
      <w:pPr>
        <w:rPr>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6F80CE07" w14:textId="77777777">
        <w:tc>
          <w:tcPr>
            <w:tcW w:w="1129" w:type="dxa"/>
            <w:shd w:val="clear" w:color="auto" w:fill="D9D9D9"/>
          </w:tcPr>
          <w:p w14:paraId="13E0662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22BAB364"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579D7EB6" w14:textId="77777777">
        <w:tc>
          <w:tcPr>
            <w:tcW w:w="1129" w:type="dxa"/>
          </w:tcPr>
          <w:p w14:paraId="3B6CE66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5BD064B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Factor amount – Month t</w:t>
            </w:r>
          </w:p>
          <w:p w14:paraId="64B4DC7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CMH for the end of the third month (</w:t>
            </w:r>
            <w:proofErr w:type="gramStart"/>
            <w:r w:rsidRPr="000A38E6">
              <w:rPr>
                <w:rFonts w:ascii="Times New Roman" w:eastAsia="Times New Roman" w:hAnsi="Times New Roman" w:cs="Times New Roman"/>
                <w:bCs/>
                <w:lang w:val="en-IE" w:eastAsia="de-DE"/>
              </w:rPr>
              <w:t>i.e.</w:t>
            </w:r>
            <w:proofErr w:type="gramEnd"/>
            <w:r w:rsidRPr="000A38E6">
              <w:rPr>
                <w:rFonts w:ascii="Times New Roman" w:eastAsia="Times New Roman" w:hAnsi="Times New Roman" w:cs="Times New Roman"/>
                <w:bCs/>
                <w:lang w:val="en-IE" w:eastAsia="de-DE"/>
              </w:rPr>
              <w:t xml:space="preserve"> the most recent) of the quarter the report refers to.</w:t>
            </w:r>
          </w:p>
          <w:p w14:paraId="097B3B4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This amount is calculated as the arithmetic mean of daily amounts within the </w:t>
            </w:r>
            <w:proofErr w:type="gramStart"/>
            <w:r w:rsidRPr="000A38E6">
              <w:rPr>
                <w:rFonts w:ascii="Times New Roman" w:eastAsia="Times New Roman" w:hAnsi="Times New Roman" w:cs="Times New Roman"/>
                <w:bCs/>
                <w:lang w:val="en-IE" w:eastAsia="de-DE"/>
              </w:rPr>
              <w:t>time period</w:t>
            </w:r>
            <w:proofErr w:type="gramEnd"/>
            <w:r w:rsidRPr="000A38E6">
              <w:rPr>
                <w:rFonts w:ascii="Times New Roman" w:eastAsia="Times New Roman" w:hAnsi="Times New Roman" w:cs="Times New Roman"/>
                <w:bCs/>
                <w:lang w:val="en-IE" w:eastAsia="de-DE"/>
              </w:rPr>
              <w:t xml:space="preserve"> specified in Article 18(1)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0A71AE3D" w14:textId="77777777">
        <w:tc>
          <w:tcPr>
            <w:tcW w:w="1129" w:type="dxa"/>
          </w:tcPr>
          <w:p w14:paraId="5012F23E" w14:textId="77777777" w:rsidR="00D27AB3" w:rsidRPr="000A38E6" w:rsidRDefault="000A38E6">
            <w:pPr>
              <w:spacing w:after="120" w:line="240" w:lineRule="auto"/>
              <w:jc w:val="both"/>
              <w:rPr>
                <w:rFonts w:ascii="Times New Roman" w:eastAsia="Times New Roman" w:hAnsi="Times New Roman" w:cs="Times New Roman"/>
                <w:bCs/>
                <w:sz w:val="24"/>
                <w:szCs w:val="24"/>
                <w:lang w:val="en-IE" w:eastAsia="de-DE"/>
              </w:rPr>
            </w:pPr>
            <w:r w:rsidRPr="000A38E6">
              <w:rPr>
                <w:rFonts w:ascii="Times New Roman" w:eastAsia="Times New Roman" w:hAnsi="Times New Roman" w:cs="Times New Roman"/>
                <w:bCs/>
                <w:sz w:val="24"/>
                <w:szCs w:val="24"/>
                <w:lang w:val="en-IE" w:eastAsia="de-DE"/>
              </w:rPr>
              <w:t>0020</w:t>
            </w:r>
          </w:p>
        </w:tc>
        <w:tc>
          <w:tcPr>
            <w:tcW w:w="7620" w:type="dxa"/>
          </w:tcPr>
          <w:p w14:paraId="01E42478" w14:textId="77777777" w:rsidR="00D27AB3" w:rsidRPr="000A38E6" w:rsidRDefault="000A38E6">
            <w:pPr>
              <w:spacing w:after="120" w:line="240" w:lineRule="auto"/>
              <w:jc w:val="both"/>
              <w:rPr>
                <w:rFonts w:ascii="Times New Roman" w:eastAsia="Times New Roman" w:hAnsi="Times New Roman" w:cs="Times New Roman"/>
                <w:b/>
                <w:bCs/>
                <w:sz w:val="24"/>
                <w:szCs w:val="24"/>
                <w:u w:val="single"/>
                <w:lang w:val="en-IE" w:eastAsia="de-DE"/>
              </w:rPr>
            </w:pPr>
            <w:r w:rsidRPr="000A38E6">
              <w:rPr>
                <w:rFonts w:ascii="Times New Roman" w:eastAsia="Times New Roman" w:hAnsi="Times New Roman" w:cs="Times New Roman"/>
                <w:b/>
                <w:bCs/>
                <w:sz w:val="24"/>
                <w:szCs w:val="24"/>
                <w:u w:val="single"/>
                <w:lang w:val="en-IE" w:eastAsia="de-DE"/>
              </w:rPr>
              <w:t>Factor amount – Month t-1</w:t>
            </w:r>
          </w:p>
          <w:p w14:paraId="2857D14F" w14:textId="77777777" w:rsidR="00D27AB3" w:rsidRPr="000A38E6" w:rsidRDefault="000A38E6">
            <w:pPr>
              <w:spacing w:after="120" w:line="240" w:lineRule="auto"/>
              <w:jc w:val="both"/>
              <w:rPr>
                <w:rFonts w:ascii="Times New Roman" w:eastAsia="Times New Roman" w:hAnsi="Times New Roman" w:cs="Times New Roman"/>
                <w:bCs/>
                <w:sz w:val="24"/>
                <w:szCs w:val="24"/>
                <w:lang w:val="en-IE" w:eastAsia="de-DE"/>
              </w:rPr>
            </w:pPr>
            <w:r w:rsidRPr="000A38E6">
              <w:rPr>
                <w:rFonts w:ascii="Times New Roman" w:eastAsia="Times New Roman" w:hAnsi="Times New Roman" w:cs="Times New Roman"/>
                <w:bCs/>
                <w:sz w:val="24"/>
                <w:szCs w:val="24"/>
                <w:lang w:val="en-IE" w:eastAsia="de-DE"/>
              </w:rPr>
              <w:t>CMH for the end of the second month of the quarter the report refers to.</w:t>
            </w:r>
          </w:p>
          <w:p w14:paraId="4C0582A4" w14:textId="77777777" w:rsidR="00D27AB3" w:rsidRPr="000A38E6" w:rsidRDefault="000A38E6">
            <w:pPr>
              <w:spacing w:after="120" w:line="240" w:lineRule="auto"/>
              <w:jc w:val="both"/>
              <w:rPr>
                <w:rFonts w:ascii="Times New Roman" w:eastAsia="Times New Roman" w:hAnsi="Times New Roman" w:cs="Times New Roman"/>
                <w:b/>
                <w:bCs/>
                <w:sz w:val="24"/>
                <w:szCs w:val="24"/>
                <w:u w:val="single"/>
                <w:lang w:val="en-IE" w:eastAsia="de-DE"/>
              </w:rPr>
            </w:pPr>
            <w:r w:rsidRPr="000A38E6">
              <w:rPr>
                <w:rFonts w:ascii="Times New Roman" w:eastAsia="Times New Roman" w:hAnsi="Times New Roman" w:cs="Times New Roman"/>
                <w:bCs/>
                <w:sz w:val="24"/>
                <w:szCs w:val="24"/>
                <w:lang w:val="en-IE" w:eastAsia="de-DE"/>
              </w:rPr>
              <w:t xml:space="preserve">This amount is calculated as the arithmetic mean of daily amounts within the </w:t>
            </w:r>
            <w:proofErr w:type="gramStart"/>
            <w:r w:rsidRPr="000A38E6">
              <w:rPr>
                <w:rFonts w:ascii="Times New Roman" w:eastAsia="Times New Roman" w:hAnsi="Times New Roman" w:cs="Times New Roman"/>
                <w:bCs/>
                <w:sz w:val="24"/>
                <w:szCs w:val="24"/>
                <w:lang w:val="en-IE" w:eastAsia="de-DE"/>
              </w:rPr>
              <w:t>time period</w:t>
            </w:r>
            <w:proofErr w:type="gramEnd"/>
            <w:r w:rsidRPr="000A38E6">
              <w:rPr>
                <w:rFonts w:ascii="Times New Roman" w:eastAsia="Times New Roman" w:hAnsi="Times New Roman" w:cs="Times New Roman"/>
                <w:bCs/>
                <w:sz w:val="24"/>
                <w:szCs w:val="24"/>
                <w:lang w:val="en-IE" w:eastAsia="de-DE"/>
              </w:rPr>
              <w:t xml:space="preserve"> specified in Article 18(1)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sz w:val="24"/>
                <w:szCs w:val="24"/>
                <w:lang w:val="en-IE" w:eastAsia="de-DE"/>
              </w:rPr>
              <w:t xml:space="preserve">Regulation (EU) </w:t>
            </w:r>
            <w:r w:rsidRPr="000A38E6">
              <w:rPr>
                <w:rFonts w:ascii="Times New Roman" w:eastAsia="Times New Roman" w:hAnsi="Times New Roman" w:cs="Times New Roman"/>
                <w:bCs/>
                <w:sz w:val="24"/>
                <w:szCs w:val="24"/>
                <w:lang w:val="en-IE" w:eastAsia="de-DE"/>
              </w:rPr>
              <w:t>2019/2033</w:t>
            </w:r>
            <w:r w:rsidRPr="000A38E6">
              <w:rPr>
                <w:rFonts w:ascii="Times New Roman" w:eastAsia="Times New Roman" w:hAnsi="Times New Roman" w:cs="Times New Roman"/>
                <w:bCs/>
                <w:sz w:val="24"/>
                <w:szCs w:val="24"/>
                <w:lang w:val="en-IE" w:eastAsia="de-DE"/>
              </w:rPr>
              <w:t>.</w:t>
            </w:r>
          </w:p>
        </w:tc>
      </w:tr>
      <w:tr w:rsidR="00D27AB3" w:rsidRPr="000A38E6" w14:paraId="319A4F8E" w14:textId="77777777">
        <w:tc>
          <w:tcPr>
            <w:tcW w:w="1129" w:type="dxa"/>
          </w:tcPr>
          <w:p w14:paraId="463619C6" w14:textId="77777777" w:rsidR="00D27AB3" w:rsidRPr="000A38E6" w:rsidRDefault="000A38E6">
            <w:pPr>
              <w:spacing w:after="120" w:line="240" w:lineRule="auto"/>
              <w:jc w:val="both"/>
              <w:rPr>
                <w:rFonts w:ascii="Times New Roman" w:eastAsia="Times New Roman" w:hAnsi="Times New Roman" w:cs="Times New Roman"/>
                <w:bCs/>
                <w:sz w:val="24"/>
                <w:szCs w:val="24"/>
                <w:lang w:val="en-IE" w:eastAsia="de-DE"/>
              </w:rPr>
            </w:pPr>
            <w:r w:rsidRPr="000A38E6">
              <w:rPr>
                <w:rFonts w:ascii="Times New Roman" w:eastAsia="Times New Roman" w:hAnsi="Times New Roman" w:cs="Times New Roman"/>
                <w:bCs/>
                <w:sz w:val="24"/>
                <w:szCs w:val="24"/>
                <w:lang w:val="en-IE" w:eastAsia="de-DE"/>
              </w:rPr>
              <w:lastRenderedPageBreak/>
              <w:t>0030</w:t>
            </w:r>
          </w:p>
        </w:tc>
        <w:tc>
          <w:tcPr>
            <w:tcW w:w="7620" w:type="dxa"/>
          </w:tcPr>
          <w:p w14:paraId="2487A2F0" w14:textId="77777777" w:rsidR="00D27AB3" w:rsidRPr="000A38E6" w:rsidRDefault="000A38E6">
            <w:pPr>
              <w:spacing w:after="120" w:line="240" w:lineRule="auto"/>
              <w:jc w:val="both"/>
              <w:rPr>
                <w:rFonts w:ascii="Times New Roman" w:eastAsia="Times New Roman" w:hAnsi="Times New Roman" w:cs="Times New Roman"/>
                <w:b/>
                <w:bCs/>
                <w:sz w:val="24"/>
                <w:szCs w:val="24"/>
                <w:u w:val="single"/>
                <w:lang w:val="en-IE" w:eastAsia="de-DE"/>
              </w:rPr>
            </w:pPr>
            <w:r w:rsidRPr="000A38E6">
              <w:rPr>
                <w:rFonts w:ascii="Times New Roman" w:eastAsia="Times New Roman" w:hAnsi="Times New Roman" w:cs="Times New Roman"/>
                <w:b/>
                <w:bCs/>
                <w:sz w:val="24"/>
                <w:szCs w:val="24"/>
                <w:u w:val="single"/>
                <w:lang w:val="en-IE" w:eastAsia="de-DE"/>
              </w:rPr>
              <w:t>Factor amount – Month t-2</w:t>
            </w:r>
          </w:p>
          <w:p w14:paraId="02829B25" w14:textId="77777777" w:rsidR="00D27AB3" w:rsidRPr="000A38E6" w:rsidRDefault="000A38E6">
            <w:pPr>
              <w:spacing w:after="120" w:line="240" w:lineRule="auto"/>
              <w:jc w:val="both"/>
              <w:rPr>
                <w:rFonts w:ascii="Times New Roman" w:eastAsia="Times New Roman" w:hAnsi="Times New Roman" w:cs="Times New Roman"/>
                <w:bCs/>
                <w:sz w:val="24"/>
                <w:szCs w:val="24"/>
                <w:lang w:val="en-IE" w:eastAsia="de-DE"/>
              </w:rPr>
            </w:pPr>
            <w:r w:rsidRPr="000A38E6">
              <w:rPr>
                <w:rFonts w:ascii="Times New Roman" w:eastAsia="Times New Roman" w:hAnsi="Times New Roman" w:cs="Times New Roman"/>
                <w:bCs/>
                <w:sz w:val="24"/>
                <w:szCs w:val="24"/>
                <w:lang w:val="en-IE" w:eastAsia="de-DE"/>
              </w:rPr>
              <w:t>CMH for the end of the first month of the quarter the report refers to.</w:t>
            </w:r>
          </w:p>
          <w:p w14:paraId="678698A1" w14:textId="77777777" w:rsidR="00D27AB3" w:rsidRPr="000A38E6" w:rsidRDefault="000A38E6">
            <w:pPr>
              <w:spacing w:after="120" w:line="240" w:lineRule="auto"/>
              <w:jc w:val="both"/>
              <w:rPr>
                <w:rFonts w:ascii="Times New Roman" w:eastAsia="Times New Roman" w:hAnsi="Times New Roman" w:cs="Times New Roman"/>
                <w:b/>
                <w:bCs/>
                <w:sz w:val="24"/>
                <w:szCs w:val="24"/>
                <w:u w:val="single"/>
                <w:lang w:val="en-IE" w:eastAsia="de-DE"/>
              </w:rPr>
            </w:pPr>
            <w:r w:rsidRPr="000A38E6">
              <w:rPr>
                <w:rFonts w:ascii="Times New Roman" w:eastAsia="Times New Roman" w:hAnsi="Times New Roman" w:cs="Times New Roman"/>
                <w:bCs/>
                <w:sz w:val="24"/>
                <w:szCs w:val="24"/>
                <w:lang w:val="en-IE" w:eastAsia="de-DE"/>
              </w:rPr>
              <w:t xml:space="preserve">This amount is calculated as the arithmetic mean of daily amounts within the </w:t>
            </w:r>
            <w:proofErr w:type="gramStart"/>
            <w:r w:rsidRPr="000A38E6">
              <w:rPr>
                <w:rFonts w:ascii="Times New Roman" w:eastAsia="Times New Roman" w:hAnsi="Times New Roman" w:cs="Times New Roman"/>
                <w:bCs/>
                <w:sz w:val="24"/>
                <w:szCs w:val="24"/>
                <w:lang w:val="en-IE" w:eastAsia="de-DE"/>
              </w:rPr>
              <w:t>time period</w:t>
            </w:r>
            <w:proofErr w:type="gramEnd"/>
            <w:r w:rsidRPr="000A38E6">
              <w:rPr>
                <w:rFonts w:ascii="Times New Roman" w:eastAsia="Times New Roman" w:hAnsi="Times New Roman" w:cs="Times New Roman"/>
                <w:bCs/>
                <w:sz w:val="24"/>
                <w:szCs w:val="24"/>
                <w:lang w:val="en-IE" w:eastAsia="de-DE"/>
              </w:rPr>
              <w:t xml:space="preserve"> specified in Article 18(1)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sz w:val="24"/>
                <w:szCs w:val="24"/>
                <w:lang w:val="en-IE" w:eastAsia="de-DE"/>
              </w:rPr>
              <w:t xml:space="preserve"> Regulation (EU) </w:t>
            </w:r>
            <w:r w:rsidRPr="000A38E6">
              <w:rPr>
                <w:rFonts w:ascii="Times New Roman" w:eastAsia="Times New Roman" w:hAnsi="Times New Roman" w:cs="Times New Roman"/>
                <w:bCs/>
                <w:sz w:val="24"/>
                <w:szCs w:val="24"/>
                <w:lang w:val="en-IE" w:eastAsia="de-DE"/>
              </w:rPr>
              <w:t>2019/2033</w:t>
            </w:r>
            <w:r w:rsidRPr="000A38E6">
              <w:rPr>
                <w:rFonts w:ascii="Times New Roman" w:eastAsia="Times New Roman" w:hAnsi="Times New Roman" w:cs="Times New Roman"/>
                <w:bCs/>
                <w:sz w:val="24"/>
                <w:szCs w:val="24"/>
                <w:lang w:val="en-IE" w:eastAsia="de-DE"/>
              </w:rPr>
              <w:t>.</w:t>
            </w:r>
          </w:p>
        </w:tc>
      </w:tr>
    </w:tbl>
    <w:p w14:paraId="07EAB6C2"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62" w:name="_Toc76556804"/>
      <w:r w:rsidRPr="000A38E6">
        <w:rPr>
          <w:rFonts w:ascii="Times New Roman" w:eastAsia="Arial" w:hAnsi="Times New Roman" w:cs="Times New Roman"/>
          <w:sz w:val="24"/>
          <w:szCs w:val="24"/>
          <w:u w:val="single"/>
          <w:lang w:val="en-IE"/>
        </w:rPr>
        <w:t>3.5.</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06.04</w:t>
      </w:r>
      <w:r w:rsidRPr="000A38E6">
        <w:rPr>
          <w:rFonts w:ascii="Times New Roman" w:eastAsia="Arial" w:hAnsi="Times New Roman" w:cs="Times New Roman"/>
          <w:sz w:val="24"/>
          <w:szCs w:val="24"/>
          <w:u w:val="single"/>
          <w:lang w:val="en-IE"/>
        </w:rPr>
        <w:t xml:space="preserve"> – AVERAGE VALUE OF TOTAL DAILY CLIENT MONEY HELD (I </w:t>
      </w:r>
      <w:r w:rsidRPr="000A38E6">
        <w:rPr>
          <w:rFonts w:ascii="Times New Roman" w:eastAsia="Arial" w:hAnsi="Times New Roman" w:cs="Times New Roman"/>
          <w:sz w:val="24"/>
          <w:szCs w:val="24"/>
          <w:u w:val="single"/>
          <w:lang w:val="en-IE"/>
        </w:rPr>
        <w:t>6.4</w:t>
      </w:r>
      <w:r w:rsidRPr="000A38E6">
        <w:rPr>
          <w:rFonts w:ascii="Times New Roman" w:eastAsia="Arial" w:hAnsi="Times New Roman" w:cs="Times New Roman"/>
          <w:sz w:val="24"/>
          <w:szCs w:val="24"/>
          <w:u w:val="single"/>
          <w:lang w:val="en-IE"/>
        </w:rPr>
        <w:t>)</w:t>
      </w:r>
      <w:bookmarkEnd w:id="62"/>
    </w:p>
    <w:p w14:paraId="5271DE7B"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u w:val="single"/>
          <w:lang w:val="en-IE"/>
        </w:rPr>
      </w:pPr>
      <w:bookmarkStart w:id="63" w:name="_Toc76556805"/>
      <w:r w:rsidRPr="000A38E6">
        <w:rPr>
          <w:rFonts w:ascii="Times New Roman" w:eastAsia="Arial" w:hAnsi="Times New Roman" w:cs="Times New Roman"/>
          <w:sz w:val="24"/>
          <w:szCs w:val="24"/>
          <w:lang w:val="en-IE"/>
        </w:rPr>
        <w:t>3.5.1.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u w:val="single"/>
          <w:lang w:val="en-IE"/>
        </w:rPr>
        <w:t>Instructions concerning specific positions</w:t>
      </w:r>
      <w:bookmarkEnd w:id="63"/>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4DD67090" w14:textId="77777777">
        <w:tc>
          <w:tcPr>
            <w:tcW w:w="1129" w:type="dxa"/>
            <w:shd w:val="clear" w:color="auto" w:fill="D9D9D9"/>
          </w:tcPr>
          <w:p w14:paraId="757102C0"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0B837970"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395779A3" w14:textId="77777777">
        <w:tc>
          <w:tcPr>
            <w:tcW w:w="1129" w:type="dxa"/>
            <w:tcBorders>
              <w:bottom w:val="single" w:sz="4" w:space="0" w:color="auto"/>
            </w:tcBorders>
          </w:tcPr>
          <w:p w14:paraId="36A92AF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12E219B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Total daily client money held – Segregated</w:t>
            </w:r>
          </w:p>
          <w:p w14:paraId="0701BFC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points (28) and (49),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the RTS on the definition of segregated account (Article 15(5), point (b),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927DD0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value reported shall be the monthly average of the total daily client money held where client money </w:t>
            </w:r>
            <w:r w:rsidRPr="000A38E6">
              <w:rPr>
                <w:rFonts w:ascii="Times New Roman" w:eastAsia="Times New Roman" w:hAnsi="Times New Roman" w:cs="Times New Roman"/>
                <w:bCs/>
                <w:u w:val="single"/>
                <w:lang w:val="en-IE" w:eastAsia="de-DE"/>
              </w:rPr>
              <w:t>is held</w:t>
            </w:r>
            <w:r w:rsidRPr="000A38E6">
              <w:rPr>
                <w:rFonts w:ascii="Times New Roman" w:eastAsia="Times New Roman" w:hAnsi="Times New Roman" w:cs="Times New Roman"/>
                <w:bCs/>
                <w:lang w:val="en-IE" w:eastAsia="de-DE"/>
              </w:rPr>
              <w:t xml:space="preserve"> in segregated accounts in accordance with Article 18(1)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457CB2A" w14:textId="77777777">
        <w:tc>
          <w:tcPr>
            <w:tcW w:w="1129" w:type="dxa"/>
            <w:tcBorders>
              <w:top w:val="single" w:sz="4" w:space="0" w:color="auto"/>
              <w:bottom w:val="single" w:sz="4" w:space="0" w:color="auto"/>
            </w:tcBorders>
          </w:tcPr>
          <w:p w14:paraId="6BE2341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5FF6047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Total daily client money held – </w:t>
            </w:r>
            <w:proofErr w:type="gramStart"/>
            <w:r w:rsidRPr="000A38E6">
              <w:rPr>
                <w:rFonts w:ascii="Times New Roman" w:eastAsia="Times New Roman" w:hAnsi="Times New Roman" w:cs="Times New Roman"/>
                <w:b/>
                <w:bCs/>
                <w:u w:val="single"/>
                <w:lang w:val="en-IE" w:eastAsia="de-DE"/>
              </w:rPr>
              <w:t>Non-segregated</w:t>
            </w:r>
            <w:proofErr w:type="gramEnd"/>
          </w:p>
          <w:p w14:paraId="7C16317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points (28) and (49), of Regulation (EU) </w:t>
            </w:r>
            <w:r w:rsidRPr="000A38E6">
              <w:rPr>
                <w:rFonts w:ascii="Times New Roman" w:eastAsia="Times New Roman" w:hAnsi="Times New Roman" w:cs="Times New Roman"/>
                <w:bCs/>
                <w:lang w:val="en-IE" w:eastAsia="de-DE"/>
              </w:rPr>
              <w:t>2019/2033</w:t>
            </w:r>
          </w:p>
          <w:p w14:paraId="7A74226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value reported shall be the monthly average of the total daily client money held where client money </w:t>
            </w:r>
            <w:r w:rsidRPr="000A38E6">
              <w:rPr>
                <w:rFonts w:ascii="Times New Roman" w:eastAsia="Times New Roman" w:hAnsi="Times New Roman" w:cs="Times New Roman"/>
                <w:bCs/>
                <w:u w:val="single"/>
                <w:lang w:val="en-IE" w:eastAsia="de-DE"/>
              </w:rPr>
              <w:t>is not held</w:t>
            </w:r>
            <w:r w:rsidRPr="000A38E6">
              <w:rPr>
                <w:rFonts w:ascii="Times New Roman" w:eastAsia="Times New Roman" w:hAnsi="Times New Roman" w:cs="Times New Roman"/>
                <w:bCs/>
                <w:lang w:val="en-IE" w:eastAsia="de-DE"/>
              </w:rPr>
              <w:t xml:space="preserve"> in segregated accounts in accordance with Article 18(1) of R</w:t>
            </w:r>
            <w:r w:rsidRPr="000A38E6">
              <w:rPr>
                <w:rFonts w:ascii="Times New Roman" w:eastAsia="Times New Roman" w:hAnsi="Times New Roman" w:cs="Times New Roman"/>
                <w:bCs/>
                <w:lang w:val="en-IE" w:eastAsia="de-DE"/>
              </w:rPr>
              <w:t xml:space="preserve">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4719E1B3" w14:textId="77777777" w:rsidR="00D27AB3" w:rsidRPr="000A38E6" w:rsidRDefault="00D27AB3">
      <w:pPr>
        <w:keepNext/>
        <w:spacing w:before="240" w:after="240" w:line="240" w:lineRule="auto"/>
        <w:jc w:val="both"/>
        <w:outlineLvl w:val="1"/>
        <w:rPr>
          <w:rFonts w:ascii="Times New Roman" w:eastAsia="Arial" w:hAnsi="Times New Roman" w:cs="Times New Roman"/>
          <w:u w:val="single"/>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36F3319A" w14:textId="77777777">
        <w:tc>
          <w:tcPr>
            <w:tcW w:w="1129" w:type="dxa"/>
            <w:shd w:val="clear" w:color="auto" w:fill="D9D9D9"/>
          </w:tcPr>
          <w:p w14:paraId="46F468E4"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2968DD0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57FDFCEB" w14:textId="77777777">
        <w:tc>
          <w:tcPr>
            <w:tcW w:w="1129" w:type="dxa"/>
          </w:tcPr>
          <w:p w14:paraId="2AC2AA4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0010-0080</w:t>
            </w:r>
          </w:p>
        </w:tc>
        <w:tc>
          <w:tcPr>
            <w:tcW w:w="7620" w:type="dxa"/>
          </w:tcPr>
          <w:p w14:paraId="090C1F2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Monthly averages of total daily client money held values</w:t>
            </w:r>
          </w:p>
          <w:p w14:paraId="311399B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Investment firms shall report in each month, the monthly average value of total daily client money held measured at the end of each business day as per Article 18(1)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45DC969E" w14:textId="77777777" w:rsidR="00D27AB3" w:rsidRPr="000A38E6" w:rsidRDefault="00D27AB3">
      <w:pPr>
        <w:keepNext/>
        <w:spacing w:before="240" w:after="240" w:line="240" w:lineRule="auto"/>
        <w:jc w:val="both"/>
        <w:outlineLvl w:val="1"/>
        <w:rPr>
          <w:rFonts w:ascii="Times New Roman" w:eastAsia="Arial" w:hAnsi="Times New Roman" w:cs="Times New Roman"/>
          <w:u w:val="single"/>
          <w:lang w:val="en-IE"/>
        </w:rPr>
      </w:pPr>
    </w:p>
    <w:p w14:paraId="3A8AFDAC"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64" w:name="_Toc76556806"/>
      <w:r w:rsidRPr="000A38E6">
        <w:rPr>
          <w:rFonts w:ascii="Times New Roman" w:eastAsia="Arial" w:hAnsi="Times New Roman" w:cs="Times New Roman"/>
          <w:sz w:val="24"/>
          <w:szCs w:val="24"/>
          <w:u w:val="single"/>
          <w:lang w:val="en-IE"/>
        </w:rPr>
        <w:t>3.6.</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06.05</w:t>
      </w:r>
      <w:r w:rsidRPr="000A38E6">
        <w:rPr>
          <w:rFonts w:ascii="Times New Roman" w:eastAsia="Arial" w:hAnsi="Times New Roman" w:cs="Times New Roman"/>
          <w:sz w:val="24"/>
          <w:szCs w:val="24"/>
          <w:u w:val="single"/>
          <w:lang w:val="en-IE"/>
        </w:rPr>
        <w:t xml:space="preserve"> – ASSETS SAFEGUARDED AND ADMINISTERED – ADDITIONAL DETAIL (I </w:t>
      </w:r>
      <w:r w:rsidRPr="000A38E6">
        <w:rPr>
          <w:rFonts w:ascii="Times New Roman" w:eastAsia="Arial" w:hAnsi="Times New Roman" w:cs="Times New Roman"/>
          <w:sz w:val="24"/>
          <w:szCs w:val="24"/>
          <w:u w:val="single"/>
          <w:lang w:val="en-IE"/>
        </w:rPr>
        <w:t>6.5</w:t>
      </w:r>
      <w:r w:rsidRPr="000A38E6">
        <w:rPr>
          <w:rFonts w:ascii="Times New Roman" w:eastAsia="Arial" w:hAnsi="Times New Roman" w:cs="Times New Roman"/>
          <w:sz w:val="24"/>
          <w:szCs w:val="24"/>
          <w:u w:val="single"/>
          <w:lang w:val="en-IE"/>
        </w:rPr>
        <w:t>)</w:t>
      </w:r>
      <w:bookmarkEnd w:id="64"/>
    </w:p>
    <w:p w14:paraId="013273E6" w14:textId="77777777" w:rsidR="00D27AB3" w:rsidRPr="000A38E6" w:rsidRDefault="000A38E6">
      <w:pPr>
        <w:keepNext/>
        <w:spacing w:before="240" w:after="240" w:line="240" w:lineRule="auto"/>
        <w:ind w:left="357" w:hanging="357"/>
        <w:jc w:val="both"/>
        <w:outlineLvl w:val="1"/>
        <w:rPr>
          <w:lang w:val="en-IE"/>
        </w:rPr>
      </w:pPr>
      <w:bookmarkStart w:id="65" w:name="_Toc76556807"/>
      <w:r w:rsidRPr="000A38E6">
        <w:rPr>
          <w:rFonts w:ascii="Times New Roman" w:eastAsia="Arial" w:hAnsi="Times New Roman" w:cs="Times New Roman"/>
          <w:sz w:val="24"/>
          <w:szCs w:val="24"/>
          <w:lang w:val="en-IE"/>
        </w:rPr>
        <w:t>3.6.1.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lang w:val="en-IE"/>
        </w:rPr>
        <w:t>Instructions concerning specific positions</w:t>
      </w:r>
      <w:bookmarkEnd w:id="65"/>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3B9A33BB" w14:textId="77777777">
        <w:tc>
          <w:tcPr>
            <w:tcW w:w="1129" w:type="dxa"/>
            <w:shd w:val="clear" w:color="auto" w:fill="D9D9D9"/>
          </w:tcPr>
          <w:p w14:paraId="0794EBD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7727594F"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06BB9367" w14:textId="77777777">
        <w:tc>
          <w:tcPr>
            <w:tcW w:w="1129" w:type="dxa"/>
          </w:tcPr>
          <w:p w14:paraId="25BF711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C6339C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ASA (average amounts)</w:t>
            </w:r>
          </w:p>
          <w:p w14:paraId="45AB813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 (29),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F8A29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5(1) of the RTS to specify the methods for measuring the K-factors (Article 15(5),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264F94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Total ASA value as a rolling average of the value of the total dail</w:t>
            </w:r>
            <w:r w:rsidRPr="000A38E6">
              <w:rPr>
                <w:rFonts w:ascii="Times New Roman" w:eastAsia="Times New Roman" w:hAnsi="Times New Roman" w:cs="Times New Roman"/>
                <w:bCs/>
                <w:lang w:val="en-IE" w:eastAsia="de-DE"/>
              </w:rPr>
              <w:t xml:space="preserve">y assets safeguarded and administered, measured at the end of each business day for the previous nine </w:t>
            </w:r>
            <w:r w:rsidRPr="000A38E6">
              <w:rPr>
                <w:rFonts w:ascii="Times New Roman" w:eastAsia="Times New Roman" w:hAnsi="Times New Roman" w:cs="Times New Roman"/>
                <w:bCs/>
                <w:lang w:val="en-IE" w:eastAsia="de-DE"/>
              </w:rPr>
              <w:lastRenderedPageBreak/>
              <w:t xml:space="preserve">months, excluding the three most recent months in accordance with Article 19(1),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w:t>
            </w:r>
          </w:p>
        </w:tc>
      </w:tr>
      <w:tr w:rsidR="00D27AB3" w:rsidRPr="000A38E6" w14:paraId="37F05EE6" w14:textId="77777777">
        <w:tc>
          <w:tcPr>
            <w:tcW w:w="1129" w:type="dxa"/>
            <w:tcBorders>
              <w:bottom w:val="single" w:sz="4" w:space="0" w:color="auto"/>
            </w:tcBorders>
          </w:tcPr>
          <w:p w14:paraId="651286E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0020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2CDED0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 xml:space="preserve">Of which: </w:t>
            </w:r>
            <w:r w:rsidRPr="000A38E6">
              <w:rPr>
                <w:rFonts w:ascii="Times New Roman" w:eastAsia="Times New Roman" w:hAnsi="Times New Roman" w:cs="Times New Roman"/>
                <w:b/>
                <w:bCs/>
                <w:u w:val="single"/>
                <w:lang w:val="en-IE" w:eastAsia="de-DE"/>
              </w:rPr>
              <w:t>Fair value of financial instruments (Level 2)</w:t>
            </w:r>
          </w:p>
          <w:p w14:paraId="010B570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5(1), point (a), of the RTS to specify the methods for measuring the K-factors (Article 15(5),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B174CF7" w14:textId="77777777" w:rsidR="00D27AB3" w:rsidRPr="000A38E6" w:rsidRDefault="000A38E6">
            <w:pPr>
              <w:autoSpaceDE w:val="0"/>
              <w:autoSpaceDN w:val="0"/>
              <w:spacing w:after="0" w:line="240" w:lineRule="auto"/>
              <w:rPr>
                <w:rFonts w:ascii="Times New Roman" w:eastAsia="Times New Roman" w:hAnsi="Times New Roman" w:cs="Times New Roman"/>
                <w:bCs/>
                <w:i/>
                <w:lang w:val="en-IE" w:eastAsia="de-DE"/>
              </w:rPr>
            </w:pPr>
            <w:r w:rsidRPr="000A38E6">
              <w:rPr>
                <w:rFonts w:ascii="Times New Roman" w:eastAsia="Times New Roman" w:hAnsi="Times New Roman" w:cs="Times New Roman"/>
                <w:bCs/>
                <w:lang w:val="en-IE" w:eastAsia="de-DE"/>
              </w:rPr>
              <w:t xml:space="preserve">Level 2 financial instruments valuated pursuant to IFRS </w:t>
            </w:r>
            <w:r w:rsidRPr="000A38E6">
              <w:rPr>
                <w:rFonts w:ascii="Times New Roman" w:eastAsia="Times New Roman" w:hAnsi="Times New Roman" w:cs="Times New Roman"/>
                <w:bCs/>
                <w:lang w:val="en-IE" w:eastAsia="de-DE"/>
              </w:rPr>
              <w:t>13.81.</w:t>
            </w:r>
          </w:p>
        </w:tc>
      </w:tr>
      <w:tr w:rsidR="00D27AB3" w:rsidRPr="000A38E6" w14:paraId="7D15B4FA" w14:textId="77777777">
        <w:tc>
          <w:tcPr>
            <w:tcW w:w="1129" w:type="dxa"/>
            <w:tcBorders>
              <w:bottom w:val="single" w:sz="4" w:space="0" w:color="auto"/>
            </w:tcBorders>
          </w:tcPr>
          <w:p w14:paraId="1B75614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nil"/>
              <w:left w:val="single" w:sz="4" w:space="0" w:color="auto"/>
              <w:bottom w:val="single" w:sz="4" w:space="0" w:color="auto"/>
              <w:right w:val="single" w:sz="4" w:space="0" w:color="auto"/>
            </w:tcBorders>
            <w:shd w:val="clear" w:color="auto" w:fill="auto"/>
            <w:vAlign w:val="center"/>
          </w:tcPr>
          <w:p w14:paraId="0120C58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Fair value of financial instruments (Level 3)</w:t>
            </w:r>
          </w:p>
          <w:p w14:paraId="6147318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5(1), point (a), of the RTS to specify the methods for measuring the K-factors (Article 15(5),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0344AFB7" w14:textId="77777777" w:rsidR="00D27AB3" w:rsidRPr="000A38E6" w:rsidRDefault="000A38E6">
            <w:pPr>
              <w:autoSpaceDE w:val="0"/>
              <w:autoSpaceDN w:val="0"/>
              <w:spacing w:after="0" w:line="240" w:lineRule="auto"/>
              <w:rPr>
                <w:lang w:val="en-IE"/>
              </w:rPr>
            </w:pPr>
            <w:r w:rsidRPr="000A38E6">
              <w:rPr>
                <w:rFonts w:ascii="Times New Roman" w:eastAsia="Times New Roman" w:hAnsi="Times New Roman" w:cs="Times New Roman"/>
                <w:bCs/>
                <w:lang w:val="en-IE" w:eastAsia="de-DE"/>
              </w:rPr>
              <w:t>Valuation based on unobservable inputs using the be</w:t>
            </w:r>
            <w:r w:rsidRPr="000A38E6">
              <w:rPr>
                <w:rFonts w:ascii="Times New Roman" w:eastAsia="Times New Roman" w:hAnsi="Times New Roman" w:cs="Times New Roman"/>
                <w:bCs/>
                <w:lang w:val="en-IE" w:eastAsia="de-DE"/>
              </w:rPr>
              <w:t>st information available IFR</w:t>
            </w:r>
            <w:r w:rsidRPr="000A38E6">
              <w:rPr>
                <w:rFonts w:ascii="Times New Roman" w:hAnsi="Times New Roman" w:cs="Times New Roman"/>
                <w:lang w:val="en-IE"/>
              </w:rPr>
              <w:t xml:space="preserve">S </w:t>
            </w:r>
            <w:r w:rsidRPr="000A38E6">
              <w:rPr>
                <w:rFonts w:ascii="Times New Roman" w:hAnsi="Times New Roman" w:cs="Times New Roman"/>
                <w:lang w:val="en-IE"/>
              </w:rPr>
              <w:t>13.86.</w:t>
            </w:r>
          </w:p>
        </w:tc>
      </w:tr>
      <w:tr w:rsidR="00D27AB3" w:rsidRPr="000A38E6" w14:paraId="08B1D8EA" w14:textId="77777777">
        <w:tc>
          <w:tcPr>
            <w:tcW w:w="1129" w:type="dxa"/>
            <w:tcBorders>
              <w:top w:val="single" w:sz="4" w:space="0" w:color="auto"/>
              <w:bottom w:val="single" w:sz="4" w:space="0" w:color="auto"/>
            </w:tcBorders>
          </w:tcPr>
          <w:p w14:paraId="44CCCF3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0035324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assets formally delegated to another financial entity</w:t>
            </w:r>
          </w:p>
          <w:p w14:paraId="13D7102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19(2)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C93AF1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Value of assets which </w:t>
            </w:r>
            <w:proofErr w:type="gramStart"/>
            <w:r w:rsidRPr="000A38E6">
              <w:rPr>
                <w:rFonts w:ascii="Times New Roman" w:eastAsia="Times New Roman" w:hAnsi="Times New Roman" w:cs="Times New Roman"/>
                <w:bCs/>
                <w:lang w:val="en-IE" w:eastAsia="de-DE"/>
              </w:rPr>
              <w:t>safeguarding</w:t>
            </w:r>
            <w:proofErr w:type="gramEnd"/>
            <w:r w:rsidRPr="000A38E6">
              <w:rPr>
                <w:rFonts w:ascii="Times New Roman" w:eastAsia="Times New Roman" w:hAnsi="Times New Roman" w:cs="Times New Roman"/>
                <w:bCs/>
                <w:lang w:val="en-IE" w:eastAsia="de-DE"/>
              </w:rPr>
              <w:t xml:space="preserve"> and administration was formally delegated to another financial entity as an arithmetic mean in accordance with Article 19(1),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3DF30A94" w14:textId="77777777">
        <w:tc>
          <w:tcPr>
            <w:tcW w:w="1129" w:type="dxa"/>
            <w:tcBorders>
              <w:top w:val="single" w:sz="4" w:space="0" w:color="auto"/>
            </w:tcBorders>
          </w:tcPr>
          <w:p w14:paraId="29DB4BD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5CF9783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Of which: assets of another </w:t>
            </w:r>
            <w:r w:rsidRPr="000A38E6">
              <w:rPr>
                <w:rFonts w:ascii="Times New Roman" w:eastAsia="Times New Roman" w:hAnsi="Times New Roman" w:cs="Times New Roman"/>
                <w:b/>
                <w:bCs/>
                <w:u w:val="single"/>
                <w:lang w:val="en-IE" w:eastAsia="de-DE"/>
              </w:rPr>
              <w:t>financial entity that has formally delegated to the investment firm</w:t>
            </w:r>
          </w:p>
          <w:p w14:paraId="698561D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19(2)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D06839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Value of assets of another financial entity that has formally delegated safeguarding and administration to the investment firm as an arithmetic </w:t>
            </w:r>
            <w:r w:rsidRPr="000A38E6">
              <w:rPr>
                <w:rFonts w:ascii="Times New Roman" w:eastAsia="Times New Roman" w:hAnsi="Times New Roman" w:cs="Times New Roman"/>
                <w:bCs/>
                <w:lang w:val="en-IE" w:eastAsia="de-DE"/>
              </w:rPr>
              <w:t xml:space="preserve">mean in accordance with Article 19(1),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2FE997A0" w14:textId="77777777" w:rsidR="00D27AB3" w:rsidRPr="000A38E6" w:rsidRDefault="00D27AB3">
      <w:pPr>
        <w:rPr>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497472F7" w14:textId="77777777">
        <w:tc>
          <w:tcPr>
            <w:tcW w:w="1129" w:type="dxa"/>
            <w:shd w:val="clear" w:color="auto" w:fill="D9D9D9"/>
          </w:tcPr>
          <w:p w14:paraId="2F6A9005"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2623E0D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253FCE94" w14:textId="77777777">
        <w:tc>
          <w:tcPr>
            <w:tcW w:w="1129" w:type="dxa"/>
          </w:tcPr>
          <w:p w14:paraId="136B3AA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13B713F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Factor amount – Month t</w:t>
            </w:r>
          </w:p>
          <w:p w14:paraId="7185634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ASA for the end of the third month (</w:t>
            </w:r>
            <w:proofErr w:type="gramStart"/>
            <w:r w:rsidRPr="000A38E6">
              <w:rPr>
                <w:rFonts w:ascii="Times New Roman" w:eastAsia="Times New Roman" w:hAnsi="Times New Roman" w:cs="Times New Roman"/>
                <w:bCs/>
                <w:lang w:val="en-IE" w:eastAsia="de-DE"/>
              </w:rPr>
              <w:t>i.e.</w:t>
            </w:r>
            <w:proofErr w:type="gramEnd"/>
            <w:r w:rsidRPr="000A38E6">
              <w:rPr>
                <w:rFonts w:ascii="Times New Roman" w:eastAsia="Times New Roman" w:hAnsi="Times New Roman" w:cs="Times New Roman"/>
                <w:bCs/>
                <w:lang w:val="en-IE" w:eastAsia="de-DE"/>
              </w:rPr>
              <w:t xml:space="preserve"> the most recent) of the quarter the report </w:t>
            </w:r>
            <w:r w:rsidRPr="000A38E6">
              <w:rPr>
                <w:rFonts w:ascii="Times New Roman" w:eastAsia="Times New Roman" w:hAnsi="Times New Roman" w:cs="Times New Roman"/>
                <w:bCs/>
                <w:lang w:val="en-IE" w:eastAsia="de-DE"/>
              </w:rPr>
              <w:t>refers to.</w:t>
            </w:r>
          </w:p>
        </w:tc>
      </w:tr>
      <w:tr w:rsidR="00D27AB3" w:rsidRPr="000A38E6" w14:paraId="494AEB9C" w14:textId="77777777">
        <w:tc>
          <w:tcPr>
            <w:tcW w:w="1129" w:type="dxa"/>
          </w:tcPr>
          <w:p w14:paraId="1BE4C76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32C37B4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Factor amount – Month t-1</w:t>
            </w:r>
          </w:p>
          <w:p w14:paraId="105C8AF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ASA for the end of the second month of the quarter the report refers to.</w:t>
            </w:r>
          </w:p>
        </w:tc>
      </w:tr>
      <w:tr w:rsidR="00D27AB3" w:rsidRPr="000A38E6" w14:paraId="1A793EE2" w14:textId="77777777">
        <w:tc>
          <w:tcPr>
            <w:tcW w:w="1129" w:type="dxa"/>
          </w:tcPr>
          <w:p w14:paraId="5A3D92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0717953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Factor amount – Month t-2</w:t>
            </w:r>
          </w:p>
          <w:p w14:paraId="2EC36EA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ASA for the end of the first month of the quarter the report refers to.</w:t>
            </w:r>
          </w:p>
        </w:tc>
      </w:tr>
    </w:tbl>
    <w:p w14:paraId="386E36C0"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66" w:name="_Toc76556808"/>
      <w:r w:rsidRPr="000A38E6">
        <w:rPr>
          <w:rFonts w:ascii="Times New Roman" w:eastAsia="Arial" w:hAnsi="Times New Roman" w:cs="Times New Roman"/>
          <w:sz w:val="24"/>
          <w:szCs w:val="24"/>
          <w:u w:val="single"/>
          <w:lang w:val="en-IE"/>
        </w:rPr>
        <w:t>3.7.</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06.06</w:t>
      </w:r>
      <w:r w:rsidRPr="000A38E6">
        <w:rPr>
          <w:rFonts w:ascii="Times New Roman" w:eastAsia="Arial" w:hAnsi="Times New Roman" w:cs="Times New Roman"/>
          <w:sz w:val="24"/>
          <w:szCs w:val="24"/>
          <w:u w:val="single"/>
          <w:lang w:val="en-IE"/>
        </w:rPr>
        <w:t xml:space="preserve"> – AVERAGE VALUE OF TOTAL DAILY ASSETS SAFEGUARDED AND ADMINISTERED (I </w:t>
      </w:r>
      <w:r w:rsidRPr="000A38E6">
        <w:rPr>
          <w:rFonts w:ascii="Times New Roman" w:eastAsia="Arial" w:hAnsi="Times New Roman" w:cs="Times New Roman"/>
          <w:sz w:val="24"/>
          <w:szCs w:val="24"/>
          <w:u w:val="single"/>
          <w:lang w:val="en-IE"/>
        </w:rPr>
        <w:t>6.6</w:t>
      </w:r>
      <w:r w:rsidRPr="000A38E6">
        <w:rPr>
          <w:rFonts w:ascii="Times New Roman" w:eastAsia="Arial" w:hAnsi="Times New Roman" w:cs="Times New Roman"/>
          <w:sz w:val="24"/>
          <w:szCs w:val="24"/>
          <w:u w:val="single"/>
          <w:lang w:val="en-IE"/>
        </w:rPr>
        <w:t>)</w:t>
      </w:r>
      <w:bookmarkEnd w:id="66"/>
    </w:p>
    <w:p w14:paraId="773724A3"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67" w:name="_Toc76556809"/>
      <w:r w:rsidRPr="000A38E6">
        <w:rPr>
          <w:rFonts w:ascii="Times New Roman" w:eastAsia="Arial" w:hAnsi="Times New Roman" w:cs="Times New Roman"/>
          <w:sz w:val="24"/>
          <w:szCs w:val="24"/>
          <w:lang w:val="en-IE"/>
        </w:rPr>
        <w:t>3.7.1.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67"/>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5F92F3E6" w14:textId="77777777">
        <w:tc>
          <w:tcPr>
            <w:tcW w:w="1129" w:type="dxa"/>
            <w:shd w:val="clear" w:color="auto" w:fill="D9D9D9"/>
          </w:tcPr>
          <w:p w14:paraId="19856698"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2DBDA5EB"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4C8CC204" w14:textId="77777777">
        <w:tc>
          <w:tcPr>
            <w:tcW w:w="1129" w:type="dxa"/>
          </w:tcPr>
          <w:p w14:paraId="23A39BF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56A4262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Assets safeguarded and administered</w:t>
            </w:r>
          </w:p>
          <w:p w14:paraId="72589FE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 (29),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CFC274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5(1) of the RTS to specify the methods for measuring the K-factors (Article 15(5),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007CBDD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 xml:space="preserve">The value reported shall be the monthly average of the total daily </w:t>
            </w:r>
            <w:r w:rsidRPr="000A38E6">
              <w:rPr>
                <w:rFonts w:ascii="Times New Roman" w:eastAsia="Times New Roman" w:hAnsi="Times New Roman" w:cs="Times New Roman"/>
                <w:bCs/>
                <w:lang w:val="en-IE" w:eastAsia="de-DE"/>
              </w:rPr>
              <w:t xml:space="preserve">assets safeguarded and administered in accordance with Article 19(1)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45994A95" w14:textId="77777777">
        <w:tc>
          <w:tcPr>
            <w:tcW w:w="1129" w:type="dxa"/>
            <w:tcBorders>
              <w:bottom w:val="single" w:sz="4" w:space="0" w:color="auto"/>
            </w:tcBorders>
          </w:tcPr>
          <w:p w14:paraId="4EFC018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0020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4D3507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Fair value of financial instruments (Level 2)</w:t>
            </w:r>
          </w:p>
          <w:p w14:paraId="29C2B67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5(2) of the</w:t>
            </w:r>
            <w:r w:rsidRPr="000A38E6">
              <w:rPr>
                <w:rFonts w:ascii="Times New Roman" w:eastAsia="Times New Roman" w:hAnsi="Times New Roman" w:cs="Times New Roman"/>
                <w:bCs/>
                <w:i/>
                <w:lang w:val="en-IE" w:eastAsia="de-DE"/>
              </w:rPr>
              <w:t xml:space="preserve"> </w:t>
            </w:r>
            <w:r w:rsidRPr="000A38E6">
              <w:rPr>
                <w:rFonts w:ascii="Times New Roman" w:eastAsia="Times New Roman" w:hAnsi="Times New Roman" w:cs="Times New Roman"/>
                <w:bCs/>
                <w:lang w:val="en-IE" w:eastAsia="de-DE"/>
              </w:rPr>
              <w:t xml:space="preserve">RTS to specify the methods for measuring the K-factors (Article 15(5),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DDE561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Level 2 financial instruments valuated pursuant to IFRS </w:t>
            </w:r>
            <w:r w:rsidRPr="000A38E6">
              <w:rPr>
                <w:rFonts w:ascii="Times New Roman" w:eastAsia="Times New Roman" w:hAnsi="Times New Roman" w:cs="Times New Roman"/>
                <w:bCs/>
                <w:lang w:val="en-IE" w:eastAsia="de-DE"/>
              </w:rPr>
              <w:t>13.81.</w:t>
            </w:r>
          </w:p>
        </w:tc>
      </w:tr>
      <w:tr w:rsidR="00D27AB3" w:rsidRPr="000A38E6" w14:paraId="12D5B9E1" w14:textId="77777777">
        <w:tc>
          <w:tcPr>
            <w:tcW w:w="1129" w:type="dxa"/>
            <w:tcBorders>
              <w:bottom w:val="single" w:sz="4" w:space="0" w:color="auto"/>
            </w:tcBorders>
          </w:tcPr>
          <w:p w14:paraId="24CEFFA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431CAF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Fair value of financial instruments (Level 3)</w:t>
            </w:r>
          </w:p>
          <w:p w14:paraId="7544026D" w14:textId="77777777" w:rsidR="00D27AB3" w:rsidRPr="000A38E6" w:rsidRDefault="000A38E6">
            <w:pPr>
              <w:spacing w:after="120" w:line="240" w:lineRule="auto"/>
              <w:jc w:val="both"/>
              <w:rPr>
                <w:rFonts w:ascii="Times New Roman" w:eastAsia="Times New Roman" w:hAnsi="Times New Roman" w:cs="Times New Roman"/>
                <w:bCs/>
                <w:i/>
                <w:lang w:val="en-IE" w:eastAsia="de-DE"/>
              </w:rPr>
            </w:pPr>
            <w:r w:rsidRPr="000A38E6">
              <w:rPr>
                <w:rFonts w:ascii="Times New Roman" w:eastAsia="Times New Roman" w:hAnsi="Times New Roman" w:cs="Times New Roman"/>
                <w:bCs/>
                <w:lang w:val="en-IE" w:eastAsia="de-DE"/>
              </w:rPr>
              <w:t>Article 5(1), point</w:t>
            </w:r>
            <w:r w:rsidRPr="000A38E6">
              <w:rPr>
                <w:rFonts w:ascii="Times New Roman" w:eastAsia="Times New Roman" w:hAnsi="Times New Roman" w:cs="Times New Roman"/>
                <w:bCs/>
                <w:lang w:val="en-IE" w:eastAsia="de-DE"/>
              </w:rPr>
              <w:t xml:space="preserve"> (a), of the RTS to specify the methods for measuring the K-factors (Article 15(5),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D1DFF3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Valuation based on unobservable inputs using the best information available IFR</w:t>
            </w:r>
            <w:r w:rsidRPr="000A38E6">
              <w:rPr>
                <w:rFonts w:ascii="Times New Roman" w:hAnsi="Times New Roman" w:cs="Times New Roman"/>
                <w:lang w:val="en-IE"/>
              </w:rPr>
              <w:t xml:space="preserve">S </w:t>
            </w:r>
            <w:r w:rsidRPr="000A38E6">
              <w:rPr>
                <w:rFonts w:ascii="Times New Roman" w:hAnsi="Times New Roman" w:cs="Times New Roman"/>
                <w:lang w:val="en-IE"/>
              </w:rPr>
              <w:t>13.86</w:t>
            </w:r>
            <w:r w:rsidRPr="000A38E6">
              <w:rPr>
                <w:lang w:val="en-IE"/>
              </w:rPr>
              <w:t>.</w:t>
            </w:r>
          </w:p>
        </w:tc>
      </w:tr>
      <w:tr w:rsidR="00D27AB3" w:rsidRPr="000A38E6" w14:paraId="01FCC6F2" w14:textId="77777777">
        <w:tc>
          <w:tcPr>
            <w:tcW w:w="1129" w:type="dxa"/>
            <w:tcBorders>
              <w:top w:val="single" w:sz="4" w:space="0" w:color="auto"/>
              <w:bottom w:val="single" w:sz="4" w:space="0" w:color="auto"/>
            </w:tcBorders>
          </w:tcPr>
          <w:p w14:paraId="2C48A3B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79BE499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Of which: assets formally </w:t>
            </w:r>
            <w:r w:rsidRPr="000A38E6">
              <w:rPr>
                <w:rFonts w:ascii="Times New Roman" w:eastAsia="Times New Roman" w:hAnsi="Times New Roman" w:cs="Times New Roman"/>
                <w:b/>
                <w:bCs/>
                <w:u w:val="single"/>
                <w:lang w:val="en-IE" w:eastAsia="de-DE"/>
              </w:rPr>
              <w:t>delegated to another financial entity</w:t>
            </w:r>
          </w:p>
          <w:p w14:paraId="141963E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19(2)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D1B0E3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value reported shall be the monthly average of the total daily assets which </w:t>
            </w:r>
            <w:proofErr w:type="gramStart"/>
            <w:r w:rsidRPr="000A38E6">
              <w:rPr>
                <w:rFonts w:ascii="Times New Roman" w:eastAsia="Times New Roman" w:hAnsi="Times New Roman" w:cs="Times New Roman"/>
                <w:bCs/>
                <w:lang w:val="en-IE" w:eastAsia="de-DE"/>
              </w:rPr>
              <w:t>safeguarding</w:t>
            </w:r>
            <w:proofErr w:type="gramEnd"/>
            <w:r w:rsidRPr="000A38E6">
              <w:rPr>
                <w:rFonts w:ascii="Times New Roman" w:eastAsia="Times New Roman" w:hAnsi="Times New Roman" w:cs="Times New Roman"/>
                <w:bCs/>
                <w:lang w:val="en-IE" w:eastAsia="de-DE"/>
              </w:rPr>
              <w:t xml:space="preserve"> and administration was formally delegated to another financial entity in accordan</w:t>
            </w:r>
            <w:r w:rsidRPr="000A38E6">
              <w:rPr>
                <w:rFonts w:ascii="Times New Roman" w:eastAsia="Times New Roman" w:hAnsi="Times New Roman" w:cs="Times New Roman"/>
                <w:bCs/>
                <w:lang w:val="en-IE" w:eastAsia="de-DE"/>
              </w:rPr>
              <w:t xml:space="preserve">ce with Article 19(1)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0B1DBE50" w14:textId="77777777">
        <w:tc>
          <w:tcPr>
            <w:tcW w:w="1129" w:type="dxa"/>
            <w:tcBorders>
              <w:top w:val="single" w:sz="4" w:space="0" w:color="auto"/>
            </w:tcBorders>
          </w:tcPr>
          <w:p w14:paraId="5968F48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2A79A4E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assets of another financial entity that has formally delegated to the investment firm</w:t>
            </w:r>
          </w:p>
          <w:p w14:paraId="17B7214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19(2)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78597C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value reported shall be the monthly average of the total daily assets of another financial entity that has formally delegated safeguarding and administration to the investment firm in accordance with Article 19(1)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0F1ABBF0" w14:textId="77777777" w:rsidR="00D27AB3" w:rsidRPr="000A38E6" w:rsidRDefault="00D27AB3">
      <w:pPr>
        <w:rPr>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59832AE5" w14:textId="77777777">
        <w:tc>
          <w:tcPr>
            <w:tcW w:w="1129" w:type="dxa"/>
            <w:shd w:val="clear" w:color="auto" w:fill="D9D9D9"/>
          </w:tcPr>
          <w:p w14:paraId="0FA8947F"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5155895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50DE5F44" w14:textId="77777777">
        <w:tc>
          <w:tcPr>
            <w:tcW w:w="1129" w:type="dxa"/>
          </w:tcPr>
          <w:p w14:paraId="18116DE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0010-0080</w:t>
            </w:r>
          </w:p>
        </w:tc>
        <w:tc>
          <w:tcPr>
            <w:tcW w:w="7620" w:type="dxa"/>
          </w:tcPr>
          <w:p w14:paraId="6FB31C0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Monthly averages of total daily assets safeguarded and administered values</w:t>
            </w:r>
          </w:p>
          <w:p w14:paraId="454706D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Investment firms shall report in each month, the daily average value of total daily assets safeguarded and administered measured at the end of each business day as per Article 19(1)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7DF98286"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68" w:name="_Toc76556810"/>
      <w:r w:rsidRPr="000A38E6">
        <w:rPr>
          <w:rFonts w:ascii="Times New Roman" w:eastAsia="Arial" w:hAnsi="Times New Roman" w:cs="Times New Roman"/>
          <w:sz w:val="24"/>
          <w:szCs w:val="24"/>
          <w:u w:val="single"/>
          <w:lang w:val="en-IE"/>
        </w:rPr>
        <w:t>3.8.</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06.07</w:t>
      </w:r>
      <w:r w:rsidRPr="000A38E6">
        <w:rPr>
          <w:rFonts w:ascii="Times New Roman" w:eastAsia="Arial" w:hAnsi="Times New Roman" w:cs="Times New Roman"/>
          <w:sz w:val="24"/>
          <w:szCs w:val="24"/>
          <w:u w:val="single"/>
          <w:lang w:val="en-IE"/>
        </w:rPr>
        <w:t xml:space="preserve"> – CLIENT ORDERS HANDLED – ADDITIONAL DETAILS (I </w:t>
      </w:r>
      <w:r w:rsidRPr="000A38E6">
        <w:rPr>
          <w:rFonts w:ascii="Times New Roman" w:eastAsia="Arial" w:hAnsi="Times New Roman" w:cs="Times New Roman"/>
          <w:sz w:val="24"/>
          <w:szCs w:val="24"/>
          <w:u w:val="single"/>
          <w:lang w:val="en-IE"/>
        </w:rPr>
        <w:t>6.7</w:t>
      </w:r>
      <w:r w:rsidRPr="000A38E6">
        <w:rPr>
          <w:rFonts w:ascii="Times New Roman" w:eastAsia="Arial" w:hAnsi="Times New Roman" w:cs="Times New Roman"/>
          <w:sz w:val="24"/>
          <w:szCs w:val="24"/>
          <w:u w:val="single"/>
          <w:lang w:val="en-IE"/>
        </w:rPr>
        <w:t>)</w:t>
      </w:r>
      <w:bookmarkEnd w:id="68"/>
    </w:p>
    <w:p w14:paraId="6811522D" w14:textId="77777777" w:rsidR="00D27AB3" w:rsidRPr="000A38E6" w:rsidRDefault="000A38E6">
      <w:pPr>
        <w:keepNext/>
        <w:spacing w:before="240" w:after="240" w:line="240" w:lineRule="auto"/>
        <w:ind w:left="357" w:hanging="215"/>
        <w:jc w:val="both"/>
        <w:outlineLvl w:val="1"/>
        <w:rPr>
          <w:lang w:val="en-IE"/>
        </w:rPr>
      </w:pPr>
      <w:bookmarkStart w:id="69" w:name="_Toc76556811"/>
      <w:r w:rsidRPr="000A38E6">
        <w:rPr>
          <w:rFonts w:ascii="Times New Roman" w:eastAsia="Arial" w:hAnsi="Times New Roman" w:cs="Times New Roman"/>
          <w:sz w:val="24"/>
          <w:szCs w:val="24"/>
          <w:lang w:val="en-IE"/>
        </w:rPr>
        <w:t>3.8.1.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69"/>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7FCE88F9" w14:textId="77777777">
        <w:tc>
          <w:tcPr>
            <w:tcW w:w="1129" w:type="dxa"/>
            <w:shd w:val="clear" w:color="auto" w:fill="D9D9D9"/>
          </w:tcPr>
          <w:p w14:paraId="7B8A8028"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0B636962"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587A62E0" w14:textId="77777777">
        <w:tc>
          <w:tcPr>
            <w:tcW w:w="1129" w:type="dxa"/>
          </w:tcPr>
          <w:p w14:paraId="3169B76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FAD1F6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COH – Cash trades (average amounts)</w:t>
            </w:r>
          </w:p>
          <w:p w14:paraId="6F9B062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Value of COH – cash trades as defined in Article 4(1), point (30),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measured pursuant to Article 20(1)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9485F3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Investment firms shall report the arithmetic mean amount of COH – cash trades for the previ</w:t>
            </w:r>
            <w:r w:rsidRPr="000A38E6">
              <w:rPr>
                <w:rFonts w:ascii="Times New Roman" w:eastAsia="Times New Roman" w:hAnsi="Times New Roman" w:cs="Times New Roman"/>
                <w:bCs/>
                <w:lang w:val="en-IE" w:eastAsia="de-DE"/>
              </w:rPr>
              <w:t xml:space="preserve">ous six months, excluding the three most recent months according with Article 20(1),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shall be measured pursuant to Article 20(2),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3AEC519E" w14:textId="77777777">
        <w:tc>
          <w:tcPr>
            <w:tcW w:w="1129" w:type="dxa"/>
          </w:tcPr>
          <w:p w14:paraId="6A3022A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3AE8DD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Execution of clie</w:t>
            </w:r>
            <w:r w:rsidRPr="000A38E6">
              <w:rPr>
                <w:rFonts w:ascii="Times New Roman" w:eastAsia="Times New Roman" w:hAnsi="Times New Roman" w:cs="Times New Roman"/>
                <w:b/>
                <w:bCs/>
                <w:u w:val="single"/>
                <w:lang w:val="en-IE" w:eastAsia="de-DE"/>
              </w:rPr>
              <w:t>nt orders</w:t>
            </w:r>
          </w:p>
          <w:p w14:paraId="6A83CF1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COH for cash trades in relation to which the investment firm perform the service of execution of client orders in client’s name as defined in Article 4(1), point (5), of Directive 2014/65/EU.</w:t>
            </w:r>
          </w:p>
          <w:p w14:paraId="5DAC6D5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arithmetic mean amount of COH value for the previo</w:t>
            </w:r>
            <w:r w:rsidRPr="000A38E6">
              <w:rPr>
                <w:rFonts w:ascii="Times New Roman" w:eastAsia="Times New Roman" w:hAnsi="Times New Roman" w:cs="Times New Roman"/>
                <w:bCs/>
                <w:lang w:val="en-IE" w:eastAsia="de-DE"/>
              </w:rPr>
              <w:t xml:space="preserve">us six months, excluding the three most recent months according with Article 20(1),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shall be reported.</w:t>
            </w:r>
          </w:p>
        </w:tc>
      </w:tr>
      <w:tr w:rsidR="00D27AB3" w:rsidRPr="000A38E6" w14:paraId="78B36F5D" w14:textId="77777777">
        <w:tc>
          <w:tcPr>
            <w:tcW w:w="1129" w:type="dxa"/>
          </w:tcPr>
          <w:p w14:paraId="1703E32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B2E375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Reception and transmission of client orders</w:t>
            </w:r>
          </w:p>
          <w:p w14:paraId="070D0AB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COH for cash trades in relation to which </w:t>
            </w:r>
            <w:r w:rsidRPr="000A38E6">
              <w:rPr>
                <w:rFonts w:ascii="Times New Roman" w:eastAsia="Times New Roman" w:hAnsi="Times New Roman" w:cs="Times New Roman"/>
                <w:bCs/>
                <w:lang w:val="en-IE" w:eastAsia="de-DE"/>
              </w:rPr>
              <w:t>the investment firm perform the service of reception and transmission of client orders.</w:t>
            </w:r>
          </w:p>
          <w:p w14:paraId="1A603A90"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The arithmetic mean amount of COH value for the previous six months, excluding the three most recent months according with Article 20(1), first subparagraph of Regulati</w:t>
            </w:r>
            <w:r w:rsidRPr="000A38E6">
              <w:rPr>
                <w:rFonts w:ascii="Times New Roman" w:eastAsia="Times New Roman" w:hAnsi="Times New Roman" w:cs="Times New Roman"/>
                <w:bCs/>
                <w:lang w:val="en-IE" w:eastAsia="de-DE"/>
              </w:rPr>
              <w:t xml:space="preserve">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shall be reported.</w:t>
            </w:r>
          </w:p>
        </w:tc>
      </w:tr>
      <w:tr w:rsidR="00D27AB3" w:rsidRPr="000A38E6" w14:paraId="1C46697A" w14:textId="77777777">
        <w:tc>
          <w:tcPr>
            <w:tcW w:w="1129" w:type="dxa"/>
          </w:tcPr>
          <w:p w14:paraId="16C446D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2DD4F2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COH – Derivatives (average amounts)</w:t>
            </w:r>
          </w:p>
          <w:p w14:paraId="7F31C6A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4(1), point (30),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3A000A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Investment firms shall report the arithmetic mean amount of COH – derivatives for the previous six months, excluding the </w:t>
            </w:r>
            <w:r w:rsidRPr="000A38E6">
              <w:rPr>
                <w:rFonts w:ascii="Times New Roman" w:eastAsia="Times New Roman" w:hAnsi="Times New Roman" w:cs="Times New Roman"/>
                <w:bCs/>
                <w:lang w:val="en-IE" w:eastAsia="de-DE"/>
              </w:rPr>
              <w:t xml:space="preserve">three most recent months according with Article 20(1),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shall be measured pursuant to Article 20(2), point (b),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6F7E0654" w14:textId="77777777">
        <w:tc>
          <w:tcPr>
            <w:tcW w:w="1129" w:type="dxa"/>
          </w:tcPr>
          <w:p w14:paraId="5449407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93BED1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Execution of client orders</w:t>
            </w:r>
          </w:p>
          <w:p w14:paraId="2B02E0C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COH for </w:t>
            </w:r>
            <w:r w:rsidRPr="000A38E6">
              <w:rPr>
                <w:rFonts w:ascii="Times New Roman" w:eastAsia="Times New Roman" w:hAnsi="Times New Roman" w:cs="Times New Roman"/>
                <w:bCs/>
                <w:lang w:val="en-IE" w:eastAsia="de-DE"/>
              </w:rPr>
              <w:t>derivative trades in relation to which the investment firm perform the service of execution of client orders in client’s name as defined in Article 4(1), point (5), of Directive 2014/65/EU.</w:t>
            </w:r>
          </w:p>
          <w:p w14:paraId="2876C55B"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The arithmetic mean amount of COH value for the previous six month</w:t>
            </w:r>
            <w:r w:rsidRPr="000A38E6">
              <w:rPr>
                <w:rFonts w:ascii="Times New Roman" w:eastAsia="Times New Roman" w:hAnsi="Times New Roman" w:cs="Times New Roman"/>
                <w:bCs/>
                <w:lang w:val="en-IE" w:eastAsia="de-DE"/>
              </w:rPr>
              <w:t xml:space="preserve">s, excluding the three most recent months, pursuant to Article 20(1),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shall be reported.</w:t>
            </w:r>
          </w:p>
        </w:tc>
      </w:tr>
      <w:tr w:rsidR="00D27AB3" w:rsidRPr="000A38E6" w14:paraId="728BA5A9" w14:textId="77777777">
        <w:tc>
          <w:tcPr>
            <w:tcW w:w="1129" w:type="dxa"/>
          </w:tcPr>
          <w:p w14:paraId="50C5AF4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AE27D9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Reception and transmission of client orders</w:t>
            </w:r>
          </w:p>
          <w:p w14:paraId="6DF86C7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COH for derivative trades in relation to which the </w:t>
            </w:r>
            <w:r w:rsidRPr="000A38E6">
              <w:rPr>
                <w:rFonts w:ascii="Times New Roman" w:eastAsia="Times New Roman" w:hAnsi="Times New Roman" w:cs="Times New Roman"/>
                <w:bCs/>
                <w:lang w:val="en-IE" w:eastAsia="de-DE"/>
              </w:rPr>
              <w:t>investment firm perform the service of reception and transmission of client orders.</w:t>
            </w:r>
          </w:p>
          <w:p w14:paraId="6E66A317"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 xml:space="preserve">The arithmetic mean amount of COH value for the previous six months, excluding the three most recent months pursuant to Article 20(1), </w:t>
            </w:r>
            <w:proofErr w:type="gramStart"/>
            <w:r w:rsidRPr="000A38E6">
              <w:rPr>
                <w:rFonts w:ascii="Times New Roman" w:eastAsia="Times New Roman" w:hAnsi="Times New Roman" w:cs="Times New Roman"/>
                <w:bCs/>
                <w:lang w:val="en-IE" w:eastAsia="de-DE"/>
              </w:rPr>
              <w:t>first subparagraph,</w:t>
            </w:r>
            <w:proofErr w:type="gramEnd"/>
            <w:r w:rsidRPr="000A38E6">
              <w:rPr>
                <w:rFonts w:ascii="Times New Roman" w:eastAsia="Times New Roman" w:hAnsi="Times New Roman" w:cs="Times New Roman"/>
                <w:bCs/>
                <w:lang w:val="en-IE" w:eastAsia="de-DE"/>
              </w:rPr>
              <w:t xml:space="preserve"> of Regulation (EU</w:t>
            </w:r>
            <w:r w:rsidRPr="000A38E6">
              <w:rPr>
                <w:rFonts w:ascii="Times New Roman" w:eastAsia="Times New Roman" w:hAnsi="Times New Roman" w:cs="Times New Roman"/>
                <w:bCs/>
                <w:lang w:val="en-IE" w:eastAsia="de-DE"/>
              </w:rPr>
              <w:t xml:space="preserve">)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shall be reported.</w:t>
            </w:r>
          </w:p>
        </w:tc>
      </w:tr>
    </w:tbl>
    <w:p w14:paraId="725F2B6B" w14:textId="77777777" w:rsidR="00D27AB3" w:rsidRPr="000A38E6" w:rsidRDefault="00D27AB3">
      <w:pPr>
        <w:rPr>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4FDC2038" w14:textId="77777777">
        <w:tc>
          <w:tcPr>
            <w:tcW w:w="1129" w:type="dxa"/>
            <w:shd w:val="clear" w:color="auto" w:fill="D9D9D9"/>
          </w:tcPr>
          <w:p w14:paraId="48119EC8"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Columns</w:t>
            </w:r>
          </w:p>
        </w:tc>
        <w:tc>
          <w:tcPr>
            <w:tcW w:w="7620" w:type="dxa"/>
            <w:shd w:val="clear" w:color="auto" w:fill="D9D9D9"/>
          </w:tcPr>
          <w:p w14:paraId="670542AF"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Legal references and instructions</w:t>
            </w:r>
          </w:p>
        </w:tc>
      </w:tr>
      <w:tr w:rsidR="00D27AB3" w:rsidRPr="000A38E6" w14:paraId="2E5411DB" w14:textId="77777777">
        <w:tc>
          <w:tcPr>
            <w:tcW w:w="1129" w:type="dxa"/>
          </w:tcPr>
          <w:p w14:paraId="4ACCECB8"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0010</w:t>
            </w:r>
          </w:p>
        </w:tc>
        <w:tc>
          <w:tcPr>
            <w:tcW w:w="7620" w:type="dxa"/>
          </w:tcPr>
          <w:p w14:paraId="32A229A8"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Factor amount – Month t</w:t>
            </w:r>
          </w:p>
          <w:p w14:paraId="1224F191"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Value of COH as of the end of the third month (</w:t>
            </w:r>
            <w:proofErr w:type="gramStart"/>
            <w:r w:rsidRPr="000A38E6">
              <w:rPr>
                <w:rFonts w:ascii="Times New Roman" w:eastAsia="Times New Roman" w:hAnsi="Times New Roman" w:cs="Times New Roman"/>
                <w:bCs/>
                <w:szCs w:val="24"/>
                <w:lang w:val="en-IE" w:eastAsia="de-DE"/>
              </w:rPr>
              <w:t>i.e.</w:t>
            </w:r>
            <w:proofErr w:type="gramEnd"/>
            <w:r w:rsidRPr="000A38E6">
              <w:rPr>
                <w:rFonts w:ascii="Times New Roman" w:eastAsia="Times New Roman" w:hAnsi="Times New Roman" w:cs="Times New Roman"/>
                <w:bCs/>
                <w:szCs w:val="24"/>
                <w:lang w:val="en-IE" w:eastAsia="de-DE"/>
              </w:rPr>
              <w:t xml:space="preserve"> the most recent) of the quarter the report refers to. </w:t>
            </w:r>
          </w:p>
        </w:tc>
      </w:tr>
      <w:tr w:rsidR="00D27AB3" w:rsidRPr="000A38E6" w14:paraId="35AFF358" w14:textId="77777777">
        <w:trPr>
          <w:trHeight w:val="1051"/>
        </w:trPr>
        <w:tc>
          <w:tcPr>
            <w:tcW w:w="1129" w:type="dxa"/>
          </w:tcPr>
          <w:p w14:paraId="6A3DD1A7"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0020</w:t>
            </w:r>
          </w:p>
        </w:tc>
        <w:tc>
          <w:tcPr>
            <w:tcW w:w="7620" w:type="dxa"/>
          </w:tcPr>
          <w:p w14:paraId="60A0DE5D"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Factor amount – Month t-1</w:t>
            </w:r>
          </w:p>
          <w:p w14:paraId="167F88CE"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Cs/>
                <w:szCs w:val="24"/>
                <w:lang w:val="en-IE" w:eastAsia="de-DE"/>
              </w:rPr>
              <w:t>Value of COH as of the end of the second month of the quarter the report refers to.</w:t>
            </w:r>
          </w:p>
        </w:tc>
      </w:tr>
      <w:tr w:rsidR="00D27AB3" w:rsidRPr="000A38E6" w14:paraId="4C479CB1" w14:textId="77777777">
        <w:tc>
          <w:tcPr>
            <w:tcW w:w="1129" w:type="dxa"/>
          </w:tcPr>
          <w:p w14:paraId="3A174CC3"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0030</w:t>
            </w:r>
          </w:p>
        </w:tc>
        <w:tc>
          <w:tcPr>
            <w:tcW w:w="7620" w:type="dxa"/>
          </w:tcPr>
          <w:p w14:paraId="2AE8ADDB"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 xml:space="preserve">Factor amount – Month </w:t>
            </w:r>
            <w:r w:rsidRPr="000A38E6">
              <w:rPr>
                <w:rFonts w:ascii="Times New Roman" w:eastAsia="Times New Roman" w:hAnsi="Times New Roman" w:cs="Times New Roman"/>
                <w:b/>
                <w:bCs/>
                <w:szCs w:val="24"/>
                <w:u w:val="single"/>
                <w:lang w:val="en-IE" w:eastAsia="de-DE"/>
              </w:rPr>
              <w:t>t-2</w:t>
            </w:r>
          </w:p>
          <w:p w14:paraId="3B627C4E"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Cs/>
                <w:szCs w:val="24"/>
                <w:lang w:val="en-IE" w:eastAsia="de-DE"/>
              </w:rPr>
              <w:t>Value of COH as of the end of the first month of the quarter the report refers to.</w:t>
            </w:r>
          </w:p>
        </w:tc>
      </w:tr>
    </w:tbl>
    <w:p w14:paraId="725322C4"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70" w:name="_Toc76556812"/>
      <w:r w:rsidRPr="000A38E6">
        <w:rPr>
          <w:rFonts w:ascii="Times New Roman" w:eastAsia="Arial" w:hAnsi="Times New Roman" w:cs="Times New Roman"/>
          <w:sz w:val="24"/>
          <w:szCs w:val="24"/>
          <w:u w:val="single"/>
          <w:lang w:val="en-IE"/>
        </w:rPr>
        <w:lastRenderedPageBreak/>
        <w:t>3.9.</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06.08</w:t>
      </w:r>
      <w:r w:rsidRPr="000A38E6">
        <w:rPr>
          <w:rFonts w:ascii="Times New Roman" w:eastAsia="Arial" w:hAnsi="Times New Roman" w:cs="Times New Roman"/>
          <w:sz w:val="24"/>
          <w:szCs w:val="24"/>
          <w:u w:val="single"/>
          <w:lang w:val="en-IE"/>
        </w:rPr>
        <w:t xml:space="preserve"> – AVERAGE VALUE OF TOTAL DAILY CLIENT ORDERS HANDLED (I </w:t>
      </w:r>
      <w:r w:rsidRPr="000A38E6">
        <w:rPr>
          <w:rFonts w:ascii="Times New Roman" w:eastAsia="Arial" w:hAnsi="Times New Roman" w:cs="Times New Roman"/>
          <w:sz w:val="24"/>
          <w:szCs w:val="24"/>
          <w:u w:val="single"/>
          <w:lang w:val="en-IE"/>
        </w:rPr>
        <w:t>6.8</w:t>
      </w:r>
      <w:r w:rsidRPr="000A38E6">
        <w:rPr>
          <w:rFonts w:ascii="Times New Roman" w:eastAsia="Arial" w:hAnsi="Times New Roman" w:cs="Times New Roman"/>
          <w:sz w:val="24"/>
          <w:szCs w:val="24"/>
          <w:u w:val="single"/>
          <w:lang w:val="en-IE"/>
        </w:rPr>
        <w:t>)</w:t>
      </w:r>
      <w:bookmarkEnd w:id="70"/>
    </w:p>
    <w:p w14:paraId="7A69ABB1"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71" w:name="_Toc76556813"/>
      <w:r w:rsidRPr="000A38E6">
        <w:rPr>
          <w:rFonts w:ascii="Times New Roman" w:eastAsia="Arial" w:hAnsi="Times New Roman" w:cs="Times New Roman"/>
          <w:sz w:val="24"/>
          <w:szCs w:val="24"/>
          <w:lang w:val="en-IE"/>
        </w:rPr>
        <w:t>3.9.1.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7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844A566" w14:textId="77777777">
        <w:tc>
          <w:tcPr>
            <w:tcW w:w="1129" w:type="dxa"/>
            <w:shd w:val="clear" w:color="auto" w:fill="D9D9D9"/>
          </w:tcPr>
          <w:p w14:paraId="42EC941F"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08FB359E"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 xml:space="preserve">Legal references and </w:t>
            </w:r>
            <w:r w:rsidRPr="000A38E6">
              <w:rPr>
                <w:rFonts w:ascii="Times New Roman" w:eastAsia="Times New Roman" w:hAnsi="Times New Roman" w:cs="Times New Roman"/>
                <w:lang w:val="en-IE" w:eastAsia="de-DE"/>
              </w:rPr>
              <w:t>instructions</w:t>
            </w:r>
          </w:p>
        </w:tc>
      </w:tr>
      <w:tr w:rsidR="00D27AB3" w:rsidRPr="000A38E6" w14:paraId="3CCC99FC" w14:textId="77777777">
        <w:tc>
          <w:tcPr>
            <w:tcW w:w="1129" w:type="dxa"/>
          </w:tcPr>
          <w:p w14:paraId="6C89F9F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0447769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daily client orders handled – Cash trades</w:t>
            </w:r>
          </w:p>
          <w:p w14:paraId="449E1E81" w14:textId="77777777" w:rsidR="00D27AB3" w:rsidRPr="000A38E6" w:rsidRDefault="000A38E6">
            <w:pPr>
              <w:spacing w:after="120" w:line="240" w:lineRule="auto"/>
              <w:jc w:val="both"/>
              <w:rPr>
                <w:rFonts w:ascii="Times New Roman" w:eastAsia="Times New Roman" w:hAnsi="Times New Roman" w:cs="Times New Roman"/>
                <w:b/>
                <w:bCs/>
                <w:u w:val="single"/>
                <w:lang w:eastAsia="de-DE"/>
              </w:rPr>
            </w:pPr>
            <w:r w:rsidRPr="000A38E6">
              <w:rPr>
                <w:rFonts w:ascii="Times New Roman" w:eastAsia="Times New Roman" w:hAnsi="Times New Roman" w:cs="Times New Roman"/>
                <w:bCs/>
                <w:lang w:eastAsia="de-DE"/>
              </w:rPr>
              <w:t xml:space="preserve">Article 4(1), point (30), of Regulation (EU) </w:t>
            </w:r>
            <w:r w:rsidRPr="000A38E6">
              <w:rPr>
                <w:rFonts w:ascii="Times New Roman" w:eastAsia="Times New Roman" w:hAnsi="Times New Roman" w:cs="Times New Roman"/>
                <w:bCs/>
                <w:lang w:eastAsia="de-DE"/>
              </w:rPr>
              <w:t>2019/2033</w:t>
            </w:r>
            <w:r w:rsidRPr="000A38E6">
              <w:rPr>
                <w:rFonts w:ascii="Times New Roman" w:eastAsia="Times New Roman" w:hAnsi="Times New Roman" w:cs="Times New Roman"/>
                <w:bCs/>
                <w:lang w:eastAsia="de-DE"/>
              </w:rPr>
              <w:t>.</w:t>
            </w:r>
          </w:p>
          <w:p w14:paraId="010520E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average value of the total daily client orders handled (cash trades) of the relevant month as referred to in Article 20(1)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shall be measured pursuant to Article 20(2),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1CE32BE" w14:textId="77777777">
        <w:tc>
          <w:tcPr>
            <w:tcW w:w="1129" w:type="dxa"/>
          </w:tcPr>
          <w:p w14:paraId="103C1E6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D665FA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w:t>
            </w:r>
            <w:r w:rsidRPr="000A38E6">
              <w:rPr>
                <w:rFonts w:ascii="Times New Roman" w:eastAsia="Times New Roman" w:hAnsi="Times New Roman" w:cs="Times New Roman"/>
                <w:b/>
                <w:bCs/>
                <w:u w:val="single"/>
                <w:lang w:val="en-IE" w:eastAsia="de-DE"/>
              </w:rPr>
              <w:t>hich: Execution of client orders</w:t>
            </w:r>
          </w:p>
          <w:p w14:paraId="0B6F8F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average value of the total daily client orders handled for cash trades in relation to which the investment firm perform the service of execution of client orders in client’s name as defined in Article 4(1), point </w:t>
            </w:r>
            <w:r w:rsidRPr="000A38E6">
              <w:rPr>
                <w:rFonts w:ascii="Times New Roman" w:eastAsia="Times New Roman" w:hAnsi="Times New Roman" w:cs="Times New Roman"/>
                <w:bCs/>
                <w:lang w:val="en-IE" w:eastAsia="de-DE"/>
              </w:rPr>
              <w:t>(5), of Directive 2014/65/EU.</w:t>
            </w:r>
          </w:p>
        </w:tc>
      </w:tr>
      <w:tr w:rsidR="00D27AB3" w:rsidRPr="000A38E6" w14:paraId="1B9E10EF" w14:textId="77777777">
        <w:tc>
          <w:tcPr>
            <w:tcW w:w="1129" w:type="dxa"/>
          </w:tcPr>
          <w:p w14:paraId="6E7D75E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E20A7F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Reception and transmission of client orders</w:t>
            </w:r>
          </w:p>
          <w:p w14:paraId="25D947A3"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 xml:space="preserve">The average value of the total daily client orders handled for cash trades in relation to which the investment firm perform the service of reception and </w:t>
            </w:r>
            <w:r w:rsidRPr="000A38E6">
              <w:rPr>
                <w:rFonts w:ascii="Times New Roman" w:eastAsia="Times New Roman" w:hAnsi="Times New Roman" w:cs="Times New Roman"/>
                <w:bCs/>
                <w:lang w:val="en-IE" w:eastAsia="de-DE"/>
              </w:rPr>
              <w:t>transmission of client orders.</w:t>
            </w:r>
          </w:p>
        </w:tc>
      </w:tr>
      <w:tr w:rsidR="00D27AB3" w:rsidRPr="000A38E6" w14:paraId="197B13D6" w14:textId="77777777">
        <w:tc>
          <w:tcPr>
            <w:tcW w:w="1129" w:type="dxa"/>
          </w:tcPr>
          <w:p w14:paraId="19FC56B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096DB8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daily client orders handled – Derivatives</w:t>
            </w:r>
          </w:p>
          <w:p w14:paraId="366FD2D5" w14:textId="77777777" w:rsidR="00D27AB3" w:rsidRPr="000A38E6" w:rsidRDefault="000A38E6">
            <w:pPr>
              <w:spacing w:after="120" w:line="240" w:lineRule="auto"/>
              <w:jc w:val="both"/>
              <w:rPr>
                <w:rFonts w:ascii="Times New Roman" w:eastAsia="Times New Roman" w:hAnsi="Times New Roman" w:cs="Times New Roman"/>
                <w:bCs/>
                <w:lang w:eastAsia="de-DE"/>
              </w:rPr>
            </w:pPr>
            <w:r w:rsidRPr="000A38E6">
              <w:rPr>
                <w:rFonts w:ascii="Times New Roman" w:eastAsia="Times New Roman" w:hAnsi="Times New Roman" w:cs="Times New Roman"/>
                <w:bCs/>
                <w:lang w:eastAsia="de-DE"/>
              </w:rPr>
              <w:t xml:space="preserve">Article 4(1), point (30), of Regulation (EU) </w:t>
            </w:r>
            <w:r w:rsidRPr="000A38E6">
              <w:rPr>
                <w:rFonts w:ascii="Times New Roman" w:eastAsia="Times New Roman" w:hAnsi="Times New Roman" w:cs="Times New Roman"/>
                <w:bCs/>
                <w:lang w:eastAsia="de-DE"/>
              </w:rPr>
              <w:t>2019/2033</w:t>
            </w:r>
            <w:r w:rsidRPr="000A38E6">
              <w:rPr>
                <w:rFonts w:ascii="Times New Roman" w:eastAsia="Times New Roman" w:hAnsi="Times New Roman" w:cs="Times New Roman"/>
                <w:bCs/>
                <w:lang w:eastAsia="de-DE"/>
              </w:rPr>
              <w:t>.</w:t>
            </w:r>
          </w:p>
          <w:p w14:paraId="7AF80F9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average value of the total daily client orders handled (derivatives) of the relevant month as referred to in Ar</w:t>
            </w:r>
            <w:r w:rsidRPr="000A38E6">
              <w:rPr>
                <w:rFonts w:ascii="Times New Roman" w:eastAsia="Times New Roman" w:hAnsi="Times New Roman" w:cs="Times New Roman"/>
                <w:bCs/>
                <w:lang w:val="en-IE" w:eastAsia="de-DE"/>
              </w:rPr>
              <w:t xml:space="preserve">ticle 20(1)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shall be measured pursuant to Article 20(2), point (b),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05F31D6" w14:textId="77777777">
        <w:tc>
          <w:tcPr>
            <w:tcW w:w="1129" w:type="dxa"/>
          </w:tcPr>
          <w:p w14:paraId="21B4B58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CA421F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Execution of client orders</w:t>
            </w:r>
          </w:p>
          <w:p w14:paraId="2FB86749"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The average value of the total daily client orders handled for derivative trades i</w:t>
            </w:r>
            <w:r w:rsidRPr="000A38E6">
              <w:rPr>
                <w:rFonts w:ascii="Times New Roman" w:eastAsia="Times New Roman" w:hAnsi="Times New Roman" w:cs="Times New Roman"/>
                <w:bCs/>
                <w:lang w:val="en-IE" w:eastAsia="de-DE"/>
              </w:rPr>
              <w:t>n relation to which the investment firm perform the service of execution of client orders in client’s name as defined in Article 4(1), point (5), of Directive 2014/65/EU.</w:t>
            </w:r>
          </w:p>
        </w:tc>
      </w:tr>
      <w:tr w:rsidR="00D27AB3" w:rsidRPr="000A38E6" w14:paraId="4E851835" w14:textId="77777777">
        <w:tc>
          <w:tcPr>
            <w:tcW w:w="1129" w:type="dxa"/>
          </w:tcPr>
          <w:p w14:paraId="6F07C22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7B0ED4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Reception and transmission of client orders</w:t>
            </w:r>
          </w:p>
          <w:p w14:paraId="798A6D03"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 xml:space="preserve">The average value of </w:t>
            </w:r>
            <w:r w:rsidRPr="000A38E6">
              <w:rPr>
                <w:rFonts w:ascii="Times New Roman" w:eastAsia="Times New Roman" w:hAnsi="Times New Roman" w:cs="Times New Roman"/>
                <w:bCs/>
                <w:lang w:val="en-IE" w:eastAsia="de-DE"/>
              </w:rPr>
              <w:t>the total daily client orders handled for derivative trades in relation to which the investment firm perform the service of reception and transmission of client orders.</w:t>
            </w:r>
          </w:p>
        </w:tc>
      </w:tr>
    </w:tbl>
    <w:p w14:paraId="62FE7681" w14:textId="77777777" w:rsidR="00D27AB3" w:rsidRPr="000A38E6" w:rsidRDefault="00D27AB3">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1E43E902" w14:textId="77777777">
        <w:tc>
          <w:tcPr>
            <w:tcW w:w="1129" w:type="dxa"/>
            <w:shd w:val="clear" w:color="auto" w:fill="D9D9D9"/>
          </w:tcPr>
          <w:p w14:paraId="5715171E"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5F24B516"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24FBDB4C" w14:textId="77777777">
        <w:tc>
          <w:tcPr>
            <w:tcW w:w="1129" w:type="dxa"/>
          </w:tcPr>
          <w:p w14:paraId="2E4EA74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0010-0050</w:t>
            </w:r>
          </w:p>
        </w:tc>
        <w:tc>
          <w:tcPr>
            <w:tcW w:w="7620" w:type="dxa"/>
          </w:tcPr>
          <w:p w14:paraId="1A7509F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 xml:space="preserve">Monthly averages of total </w:t>
            </w:r>
            <w:r w:rsidRPr="000A38E6">
              <w:rPr>
                <w:rFonts w:ascii="Times New Roman" w:eastAsia="Times New Roman" w:hAnsi="Times New Roman" w:cs="Times New Roman"/>
                <w:b/>
                <w:bCs/>
                <w:u w:val="single"/>
                <w:lang w:val="en-IE" w:eastAsia="de-DE"/>
              </w:rPr>
              <w:t>daily client orders handled values</w:t>
            </w:r>
          </w:p>
          <w:p w14:paraId="170B3BA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Investment firms shall report each month the monthly average value of the total daily client orders handled as per Article 20(1).</w:t>
            </w:r>
          </w:p>
        </w:tc>
      </w:tr>
    </w:tbl>
    <w:p w14:paraId="6D18A87B"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72" w:name="_Toc76556814"/>
      <w:r w:rsidRPr="000A38E6">
        <w:rPr>
          <w:rFonts w:ascii="Times New Roman" w:eastAsia="Arial" w:hAnsi="Times New Roman" w:cs="Times New Roman"/>
          <w:sz w:val="24"/>
          <w:szCs w:val="24"/>
          <w:u w:val="single"/>
          <w:lang w:val="en-IE"/>
        </w:rPr>
        <w:t>3.10.</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06.09</w:t>
      </w:r>
      <w:r w:rsidRPr="000A38E6">
        <w:rPr>
          <w:rFonts w:ascii="Times New Roman" w:eastAsia="Arial" w:hAnsi="Times New Roman" w:cs="Times New Roman"/>
          <w:sz w:val="24"/>
          <w:szCs w:val="24"/>
          <w:u w:val="single"/>
          <w:lang w:val="en-IE"/>
        </w:rPr>
        <w:t xml:space="preserve"> – K-NET POSITION RISK – ADDITIONAL DETAILS (I </w:t>
      </w:r>
      <w:r w:rsidRPr="000A38E6">
        <w:rPr>
          <w:rFonts w:ascii="Times New Roman" w:eastAsia="Arial" w:hAnsi="Times New Roman" w:cs="Times New Roman"/>
          <w:sz w:val="24"/>
          <w:szCs w:val="24"/>
          <w:u w:val="single"/>
          <w:lang w:val="en-IE"/>
        </w:rPr>
        <w:t>6.9</w:t>
      </w:r>
      <w:r w:rsidRPr="000A38E6">
        <w:rPr>
          <w:rFonts w:ascii="Times New Roman" w:eastAsia="Arial" w:hAnsi="Times New Roman" w:cs="Times New Roman"/>
          <w:sz w:val="24"/>
          <w:szCs w:val="24"/>
          <w:u w:val="single"/>
          <w:lang w:val="en-IE"/>
        </w:rPr>
        <w:t>)</w:t>
      </w:r>
      <w:bookmarkEnd w:id="72"/>
    </w:p>
    <w:p w14:paraId="66046786" w14:textId="77777777" w:rsidR="00D27AB3" w:rsidRPr="000A38E6" w:rsidRDefault="000A38E6">
      <w:pPr>
        <w:keepNext/>
        <w:spacing w:before="240" w:after="240" w:line="240" w:lineRule="auto"/>
        <w:ind w:left="357" w:hanging="215"/>
        <w:jc w:val="both"/>
        <w:outlineLvl w:val="1"/>
        <w:rPr>
          <w:lang w:val="en-IE"/>
        </w:rPr>
      </w:pPr>
      <w:bookmarkStart w:id="73" w:name="_Toc76556815"/>
      <w:r w:rsidRPr="000A38E6">
        <w:rPr>
          <w:rFonts w:ascii="Times New Roman" w:eastAsia="Arial" w:hAnsi="Times New Roman" w:cs="Times New Roman"/>
          <w:sz w:val="24"/>
          <w:szCs w:val="24"/>
          <w:lang w:val="en-IE"/>
        </w:rPr>
        <w:t>3.10.1.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 xml:space="preserve">Instructions </w:t>
      </w:r>
      <w:r w:rsidRPr="000A38E6">
        <w:rPr>
          <w:rFonts w:ascii="Times New Roman" w:eastAsia="Arial" w:hAnsi="Times New Roman" w:cs="Times New Roman"/>
          <w:sz w:val="24"/>
          <w:szCs w:val="24"/>
          <w:u w:val="single"/>
          <w:lang w:val="en-IE"/>
        </w:rPr>
        <w:t>concerning specific positions</w:t>
      </w:r>
      <w:bookmarkEnd w:id="73"/>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AAE8040" w14:textId="77777777">
        <w:tc>
          <w:tcPr>
            <w:tcW w:w="1129" w:type="dxa"/>
            <w:shd w:val="clear" w:color="auto" w:fill="D9D9D9"/>
          </w:tcPr>
          <w:p w14:paraId="52046ECC"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0F1B7043"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40CF668D" w14:textId="77777777">
        <w:tc>
          <w:tcPr>
            <w:tcW w:w="1129" w:type="dxa"/>
          </w:tcPr>
          <w:p w14:paraId="037ADCC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1B74D41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standardised approach</w:t>
            </w:r>
          </w:p>
          <w:p w14:paraId="6BF8BA8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22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01A021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Positions in for which an own funds requirement is determined in accordance with Chapters 2, 3 or 4 of </w:t>
            </w:r>
            <w:r w:rsidRPr="000A38E6">
              <w:rPr>
                <w:rFonts w:ascii="Times New Roman" w:eastAsia="Times New Roman" w:hAnsi="Times New Roman" w:cs="Times New Roman"/>
                <w:bCs/>
                <w:lang w:val="en-IE" w:eastAsia="de-DE"/>
              </w:rPr>
              <w:t>Title IV of Part Three of Regulation (EU) No 575/2013.</w:t>
            </w:r>
          </w:p>
        </w:tc>
      </w:tr>
      <w:tr w:rsidR="00D27AB3" w:rsidRPr="000A38E6" w14:paraId="6D87ECDD" w14:textId="77777777">
        <w:tc>
          <w:tcPr>
            <w:tcW w:w="1129" w:type="dxa"/>
          </w:tcPr>
          <w:p w14:paraId="6F9E178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1EF9438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Position risk</w:t>
            </w:r>
          </w:p>
          <w:p w14:paraId="5BA04F6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22 (a) and 21(3)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0133FE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Trading book positions in for which an own funds requirement for position risk is determined in accordance with Chapter 2 of </w:t>
            </w:r>
            <w:r w:rsidRPr="000A38E6">
              <w:rPr>
                <w:rFonts w:ascii="Times New Roman" w:eastAsia="Times New Roman" w:hAnsi="Times New Roman" w:cs="Times New Roman"/>
                <w:bCs/>
                <w:lang w:val="en-IE" w:eastAsia="de-DE"/>
              </w:rPr>
              <w:t>Title IV of Part Three of Regulation (EU) No 575/2013.</w:t>
            </w:r>
          </w:p>
        </w:tc>
      </w:tr>
      <w:tr w:rsidR="00D27AB3" w:rsidRPr="000A38E6" w14:paraId="171F162B" w14:textId="77777777">
        <w:tc>
          <w:tcPr>
            <w:tcW w:w="1129" w:type="dxa"/>
          </w:tcPr>
          <w:p w14:paraId="1296D9F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0349FF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Equity instruments</w:t>
            </w:r>
          </w:p>
          <w:p w14:paraId="3DEA7CC9"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 xml:space="preserve">Articles 22(a) and 21(3)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7C1F69F" w14:textId="77777777" w:rsidR="00D27AB3" w:rsidRPr="000A38E6" w:rsidRDefault="000A38E6">
            <w:pPr>
              <w:pStyle w:val="Default"/>
              <w:jc w:val="both"/>
              <w:rPr>
                <w:sz w:val="22"/>
                <w:szCs w:val="22"/>
              </w:rPr>
            </w:pPr>
            <w:r w:rsidRPr="000A38E6">
              <w:rPr>
                <w:sz w:val="22"/>
                <w:szCs w:val="22"/>
              </w:rPr>
              <w:t xml:space="preserve">Trading book positions in equity instruments for which an own funds requirement is determined in accordance with Section 3 of Chapter 2 of Title IV of Part Three </w:t>
            </w:r>
            <w:r w:rsidRPr="000A38E6">
              <w:rPr>
                <w:rFonts w:eastAsia="Times New Roman"/>
                <w:bCs/>
                <w:sz w:val="22"/>
                <w:szCs w:val="22"/>
                <w:lang w:eastAsia="de-DE"/>
              </w:rPr>
              <w:t xml:space="preserve">of </w:t>
            </w:r>
            <w:r w:rsidRPr="000A38E6">
              <w:rPr>
                <w:sz w:val="22"/>
                <w:szCs w:val="22"/>
              </w:rPr>
              <w:t xml:space="preserve">Regulation (EU) No 575/2013. </w:t>
            </w:r>
          </w:p>
        </w:tc>
      </w:tr>
      <w:tr w:rsidR="00D27AB3" w:rsidRPr="000A38E6" w14:paraId="6E9DA461" w14:textId="77777777">
        <w:tc>
          <w:tcPr>
            <w:tcW w:w="1129" w:type="dxa"/>
          </w:tcPr>
          <w:p w14:paraId="1EA2326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F73AD5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Debt instruments</w:t>
            </w:r>
          </w:p>
          <w:p w14:paraId="23CEF233"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 xml:space="preserve">Articles 22(a) and 21(3)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552E5C7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Trading book positions in debt </w:t>
            </w:r>
            <w:r w:rsidRPr="000A38E6">
              <w:rPr>
                <w:rFonts w:ascii="Times New Roman" w:hAnsi="Times New Roman" w:cs="Times New Roman"/>
                <w:color w:val="000000"/>
                <w:lang w:val="en-IE"/>
              </w:rPr>
              <w:t>instruments for which an</w:t>
            </w:r>
            <w:r w:rsidRPr="000A38E6">
              <w:rPr>
                <w:lang w:val="en-IE"/>
              </w:rPr>
              <w:t xml:space="preserve"> </w:t>
            </w:r>
            <w:r w:rsidRPr="000A38E6">
              <w:rPr>
                <w:rFonts w:ascii="Times New Roman" w:hAnsi="Times New Roman" w:cs="Times New Roman"/>
                <w:lang w:val="en-IE"/>
              </w:rPr>
              <w:t xml:space="preserve">own funds requirement is determined in accordance with Section 2 of Chapter 2 of Title IV of Part Three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575/2013.</w:t>
            </w:r>
          </w:p>
        </w:tc>
      </w:tr>
      <w:tr w:rsidR="00D27AB3" w:rsidRPr="000A38E6" w14:paraId="67B2E145" w14:textId="77777777">
        <w:tc>
          <w:tcPr>
            <w:tcW w:w="1129" w:type="dxa"/>
          </w:tcPr>
          <w:p w14:paraId="30B8201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2B2E55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Of </w:t>
            </w:r>
            <w:r w:rsidRPr="000A38E6">
              <w:rPr>
                <w:rFonts w:ascii="Times New Roman" w:eastAsia="Times New Roman" w:hAnsi="Times New Roman" w:cs="Times New Roman"/>
                <w:b/>
                <w:bCs/>
                <w:u w:val="single"/>
                <w:lang w:val="en-IE" w:eastAsia="de-DE"/>
              </w:rPr>
              <w:t>which: securitisations</w:t>
            </w:r>
          </w:p>
          <w:p w14:paraId="44155183"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eastAsia="Times New Roman" w:hAnsi="Times New Roman" w:cs="Times New Roman"/>
                <w:bCs/>
                <w:lang w:val="en-IE" w:eastAsia="de-DE"/>
              </w:rPr>
              <w:t xml:space="preserve">Articles 22 (a) and 21(3)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00E4E1B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Positions in securitisation instruments as referred to in Article 337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 xml:space="preserve">Regulation (EU) No 575/2013 and positions in the correlation trading portfolio as referred to in Article 338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575/2013.</w:t>
            </w:r>
          </w:p>
        </w:tc>
      </w:tr>
      <w:tr w:rsidR="00D27AB3" w:rsidRPr="000A38E6" w14:paraId="76D0F47B" w14:textId="77777777">
        <w:tc>
          <w:tcPr>
            <w:tcW w:w="1129" w:type="dxa"/>
            <w:tcBorders>
              <w:bottom w:val="single" w:sz="4" w:space="0" w:color="auto"/>
            </w:tcBorders>
          </w:tcPr>
          <w:p w14:paraId="5479071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0055</w:t>
            </w:r>
          </w:p>
        </w:tc>
        <w:tc>
          <w:tcPr>
            <w:tcW w:w="7620" w:type="dxa"/>
            <w:tcBorders>
              <w:top w:val="nil"/>
              <w:left w:val="single" w:sz="4" w:space="0" w:color="auto"/>
              <w:bottom w:val="single" w:sz="4" w:space="0" w:color="auto"/>
              <w:right w:val="single" w:sz="4" w:space="0" w:color="auto"/>
            </w:tcBorders>
            <w:shd w:val="clear" w:color="auto" w:fill="auto"/>
            <w:vAlign w:val="bottom"/>
          </w:tcPr>
          <w:p w14:paraId="42118EF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proofErr w:type="gramStart"/>
            <w:r w:rsidRPr="000A38E6">
              <w:rPr>
                <w:rFonts w:ascii="Times New Roman" w:eastAsia="Times New Roman" w:hAnsi="Times New Roman" w:cs="Times New Roman"/>
                <w:b/>
                <w:bCs/>
                <w:u w:val="single"/>
                <w:lang w:val="en-IE" w:eastAsia="de-DE"/>
              </w:rPr>
              <w:t>Particular approach</w:t>
            </w:r>
            <w:proofErr w:type="gramEnd"/>
            <w:r w:rsidRPr="000A38E6">
              <w:rPr>
                <w:rFonts w:ascii="Times New Roman" w:eastAsia="Times New Roman" w:hAnsi="Times New Roman" w:cs="Times New Roman"/>
                <w:b/>
                <w:bCs/>
                <w:u w:val="single"/>
                <w:lang w:val="en-IE" w:eastAsia="de-DE"/>
              </w:rPr>
              <w:t xml:space="preserve"> for position risk in CIUs</w:t>
            </w:r>
          </w:p>
          <w:p w14:paraId="36A66782"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eastAsia="Times New Roman" w:hAnsi="Times New Roman" w:cs="Times New Roman"/>
                <w:bCs/>
                <w:lang w:val="en-IE" w:eastAsia="de-DE"/>
              </w:rPr>
              <w:t xml:space="preserve">Article 22 (a) and 21(3)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8DDAE89"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Total ri</w:t>
            </w:r>
            <w:r w:rsidRPr="000A38E6">
              <w:rPr>
                <w:rFonts w:ascii="Times New Roman" w:hAnsi="Times New Roman" w:cs="Times New Roman"/>
                <w:lang w:val="en-IE"/>
              </w:rPr>
              <w:t xml:space="preserve">sk exposure amount for positions in CIUs if capital requirements are calculated </w:t>
            </w:r>
            <w:r w:rsidRPr="000A38E6">
              <w:rPr>
                <w:rFonts w:ascii="Times New Roman" w:eastAsia="Times New Roman" w:hAnsi="Times New Roman" w:cs="Times New Roman"/>
                <w:bCs/>
                <w:color w:val="000000" w:themeColor="text1"/>
                <w:lang w:val="en-IE" w:eastAsia="de-DE"/>
              </w:rPr>
              <w:t xml:space="preserve">in accordance with </w:t>
            </w:r>
            <w:r w:rsidRPr="000A38E6">
              <w:rPr>
                <w:rFonts w:ascii="Times New Roman" w:hAnsi="Times New Roman" w:cs="Times New Roman"/>
                <w:lang w:val="en-IE"/>
              </w:rPr>
              <w:t xml:space="preserve">Article 348(1) </w:t>
            </w:r>
            <w:r w:rsidRPr="000A38E6">
              <w:rPr>
                <w:rFonts w:ascii="Times New Roman" w:eastAsia="Times New Roman" w:hAnsi="Times New Roman" w:cs="Times New Roman"/>
                <w:bCs/>
                <w:lang w:val="en-IE" w:eastAsia="de-DE"/>
              </w:rPr>
              <w:t>of</w:t>
            </w:r>
            <w:r w:rsidRPr="000A38E6">
              <w:rPr>
                <w:rFonts w:ascii="Times New Roman" w:hAnsi="Times New Roman" w:cs="Times New Roman"/>
                <w:lang w:val="en-IE"/>
              </w:rPr>
              <w:t xml:space="preserve"> Regulation (EU) No 575/2013 either immediately or </w:t>
            </w:r>
            <w:proofErr w:type="gramStart"/>
            <w:r w:rsidRPr="000A38E6">
              <w:rPr>
                <w:rFonts w:ascii="Times New Roman" w:hAnsi="Times New Roman" w:cs="Times New Roman"/>
                <w:lang w:val="en-IE"/>
              </w:rPr>
              <w:t>as a consequence of</w:t>
            </w:r>
            <w:proofErr w:type="gramEnd"/>
            <w:r w:rsidRPr="000A38E6">
              <w:rPr>
                <w:rFonts w:ascii="Times New Roman" w:hAnsi="Times New Roman" w:cs="Times New Roman"/>
                <w:lang w:val="en-IE"/>
              </w:rPr>
              <w:t xml:space="preserve"> the cap defined in Article 350(3), point (c),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w:t>
            </w:r>
            <w:r w:rsidRPr="000A38E6">
              <w:rPr>
                <w:rFonts w:ascii="Times New Roman" w:hAnsi="Times New Roman" w:cs="Times New Roman"/>
                <w:lang w:val="en-IE"/>
              </w:rPr>
              <w:t>75/2013. Regulation (EU) No 575/2013 does not explicitly assign those positions to either the interest rate risk or the equity risk.</w:t>
            </w:r>
          </w:p>
          <w:p w14:paraId="5B7D7C1C"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If the </w:t>
            </w:r>
            <w:proofErr w:type="gramStart"/>
            <w:r w:rsidRPr="000A38E6">
              <w:rPr>
                <w:rFonts w:ascii="Times New Roman" w:hAnsi="Times New Roman" w:cs="Times New Roman"/>
                <w:lang w:val="en-IE"/>
              </w:rPr>
              <w:t>particular approach</w:t>
            </w:r>
            <w:proofErr w:type="gramEnd"/>
            <w:r w:rsidRPr="000A38E6">
              <w:rPr>
                <w:rFonts w:ascii="Times New Roman" w:hAnsi="Times New Roman" w:cs="Times New Roman"/>
                <w:lang w:val="en-IE"/>
              </w:rPr>
              <w:t xml:space="preserve"> </w:t>
            </w:r>
            <w:r w:rsidRPr="000A38E6">
              <w:rPr>
                <w:rFonts w:ascii="Times New Roman" w:eastAsia="Times New Roman" w:hAnsi="Times New Roman" w:cs="Times New Roman"/>
                <w:bCs/>
                <w:color w:val="000000" w:themeColor="text1"/>
                <w:lang w:val="en-IE" w:eastAsia="de-DE"/>
              </w:rPr>
              <w:t xml:space="preserve">in accordance with </w:t>
            </w:r>
            <w:r w:rsidRPr="000A38E6">
              <w:rPr>
                <w:rFonts w:ascii="Times New Roman" w:hAnsi="Times New Roman" w:cs="Times New Roman"/>
                <w:lang w:val="en-IE"/>
              </w:rPr>
              <w:t xml:space="preserve">the first sentence of Article 348(1)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575/2013 is applie</w:t>
            </w:r>
            <w:r w:rsidRPr="000A38E6">
              <w:rPr>
                <w:rFonts w:ascii="Times New Roman" w:hAnsi="Times New Roman" w:cs="Times New Roman"/>
                <w:lang w:val="en-IE"/>
              </w:rPr>
              <w:t>d, the amount to be reported is 32 % of the net position of the CIU exposure in question.</w:t>
            </w:r>
          </w:p>
          <w:p w14:paraId="780F1CC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If the </w:t>
            </w:r>
            <w:proofErr w:type="gramStart"/>
            <w:r w:rsidRPr="000A38E6">
              <w:rPr>
                <w:rFonts w:ascii="Times New Roman" w:hAnsi="Times New Roman" w:cs="Times New Roman"/>
                <w:lang w:val="en-IE"/>
              </w:rPr>
              <w:t>particular approach</w:t>
            </w:r>
            <w:proofErr w:type="gramEnd"/>
            <w:r w:rsidRPr="000A38E6">
              <w:rPr>
                <w:rFonts w:ascii="Times New Roman" w:hAnsi="Times New Roman" w:cs="Times New Roman"/>
                <w:lang w:val="en-IE"/>
              </w:rPr>
              <w:t xml:space="preserve"> </w:t>
            </w:r>
            <w:r w:rsidRPr="000A38E6">
              <w:rPr>
                <w:rFonts w:ascii="Times New Roman" w:eastAsia="Times New Roman" w:hAnsi="Times New Roman" w:cs="Times New Roman"/>
                <w:bCs/>
                <w:color w:val="000000" w:themeColor="text1"/>
                <w:lang w:val="en-IE" w:eastAsia="de-DE"/>
              </w:rPr>
              <w:t xml:space="preserve">in accordance with </w:t>
            </w:r>
            <w:r w:rsidRPr="000A38E6">
              <w:rPr>
                <w:rFonts w:ascii="Times New Roman" w:hAnsi="Times New Roman" w:cs="Times New Roman"/>
                <w:lang w:val="en-IE"/>
              </w:rPr>
              <w:t xml:space="preserve">the second sentence of Article 348(1)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 xml:space="preserve">Regulation (EU) No 575/2013 is applied, the amount to be reported is the </w:t>
            </w:r>
            <w:r w:rsidRPr="000A38E6">
              <w:rPr>
                <w:rFonts w:ascii="Times New Roman" w:hAnsi="Times New Roman" w:cs="Times New Roman"/>
                <w:lang w:val="en-IE"/>
              </w:rPr>
              <w:t>lower of 32 % of the net position of the relevant CIU exposure and the difference between 40 % of this net position and the own funds requirements that arise from the foreign exchange risk associated with this CIU exposure.</w:t>
            </w:r>
          </w:p>
        </w:tc>
      </w:tr>
      <w:tr w:rsidR="00D27AB3" w:rsidRPr="000A38E6" w14:paraId="5C1BD95D" w14:textId="77777777">
        <w:tc>
          <w:tcPr>
            <w:tcW w:w="1129" w:type="dxa"/>
            <w:tcBorders>
              <w:bottom w:val="single" w:sz="4" w:space="0" w:color="auto"/>
            </w:tcBorders>
          </w:tcPr>
          <w:p w14:paraId="4940176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Borders>
              <w:top w:val="nil"/>
              <w:left w:val="single" w:sz="4" w:space="0" w:color="auto"/>
              <w:bottom w:val="single" w:sz="4" w:space="0" w:color="auto"/>
              <w:right w:val="single" w:sz="4" w:space="0" w:color="auto"/>
            </w:tcBorders>
            <w:shd w:val="clear" w:color="auto" w:fill="auto"/>
            <w:vAlign w:val="bottom"/>
          </w:tcPr>
          <w:p w14:paraId="3ACDD87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Foreign exchange risk</w:t>
            </w:r>
          </w:p>
          <w:p w14:paraId="05F5A96B"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 xml:space="preserve">Article 22(a) and Article 21 paragraphs (3) and (4),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C71281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Positions subject to foreign exchange risk for which an own funds requirement is determined in accordance with Chapter 3 of Title IV of Part Three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575/</w:t>
            </w:r>
            <w:r w:rsidRPr="000A38E6">
              <w:rPr>
                <w:rFonts w:ascii="Times New Roman" w:hAnsi="Times New Roman" w:cs="Times New Roman"/>
                <w:lang w:val="en-IE"/>
              </w:rPr>
              <w:t>2013.</w:t>
            </w:r>
          </w:p>
        </w:tc>
      </w:tr>
      <w:tr w:rsidR="00D27AB3" w:rsidRPr="000A38E6" w14:paraId="028027D8" w14:textId="77777777">
        <w:tc>
          <w:tcPr>
            <w:tcW w:w="1129" w:type="dxa"/>
            <w:tcBorders>
              <w:top w:val="single" w:sz="4" w:space="0" w:color="auto"/>
            </w:tcBorders>
          </w:tcPr>
          <w:p w14:paraId="336EAAE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0070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79F9C9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Commodities risk</w:t>
            </w:r>
          </w:p>
          <w:p w14:paraId="01470E92"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eastAsia="Times New Roman" w:hAnsi="Times New Roman" w:cs="Times New Roman"/>
                <w:bCs/>
                <w:lang w:val="en-IE" w:eastAsia="de-DE"/>
              </w:rPr>
              <w:t xml:space="preserve">Article 22(a) and Article 21 paragraphs (3) and (4),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1E06B5F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Positions subject to commodities risk for which an own funds requirement is determined in accordance with Chapter 4 of Title IV of Part Three </w:t>
            </w:r>
            <w:r w:rsidRPr="000A38E6">
              <w:rPr>
                <w:rFonts w:ascii="Times New Roman" w:eastAsia="Times New Roman" w:hAnsi="Times New Roman" w:cs="Times New Roman"/>
                <w:bCs/>
                <w:lang w:val="en-IE" w:eastAsia="de-DE"/>
              </w:rPr>
              <w:t>of</w:t>
            </w:r>
            <w:r w:rsidRPr="000A38E6">
              <w:rPr>
                <w:rFonts w:ascii="Times New Roman" w:eastAsia="Times New Roman" w:hAnsi="Times New Roman" w:cs="Times New Roman"/>
                <w:bCs/>
                <w:lang w:val="en-IE" w:eastAsia="de-DE"/>
              </w:rPr>
              <w:t xml:space="preserve"> </w:t>
            </w:r>
            <w:r w:rsidRPr="000A38E6">
              <w:rPr>
                <w:rFonts w:ascii="Times New Roman" w:hAnsi="Times New Roman" w:cs="Times New Roman"/>
                <w:lang w:val="en-IE"/>
              </w:rPr>
              <w:t>Regulation (EU) No 575/2013.</w:t>
            </w:r>
          </w:p>
        </w:tc>
      </w:tr>
      <w:tr w:rsidR="00D27AB3" w:rsidRPr="000A38E6" w14:paraId="05197518" w14:textId="77777777">
        <w:tc>
          <w:tcPr>
            <w:tcW w:w="1129" w:type="dxa"/>
            <w:tcBorders>
              <w:top w:val="single" w:sz="4" w:space="0" w:color="auto"/>
              <w:left w:val="single" w:sz="4" w:space="0" w:color="auto"/>
              <w:bottom w:val="single" w:sz="4" w:space="0" w:color="auto"/>
              <w:right w:val="single" w:sz="4" w:space="0" w:color="auto"/>
            </w:tcBorders>
          </w:tcPr>
          <w:p w14:paraId="0985374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56A6DB5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Internal model approach</w:t>
            </w:r>
          </w:p>
          <w:p w14:paraId="5A39ED21" w14:textId="77777777" w:rsidR="00D27AB3" w:rsidRPr="000A38E6" w:rsidRDefault="000A38E6">
            <w:pPr>
              <w:spacing w:after="120" w:line="240" w:lineRule="auto"/>
              <w:jc w:val="both"/>
              <w:rPr>
                <w:rFonts w:ascii="Times New Roman" w:hAnsi="Times New Roman" w:cs="Times New Roman"/>
                <w:lang w:val="en-IE"/>
              </w:rPr>
            </w:pPr>
            <w:r w:rsidRPr="000A38E6">
              <w:rPr>
                <w:rFonts w:ascii="Times New Roman" w:hAnsi="Times New Roman" w:cs="Times New Roman"/>
                <w:lang w:val="en-IE"/>
              </w:rPr>
              <w:t xml:space="preserve">Article 57(2) and </w:t>
            </w:r>
            <w:r w:rsidRPr="000A38E6">
              <w:rPr>
                <w:rFonts w:ascii="Times New Roman" w:eastAsia="Times New Roman" w:hAnsi="Times New Roman" w:cs="Times New Roman"/>
                <w:bCs/>
                <w:lang w:val="en-IE" w:eastAsia="de-DE"/>
              </w:rPr>
              <w:t xml:space="preserve">Article 21, paragraphs (3) and (4)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B4AF156" w14:textId="77777777" w:rsidR="00D27AB3" w:rsidRPr="000A38E6" w:rsidRDefault="000A38E6">
            <w:pPr>
              <w:spacing w:after="120" w:line="240" w:lineRule="auto"/>
              <w:jc w:val="both"/>
              <w:rPr>
                <w:rFonts w:ascii="Times New Roman" w:eastAsia="Times New Roman" w:hAnsi="Times New Roman" w:cs="Times New Roman"/>
                <w:b/>
                <w:bCs/>
                <w:lang w:val="en-IE" w:eastAsia="de-DE"/>
              </w:rPr>
            </w:pPr>
            <w:r w:rsidRPr="000A38E6">
              <w:rPr>
                <w:rFonts w:ascii="Times New Roman" w:hAnsi="Times New Roman" w:cs="Times New Roman"/>
                <w:lang w:val="en-IE"/>
              </w:rPr>
              <w:t xml:space="preserve">Trading book positions and positions in the non-trading book that are subject to foreign exchange or commodities risk for which the own funds requirement is determined in accordance with Chapter 5 of Title IV of Part Three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lang w:val="en-IE"/>
              </w:rPr>
              <w:t>Regulation (EU) No 575/2013.</w:t>
            </w:r>
          </w:p>
        </w:tc>
      </w:tr>
    </w:tbl>
    <w:p w14:paraId="3CADCF25"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74" w:name="_Toc76556816"/>
      <w:r w:rsidRPr="000A38E6">
        <w:rPr>
          <w:rFonts w:ascii="Times New Roman" w:eastAsia="Arial" w:hAnsi="Times New Roman" w:cs="Times New Roman"/>
          <w:sz w:val="24"/>
          <w:szCs w:val="24"/>
          <w:u w:val="single"/>
          <w:lang w:val="en-IE"/>
        </w:rPr>
        <w:t>3.11.</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06.10</w:t>
      </w:r>
      <w:r w:rsidRPr="000A38E6">
        <w:rPr>
          <w:rFonts w:ascii="Times New Roman" w:eastAsia="Arial" w:hAnsi="Times New Roman" w:cs="Times New Roman"/>
          <w:sz w:val="24"/>
          <w:szCs w:val="24"/>
          <w:u w:val="single"/>
          <w:lang w:val="en-IE"/>
        </w:rPr>
        <w:t xml:space="preserve"> – CLEARING MARGIN GIVEN – ADDITIONAL DETAIL (I </w:t>
      </w:r>
      <w:r w:rsidRPr="000A38E6">
        <w:rPr>
          <w:rFonts w:ascii="Times New Roman" w:eastAsia="Arial" w:hAnsi="Times New Roman" w:cs="Times New Roman"/>
          <w:sz w:val="24"/>
          <w:szCs w:val="24"/>
          <w:u w:val="single"/>
          <w:lang w:val="en-IE"/>
        </w:rPr>
        <w:t>6.10</w:t>
      </w:r>
      <w:r w:rsidRPr="000A38E6">
        <w:rPr>
          <w:rFonts w:ascii="Times New Roman" w:eastAsia="Arial" w:hAnsi="Times New Roman" w:cs="Times New Roman"/>
          <w:sz w:val="24"/>
          <w:szCs w:val="24"/>
          <w:u w:val="single"/>
          <w:lang w:val="en-IE"/>
        </w:rPr>
        <w:t>)</w:t>
      </w:r>
      <w:bookmarkEnd w:id="74"/>
    </w:p>
    <w:p w14:paraId="72F08578" w14:textId="77777777" w:rsidR="00D27AB3" w:rsidRPr="000A38E6" w:rsidRDefault="000A38E6">
      <w:pPr>
        <w:spacing w:line="256" w:lineRule="auto"/>
        <w:ind w:left="993" w:hanging="567"/>
        <w:jc w:val="both"/>
        <w:rPr>
          <w:rFonts w:ascii="Times New Roman" w:hAnsi="Times New Roman" w:cs="Times New Roman"/>
          <w:sz w:val="24"/>
          <w:lang w:val="en-IE"/>
        </w:rPr>
      </w:pPr>
      <w:r w:rsidRPr="000A38E6">
        <w:rPr>
          <w:rFonts w:ascii="Times New Roman" w:hAnsi="Times New Roman" w:cs="Times New Roman"/>
          <w:sz w:val="24"/>
          <w:lang w:val="en-IE"/>
        </w:rPr>
        <w:t>15.</w:t>
      </w:r>
      <w:r w:rsidRPr="000A38E6">
        <w:rPr>
          <w:rFonts w:ascii="Times New Roman" w:hAnsi="Times New Roman" w:cs="Times New Roman"/>
          <w:sz w:val="24"/>
          <w:lang w:val="en-IE"/>
        </w:rPr>
        <w:tab/>
        <w:t>In this template, firms dealing on own account shall report all clearing members of qualifying central counterparties under whose responsibility the execution and settlement of transact</w:t>
      </w:r>
      <w:r w:rsidRPr="000A38E6">
        <w:rPr>
          <w:rFonts w:ascii="Times New Roman" w:hAnsi="Times New Roman" w:cs="Times New Roman"/>
          <w:sz w:val="24"/>
          <w:lang w:val="en-IE"/>
        </w:rPr>
        <w:t>ions of the firm takes place.</w:t>
      </w:r>
    </w:p>
    <w:p w14:paraId="103D544B"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lang w:val="en-IE"/>
        </w:rPr>
      </w:pPr>
      <w:bookmarkStart w:id="75" w:name="_Toc76556817"/>
      <w:r w:rsidRPr="000A38E6">
        <w:rPr>
          <w:rFonts w:ascii="Times New Roman" w:eastAsia="Arial" w:hAnsi="Times New Roman" w:cs="Times New Roman"/>
          <w:sz w:val="24"/>
          <w:szCs w:val="24"/>
          <w:lang w:val="en-IE"/>
        </w:rPr>
        <w:t>3.11.1.</w:t>
      </w:r>
      <w:r w:rsidRPr="000A38E6">
        <w:rPr>
          <w:rFonts w:ascii="Times New Roman" w:eastAsia="Arial" w:hAnsi="Times New Roman" w:cs="Times New Roman"/>
          <w:sz w:val="24"/>
          <w:szCs w:val="24"/>
          <w:lang w:val="en-IE"/>
        </w:rPr>
        <w:t xml:space="preserve"> </w:t>
      </w:r>
      <w:r w:rsidRPr="000A38E6">
        <w:rPr>
          <w:rFonts w:ascii="Times New Roman" w:eastAsia="Arial" w:hAnsi="Times New Roman" w:cs="Times New Roman"/>
          <w:sz w:val="24"/>
          <w:szCs w:val="24"/>
          <w:u w:val="single"/>
          <w:lang w:val="en-IE"/>
        </w:rPr>
        <w:t>Instructions concerning specific positions</w:t>
      </w:r>
      <w:bookmarkEnd w:id="75"/>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1F98D9C1" w14:textId="77777777">
        <w:tc>
          <w:tcPr>
            <w:tcW w:w="1129" w:type="dxa"/>
            <w:shd w:val="clear" w:color="auto" w:fill="D9D9D9"/>
          </w:tcPr>
          <w:p w14:paraId="1BD772ED"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w:t>
            </w:r>
          </w:p>
        </w:tc>
        <w:tc>
          <w:tcPr>
            <w:tcW w:w="7620" w:type="dxa"/>
            <w:shd w:val="clear" w:color="auto" w:fill="D9D9D9"/>
          </w:tcPr>
          <w:p w14:paraId="3360B1FC"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62B29A85" w14:textId="77777777">
        <w:tc>
          <w:tcPr>
            <w:tcW w:w="1129" w:type="dxa"/>
          </w:tcPr>
          <w:p w14:paraId="45E6865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7BCD7E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Clearing member</w:t>
            </w:r>
          </w:p>
        </w:tc>
      </w:tr>
      <w:tr w:rsidR="00D27AB3" w:rsidRPr="000A38E6" w14:paraId="16B7FF9A" w14:textId="77777777">
        <w:tc>
          <w:tcPr>
            <w:tcW w:w="1129" w:type="dxa"/>
          </w:tcPr>
          <w:p w14:paraId="78DEBA9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13A9A16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Name</w:t>
            </w:r>
          </w:p>
          <w:p w14:paraId="6DA2B99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Investment firms shall report the name of any clearing member of qualifying central </w:t>
            </w:r>
            <w:r w:rsidRPr="000A38E6">
              <w:rPr>
                <w:rFonts w:ascii="Times New Roman" w:eastAsia="Times New Roman" w:hAnsi="Times New Roman" w:cs="Times New Roman"/>
                <w:bCs/>
                <w:lang w:val="en-IE" w:eastAsia="de-DE"/>
              </w:rPr>
              <w:t>counterparties under whose responsibility the execution and settlement of transactions of the firm dealing on its own account takes place.</w:t>
            </w:r>
          </w:p>
        </w:tc>
      </w:tr>
      <w:tr w:rsidR="00D27AB3" w:rsidRPr="000A38E6" w14:paraId="449E78A2" w14:textId="77777777">
        <w:tc>
          <w:tcPr>
            <w:tcW w:w="1129" w:type="dxa"/>
          </w:tcPr>
          <w:p w14:paraId="2BD56DB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5DEFD3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Code</w:t>
            </w:r>
          </w:p>
          <w:p w14:paraId="46A50ADC" w14:textId="77777777" w:rsidR="00D27AB3" w:rsidRPr="000A38E6" w:rsidRDefault="000A38E6">
            <w:pPr>
              <w:spacing w:after="120" w:line="240" w:lineRule="auto"/>
              <w:jc w:val="both"/>
              <w:rPr>
                <w:rFonts w:eastAsia="Times New Roman"/>
                <w:lang w:val="en-IE" w:eastAsia="de-DE"/>
              </w:rPr>
            </w:pPr>
            <w:r w:rsidRPr="000A38E6">
              <w:rPr>
                <w:rFonts w:ascii="Times New Roman" w:eastAsia="Times New Roman" w:hAnsi="Times New Roman"/>
                <w:lang w:val="en-IE" w:eastAsia="de-DE"/>
              </w:rPr>
              <w:t>The code as part of a row identifier must be unique for each reported entity. For investment firms the cod</w:t>
            </w:r>
            <w:r w:rsidRPr="000A38E6">
              <w:rPr>
                <w:rFonts w:ascii="Times New Roman" w:eastAsia="Times New Roman" w:hAnsi="Times New Roman"/>
                <w:lang w:val="en-IE" w:eastAsia="de-DE"/>
              </w:rPr>
              <w:t>e shall be the LEI code. For other entities the code shall be the LEI code, or if not available, a national code. The code shall be unique and used consistently across the templates and across time. The code shall always have a value.</w:t>
            </w:r>
          </w:p>
        </w:tc>
      </w:tr>
      <w:tr w:rsidR="00D27AB3" w:rsidRPr="000A38E6" w14:paraId="36FAF4E2" w14:textId="77777777">
        <w:tc>
          <w:tcPr>
            <w:tcW w:w="1129" w:type="dxa"/>
          </w:tcPr>
          <w:p w14:paraId="0E86A91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5F124AD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Type of code</w:t>
            </w:r>
          </w:p>
          <w:p w14:paraId="5BCF339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rPr>
              <w:t>Th</w:t>
            </w:r>
            <w:r w:rsidRPr="000A38E6">
              <w:rPr>
                <w:rFonts w:ascii="Times New Roman" w:eastAsia="Times New Roman" w:hAnsi="Times New Roman" w:cs="Times New Roman"/>
                <w:bCs/>
                <w:lang w:val="en-IE"/>
              </w:rPr>
              <w:t xml:space="preserve">e type of code reported in column 0020 shall be identified </w:t>
            </w:r>
            <w:r w:rsidRPr="000A38E6">
              <w:rPr>
                <w:rStyle w:val="FormatvorlageInstructionsTabelleText"/>
                <w:rFonts w:ascii="Times New Roman" w:hAnsi="Times New Roman"/>
                <w:sz w:val="22"/>
                <w:lang w:val="en-IE" w:eastAsia="de-DE"/>
              </w:rPr>
              <w:t>as a ‘LEI code type’ or ‘National code type’.</w:t>
            </w:r>
          </w:p>
        </w:tc>
      </w:tr>
      <w:tr w:rsidR="00D27AB3" w:rsidRPr="000A38E6" w14:paraId="7E547836" w14:textId="77777777">
        <w:tc>
          <w:tcPr>
            <w:tcW w:w="1129" w:type="dxa"/>
          </w:tcPr>
          <w:p w14:paraId="549151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 – 0060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65EE9054" w14:textId="77777777" w:rsidR="00D27AB3" w:rsidRPr="000A38E6" w:rsidRDefault="000A38E6">
            <w:pPr>
              <w:spacing w:after="120" w:line="240" w:lineRule="auto"/>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Contribution to the total margin required </w:t>
            </w:r>
            <w:proofErr w:type="gramStart"/>
            <w:r w:rsidRPr="000A38E6">
              <w:rPr>
                <w:rFonts w:ascii="Times New Roman" w:eastAsia="Times New Roman" w:hAnsi="Times New Roman" w:cs="Times New Roman"/>
                <w:b/>
                <w:bCs/>
                <w:u w:val="single"/>
                <w:lang w:val="en-IE" w:eastAsia="de-DE"/>
              </w:rPr>
              <w:t>on a daily basis</w:t>
            </w:r>
            <w:proofErr w:type="gramEnd"/>
          </w:p>
          <w:p w14:paraId="0C23C16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Investment firms shall report information for the three days of the preceding three months where the highest, second highest and third highest amount of total margin required </w:t>
            </w:r>
            <w:proofErr w:type="gramStart"/>
            <w:r w:rsidRPr="000A38E6">
              <w:rPr>
                <w:rFonts w:ascii="Times New Roman" w:eastAsia="Times New Roman" w:hAnsi="Times New Roman" w:cs="Times New Roman"/>
                <w:bCs/>
                <w:lang w:val="en-IE" w:eastAsia="de-DE"/>
              </w:rPr>
              <w:t>on a daily basis</w:t>
            </w:r>
            <w:proofErr w:type="gramEnd"/>
            <w:r w:rsidRPr="000A38E6">
              <w:rPr>
                <w:rFonts w:ascii="Times New Roman" w:eastAsia="Times New Roman" w:hAnsi="Times New Roman" w:cs="Times New Roman"/>
                <w:bCs/>
                <w:lang w:val="en-IE" w:eastAsia="de-DE"/>
              </w:rPr>
              <w:t xml:space="preserve">, as referred to in Article 23(2)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w</w:t>
            </w:r>
            <w:r w:rsidRPr="000A38E6">
              <w:rPr>
                <w:rFonts w:ascii="Times New Roman" w:eastAsia="Times New Roman" w:hAnsi="Times New Roman" w:cs="Times New Roman"/>
                <w:bCs/>
                <w:lang w:val="en-IE" w:eastAsia="de-DE"/>
              </w:rPr>
              <w:t>as calculated.</w:t>
            </w:r>
          </w:p>
          <w:p w14:paraId="52BF72E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investment firm shall include all clearing members in the template that were used on at least one of those days.</w:t>
            </w:r>
          </w:p>
          <w:p w14:paraId="15A88DC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contribution to the total margin required </w:t>
            </w:r>
            <w:proofErr w:type="gramStart"/>
            <w:r w:rsidRPr="000A38E6">
              <w:rPr>
                <w:rFonts w:ascii="Times New Roman" w:eastAsia="Times New Roman" w:hAnsi="Times New Roman" w:cs="Times New Roman"/>
                <w:bCs/>
                <w:lang w:val="en-IE" w:eastAsia="de-DE"/>
              </w:rPr>
              <w:t>on a daily basis</w:t>
            </w:r>
            <w:proofErr w:type="gramEnd"/>
            <w:r w:rsidRPr="000A38E6">
              <w:rPr>
                <w:rFonts w:ascii="Times New Roman" w:eastAsia="Times New Roman" w:hAnsi="Times New Roman" w:cs="Times New Roman"/>
                <w:bCs/>
                <w:lang w:val="en-IE" w:eastAsia="de-DE"/>
              </w:rPr>
              <w:t xml:space="preserve"> shall be reported as the amount before the multiplication wit</w:t>
            </w:r>
            <w:r w:rsidRPr="000A38E6">
              <w:rPr>
                <w:rFonts w:ascii="Times New Roman" w:eastAsia="Times New Roman" w:hAnsi="Times New Roman" w:cs="Times New Roman"/>
                <w:bCs/>
                <w:lang w:val="en-IE" w:eastAsia="de-DE"/>
              </w:rPr>
              <w:t xml:space="preserve">h the factor of </w:t>
            </w:r>
            <w:r w:rsidRPr="000A38E6">
              <w:rPr>
                <w:rFonts w:ascii="Times New Roman" w:eastAsia="Times New Roman" w:hAnsi="Times New Roman" w:cs="Times New Roman"/>
                <w:bCs/>
                <w:lang w:val="en-IE" w:eastAsia="de-DE"/>
              </w:rPr>
              <w:t>1.3</w:t>
            </w:r>
            <w:r w:rsidRPr="000A38E6">
              <w:rPr>
                <w:rFonts w:ascii="Times New Roman" w:eastAsia="Times New Roman" w:hAnsi="Times New Roman" w:cs="Times New Roman"/>
                <w:bCs/>
                <w:lang w:val="en-IE" w:eastAsia="de-DE"/>
              </w:rPr>
              <w:t xml:space="preserve"> referred to in Article 23(2)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w:t>
            </w:r>
          </w:p>
        </w:tc>
      </w:tr>
      <w:tr w:rsidR="00D27AB3" w:rsidRPr="000A38E6" w14:paraId="1607232B" w14:textId="77777777">
        <w:tc>
          <w:tcPr>
            <w:tcW w:w="1129" w:type="dxa"/>
          </w:tcPr>
          <w:p w14:paraId="0994BD2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2A2986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 xml:space="preserve">Contribution to the total margin required </w:t>
            </w:r>
            <w:proofErr w:type="gramStart"/>
            <w:r w:rsidRPr="000A38E6">
              <w:rPr>
                <w:rFonts w:ascii="Times New Roman" w:eastAsia="Times New Roman" w:hAnsi="Times New Roman" w:cs="Times New Roman"/>
                <w:b/>
                <w:bCs/>
                <w:u w:val="single"/>
                <w:lang w:val="en-IE" w:eastAsia="de-DE"/>
              </w:rPr>
              <w:t>on a daily basis</w:t>
            </w:r>
            <w:proofErr w:type="gramEnd"/>
            <w:r w:rsidRPr="000A38E6">
              <w:rPr>
                <w:rFonts w:ascii="Times New Roman" w:eastAsia="Times New Roman" w:hAnsi="Times New Roman" w:cs="Times New Roman"/>
                <w:b/>
                <w:bCs/>
                <w:u w:val="single"/>
                <w:lang w:val="en-IE" w:eastAsia="de-DE"/>
              </w:rPr>
              <w:t xml:space="preserve"> – on the day of the highest amount of total margin required</w:t>
            </w:r>
          </w:p>
        </w:tc>
      </w:tr>
      <w:tr w:rsidR="00D27AB3" w:rsidRPr="000A38E6" w14:paraId="1D984F23" w14:textId="77777777">
        <w:tc>
          <w:tcPr>
            <w:tcW w:w="1129" w:type="dxa"/>
          </w:tcPr>
          <w:p w14:paraId="2ADCE8B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77D7670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Contribution to the total margin </w:t>
            </w:r>
            <w:r w:rsidRPr="000A38E6">
              <w:rPr>
                <w:rFonts w:ascii="Times New Roman" w:eastAsia="Times New Roman" w:hAnsi="Times New Roman" w:cs="Times New Roman"/>
                <w:b/>
                <w:bCs/>
                <w:u w:val="single"/>
                <w:lang w:val="en-IE" w:eastAsia="de-DE"/>
              </w:rPr>
              <w:t xml:space="preserve">required </w:t>
            </w:r>
            <w:proofErr w:type="gramStart"/>
            <w:r w:rsidRPr="000A38E6">
              <w:rPr>
                <w:rFonts w:ascii="Times New Roman" w:eastAsia="Times New Roman" w:hAnsi="Times New Roman" w:cs="Times New Roman"/>
                <w:b/>
                <w:bCs/>
                <w:u w:val="single"/>
                <w:lang w:val="en-IE" w:eastAsia="de-DE"/>
              </w:rPr>
              <w:t>on a daily basis</w:t>
            </w:r>
            <w:proofErr w:type="gramEnd"/>
            <w:r w:rsidRPr="000A38E6">
              <w:rPr>
                <w:rFonts w:ascii="Times New Roman" w:eastAsia="Times New Roman" w:hAnsi="Times New Roman" w:cs="Times New Roman"/>
                <w:b/>
                <w:bCs/>
                <w:u w:val="single"/>
                <w:lang w:val="en-IE" w:eastAsia="de-DE"/>
              </w:rPr>
              <w:t xml:space="preserve"> – on the day of the second highest amount of total margin required</w:t>
            </w:r>
          </w:p>
        </w:tc>
      </w:tr>
      <w:tr w:rsidR="00D27AB3" w:rsidRPr="000A38E6" w14:paraId="20D66653" w14:textId="77777777">
        <w:tc>
          <w:tcPr>
            <w:tcW w:w="1129" w:type="dxa"/>
          </w:tcPr>
          <w:p w14:paraId="7720B23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C6243F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Contribution to the total margin required </w:t>
            </w:r>
            <w:proofErr w:type="gramStart"/>
            <w:r w:rsidRPr="000A38E6">
              <w:rPr>
                <w:rFonts w:ascii="Times New Roman" w:eastAsia="Times New Roman" w:hAnsi="Times New Roman" w:cs="Times New Roman"/>
                <w:b/>
                <w:bCs/>
                <w:u w:val="single"/>
                <w:lang w:val="en-IE" w:eastAsia="de-DE"/>
              </w:rPr>
              <w:t>on a daily basis</w:t>
            </w:r>
            <w:proofErr w:type="gramEnd"/>
            <w:r w:rsidRPr="000A38E6">
              <w:rPr>
                <w:rFonts w:ascii="Times New Roman" w:eastAsia="Times New Roman" w:hAnsi="Times New Roman" w:cs="Times New Roman"/>
                <w:b/>
                <w:bCs/>
                <w:u w:val="single"/>
                <w:lang w:val="en-IE" w:eastAsia="de-DE"/>
              </w:rPr>
              <w:t xml:space="preserve"> – on the day of the third highest amount of total margin required</w:t>
            </w:r>
          </w:p>
        </w:tc>
      </w:tr>
    </w:tbl>
    <w:p w14:paraId="5C2040D6"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76" w:name="_Toc76556818"/>
      <w:r w:rsidRPr="000A38E6">
        <w:rPr>
          <w:rFonts w:ascii="Times New Roman" w:eastAsia="Arial" w:hAnsi="Times New Roman" w:cs="Times New Roman"/>
          <w:sz w:val="24"/>
          <w:szCs w:val="24"/>
          <w:u w:val="single"/>
          <w:lang w:val="en-IE"/>
        </w:rPr>
        <w:t>3.12.</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06.11</w:t>
      </w:r>
      <w:r w:rsidRPr="000A38E6">
        <w:rPr>
          <w:rFonts w:ascii="Times New Roman" w:eastAsia="Arial" w:hAnsi="Times New Roman" w:cs="Times New Roman"/>
          <w:sz w:val="24"/>
          <w:szCs w:val="24"/>
          <w:u w:val="single"/>
          <w:lang w:val="en-IE"/>
        </w:rPr>
        <w:t xml:space="preserve"> – TRADING COUNTER</w:t>
      </w:r>
      <w:r w:rsidRPr="000A38E6">
        <w:rPr>
          <w:rFonts w:ascii="Times New Roman" w:eastAsia="Arial" w:hAnsi="Times New Roman" w:cs="Times New Roman"/>
          <w:sz w:val="24"/>
          <w:szCs w:val="24"/>
          <w:u w:val="single"/>
          <w:lang w:val="en-IE"/>
        </w:rPr>
        <w:t xml:space="preserve">PARTY DEFAULT- TCD ADDITIONAL DETAILS (I </w:t>
      </w:r>
      <w:r w:rsidRPr="000A38E6">
        <w:rPr>
          <w:rFonts w:ascii="Times New Roman" w:eastAsia="Arial" w:hAnsi="Times New Roman" w:cs="Times New Roman"/>
          <w:sz w:val="24"/>
          <w:szCs w:val="24"/>
          <w:u w:val="single"/>
          <w:lang w:val="en-IE"/>
        </w:rPr>
        <w:t>6.11</w:t>
      </w:r>
      <w:r w:rsidRPr="000A38E6">
        <w:rPr>
          <w:rFonts w:ascii="Times New Roman" w:eastAsia="Arial" w:hAnsi="Times New Roman" w:cs="Times New Roman"/>
          <w:sz w:val="24"/>
          <w:szCs w:val="24"/>
          <w:u w:val="single"/>
          <w:lang w:val="en-IE"/>
        </w:rPr>
        <w:t>)</w:t>
      </w:r>
      <w:bookmarkEnd w:id="76"/>
    </w:p>
    <w:p w14:paraId="5C6444E8"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77" w:name="_Toc76556819"/>
      <w:r w:rsidRPr="000A38E6">
        <w:rPr>
          <w:rFonts w:ascii="Times New Roman" w:eastAsia="Arial" w:hAnsi="Times New Roman" w:cs="Times New Roman"/>
          <w:sz w:val="24"/>
          <w:szCs w:val="24"/>
          <w:lang w:val="en-IE"/>
        </w:rPr>
        <w:t>3.12.1.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77"/>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8BF620C" w14:textId="77777777">
        <w:tc>
          <w:tcPr>
            <w:tcW w:w="1129" w:type="dxa"/>
            <w:shd w:val="clear" w:color="auto" w:fill="D9D9D9"/>
          </w:tcPr>
          <w:p w14:paraId="0DB45918"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5ACA94E8"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76D30E00" w14:textId="77777777">
        <w:tc>
          <w:tcPr>
            <w:tcW w:w="1129" w:type="dxa"/>
          </w:tcPr>
          <w:p w14:paraId="5121311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 – 0080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0164105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Breakdown by method for determining the exposure value</w:t>
            </w:r>
          </w:p>
        </w:tc>
      </w:tr>
      <w:tr w:rsidR="00D27AB3" w:rsidRPr="000A38E6" w14:paraId="4A83FB59" w14:textId="77777777">
        <w:tc>
          <w:tcPr>
            <w:tcW w:w="1129" w:type="dxa"/>
          </w:tcPr>
          <w:p w14:paraId="19CD0BA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6A445856" w14:textId="77777777" w:rsidR="00D27AB3" w:rsidRPr="000A38E6" w:rsidRDefault="000A38E6">
            <w:pPr>
              <w:spacing w:after="120" w:line="240" w:lineRule="auto"/>
              <w:jc w:val="both"/>
              <w:rPr>
                <w:rFonts w:ascii="Times New Roman" w:eastAsia="Times New Roman" w:hAnsi="Times New Roman" w:cs="Times New Roman"/>
                <w:bCs/>
                <w:lang w:eastAsia="de-DE"/>
              </w:rPr>
            </w:pPr>
            <w:r w:rsidRPr="000A38E6">
              <w:rPr>
                <w:rFonts w:ascii="Times New Roman" w:eastAsia="Times New Roman" w:hAnsi="Times New Roman" w:cs="Times New Roman"/>
                <w:b/>
                <w:bCs/>
                <w:u w:val="single"/>
                <w:lang w:eastAsia="de-DE"/>
              </w:rPr>
              <w:t xml:space="preserve">Application Regulation (EU) </w:t>
            </w:r>
            <w:r w:rsidRPr="000A38E6">
              <w:rPr>
                <w:rFonts w:ascii="Times New Roman" w:eastAsia="Times New Roman" w:hAnsi="Times New Roman" w:cs="Times New Roman"/>
                <w:b/>
                <w:bCs/>
                <w:u w:val="single"/>
                <w:lang w:eastAsia="de-DE"/>
              </w:rPr>
              <w:t>2019/2033</w:t>
            </w:r>
            <w:r w:rsidRPr="000A38E6">
              <w:rPr>
                <w:rFonts w:ascii="Times New Roman" w:eastAsia="Times New Roman" w:hAnsi="Times New Roman" w:cs="Times New Roman"/>
                <w:b/>
                <w:bCs/>
                <w:u w:val="single"/>
                <w:lang w:eastAsia="de-DE"/>
              </w:rPr>
              <w:t>: K-TCD</w:t>
            </w:r>
          </w:p>
          <w:p w14:paraId="5AFDB933" w14:textId="77777777" w:rsidR="00D27AB3" w:rsidRPr="000A38E6" w:rsidRDefault="000A38E6">
            <w:pPr>
              <w:spacing w:after="120" w:line="240" w:lineRule="auto"/>
              <w:jc w:val="both"/>
              <w:rPr>
                <w:rFonts w:ascii="Times New Roman" w:eastAsia="Times New Roman" w:hAnsi="Times New Roman" w:cs="Times New Roman"/>
                <w:bCs/>
                <w:lang w:eastAsia="de-DE"/>
              </w:rPr>
            </w:pPr>
            <w:r w:rsidRPr="000A38E6">
              <w:rPr>
                <w:rFonts w:ascii="Times New Roman" w:eastAsia="Times New Roman" w:hAnsi="Times New Roman" w:cs="Times New Roman"/>
                <w:bCs/>
                <w:lang w:eastAsia="de-DE"/>
              </w:rPr>
              <w:t xml:space="preserve">Article 26 of Regulation (EU) </w:t>
            </w:r>
            <w:r w:rsidRPr="000A38E6">
              <w:rPr>
                <w:rFonts w:ascii="Times New Roman" w:eastAsia="Times New Roman" w:hAnsi="Times New Roman" w:cs="Times New Roman"/>
                <w:bCs/>
                <w:lang w:eastAsia="de-DE"/>
              </w:rPr>
              <w:t>2019/2033</w:t>
            </w:r>
            <w:r w:rsidRPr="000A38E6">
              <w:rPr>
                <w:rFonts w:ascii="Times New Roman" w:eastAsia="Times New Roman" w:hAnsi="Times New Roman" w:cs="Times New Roman"/>
                <w:bCs/>
                <w:lang w:eastAsia="de-DE"/>
              </w:rPr>
              <w:t>.</w:t>
            </w:r>
          </w:p>
          <w:p w14:paraId="52B6D13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Exposures for which the own funds requirement is calculated as K-TCD in accordance with Article 26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237FA9E7" w14:textId="77777777">
        <w:tc>
          <w:tcPr>
            <w:tcW w:w="1129" w:type="dxa"/>
          </w:tcPr>
          <w:p w14:paraId="444E682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Borders>
              <w:top w:val="nil"/>
              <w:left w:val="single" w:sz="4" w:space="0" w:color="auto"/>
              <w:bottom w:val="single" w:sz="4" w:space="0" w:color="auto"/>
              <w:right w:val="single" w:sz="4" w:space="0" w:color="auto"/>
            </w:tcBorders>
            <w:shd w:val="clear" w:color="auto" w:fill="auto"/>
            <w:vAlign w:val="center"/>
          </w:tcPr>
          <w:p w14:paraId="0EFEDD2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Alternative approaches: </w:t>
            </w:r>
            <w:r w:rsidRPr="000A38E6">
              <w:rPr>
                <w:rFonts w:ascii="Times New Roman" w:eastAsia="Times New Roman" w:hAnsi="Times New Roman" w:cs="Times New Roman"/>
                <w:b/>
                <w:bCs/>
                <w:u w:val="single"/>
                <w:lang w:val="en-IE" w:eastAsia="de-DE"/>
              </w:rPr>
              <w:t>Exposure value determined in accordance with Regulation (EU) No 575/2013</w:t>
            </w:r>
          </w:p>
          <w:p w14:paraId="6276654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25(4),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3190FC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Exposures for which the exposure value is determined in accordance with Regulation (EU) No 575/2013 and the related own</w:t>
            </w:r>
            <w:r w:rsidRPr="000A38E6">
              <w:rPr>
                <w:rFonts w:ascii="Times New Roman" w:eastAsia="Times New Roman" w:hAnsi="Times New Roman" w:cs="Times New Roman"/>
                <w:bCs/>
                <w:lang w:val="en-IE" w:eastAsia="de-DE"/>
              </w:rPr>
              <w:t xml:space="preserve"> funds requirements of which are calculated by multiplying the exposure value by the risk factor set out in Table 2 in Article 26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CCB86C7" w14:textId="77777777">
        <w:tc>
          <w:tcPr>
            <w:tcW w:w="1129" w:type="dxa"/>
          </w:tcPr>
          <w:p w14:paraId="73A5BD9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86705F3" w14:textId="77777777" w:rsidR="00D27AB3" w:rsidRPr="000A38E6" w:rsidRDefault="000A38E6">
            <w:pPr>
              <w:spacing w:after="120" w:line="240" w:lineRule="auto"/>
              <w:jc w:val="both"/>
              <w:rPr>
                <w:rFonts w:ascii="Times New Roman" w:eastAsia="Times New Roman" w:hAnsi="Times New Roman" w:cs="Times New Roman"/>
                <w:b/>
                <w:bCs/>
                <w:u w:val="single"/>
                <w:lang w:val="fr-BE" w:eastAsia="de-DE"/>
              </w:rPr>
            </w:pPr>
            <w:r w:rsidRPr="000A38E6">
              <w:rPr>
                <w:rFonts w:ascii="Times New Roman" w:eastAsia="Times New Roman" w:hAnsi="Times New Roman" w:cs="Times New Roman"/>
                <w:b/>
                <w:bCs/>
                <w:u w:val="single"/>
                <w:lang w:val="fr-BE" w:eastAsia="de-DE"/>
              </w:rPr>
              <w:t>SA-CCR</w:t>
            </w:r>
          </w:p>
          <w:p w14:paraId="635C08D4" w14:textId="77777777" w:rsidR="00D27AB3" w:rsidRPr="000A38E6" w:rsidRDefault="000A38E6">
            <w:pPr>
              <w:spacing w:after="120" w:line="240" w:lineRule="auto"/>
              <w:jc w:val="both"/>
              <w:rPr>
                <w:rFonts w:ascii="Times New Roman" w:eastAsia="Times New Roman" w:hAnsi="Times New Roman" w:cs="Times New Roman"/>
                <w:bCs/>
                <w:lang w:eastAsia="de-DE"/>
              </w:rPr>
            </w:pPr>
            <w:r w:rsidRPr="000A38E6">
              <w:rPr>
                <w:rFonts w:ascii="Times New Roman" w:eastAsia="Times New Roman" w:hAnsi="Times New Roman" w:cs="Times New Roman"/>
                <w:bCs/>
                <w:lang w:eastAsia="de-DE"/>
              </w:rPr>
              <w:t>Article 274 of Regulation (EU) No 575/2013.</w:t>
            </w:r>
          </w:p>
        </w:tc>
      </w:tr>
      <w:tr w:rsidR="00D27AB3" w:rsidRPr="000A38E6" w14:paraId="0FFEAD20" w14:textId="77777777">
        <w:tc>
          <w:tcPr>
            <w:tcW w:w="1129" w:type="dxa"/>
          </w:tcPr>
          <w:p w14:paraId="06FE715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Borders>
              <w:top w:val="nil"/>
              <w:left w:val="single" w:sz="4" w:space="0" w:color="auto"/>
              <w:bottom w:val="single" w:sz="4" w:space="0" w:color="auto"/>
              <w:right w:val="single" w:sz="4" w:space="0" w:color="auto"/>
            </w:tcBorders>
            <w:shd w:val="clear" w:color="auto" w:fill="auto"/>
            <w:vAlign w:val="center"/>
          </w:tcPr>
          <w:p w14:paraId="6A4FB3EE" w14:textId="77777777" w:rsidR="00D27AB3" w:rsidRPr="000A38E6" w:rsidRDefault="000A38E6">
            <w:pPr>
              <w:spacing w:after="120" w:line="240" w:lineRule="auto"/>
              <w:jc w:val="both"/>
              <w:rPr>
                <w:rFonts w:ascii="Times New Roman" w:eastAsia="Times New Roman" w:hAnsi="Times New Roman" w:cs="Times New Roman"/>
                <w:b/>
                <w:bCs/>
                <w:u w:val="single"/>
                <w:lang w:val="fr-BE" w:eastAsia="de-DE"/>
              </w:rPr>
            </w:pPr>
            <w:r w:rsidRPr="000A38E6">
              <w:rPr>
                <w:rFonts w:ascii="Times New Roman" w:eastAsia="Times New Roman" w:hAnsi="Times New Roman" w:cs="Times New Roman"/>
                <w:b/>
                <w:bCs/>
                <w:u w:val="single"/>
                <w:lang w:val="fr-BE" w:eastAsia="de-DE"/>
              </w:rPr>
              <w:t>Simplified SA-CCR</w:t>
            </w:r>
          </w:p>
          <w:p w14:paraId="0EB6A5AE" w14:textId="77777777" w:rsidR="00D27AB3" w:rsidRPr="000A38E6" w:rsidRDefault="000A38E6">
            <w:pPr>
              <w:spacing w:after="120" w:line="240" w:lineRule="auto"/>
              <w:jc w:val="both"/>
              <w:rPr>
                <w:rFonts w:ascii="Times New Roman" w:eastAsia="Times New Roman" w:hAnsi="Times New Roman" w:cs="Times New Roman"/>
                <w:lang w:eastAsia="de-DE"/>
              </w:rPr>
            </w:pPr>
            <w:r w:rsidRPr="000A38E6">
              <w:rPr>
                <w:rFonts w:ascii="Times New Roman" w:eastAsia="Times New Roman" w:hAnsi="Times New Roman" w:cs="Times New Roman"/>
                <w:bCs/>
                <w:lang w:eastAsia="de-DE"/>
              </w:rPr>
              <w:t xml:space="preserve">Article 281 </w:t>
            </w:r>
            <w:r w:rsidRPr="000A38E6">
              <w:rPr>
                <w:rFonts w:ascii="Times New Roman" w:eastAsia="Times New Roman" w:hAnsi="Times New Roman" w:cs="Times New Roman"/>
                <w:bCs/>
                <w:lang w:eastAsia="de-DE"/>
              </w:rPr>
              <w:t>of Regulation (EU) No 575/2013.</w:t>
            </w:r>
          </w:p>
        </w:tc>
      </w:tr>
      <w:tr w:rsidR="00D27AB3" w:rsidRPr="000A38E6" w14:paraId="5299765B" w14:textId="77777777">
        <w:tc>
          <w:tcPr>
            <w:tcW w:w="1129" w:type="dxa"/>
          </w:tcPr>
          <w:p w14:paraId="38445ED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1F7637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Original exposure method</w:t>
            </w:r>
          </w:p>
          <w:p w14:paraId="7AB0257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lang w:val="en-IE" w:eastAsia="de-DE"/>
              </w:rPr>
              <w:t>Article 2</w:t>
            </w:r>
            <w:r w:rsidRPr="000A38E6">
              <w:rPr>
                <w:rFonts w:ascii="Times New Roman" w:eastAsia="Times New Roman" w:hAnsi="Times New Roman" w:cs="Times New Roman"/>
                <w:bCs/>
                <w:lang w:val="en-IE" w:eastAsia="de-DE"/>
              </w:rPr>
              <w:t>82</w:t>
            </w:r>
            <w:r w:rsidRPr="000A38E6">
              <w:rPr>
                <w:rFonts w:ascii="Times New Roman" w:eastAsia="Times New Roman" w:hAnsi="Times New Roman" w:cs="Times New Roman"/>
                <w:lang w:val="en-IE" w:eastAsia="de-DE"/>
              </w:rPr>
              <w:t xml:space="preserve"> of Regulation (EU) No 575/2013</w:t>
            </w:r>
          </w:p>
        </w:tc>
      </w:tr>
      <w:tr w:rsidR="00D27AB3" w:rsidRPr="000A38E6" w14:paraId="60509551" w14:textId="77777777">
        <w:tc>
          <w:tcPr>
            <w:tcW w:w="1129" w:type="dxa"/>
          </w:tcPr>
          <w:p w14:paraId="645E694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4F9E26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Alternative approaches: Full application of Regulation (EU) No 575/2013 framework</w:t>
            </w:r>
          </w:p>
          <w:p w14:paraId="516F247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25(4), </w:t>
            </w:r>
            <w:proofErr w:type="gramStart"/>
            <w:r w:rsidRPr="000A38E6">
              <w:rPr>
                <w:rFonts w:ascii="Times New Roman" w:eastAsia="Times New Roman" w:hAnsi="Times New Roman" w:cs="Times New Roman"/>
                <w:bCs/>
                <w:lang w:val="en-IE" w:eastAsia="de-DE"/>
              </w:rPr>
              <w:t>second subparagraph,</w:t>
            </w:r>
            <w:proofErr w:type="gramEnd"/>
            <w:r w:rsidRPr="000A38E6">
              <w:rPr>
                <w:rFonts w:ascii="Times New Roman" w:eastAsia="Times New Roman" w:hAnsi="Times New Roman" w:cs="Times New Roman"/>
                <w:bCs/>
                <w:lang w:val="en-IE" w:eastAsia="de-DE"/>
              </w:rPr>
              <w:t xml:space="preserve">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FD6D90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Exposures for which the exposure value and the own funds requirements are determined in accordance with Regulation (EU) No 575/2013. </w:t>
            </w:r>
          </w:p>
        </w:tc>
      </w:tr>
      <w:tr w:rsidR="00D27AB3" w:rsidRPr="000A38E6" w14:paraId="60B1A65A" w14:textId="77777777">
        <w:tc>
          <w:tcPr>
            <w:tcW w:w="1129" w:type="dxa"/>
          </w:tcPr>
          <w:p w14:paraId="0E7D31F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0070</w:t>
            </w:r>
          </w:p>
        </w:tc>
        <w:tc>
          <w:tcPr>
            <w:tcW w:w="7620" w:type="dxa"/>
            <w:tcBorders>
              <w:top w:val="nil"/>
              <w:left w:val="single" w:sz="4" w:space="0" w:color="auto"/>
              <w:bottom w:val="single" w:sz="4" w:space="0" w:color="auto"/>
              <w:right w:val="single" w:sz="4" w:space="0" w:color="auto"/>
            </w:tcBorders>
            <w:shd w:val="clear" w:color="auto" w:fill="auto"/>
            <w:vAlign w:val="center"/>
          </w:tcPr>
          <w:p w14:paraId="73F2E65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Memorandum item: CVA component</w:t>
            </w:r>
          </w:p>
          <w:p w14:paraId="487C4D8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Articles 25(5) and 26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3B6584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Where an institution applies the approach of Article 26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or applies the derogation of Article 26(5), </w:t>
            </w:r>
            <w:proofErr w:type="gramStart"/>
            <w:r w:rsidRPr="000A38E6">
              <w:rPr>
                <w:rFonts w:ascii="Times New Roman" w:eastAsia="Times New Roman" w:hAnsi="Times New Roman" w:cs="Times New Roman"/>
                <w:bCs/>
                <w:lang w:val="en-IE" w:eastAsia="de-DE"/>
              </w:rPr>
              <w:t>first subparagraph,</w:t>
            </w:r>
            <w:proofErr w:type="gramEnd"/>
            <w:r w:rsidRPr="000A38E6">
              <w:rPr>
                <w:rFonts w:ascii="Times New Roman" w:eastAsia="Times New Roman" w:hAnsi="Times New Roman" w:cs="Times New Roman"/>
                <w:bCs/>
                <w:lang w:val="en-IE" w:eastAsia="de-DE"/>
              </w:rPr>
              <w:t xml:space="preserve"> of Regulation of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the CVA component shal</w:t>
            </w:r>
            <w:r w:rsidRPr="000A38E6">
              <w:rPr>
                <w:rFonts w:ascii="Times New Roman" w:eastAsia="Times New Roman" w:hAnsi="Times New Roman" w:cs="Times New Roman"/>
                <w:bCs/>
                <w:lang w:val="en-IE" w:eastAsia="de-DE"/>
              </w:rPr>
              <w:t xml:space="preserve">l be determined as the difference between the relevant amount after the application of the CVA factor </w:t>
            </w:r>
            <w:r w:rsidRPr="000A38E6">
              <w:rPr>
                <w:rFonts w:ascii="Times New Roman" w:eastAsia="Times New Roman" w:hAnsi="Times New Roman" w:cs="Times New Roman"/>
                <w:bCs/>
                <w:lang w:val="en-IE" w:eastAsia="de-DE"/>
              </w:rPr>
              <w:lastRenderedPageBreak/>
              <w:t>multiplier and the relevant amount before the application of the CVA factor multiplier.</w:t>
            </w:r>
          </w:p>
          <w:p w14:paraId="6564A24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Where an </w:t>
            </w:r>
            <w:proofErr w:type="gramStart"/>
            <w:r w:rsidRPr="000A38E6">
              <w:rPr>
                <w:rFonts w:ascii="Times New Roman" w:eastAsia="Times New Roman" w:hAnsi="Times New Roman" w:cs="Times New Roman"/>
                <w:bCs/>
                <w:lang w:val="en-IE" w:eastAsia="de-DE"/>
              </w:rPr>
              <w:t>institutions</w:t>
            </w:r>
            <w:proofErr w:type="gramEnd"/>
            <w:r w:rsidRPr="000A38E6">
              <w:rPr>
                <w:rFonts w:ascii="Times New Roman" w:eastAsia="Times New Roman" w:hAnsi="Times New Roman" w:cs="Times New Roman"/>
                <w:bCs/>
                <w:lang w:val="en-IE" w:eastAsia="de-DE"/>
              </w:rPr>
              <w:t xml:space="preserve"> applies the derogation of the Article 25(5),</w:t>
            </w:r>
            <w:r w:rsidRPr="000A38E6">
              <w:rPr>
                <w:rFonts w:ascii="Times New Roman" w:eastAsia="Times New Roman" w:hAnsi="Times New Roman" w:cs="Times New Roman"/>
                <w:bCs/>
                <w:lang w:val="en-IE" w:eastAsia="de-DE"/>
              </w:rPr>
              <w:t xml:space="preserve"> second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the CVA component shall be determined in accordance with Part Three, Title VI, of Regulation (EU) No 575/2013.</w:t>
            </w:r>
          </w:p>
        </w:tc>
      </w:tr>
      <w:tr w:rsidR="00D27AB3" w:rsidRPr="000A38E6" w14:paraId="05E98CEA" w14:textId="77777777">
        <w:tc>
          <w:tcPr>
            <w:tcW w:w="1129" w:type="dxa"/>
          </w:tcPr>
          <w:p w14:paraId="1A47A58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0080</w:t>
            </w:r>
          </w:p>
        </w:tc>
        <w:tc>
          <w:tcPr>
            <w:tcW w:w="7620" w:type="dxa"/>
            <w:tcBorders>
              <w:top w:val="nil"/>
              <w:left w:val="single" w:sz="4" w:space="0" w:color="auto"/>
              <w:bottom w:val="single" w:sz="4" w:space="0" w:color="auto"/>
              <w:right w:val="single" w:sz="4" w:space="0" w:color="auto"/>
            </w:tcBorders>
            <w:shd w:val="clear" w:color="auto" w:fill="auto"/>
            <w:vAlign w:val="center"/>
          </w:tcPr>
          <w:p w14:paraId="49A54BC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of which: calculated in accordance with Regulation (EU) No 575/2013 framework</w:t>
            </w:r>
          </w:p>
          <w:p w14:paraId="655842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25</w:t>
            </w:r>
            <w:r w:rsidRPr="000A38E6">
              <w:rPr>
                <w:rFonts w:ascii="Times New Roman" w:eastAsia="Times New Roman" w:hAnsi="Times New Roman" w:cs="Times New Roman"/>
                <w:bCs/>
                <w:lang w:val="en-IE" w:eastAsia="de-DE"/>
              </w:rPr>
              <w:t xml:space="preserve">(5), second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22E59B84" w14:textId="77777777">
        <w:tc>
          <w:tcPr>
            <w:tcW w:w="1129" w:type="dxa"/>
          </w:tcPr>
          <w:p w14:paraId="6BCFB15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0090 – 0110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9D349A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Breakdown by type of counterparty</w:t>
            </w:r>
          </w:p>
          <w:p w14:paraId="59BC2BB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counterparty breakdown shall be based on the types of counterparties referred to in Table 2 in Article 26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49C82E7A" w14:textId="77777777">
        <w:tc>
          <w:tcPr>
            <w:tcW w:w="1129" w:type="dxa"/>
          </w:tcPr>
          <w:p w14:paraId="5D8BEBD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5BE3B5F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 xml:space="preserve">Central governments, central </w:t>
            </w:r>
            <w:proofErr w:type="gramStart"/>
            <w:r w:rsidRPr="000A38E6">
              <w:rPr>
                <w:rFonts w:ascii="Times New Roman" w:eastAsia="Times New Roman" w:hAnsi="Times New Roman" w:cs="Times New Roman"/>
                <w:b/>
                <w:bCs/>
                <w:u w:val="single"/>
                <w:lang w:val="en-IE" w:eastAsia="de-DE"/>
              </w:rPr>
              <w:t>banks</w:t>
            </w:r>
            <w:proofErr w:type="gramEnd"/>
            <w:r w:rsidRPr="000A38E6">
              <w:rPr>
                <w:rFonts w:ascii="Times New Roman" w:eastAsia="Times New Roman" w:hAnsi="Times New Roman" w:cs="Times New Roman"/>
                <w:b/>
                <w:bCs/>
                <w:u w:val="single"/>
                <w:lang w:val="en-IE" w:eastAsia="de-DE"/>
              </w:rPr>
              <w:t xml:space="preserve"> and public sector entities</w:t>
            </w:r>
          </w:p>
        </w:tc>
      </w:tr>
      <w:tr w:rsidR="00D27AB3" w:rsidRPr="000A38E6" w14:paraId="475BB51D" w14:textId="77777777">
        <w:tc>
          <w:tcPr>
            <w:tcW w:w="1129" w:type="dxa"/>
          </w:tcPr>
          <w:p w14:paraId="1FABDA2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0100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EDE0B1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Credit institutions and </w:t>
            </w:r>
            <w:r w:rsidRPr="000A38E6">
              <w:rPr>
                <w:rFonts w:ascii="Times New Roman" w:eastAsia="Times New Roman" w:hAnsi="Times New Roman" w:cs="Times New Roman"/>
                <w:b/>
                <w:bCs/>
                <w:u w:val="single"/>
                <w:lang w:val="en-IE" w:eastAsia="de-DE"/>
              </w:rPr>
              <w:t>investment firms</w:t>
            </w:r>
          </w:p>
        </w:tc>
      </w:tr>
      <w:tr w:rsidR="00D27AB3" w:rsidRPr="000A38E6" w14:paraId="59D83D6F" w14:textId="77777777">
        <w:tc>
          <w:tcPr>
            <w:tcW w:w="1129" w:type="dxa"/>
          </w:tcPr>
          <w:p w14:paraId="243FF1E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0110</w:t>
            </w:r>
          </w:p>
        </w:tc>
        <w:tc>
          <w:tcPr>
            <w:tcW w:w="7620" w:type="dxa"/>
            <w:tcBorders>
              <w:top w:val="nil"/>
              <w:left w:val="single" w:sz="4" w:space="0" w:color="auto"/>
              <w:bottom w:val="single" w:sz="4" w:space="0" w:color="auto"/>
              <w:right w:val="single" w:sz="4" w:space="0" w:color="auto"/>
            </w:tcBorders>
            <w:shd w:val="clear" w:color="auto" w:fill="auto"/>
            <w:vAlign w:val="center"/>
          </w:tcPr>
          <w:p w14:paraId="442EFE2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Other counterparties</w:t>
            </w:r>
          </w:p>
        </w:tc>
      </w:tr>
    </w:tbl>
    <w:p w14:paraId="57B9B86B" w14:textId="77777777" w:rsidR="00D27AB3" w:rsidRPr="000A38E6" w:rsidRDefault="00D27AB3">
      <w:pPr>
        <w:rPr>
          <w:rFonts w:ascii="Times New Roman" w:eastAsia="Arial" w:hAnsi="Times New Roman" w:cs="Times New Roman"/>
          <w:sz w:val="24"/>
          <w:szCs w:val="24"/>
          <w:u w:val="single"/>
          <w:lang w:val="en-IE"/>
        </w:rPr>
      </w:pPr>
    </w:p>
    <w:tbl>
      <w:tblPr>
        <w:tblW w:w="8840"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0"/>
        <w:gridCol w:w="7700"/>
      </w:tblGrid>
      <w:tr w:rsidR="00D27AB3" w:rsidRPr="000A38E6" w14:paraId="7F10C987" w14:textId="77777777">
        <w:trPr>
          <w:trHeight w:val="382"/>
        </w:trPr>
        <w:tc>
          <w:tcPr>
            <w:tcW w:w="1140" w:type="dxa"/>
            <w:shd w:val="clear" w:color="auto" w:fill="D9D9D9"/>
          </w:tcPr>
          <w:p w14:paraId="0AE4CCB2"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w:t>
            </w:r>
          </w:p>
        </w:tc>
        <w:tc>
          <w:tcPr>
            <w:tcW w:w="7700" w:type="dxa"/>
            <w:shd w:val="clear" w:color="auto" w:fill="D9D9D9"/>
          </w:tcPr>
          <w:p w14:paraId="068D8AC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7FDF4916" w14:textId="77777777">
        <w:trPr>
          <w:trHeight w:val="1019"/>
        </w:trPr>
        <w:tc>
          <w:tcPr>
            <w:tcW w:w="1140" w:type="dxa"/>
          </w:tcPr>
          <w:p w14:paraId="421041D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700" w:type="dxa"/>
            <w:tcBorders>
              <w:top w:val="single" w:sz="4" w:space="0" w:color="auto"/>
              <w:left w:val="single" w:sz="4" w:space="0" w:color="auto"/>
              <w:bottom w:val="single" w:sz="4" w:space="0" w:color="auto"/>
              <w:right w:val="single" w:sz="4" w:space="0" w:color="auto"/>
            </w:tcBorders>
            <w:shd w:val="clear" w:color="auto" w:fill="auto"/>
            <w:vAlign w:val="center"/>
          </w:tcPr>
          <w:p w14:paraId="04B9DFD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K – factor requirement</w:t>
            </w:r>
          </w:p>
          <w:p w14:paraId="69CD310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own funds requirement shall be reported as calculated in accordance with Article 26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or the applicable provisions of Regulation (EU) No 575/2013.</w:t>
            </w:r>
          </w:p>
        </w:tc>
      </w:tr>
      <w:tr w:rsidR="00D27AB3" w:rsidRPr="000A38E6" w14:paraId="27E212F6" w14:textId="77777777">
        <w:trPr>
          <w:trHeight w:val="764"/>
        </w:trPr>
        <w:tc>
          <w:tcPr>
            <w:tcW w:w="1140" w:type="dxa"/>
          </w:tcPr>
          <w:p w14:paraId="3403C5E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700" w:type="dxa"/>
            <w:tcBorders>
              <w:top w:val="single" w:sz="4" w:space="0" w:color="auto"/>
              <w:left w:val="single" w:sz="4" w:space="0" w:color="auto"/>
              <w:bottom w:val="single" w:sz="4" w:space="0" w:color="auto"/>
              <w:right w:val="single" w:sz="4" w:space="0" w:color="auto"/>
            </w:tcBorders>
            <w:shd w:val="clear" w:color="auto" w:fill="auto"/>
            <w:vAlign w:val="center"/>
          </w:tcPr>
          <w:p w14:paraId="0FCB305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Exposure value</w:t>
            </w:r>
          </w:p>
          <w:p w14:paraId="010B41A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exposure value as calculated in accordance with Artic</w:t>
            </w:r>
            <w:r w:rsidRPr="000A38E6">
              <w:rPr>
                <w:rFonts w:ascii="Times New Roman" w:eastAsia="Times New Roman" w:hAnsi="Times New Roman" w:cs="Times New Roman"/>
                <w:bCs/>
                <w:lang w:val="en-IE" w:eastAsia="de-DE"/>
              </w:rPr>
              <w:t xml:space="preserve">le 27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or the applicable provisions of Regulation (EU) No 575/2013.</w:t>
            </w:r>
          </w:p>
        </w:tc>
      </w:tr>
      <w:tr w:rsidR="00D27AB3" w:rsidRPr="000A38E6" w14:paraId="3FC84356" w14:textId="77777777">
        <w:trPr>
          <w:trHeight w:val="764"/>
        </w:trPr>
        <w:tc>
          <w:tcPr>
            <w:tcW w:w="1140" w:type="dxa"/>
          </w:tcPr>
          <w:p w14:paraId="26FE2DC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700" w:type="dxa"/>
            <w:tcBorders>
              <w:top w:val="single" w:sz="4" w:space="0" w:color="auto"/>
              <w:left w:val="single" w:sz="4" w:space="0" w:color="auto"/>
              <w:bottom w:val="single" w:sz="4" w:space="0" w:color="auto"/>
              <w:right w:val="single" w:sz="4" w:space="0" w:color="auto"/>
            </w:tcBorders>
            <w:shd w:val="clear" w:color="auto" w:fill="auto"/>
            <w:vAlign w:val="center"/>
          </w:tcPr>
          <w:p w14:paraId="002FECE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Replacement cost (RC)</w:t>
            </w:r>
          </w:p>
          <w:p w14:paraId="49A0FAF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28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2E1630B6" w14:textId="77777777">
        <w:trPr>
          <w:trHeight w:val="764"/>
        </w:trPr>
        <w:tc>
          <w:tcPr>
            <w:tcW w:w="1140" w:type="dxa"/>
          </w:tcPr>
          <w:p w14:paraId="00CC1EE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700" w:type="dxa"/>
            <w:tcBorders>
              <w:top w:val="single" w:sz="4" w:space="0" w:color="auto"/>
              <w:left w:val="single" w:sz="4" w:space="0" w:color="auto"/>
              <w:bottom w:val="single" w:sz="4" w:space="0" w:color="auto"/>
              <w:right w:val="single" w:sz="4" w:space="0" w:color="auto"/>
            </w:tcBorders>
            <w:shd w:val="clear" w:color="auto" w:fill="auto"/>
            <w:vAlign w:val="center"/>
          </w:tcPr>
          <w:p w14:paraId="31C928A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Potential future exposure (PFE)</w:t>
            </w:r>
          </w:p>
          <w:p w14:paraId="0D2A629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29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4335EE98" w14:textId="77777777">
        <w:trPr>
          <w:trHeight w:val="810"/>
        </w:trPr>
        <w:tc>
          <w:tcPr>
            <w:tcW w:w="1140" w:type="dxa"/>
          </w:tcPr>
          <w:p w14:paraId="2457882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700" w:type="dxa"/>
            <w:tcBorders>
              <w:top w:val="single" w:sz="4" w:space="0" w:color="auto"/>
              <w:left w:val="single" w:sz="4" w:space="0" w:color="auto"/>
              <w:bottom w:val="single" w:sz="4" w:space="0" w:color="auto"/>
              <w:right w:val="single" w:sz="4" w:space="0" w:color="auto"/>
            </w:tcBorders>
            <w:shd w:val="clear" w:color="auto" w:fill="auto"/>
            <w:vAlign w:val="center"/>
          </w:tcPr>
          <w:p w14:paraId="4D0E193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Collateral (C)</w:t>
            </w:r>
          </w:p>
          <w:p w14:paraId="30E93BA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30(2) and (3)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EA2B63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The value reported shall be the value of the collateral as used for the calculation of the exposure value and therefore, where applicable, the</w:t>
            </w:r>
            <w:r w:rsidRPr="000A38E6">
              <w:rPr>
                <w:rFonts w:ascii="Times New Roman" w:eastAsia="Times New Roman" w:hAnsi="Times New Roman" w:cs="Times New Roman"/>
                <w:bCs/>
                <w:lang w:val="en-IE" w:eastAsia="de-DE"/>
              </w:rPr>
              <w:t xml:space="preserve"> value after the application of the volatility adjustment and the currency mismatch volatility adjustment of Articles 30(1) and (3)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070F0C1F" w14:textId="77777777" w:rsidR="00D27AB3" w:rsidRPr="000A38E6" w:rsidRDefault="00D27AB3">
      <w:pPr>
        <w:rPr>
          <w:sz w:val="10"/>
          <w:szCs w:val="10"/>
          <w:lang w:val="en-IE"/>
        </w:rPr>
      </w:pPr>
    </w:p>
    <w:p w14:paraId="6750BF00"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78" w:name="_Toc76556820"/>
      <w:r w:rsidRPr="000A38E6">
        <w:rPr>
          <w:rFonts w:ascii="Times New Roman" w:eastAsia="Arial" w:hAnsi="Times New Roman" w:cs="Times New Roman"/>
          <w:sz w:val="24"/>
          <w:szCs w:val="24"/>
          <w:u w:val="single"/>
          <w:lang w:val="en-IE"/>
        </w:rPr>
        <w:t>3.13.</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06.12</w:t>
      </w:r>
      <w:r w:rsidRPr="000A38E6">
        <w:rPr>
          <w:rFonts w:ascii="Times New Roman" w:eastAsia="Arial" w:hAnsi="Times New Roman" w:cs="Times New Roman"/>
          <w:sz w:val="24"/>
          <w:szCs w:val="24"/>
          <w:u w:val="single"/>
          <w:lang w:val="en-IE"/>
        </w:rPr>
        <w:t xml:space="preserve">– DAILY TRADING FLOW- ADDITIONAL DETAILS (I </w:t>
      </w:r>
      <w:r w:rsidRPr="000A38E6">
        <w:rPr>
          <w:rFonts w:ascii="Times New Roman" w:eastAsia="Arial" w:hAnsi="Times New Roman" w:cs="Times New Roman"/>
          <w:sz w:val="24"/>
          <w:szCs w:val="24"/>
          <w:u w:val="single"/>
          <w:lang w:val="en-IE"/>
        </w:rPr>
        <w:t>6.12</w:t>
      </w:r>
      <w:r w:rsidRPr="000A38E6">
        <w:rPr>
          <w:rFonts w:ascii="Times New Roman" w:eastAsia="Arial" w:hAnsi="Times New Roman" w:cs="Times New Roman"/>
          <w:sz w:val="24"/>
          <w:szCs w:val="24"/>
          <w:u w:val="single"/>
          <w:lang w:val="en-IE"/>
        </w:rPr>
        <w:t>)</w:t>
      </w:r>
      <w:bookmarkEnd w:id="78"/>
    </w:p>
    <w:p w14:paraId="1FBC569E"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lang w:val="en-IE"/>
        </w:rPr>
      </w:pPr>
      <w:bookmarkStart w:id="79" w:name="_Toc76556821"/>
      <w:r w:rsidRPr="000A38E6">
        <w:rPr>
          <w:rFonts w:ascii="Times New Roman" w:eastAsia="Arial" w:hAnsi="Times New Roman" w:cs="Times New Roman"/>
          <w:sz w:val="24"/>
          <w:szCs w:val="24"/>
          <w:lang w:val="en-IE"/>
        </w:rPr>
        <w:t>3.13.1.</w:t>
      </w:r>
      <w:r w:rsidRPr="000A38E6">
        <w:rPr>
          <w:rFonts w:ascii="Times New Roman" w:eastAsia="Arial" w:hAnsi="Times New Roman" w:cs="Times New Roman"/>
          <w:sz w:val="24"/>
          <w:szCs w:val="24"/>
          <w:lang w:val="en-IE"/>
        </w:rPr>
        <w:tab/>
        <w:t>Instructions concerning specific positions</w:t>
      </w:r>
      <w:bookmarkEnd w:id="79"/>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C23298D" w14:textId="77777777">
        <w:tc>
          <w:tcPr>
            <w:tcW w:w="1129" w:type="dxa"/>
            <w:shd w:val="clear" w:color="auto" w:fill="D9D9D9"/>
          </w:tcPr>
          <w:p w14:paraId="1753A94B"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7F92571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23563A18" w14:textId="77777777">
        <w:tc>
          <w:tcPr>
            <w:tcW w:w="1129" w:type="dxa"/>
          </w:tcPr>
          <w:p w14:paraId="5BFDE22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35DA13D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DTF – cash trades (average amounts)</w:t>
            </w:r>
          </w:p>
          <w:p w14:paraId="0A38DE6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 xml:space="preserve">Investment firms shall report the arithmetic mean amount of DTF – cash trades for the remaining six months according with Article 33(1), first subparagraph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shall be measured pursuant to Article 33(2),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2B7E19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amount reported in this cell shall </w:t>
            </w:r>
            <w:proofErr w:type="gramStart"/>
            <w:r w:rsidRPr="000A38E6">
              <w:rPr>
                <w:rFonts w:ascii="Times New Roman" w:eastAsia="Times New Roman" w:hAnsi="Times New Roman" w:cs="Times New Roman"/>
                <w:bCs/>
                <w:lang w:val="en-IE" w:eastAsia="de-DE"/>
              </w:rPr>
              <w:t>take into account</w:t>
            </w:r>
            <w:proofErr w:type="gramEnd"/>
            <w:r w:rsidRPr="000A38E6">
              <w:rPr>
                <w:rFonts w:ascii="Times New Roman" w:eastAsia="Times New Roman" w:hAnsi="Times New Roman" w:cs="Times New Roman"/>
                <w:bCs/>
                <w:lang w:val="en-IE" w:eastAsia="de-DE"/>
              </w:rPr>
              <w:t xml:space="preserve"> Article 33(3)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56911DB8" w14:textId="77777777">
        <w:tc>
          <w:tcPr>
            <w:tcW w:w="1129" w:type="dxa"/>
          </w:tcPr>
          <w:p w14:paraId="3DFF753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C3FEE2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DTF – derivative trades (average amounts)</w:t>
            </w:r>
          </w:p>
          <w:p w14:paraId="0B9F6892" w14:textId="77777777" w:rsidR="00D27AB3" w:rsidRPr="000A38E6" w:rsidRDefault="000A38E6">
            <w:pPr>
              <w:spacing w:after="120" w:line="240" w:lineRule="auto"/>
              <w:jc w:val="both"/>
              <w:rPr>
                <w:rFonts w:ascii="Times New Roman" w:eastAsia="Times New Roman" w:hAnsi="Times New Roman" w:cs="Times New Roman"/>
                <w:bCs/>
                <w:lang w:eastAsia="de-DE"/>
              </w:rPr>
            </w:pPr>
            <w:r w:rsidRPr="000A38E6">
              <w:rPr>
                <w:rFonts w:ascii="Times New Roman" w:eastAsia="Times New Roman" w:hAnsi="Times New Roman" w:cs="Times New Roman"/>
                <w:bCs/>
                <w:lang w:eastAsia="de-DE"/>
              </w:rPr>
              <w:t xml:space="preserve">Article 33(2), point (b), of Regulation (EU) </w:t>
            </w:r>
            <w:r w:rsidRPr="000A38E6">
              <w:rPr>
                <w:rFonts w:ascii="Times New Roman" w:eastAsia="Times New Roman" w:hAnsi="Times New Roman" w:cs="Times New Roman"/>
                <w:bCs/>
                <w:lang w:eastAsia="de-DE"/>
              </w:rPr>
              <w:t>2019/2033</w:t>
            </w:r>
            <w:r w:rsidRPr="000A38E6">
              <w:rPr>
                <w:rFonts w:ascii="Times New Roman" w:eastAsia="Times New Roman" w:hAnsi="Times New Roman" w:cs="Times New Roman"/>
                <w:bCs/>
                <w:lang w:eastAsia="de-DE"/>
              </w:rPr>
              <w:t>.</w:t>
            </w:r>
          </w:p>
          <w:p w14:paraId="7D7B50D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Investment firms shall report the arithmetic mean amount of DTF – derivative trades for the remaining six months according with Article 33(1), </w:t>
            </w:r>
            <w:proofErr w:type="gramStart"/>
            <w:r w:rsidRPr="000A38E6">
              <w:rPr>
                <w:rFonts w:ascii="Times New Roman" w:eastAsia="Times New Roman" w:hAnsi="Times New Roman" w:cs="Times New Roman"/>
                <w:bCs/>
                <w:lang w:val="en-IE" w:eastAsia="de-DE"/>
              </w:rPr>
              <w:t>first subparagraph,</w:t>
            </w:r>
            <w:proofErr w:type="gramEnd"/>
            <w:r w:rsidRPr="000A38E6">
              <w:rPr>
                <w:rFonts w:ascii="Times New Roman" w:eastAsia="Times New Roman" w:hAnsi="Times New Roman" w:cs="Times New Roman"/>
                <w:bCs/>
                <w:lang w:val="en-IE" w:eastAsia="de-DE"/>
              </w:rPr>
              <w:t xml:space="preserve">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shal</w:t>
            </w:r>
            <w:r w:rsidRPr="000A38E6">
              <w:rPr>
                <w:rFonts w:ascii="Times New Roman" w:eastAsia="Times New Roman" w:hAnsi="Times New Roman" w:cs="Times New Roman"/>
                <w:bCs/>
                <w:lang w:val="en-IE" w:eastAsia="de-DE"/>
              </w:rPr>
              <w:t xml:space="preserve">l be measured pursuant to Article 33(2), point (b),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7ED899CC" w14:textId="77777777" w:rsidR="00D27AB3" w:rsidRPr="000A38E6" w:rsidRDefault="000A38E6">
            <w:pPr>
              <w:spacing w:after="120" w:line="240" w:lineRule="auto"/>
              <w:jc w:val="both"/>
              <w:rPr>
                <w:rFonts w:ascii="Times New Roman" w:eastAsia="Times New Roman" w:hAnsi="Times New Roman" w:cs="Times New Roman"/>
                <w:bCs/>
                <w:u w:val="single"/>
                <w:lang w:val="en-IE" w:eastAsia="de-DE"/>
              </w:rPr>
            </w:pPr>
            <w:r w:rsidRPr="000A38E6">
              <w:rPr>
                <w:rFonts w:ascii="Times New Roman" w:eastAsia="Times New Roman" w:hAnsi="Times New Roman" w:cs="Times New Roman"/>
                <w:bCs/>
                <w:lang w:val="en-IE" w:eastAsia="de-DE"/>
              </w:rPr>
              <w:t xml:space="preserve">The amount reported in this cell shall </w:t>
            </w:r>
            <w:proofErr w:type="gramStart"/>
            <w:r w:rsidRPr="000A38E6">
              <w:rPr>
                <w:rFonts w:ascii="Times New Roman" w:eastAsia="Times New Roman" w:hAnsi="Times New Roman" w:cs="Times New Roman"/>
                <w:bCs/>
                <w:lang w:val="en-IE" w:eastAsia="de-DE"/>
              </w:rPr>
              <w:t>take into account</w:t>
            </w:r>
            <w:proofErr w:type="gramEnd"/>
            <w:r w:rsidRPr="000A38E6">
              <w:rPr>
                <w:rFonts w:ascii="Times New Roman" w:eastAsia="Times New Roman" w:hAnsi="Times New Roman" w:cs="Times New Roman"/>
                <w:bCs/>
                <w:lang w:val="en-IE" w:eastAsia="de-DE"/>
              </w:rPr>
              <w:t xml:space="preserve"> Article 33(3)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182E0A5E" w14:textId="77777777" w:rsidR="00D27AB3" w:rsidRPr="000A38E6" w:rsidRDefault="00D27AB3">
      <w:pPr>
        <w:rPr>
          <w:rFonts w:ascii="Times New Roman" w:eastAsia="Arial" w:hAnsi="Times New Roman" w:cs="Times New Roman"/>
          <w:sz w:val="24"/>
          <w:szCs w:val="24"/>
          <w:u w:val="single"/>
          <w:lang w:val="en-I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788737FA" w14:textId="77777777">
        <w:tc>
          <w:tcPr>
            <w:tcW w:w="1129" w:type="dxa"/>
            <w:shd w:val="clear" w:color="auto" w:fill="D9D9D9"/>
          </w:tcPr>
          <w:p w14:paraId="3950688E"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Columns</w:t>
            </w:r>
          </w:p>
        </w:tc>
        <w:tc>
          <w:tcPr>
            <w:tcW w:w="7620" w:type="dxa"/>
            <w:shd w:val="clear" w:color="auto" w:fill="D9D9D9"/>
          </w:tcPr>
          <w:p w14:paraId="5CC7D019"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Legal references and instructions</w:t>
            </w:r>
          </w:p>
        </w:tc>
      </w:tr>
      <w:tr w:rsidR="00D27AB3" w:rsidRPr="000A38E6" w14:paraId="3E360E60" w14:textId="77777777">
        <w:tc>
          <w:tcPr>
            <w:tcW w:w="1129" w:type="dxa"/>
          </w:tcPr>
          <w:p w14:paraId="767B7D69"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0010</w:t>
            </w:r>
          </w:p>
        </w:tc>
        <w:tc>
          <w:tcPr>
            <w:tcW w:w="7620" w:type="dxa"/>
          </w:tcPr>
          <w:p w14:paraId="7A870E44"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 xml:space="preserve">Average factor </w:t>
            </w:r>
            <w:r w:rsidRPr="000A38E6">
              <w:rPr>
                <w:rFonts w:ascii="Times New Roman" w:eastAsia="Times New Roman" w:hAnsi="Times New Roman" w:cs="Times New Roman"/>
                <w:b/>
                <w:bCs/>
                <w:szCs w:val="24"/>
                <w:u w:val="single"/>
                <w:lang w:val="en-IE" w:eastAsia="de-DE"/>
              </w:rPr>
              <w:t>amount – Month t</w:t>
            </w:r>
          </w:p>
          <w:p w14:paraId="2A3B40EA"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Value of DTF as of the end of the third month (</w:t>
            </w:r>
            <w:proofErr w:type="gramStart"/>
            <w:r w:rsidRPr="000A38E6">
              <w:rPr>
                <w:rFonts w:ascii="Times New Roman" w:eastAsia="Times New Roman" w:hAnsi="Times New Roman" w:cs="Times New Roman"/>
                <w:bCs/>
                <w:szCs w:val="24"/>
                <w:lang w:val="en-IE" w:eastAsia="de-DE"/>
              </w:rPr>
              <w:t>i.e.</w:t>
            </w:r>
            <w:proofErr w:type="gramEnd"/>
            <w:r w:rsidRPr="000A38E6">
              <w:rPr>
                <w:rFonts w:ascii="Times New Roman" w:eastAsia="Times New Roman" w:hAnsi="Times New Roman" w:cs="Times New Roman"/>
                <w:bCs/>
                <w:szCs w:val="24"/>
                <w:lang w:val="en-IE" w:eastAsia="de-DE"/>
              </w:rPr>
              <w:t xml:space="preserve"> the most recent) of the quarter the report refers to.</w:t>
            </w:r>
          </w:p>
        </w:tc>
      </w:tr>
      <w:tr w:rsidR="00D27AB3" w:rsidRPr="000A38E6" w14:paraId="7EAAE8A3" w14:textId="77777777">
        <w:tc>
          <w:tcPr>
            <w:tcW w:w="1129" w:type="dxa"/>
          </w:tcPr>
          <w:p w14:paraId="3AD249A6"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0020</w:t>
            </w:r>
          </w:p>
        </w:tc>
        <w:tc>
          <w:tcPr>
            <w:tcW w:w="7620" w:type="dxa"/>
          </w:tcPr>
          <w:p w14:paraId="306037CD"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Average factor amount – Month t-1</w:t>
            </w:r>
          </w:p>
          <w:p w14:paraId="76498CC9"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Cs/>
                <w:szCs w:val="24"/>
                <w:lang w:val="en-IE" w:eastAsia="de-DE"/>
              </w:rPr>
              <w:t>Value of DTF as of the end of the second month of the quarter the report refers to.</w:t>
            </w:r>
          </w:p>
        </w:tc>
      </w:tr>
      <w:tr w:rsidR="00D27AB3" w:rsidRPr="000A38E6" w14:paraId="36644DB0" w14:textId="77777777">
        <w:tc>
          <w:tcPr>
            <w:tcW w:w="1129" w:type="dxa"/>
          </w:tcPr>
          <w:p w14:paraId="7DABAB86"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0030</w:t>
            </w:r>
          </w:p>
        </w:tc>
        <w:tc>
          <w:tcPr>
            <w:tcW w:w="7620" w:type="dxa"/>
          </w:tcPr>
          <w:p w14:paraId="3DE02CB0"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Ave</w:t>
            </w:r>
            <w:r w:rsidRPr="000A38E6">
              <w:rPr>
                <w:rFonts w:ascii="Times New Roman" w:eastAsia="Times New Roman" w:hAnsi="Times New Roman" w:cs="Times New Roman"/>
                <w:b/>
                <w:bCs/>
                <w:szCs w:val="24"/>
                <w:u w:val="single"/>
                <w:lang w:val="en-IE" w:eastAsia="de-DE"/>
              </w:rPr>
              <w:t>rage factor amount – Month t-2</w:t>
            </w:r>
          </w:p>
          <w:p w14:paraId="5C1F4343"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Cs/>
                <w:szCs w:val="24"/>
                <w:lang w:val="en-IE" w:eastAsia="de-DE"/>
              </w:rPr>
              <w:t>Value of DTF as of the end of the first month of the quarter the report refers to.</w:t>
            </w:r>
          </w:p>
        </w:tc>
      </w:tr>
    </w:tbl>
    <w:p w14:paraId="41052571" w14:textId="77777777" w:rsidR="00D27AB3" w:rsidRPr="000A38E6" w:rsidRDefault="00D27AB3">
      <w:pPr>
        <w:rPr>
          <w:rFonts w:ascii="Times New Roman" w:eastAsia="Arial" w:hAnsi="Times New Roman" w:cs="Times New Roman"/>
          <w:sz w:val="24"/>
          <w:szCs w:val="24"/>
          <w:u w:val="single"/>
          <w:lang w:val="en-IE"/>
        </w:rPr>
      </w:pPr>
    </w:p>
    <w:p w14:paraId="7D7A24FB" w14:textId="77777777" w:rsidR="00D27AB3" w:rsidRPr="000A38E6" w:rsidRDefault="000A38E6">
      <w:pPr>
        <w:keepNext/>
        <w:spacing w:before="240" w:after="240" w:line="240" w:lineRule="auto"/>
        <w:ind w:left="357" w:hanging="215"/>
        <w:jc w:val="both"/>
        <w:outlineLvl w:val="1"/>
        <w:rPr>
          <w:rFonts w:ascii="Times New Roman" w:eastAsia="Arial" w:hAnsi="Times New Roman" w:cs="Times New Roman"/>
          <w:sz w:val="24"/>
          <w:szCs w:val="24"/>
          <w:u w:val="single"/>
          <w:lang w:val="en-IE"/>
        </w:rPr>
      </w:pPr>
      <w:bookmarkStart w:id="80" w:name="_Toc76556822"/>
      <w:r w:rsidRPr="000A38E6">
        <w:rPr>
          <w:rFonts w:ascii="Times New Roman" w:eastAsia="Arial" w:hAnsi="Times New Roman" w:cs="Times New Roman"/>
          <w:sz w:val="24"/>
          <w:szCs w:val="24"/>
          <w:u w:val="single"/>
          <w:lang w:val="en-IE"/>
        </w:rPr>
        <w:t>3.14.</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06.13</w:t>
      </w:r>
      <w:r w:rsidRPr="000A38E6">
        <w:rPr>
          <w:rFonts w:ascii="Times New Roman" w:eastAsia="Arial" w:hAnsi="Times New Roman" w:cs="Times New Roman"/>
          <w:sz w:val="24"/>
          <w:szCs w:val="24"/>
          <w:u w:val="single"/>
          <w:lang w:val="en-IE"/>
        </w:rPr>
        <w:t xml:space="preserve">– AVERAGE VALUE OF TOTAL DAILY TRADING FLOWS (I </w:t>
      </w:r>
      <w:r w:rsidRPr="000A38E6">
        <w:rPr>
          <w:rFonts w:ascii="Times New Roman" w:eastAsia="Arial" w:hAnsi="Times New Roman" w:cs="Times New Roman"/>
          <w:sz w:val="24"/>
          <w:szCs w:val="24"/>
          <w:u w:val="single"/>
          <w:lang w:val="en-IE"/>
        </w:rPr>
        <w:t>6.13</w:t>
      </w:r>
      <w:r w:rsidRPr="000A38E6">
        <w:rPr>
          <w:rFonts w:ascii="Times New Roman" w:eastAsia="Arial" w:hAnsi="Times New Roman" w:cs="Times New Roman"/>
          <w:sz w:val="24"/>
          <w:szCs w:val="24"/>
          <w:u w:val="single"/>
          <w:lang w:val="en-IE"/>
        </w:rPr>
        <w:t>)</w:t>
      </w:r>
      <w:bookmarkEnd w:id="80"/>
    </w:p>
    <w:p w14:paraId="51E9B595" w14:textId="77777777" w:rsidR="00D27AB3" w:rsidRPr="000A38E6" w:rsidRDefault="000A38E6">
      <w:pPr>
        <w:pStyle w:val="Instructionsberschrift2"/>
        <w:ind w:left="357" w:hanging="215"/>
        <w:rPr>
          <w:rFonts w:ascii="Times New Roman" w:hAnsi="Times New Roman" w:cs="Times New Roman"/>
          <w:sz w:val="24"/>
          <w:lang w:val="en-IE"/>
        </w:rPr>
      </w:pPr>
      <w:bookmarkStart w:id="81" w:name="_Toc76556823"/>
      <w:r w:rsidRPr="000A38E6">
        <w:rPr>
          <w:rFonts w:ascii="Times New Roman" w:hAnsi="Times New Roman" w:cs="Times New Roman"/>
          <w:sz w:val="24"/>
          <w:u w:val="none"/>
          <w:lang w:val="en-IE"/>
        </w:rPr>
        <w:t>3.14.1.</w:t>
      </w:r>
      <w:r w:rsidRPr="000A38E6">
        <w:rPr>
          <w:rFonts w:ascii="Times New Roman" w:hAnsi="Times New Roman" w:cs="Times New Roman"/>
          <w:sz w:val="24"/>
          <w:u w:val="none"/>
          <w:lang w:val="en-IE"/>
        </w:rPr>
        <w:t xml:space="preserve"> </w:t>
      </w:r>
      <w:r w:rsidRPr="000A38E6">
        <w:rPr>
          <w:rFonts w:ascii="Times New Roman" w:hAnsi="Times New Roman" w:cs="Times New Roman"/>
          <w:sz w:val="24"/>
          <w:lang w:val="en-IE"/>
        </w:rPr>
        <w:t>Instructions concerning specific positions</w:t>
      </w:r>
      <w:bookmarkEnd w:id="8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01E3FFC9" w14:textId="77777777">
        <w:tc>
          <w:tcPr>
            <w:tcW w:w="1129" w:type="dxa"/>
            <w:shd w:val="clear" w:color="auto" w:fill="D9D9D9"/>
          </w:tcPr>
          <w:p w14:paraId="0DE7ED79"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Row</w:t>
            </w:r>
          </w:p>
        </w:tc>
        <w:tc>
          <w:tcPr>
            <w:tcW w:w="7620" w:type="dxa"/>
            <w:shd w:val="clear" w:color="auto" w:fill="D9D9D9"/>
          </w:tcPr>
          <w:p w14:paraId="158DF45B"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 xml:space="preserve">Legal </w:t>
            </w:r>
            <w:r w:rsidRPr="000A38E6">
              <w:rPr>
                <w:rFonts w:ascii="Times New Roman" w:eastAsia="Times New Roman" w:hAnsi="Times New Roman" w:cs="Times New Roman"/>
                <w:szCs w:val="24"/>
                <w:lang w:val="en-IE" w:eastAsia="de-DE"/>
              </w:rPr>
              <w:t>references and instructions</w:t>
            </w:r>
          </w:p>
        </w:tc>
      </w:tr>
      <w:tr w:rsidR="00D27AB3" w:rsidRPr="000A38E6" w14:paraId="264E53AD" w14:textId="77777777">
        <w:tc>
          <w:tcPr>
            <w:tcW w:w="1129" w:type="dxa"/>
          </w:tcPr>
          <w:p w14:paraId="22D86264"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62435BCA"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Daily trading flow – cash trades</w:t>
            </w:r>
          </w:p>
          <w:p w14:paraId="4D252D79"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 xml:space="preserve">The average value of the total daily trading flow (cash value) of the relevant month as referred to in Article 33(1)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szCs w:val="24"/>
                <w:lang w:val="en-IE" w:eastAsia="de-DE"/>
              </w:rPr>
              <w:t xml:space="preserve">Regulation (EU) </w:t>
            </w:r>
            <w:r w:rsidRPr="000A38E6">
              <w:rPr>
                <w:rFonts w:ascii="Times New Roman" w:eastAsia="Times New Roman" w:hAnsi="Times New Roman" w:cs="Times New Roman"/>
                <w:bCs/>
                <w:szCs w:val="24"/>
                <w:lang w:val="en-IE" w:eastAsia="de-DE"/>
              </w:rPr>
              <w:t>2019/2033</w:t>
            </w:r>
            <w:r w:rsidRPr="000A38E6">
              <w:rPr>
                <w:rFonts w:ascii="Times New Roman" w:eastAsia="Times New Roman" w:hAnsi="Times New Roman" w:cs="Times New Roman"/>
                <w:bCs/>
                <w:szCs w:val="24"/>
                <w:lang w:val="en-IE" w:eastAsia="de-DE"/>
              </w:rPr>
              <w:t xml:space="preserve"> and shall be measured pursuant to Article 33(2), point (a),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szCs w:val="24"/>
                <w:lang w:val="en-IE" w:eastAsia="de-DE"/>
              </w:rPr>
              <w:t xml:space="preserve">Regulation (EU) </w:t>
            </w:r>
            <w:r w:rsidRPr="000A38E6">
              <w:rPr>
                <w:rFonts w:ascii="Times New Roman" w:eastAsia="Times New Roman" w:hAnsi="Times New Roman" w:cs="Times New Roman"/>
                <w:bCs/>
                <w:szCs w:val="24"/>
                <w:lang w:val="en-IE" w:eastAsia="de-DE"/>
              </w:rPr>
              <w:t>2019/2033</w:t>
            </w:r>
            <w:r w:rsidRPr="000A38E6">
              <w:rPr>
                <w:rFonts w:ascii="Times New Roman" w:eastAsia="Times New Roman" w:hAnsi="Times New Roman" w:cs="Times New Roman"/>
                <w:bCs/>
                <w:szCs w:val="24"/>
                <w:lang w:val="en-IE" w:eastAsia="de-DE"/>
              </w:rPr>
              <w:t>.</w:t>
            </w:r>
          </w:p>
        </w:tc>
      </w:tr>
      <w:tr w:rsidR="00D27AB3" w:rsidRPr="000A38E6" w14:paraId="2678FEB6" w14:textId="77777777">
        <w:tc>
          <w:tcPr>
            <w:tcW w:w="1129" w:type="dxa"/>
          </w:tcPr>
          <w:p w14:paraId="25ECC9B9"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80388B1"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Daily trading flow – derivative trades</w:t>
            </w:r>
          </w:p>
          <w:p w14:paraId="0A9F908C" w14:textId="77777777" w:rsidR="00D27AB3" w:rsidRPr="000A38E6" w:rsidRDefault="000A38E6">
            <w:pPr>
              <w:spacing w:after="120" w:line="240" w:lineRule="auto"/>
              <w:jc w:val="both"/>
              <w:rPr>
                <w:rFonts w:ascii="Times New Roman" w:eastAsia="Times New Roman" w:hAnsi="Times New Roman" w:cs="Times New Roman"/>
                <w:bCs/>
                <w:szCs w:val="24"/>
                <w:u w:val="single"/>
                <w:lang w:val="en-IE" w:eastAsia="de-DE"/>
              </w:rPr>
            </w:pPr>
            <w:r w:rsidRPr="000A38E6">
              <w:rPr>
                <w:rFonts w:ascii="Times New Roman" w:eastAsia="Times New Roman" w:hAnsi="Times New Roman" w:cs="Times New Roman"/>
                <w:bCs/>
                <w:szCs w:val="24"/>
                <w:lang w:val="en-IE" w:eastAsia="de-DE"/>
              </w:rPr>
              <w:t>The average value of the total daily trading flow (derivative trades) of the relevant month as referred to in Article 33</w:t>
            </w:r>
            <w:r w:rsidRPr="000A38E6">
              <w:rPr>
                <w:rFonts w:ascii="Times New Roman" w:eastAsia="Times New Roman" w:hAnsi="Times New Roman" w:cs="Times New Roman"/>
                <w:bCs/>
                <w:szCs w:val="24"/>
                <w:lang w:val="en-IE" w:eastAsia="de-DE"/>
              </w:rPr>
              <w:t xml:space="preserve">(1)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szCs w:val="24"/>
                <w:lang w:val="en-IE" w:eastAsia="de-DE"/>
              </w:rPr>
              <w:t xml:space="preserve">Regulation (EU) </w:t>
            </w:r>
            <w:r w:rsidRPr="000A38E6">
              <w:rPr>
                <w:rFonts w:ascii="Times New Roman" w:eastAsia="Times New Roman" w:hAnsi="Times New Roman" w:cs="Times New Roman"/>
                <w:bCs/>
                <w:szCs w:val="24"/>
                <w:lang w:val="en-IE" w:eastAsia="de-DE"/>
              </w:rPr>
              <w:t>2019/2033</w:t>
            </w:r>
            <w:r w:rsidRPr="000A38E6">
              <w:rPr>
                <w:rFonts w:ascii="Times New Roman" w:eastAsia="Times New Roman" w:hAnsi="Times New Roman" w:cs="Times New Roman"/>
                <w:bCs/>
                <w:szCs w:val="24"/>
                <w:lang w:val="en-IE" w:eastAsia="de-DE"/>
              </w:rPr>
              <w:t xml:space="preserve"> and shall be measured pursuant to Article 33(2), point (b),</w:t>
            </w:r>
            <w:r w:rsidRPr="000A38E6">
              <w:rPr>
                <w:rFonts w:ascii="Times New Roman" w:eastAsia="Times New Roman" w:hAnsi="Times New Roman" w:cs="Times New Roman"/>
                <w:bCs/>
                <w:lang w:val="en-IE" w:eastAsia="de-DE"/>
              </w:rPr>
              <w:t xml:space="preserve"> of</w:t>
            </w:r>
            <w:r w:rsidRPr="000A38E6">
              <w:rPr>
                <w:rFonts w:ascii="Times New Roman" w:eastAsia="Times New Roman" w:hAnsi="Times New Roman" w:cs="Times New Roman"/>
                <w:bCs/>
                <w:szCs w:val="24"/>
                <w:lang w:val="en-IE" w:eastAsia="de-DE"/>
              </w:rPr>
              <w:t xml:space="preserve"> Regulation (EU) </w:t>
            </w:r>
            <w:r w:rsidRPr="000A38E6">
              <w:rPr>
                <w:rFonts w:ascii="Times New Roman" w:eastAsia="Times New Roman" w:hAnsi="Times New Roman" w:cs="Times New Roman"/>
                <w:bCs/>
                <w:szCs w:val="24"/>
                <w:lang w:val="en-IE" w:eastAsia="de-DE"/>
              </w:rPr>
              <w:t>2019/2033</w:t>
            </w:r>
            <w:r w:rsidRPr="000A38E6">
              <w:rPr>
                <w:rFonts w:ascii="Times New Roman" w:eastAsia="Times New Roman" w:hAnsi="Times New Roman" w:cs="Times New Roman"/>
                <w:bCs/>
                <w:szCs w:val="24"/>
                <w:lang w:val="en-IE" w:eastAsia="de-DE"/>
              </w:rPr>
              <w:t>.</w:t>
            </w:r>
          </w:p>
        </w:tc>
      </w:tr>
    </w:tbl>
    <w:p w14:paraId="0AD05A45" w14:textId="77777777" w:rsidR="00D27AB3" w:rsidRPr="000A38E6" w:rsidRDefault="00D27AB3">
      <w:pPr>
        <w:rPr>
          <w:rFonts w:ascii="Times New Roman" w:eastAsia="Arial" w:hAnsi="Times New Roman" w:cs="Times New Roman"/>
          <w:sz w:val="24"/>
          <w:szCs w:val="24"/>
          <w:u w:val="single"/>
        </w:rPr>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5E54C1D4" w14:textId="77777777">
        <w:tc>
          <w:tcPr>
            <w:tcW w:w="1129" w:type="dxa"/>
            <w:shd w:val="clear" w:color="auto" w:fill="D9D9D9"/>
          </w:tcPr>
          <w:p w14:paraId="7623CDD9"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569CF44B"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0D157CBE" w14:textId="77777777">
        <w:tc>
          <w:tcPr>
            <w:tcW w:w="1129" w:type="dxa"/>
          </w:tcPr>
          <w:p w14:paraId="749CC10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0010-0080</w:t>
            </w:r>
          </w:p>
        </w:tc>
        <w:tc>
          <w:tcPr>
            <w:tcW w:w="7620" w:type="dxa"/>
          </w:tcPr>
          <w:p w14:paraId="3CA5E94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Monthly averages of total daily trading flow values</w:t>
            </w:r>
          </w:p>
          <w:p w14:paraId="43F4455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 xml:space="preserve">Investment firms shall report in each relevant month column, the monthly average value of the total daily trading flow measured throughout each business day as per Article 33(1)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0C5F3FD8" w14:textId="77777777" w:rsidR="00D27AB3" w:rsidRPr="000A38E6" w:rsidRDefault="00D27AB3">
      <w:pPr>
        <w:rPr>
          <w:rFonts w:ascii="Times New Roman" w:eastAsia="Arial" w:hAnsi="Times New Roman" w:cs="Times New Roman"/>
          <w:sz w:val="24"/>
          <w:szCs w:val="24"/>
          <w:u w:val="single"/>
          <w:lang w:val="en-IE"/>
        </w:rPr>
      </w:pPr>
    </w:p>
    <w:p w14:paraId="3D210B80" w14:textId="77777777" w:rsidR="00D27AB3" w:rsidRPr="000A38E6" w:rsidRDefault="000A38E6">
      <w:pPr>
        <w:pStyle w:val="Instructionsberschrift2"/>
        <w:ind w:left="357" w:hanging="357"/>
        <w:rPr>
          <w:rFonts w:ascii="Times New Roman" w:hAnsi="Times New Roman" w:cs="Times New Roman"/>
          <w:b/>
          <w:sz w:val="24"/>
          <w:lang w:val="en-IE"/>
        </w:rPr>
      </w:pPr>
      <w:bookmarkStart w:id="82" w:name="_Toc76556824"/>
      <w:r w:rsidRPr="000A38E6">
        <w:rPr>
          <w:rFonts w:ascii="Times New Roman" w:hAnsi="Times New Roman" w:cs="Times New Roman"/>
          <w:b/>
          <w:sz w:val="24"/>
          <w:lang w:val="en-IE"/>
        </w:rPr>
        <w:t>4. CONCENTRATION RISK REPORTING</w:t>
      </w:r>
      <w:bookmarkEnd w:id="82"/>
    </w:p>
    <w:p w14:paraId="37C2F2A9" w14:textId="77777777" w:rsidR="00D27AB3" w:rsidRPr="000A38E6" w:rsidRDefault="000A38E6">
      <w:pPr>
        <w:pStyle w:val="Instructionsberschrift2"/>
        <w:ind w:left="357" w:hanging="357"/>
        <w:rPr>
          <w:rFonts w:ascii="Times New Roman" w:hAnsi="Times New Roman" w:cs="Times New Roman"/>
          <w:sz w:val="24"/>
          <w:lang w:val="en-IE"/>
        </w:rPr>
      </w:pPr>
      <w:bookmarkStart w:id="83" w:name="_Toc76556825"/>
      <w:r w:rsidRPr="000A38E6">
        <w:rPr>
          <w:rFonts w:ascii="Times New Roman" w:hAnsi="Times New Roman" w:cs="Times New Roman"/>
          <w:sz w:val="24"/>
          <w:lang w:val="en-IE"/>
        </w:rPr>
        <w:t>4.1.</w:t>
      </w:r>
      <w:r w:rsidRPr="000A38E6">
        <w:rPr>
          <w:rFonts w:ascii="Times New Roman" w:hAnsi="Times New Roman" w:cs="Times New Roman"/>
          <w:sz w:val="24"/>
          <w:lang w:val="en-IE"/>
        </w:rPr>
        <w:t xml:space="preserve"> General R</w:t>
      </w:r>
      <w:r w:rsidRPr="000A38E6">
        <w:rPr>
          <w:rFonts w:ascii="Times New Roman" w:hAnsi="Times New Roman" w:cs="Times New Roman"/>
          <w:sz w:val="24"/>
          <w:lang w:val="en-IE"/>
        </w:rPr>
        <w:t>emarks</w:t>
      </w:r>
      <w:bookmarkEnd w:id="83"/>
    </w:p>
    <w:p w14:paraId="4CE409F9" w14:textId="77777777" w:rsidR="00D27AB3" w:rsidRPr="000A38E6" w:rsidRDefault="000A38E6">
      <w:pPr>
        <w:spacing w:line="256" w:lineRule="auto"/>
        <w:ind w:left="993" w:hanging="567"/>
        <w:jc w:val="both"/>
        <w:rPr>
          <w:rFonts w:ascii="Times New Roman" w:hAnsi="Times New Roman" w:cs="Times New Roman"/>
          <w:sz w:val="24"/>
          <w:lang w:val="en-IE"/>
        </w:rPr>
      </w:pPr>
      <w:r w:rsidRPr="000A38E6">
        <w:rPr>
          <w:rFonts w:ascii="Times New Roman" w:hAnsi="Times New Roman" w:cs="Times New Roman"/>
          <w:sz w:val="24"/>
          <w:lang w:val="en-IE"/>
        </w:rPr>
        <w:t>16.</w:t>
      </w:r>
      <w:r w:rsidRPr="000A38E6">
        <w:rPr>
          <w:rFonts w:ascii="Times New Roman" w:hAnsi="Times New Roman" w:cs="Times New Roman"/>
          <w:sz w:val="24"/>
          <w:lang w:val="en-IE"/>
        </w:rPr>
        <w:tab/>
        <w:t xml:space="preserve">Concentration risk reporting contains information about the concentration risks an investment firm is exposed to through its trading book positions due to the default of counterparties. This leads </w:t>
      </w:r>
      <w:proofErr w:type="gramStart"/>
      <w:r w:rsidRPr="000A38E6">
        <w:rPr>
          <w:rFonts w:ascii="Times New Roman" w:hAnsi="Times New Roman" w:cs="Times New Roman"/>
          <w:sz w:val="24"/>
          <w:lang w:val="en-IE"/>
        </w:rPr>
        <w:t>in to</w:t>
      </w:r>
      <w:proofErr w:type="gramEnd"/>
      <w:r w:rsidRPr="000A38E6">
        <w:rPr>
          <w:rFonts w:ascii="Times New Roman" w:hAnsi="Times New Roman" w:cs="Times New Roman"/>
          <w:sz w:val="24"/>
          <w:lang w:val="en-IE"/>
        </w:rPr>
        <w:t xml:space="preserve"> the calculation of K-CON, an additional ow</w:t>
      </w:r>
      <w:r w:rsidRPr="000A38E6">
        <w:rPr>
          <w:rFonts w:ascii="Times New Roman" w:hAnsi="Times New Roman" w:cs="Times New Roman"/>
          <w:sz w:val="24"/>
          <w:lang w:val="en-IE"/>
        </w:rPr>
        <w:t xml:space="preserve">n funds requirement due to the exposures the investment firm has on its balance sheet. This is in line with the definition of ‘concentration risk’ in Article 4(1), point (31),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sz w:val="24"/>
          <w:lang w:val="en-IE"/>
        </w:rPr>
        <w:t xml:space="preserve">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where: ‘concentration risk’ or ‘CON’ means the expo</w:t>
      </w:r>
      <w:r w:rsidRPr="000A38E6">
        <w:rPr>
          <w:rFonts w:ascii="Times New Roman" w:hAnsi="Times New Roman" w:cs="Times New Roman"/>
          <w:sz w:val="24"/>
          <w:lang w:val="en-IE"/>
        </w:rPr>
        <w:t>sures in the trading book of an investment firm to a client or a group of connected clients the value of which exceeds the limits in Article 37(1).</w:t>
      </w:r>
    </w:p>
    <w:p w14:paraId="635F615C" w14:textId="77777777" w:rsidR="00D27AB3" w:rsidRPr="000A38E6" w:rsidRDefault="000A38E6">
      <w:pPr>
        <w:spacing w:line="256" w:lineRule="auto"/>
        <w:ind w:left="993" w:hanging="567"/>
        <w:jc w:val="both"/>
        <w:rPr>
          <w:rFonts w:ascii="Times New Roman" w:hAnsi="Times New Roman" w:cs="Times New Roman"/>
          <w:sz w:val="24"/>
          <w:lang w:val="en-IE"/>
        </w:rPr>
      </w:pPr>
      <w:r w:rsidRPr="000A38E6">
        <w:rPr>
          <w:rFonts w:ascii="Times New Roman" w:hAnsi="Times New Roman" w:cs="Times New Roman"/>
          <w:sz w:val="24"/>
          <w:lang w:val="en-IE"/>
        </w:rPr>
        <w:t>17.</w:t>
      </w:r>
      <w:r w:rsidRPr="000A38E6">
        <w:rPr>
          <w:rFonts w:ascii="Times New Roman" w:hAnsi="Times New Roman" w:cs="Times New Roman"/>
          <w:sz w:val="24"/>
          <w:lang w:val="en-IE"/>
        </w:rPr>
        <w:tab/>
        <w:t>Concentration risk reporting also includes information about the following:</w:t>
      </w:r>
    </w:p>
    <w:p w14:paraId="5D26E056" w14:textId="77777777" w:rsidR="00D27AB3" w:rsidRPr="000A38E6" w:rsidRDefault="000A38E6">
      <w:pPr>
        <w:spacing w:after="0" w:line="276" w:lineRule="auto"/>
        <w:ind w:left="2160" w:hanging="180"/>
        <w:jc w:val="both"/>
        <w:rPr>
          <w:rFonts w:ascii="Times New Roman" w:hAnsi="Times New Roman" w:cs="Times New Roman"/>
          <w:sz w:val="24"/>
          <w:lang w:val="en-IE"/>
        </w:rPr>
      </w:pPr>
      <w:r w:rsidRPr="000A38E6">
        <w:rPr>
          <w:rFonts w:ascii="Times New Roman" w:hAnsi="Times New Roman" w:cs="Times New Roman"/>
          <w:sz w:val="24"/>
          <w:lang w:val="en-IE"/>
        </w:rPr>
        <w:t>i.</w:t>
      </w:r>
      <w:r w:rsidRPr="000A38E6">
        <w:rPr>
          <w:rFonts w:ascii="Times New Roman" w:hAnsi="Times New Roman" w:cs="Times New Roman"/>
          <w:sz w:val="24"/>
          <w:lang w:val="en-IE"/>
        </w:rPr>
        <w:tab/>
        <w:t>Client money</w:t>
      </w:r>
    </w:p>
    <w:p w14:paraId="37791BE2" w14:textId="77777777" w:rsidR="00D27AB3" w:rsidRPr="000A38E6" w:rsidRDefault="000A38E6">
      <w:pPr>
        <w:spacing w:after="0" w:line="276" w:lineRule="auto"/>
        <w:ind w:left="2160" w:hanging="180"/>
        <w:jc w:val="both"/>
        <w:rPr>
          <w:rFonts w:ascii="Times New Roman" w:hAnsi="Times New Roman" w:cs="Times New Roman"/>
          <w:sz w:val="24"/>
          <w:lang w:val="en-IE"/>
        </w:rPr>
      </w:pPr>
      <w:r w:rsidRPr="000A38E6">
        <w:rPr>
          <w:rFonts w:ascii="Times New Roman" w:hAnsi="Times New Roman" w:cs="Times New Roman"/>
          <w:sz w:val="24"/>
          <w:lang w:val="en-IE"/>
        </w:rPr>
        <w:t>ii.</w:t>
      </w:r>
      <w:r w:rsidRPr="000A38E6">
        <w:rPr>
          <w:rFonts w:ascii="Times New Roman" w:hAnsi="Times New Roman" w:cs="Times New Roman"/>
          <w:sz w:val="24"/>
          <w:lang w:val="en-IE"/>
        </w:rPr>
        <w:tab/>
      </w:r>
      <w:r w:rsidRPr="000A38E6">
        <w:rPr>
          <w:rFonts w:ascii="Times New Roman" w:hAnsi="Times New Roman" w:cs="Times New Roman"/>
          <w:sz w:val="24"/>
          <w:lang w:val="en-IE"/>
        </w:rPr>
        <w:t>Client assets</w:t>
      </w:r>
    </w:p>
    <w:p w14:paraId="3C2F825F" w14:textId="77777777" w:rsidR="00D27AB3" w:rsidRPr="000A38E6" w:rsidRDefault="000A38E6">
      <w:pPr>
        <w:spacing w:after="0" w:line="276" w:lineRule="auto"/>
        <w:ind w:left="2160" w:hanging="180"/>
        <w:jc w:val="both"/>
        <w:rPr>
          <w:rFonts w:ascii="Times New Roman" w:hAnsi="Times New Roman" w:cs="Times New Roman"/>
          <w:sz w:val="24"/>
          <w:lang w:val="en-IE"/>
        </w:rPr>
      </w:pPr>
      <w:r w:rsidRPr="000A38E6">
        <w:rPr>
          <w:rFonts w:ascii="Times New Roman" w:hAnsi="Times New Roman" w:cs="Times New Roman"/>
          <w:sz w:val="24"/>
          <w:lang w:val="en-IE"/>
        </w:rPr>
        <w:t>iii.</w:t>
      </w:r>
      <w:r w:rsidRPr="000A38E6">
        <w:rPr>
          <w:rFonts w:ascii="Times New Roman" w:hAnsi="Times New Roman" w:cs="Times New Roman"/>
          <w:sz w:val="24"/>
          <w:lang w:val="en-IE"/>
        </w:rPr>
        <w:tab/>
        <w:t>Firm’s own cash</w:t>
      </w:r>
    </w:p>
    <w:p w14:paraId="05A9451E" w14:textId="77777777" w:rsidR="00D27AB3" w:rsidRPr="000A38E6" w:rsidRDefault="000A38E6">
      <w:pPr>
        <w:spacing w:after="0" w:line="276" w:lineRule="auto"/>
        <w:ind w:left="2160" w:hanging="180"/>
        <w:jc w:val="both"/>
        <w:rPr>
          <w:rFonts w:ascii="Times New Roman" w:hAnsi="Times New Roman" w:cs="Times New Roman"/>
          <w:sz w:val="24"/>
          <w:lang w:val="en-IE"/>
        </w:rPr>
      </w:pPr>
      <w:r w:rsidRPr="000A38E6">
        <w:rPr>
          <w:rFonts w:ascii="Times New Roman" w:hAnsi="Times New Roman" w:cs="Times New Roman"/>
          <w:sz w:val="24"/>
          <w:lang w:val="en-IE"/>
        </w:rPr>
        <w:t>iv.</w:t>
      </w:r>
      <w:r w:rsidRPr="000A38E6">
        <w:rPr>
          <w:rFonts w:ascii="Times New Roman" w:hAnsi="Times New Roman" w:cs="Times New Roman"/>
          <w:sz w:val="24"/>
          <w:lang w:val="en-IE"/>
        </w:rPr>
        <w:tab/>
        <w:t>Earnings from clients</w:t>
      </w:r>
    </w:p>
    <w:p w14:paraId="49CD31C4" w14:textId="77777777" w:rsidR="00D27AB3" w:rsidRPr="000A38E6" w:rsidRDefault="000A38E6">
      <w:pPr>
        <w:spacing w:after="0" w:line="276" w:lineRule="auto"/>
        <w:ind w:left="2160" w:hanging="180"/>
        <w:jc w:val="both"/>
        <w:rPr>
          <w:rFonts w:ascii="Times New Roman" w:hAnsi="Times New Roman" w:cs="Times New Roman"/>
          <w:sz w:val="24"/>
          <w:lang w:val="en-IE"/>
        </w:rPr>
      </w:pPr>
      <w:r w:rsidRPr="000A38E6">
        <w:rPr>
          <w:rFonts w:ascii="Times New Roman" w:hAnsi="Times New Roman" w:cs="Times New Roman"/>
          <w:sz w:val="24"/>
          <w:lang w:val="en-IE"/>
        </w:rPr>
        <w:t>v.</w:t>
      </w:r>
      <w:r w:rsidRPr="000A38E6">
        <w:rPr>
          <w:rFonts w:ascii="Times New Roman" w:hAnsi="Times New Roman" w:cs="Times New Roman"/>
          <w:sz w:val="24"/>
          <w:lang w:val="en-IE"/>
        </w:rPr>
        <w:tab/>
        <w:t>Trading book positions</w:t>
      </w:r>
    </w:p>
    <w:p w14:paraId="5FFB09F0" w14:textId="77777777" w:rsidR="00D27AB3" w:rsidRPr="000A38E6" w:rsidRDefault="000A38E6">
      <w:pPr>
        <w:spacing w:after="0" w:line="276" w:lineRule="auto"/>
        <w:ind w:left="2160" w:hanging="180"/>
        <w:jc w:val="both"/>
        <w:rPr>
          <w:rFonts w:ascii="Times New Roman" w:hAnsi="Times New Roman" w:cs="Times New Roman"/>
          <w:sz w:val="24"/>
          <w:lang w:val="en-IE"/>
        </w:rPr>
      </w:pPr>
      <w:r w:rsidRPr="000A38E6">
        <w:rPr>
          <w:rFonts w:ascii="Times New Roman" w:hAnsi="Times New Roman" w:cs="Times New Roman"/>
          <w:sz w:val="24"/>
          <w:lang w:val="en-IE"/>
        </w:rPr>
        <w:t>vi.</w:t>
      </w:r>
      <w:r w:rsidRPr="000A38E6">
        <w:rPr>
          <w:rFonts w:ascii="Times New Roman" w:hAnsi="Times New Roman" w:cs="Times New Roman"/>
          <w:sz w:val="24"/>
          <w:lang w:val="en-IE"/>
        </w:rPr>
        <w:tab/>
        <w:t xml:space="preserve">Exposures calculated </w:t>
      </w:r>
      <w:proofErr w:type="gramStart"/>
      <w:r w:rsidRPr="000A38E6">
        <w:rPr>
          <w:rFonts w:ascii="Times New Roman" w:hAnsi="Times New Roman" w:cs="Times New Roman"/>
          <w:sz w:val="24"/>
          <w:lang w:val="en-IE"/>
        </w:rPr>
        <w:t>taking into account</w:t>
      </w:r>
      <w:proofErr w:type="gramEnd"/>
      <w:r w:rsidRPr="000A38E6">
        <w:rPr>
          <w:rFonts w:ascii="Times New Roman" w:hAnsi="Times New Roman" w:cs="Times New Roman"/>
          <w:sz w:val="24"/>
          <w:lang w:val="en-IE"/>
        </w:rPr>
        <w:t xml:space="preserve"> assets and off-balance sheet items not recorded in the trading book.</w:t>
      </w:r>
    </w:p>
    <w:p w14:paraId="3CB91EF2" w14:textId="77777777" w:rsidR="00D27AB3" w:rsidRPr="000A38E6" w:rsidRDefault="000A38E6">
      <w:pPr>
        <w:spacing w:line="256" w:lineRule="auto"/>
        <w:ind w:left="993" w:hanging="567"/>
        <w:jc w:val="both"/>
        <w:rPr>
          <w:rFonts w:ascii="Times New Roman" w:hAnsi="Times New Roman" w:cs="Times New Roman"/>
          <w:sz w:val="24"/>
          <w:lang w:val="en-IE"/>
        </w:rPr>
      </w:pPr>
      <w:r w:rsidRPr="000A38E6">
        <w:rPr>
          <w:rFonts w:ascii="Times New Roman" w:hAnsi="Times New Roman" w:cs="Times New Roman"/>
          <w:sz w:val="24"/>
          <w:lang w:val="en-IE"/>
        </w:rPr>
        <w:t>18.</w:t>
      </w:r>
      <w:r w:rsidRPr="000A38E6">
        <w:rPr>
          <w:rFonts w:ascii="Times New Roman" w:hAnsi="Times New Roman" w:cs="Times New Roman"/>
          <w:sz w:val="24"/>
          <w:lang w:val="en-IE"/>
        </w:rPr>
        <w:tab/>
        <w:t xml:space="preserve">Although the wording in Article 54(2)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sz w:val="24"/>
          <w:lang w:val="en-IE"/>
        </w:rPr>
        <w:t>Regulation</w:t>
      </w:r>
      <w:r w:rsidRPr="000A38E6">
        <w:rPr>
          <w:rFonts w:ascii="Times New Roman" w:hAnsi="Times New Roman" w:cs="Times New Roman"/>
          <w:sz w:val="24"/>
          <w:lang w:val="en-IE"/>
        </w:rPr>
        <w:t xml:space="preserve">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also refers to ‘concentration risk’, the definition of this included in Article 4(1), point (31),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sz w:val="24"/>
          <w:lang w:val="en-IE"/>
        </w:rPr>
        <w:t xml:space="preserve">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and the limits set out Article 37(1)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sz w:val="24"/>
          <w:lang w:val="en-IE"/>
        </w:rPr>
        <w:t xml:space="preserve">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are not compatible with the items described in </w:t>
      </w:r>
      <w:r w:rsidRPr="000A38E6">
        <w:rPr>
          <w:rFonts w:ascii="Times New Roman" w:hAnsi="Times New Roman" w:cs="Times New Roman"/>
          <w:sz w:val="24"/>
          <w:lang w:val="en-IE"/>
        </w:rPr>
        <w:t xml:space="preserve">Article 54(2), points (b) to (e), </w:t>
      </w:r>
      <w:r w:rsidRPr="000A38E6">
        <w:rPr>
          <w:rFonts w:ascii="Times New Roman" w:eastAsia="Times New Roman" w:hAnsi="Times New Roman" w:cs="Times New Roman"/>
          <w:bCs/>
          <w:lang w:val="en-IE" w:eastAsia="de-DE"/>
        </w:rPr>
        <w:t xml:space="preserve">of </w:t>
      </w:r>
      <w:r w:rsidRPr="000A38E6">
        <w:rPr>
          <w:rFonts w:ascii="Times New Roman" w:hAnsi="Times New Roman" w:cs="Times New Roman"/>
          <w:sz w:val="24"/>
          <w:lang w:val="en-IE"/>
        </w:rPr>
        <w:t xml:space="preserve">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For this reason, the reporting required focuses on the five largest positions, if available, in respect of each of items (i) to (vi) of paragraph 19 that are held at, or are attributable to, a</w:t>
      </w:r>
      <w:r w:rsidRPr="000A38E6">
        <w:rPr>
          <w:rFonts w:ascii="Times New Roman" w:hAnsi="Times New Roman" w:cs="Times New Roman"/>
          <w:sz w:val="24"/>
          <w:lang w:val="en-IE"/>
        </w:rPr>
        <w:t xml:space="preserve"> particular institution, client or other entity. This reporting allows competent authorities to better understand the risks that investment firms might face from these.</w:t>
      </w:r>
    </w:p>
    <w:p w14:paraId="24E4ECD4" w14:textId="77777777" w:rsidR="00D27AB3" w:rsidRPr="000A38E6" w:rsidRDefault="000A38E6">
      <w:pPr>
        <w:spacing w:line="256" w:lineRule="auto"/>
        <w:ind w:left="993" w:hanging="567"/>
        <w:jc w:val="both"/>
        <w:rPr>
          <w:rFonts w:ascii="Times New Roman" w:hAnsi="Times New Roman" w:cs="Times New Roman"/>
          <w:sz w:val="24"/>
          <w:lang w:val="en-IE"/>
        </w:rPr>
      </w:pPr>
      <w:r w:rsidRPr="000A38E6">
        <w:rPr>
          <w:rFonts w:ascii="Times New Roman" w:hAnsi="Times New Roman" w:cs="Times New Roman"/>
          <w:sz w:val="24"/>
          <w:lang w:val="en-IE"/>
        </w:rPr>
        <w:t>19.</w:t>
      </w:r>
      <w:r w:rsidRPr="000A38E6">
        <w:rPr>
          <w:rFonts w:ascii="Times New Roman" w:hAnsi="Times New Roman" w:cs="Times New Roman"/>
          <w:sz w:val="24"/>
          <w:lang w:val="en-IE"/>
        </w:rPr>
        <w:tab/>
      </w:r>
      <w:r w:rsidRPr="000A38E6">
        <w:rPr>
          <w:rFonts w:ascii="Times New Roman" w:hAnsi="Times New Roman" w:cs="Times New Roman"/>
          <w:sz w:val="24"/>
          <w:lang w:val="en-IE"/>
        </w:rPr>
        <w:t xml:space="preserve">Concentration risk reporting consists of the I </w:t>
      </w:r>
      <w:r w:rsidRPr="000A38E6">
        <w:rPr>
          <w:rFonts w:ascii="Times New Roman" w:hAnsi="Times New Roman" w:cs="Times New Roman"/>
          <w:sz w:val="24"/>
          <w:lang w:val="en-IE"/>
        </w:rPr>
        <w:t>07.00</w:t>
      </w:r>
      <w:r w:rsidRPr="000A38E6">
        <w:rPr>
          <w:rFonts w:ascii="Times New Roman" w:hAnsi="Times New Roman" w:cs="Times New Roman"/>
          <w:sz w:val="24"/>
          <w:lang w:val="en-IE"/>
        </w:rPr>
        <w:t xml:space="preserve"> and I </w:t>
      </w:r>
      <w:r w:rsidRPr="000A38E6">
        <w:rPr>
          <w:rFonts w:ascii="Times New Roman" w:hAnsi="Times New Roman" w:cs="Times New Roman"/>
          <w:sz w:val="24"/>
          <w:lang w:val="en-IE"/>
        </w:rPr>
        <w:t>08.00</w:t>
      </w:r>
      <w:r w:rsidRPr="000A38E6">
        <w:rPr>
          <w:rFonts w:ascii="Times New Roman" w:hAnsi="Times New Roman" w:cs="Times New Roman"/>
          <w:sz w:val="24"/>
          <w:lang w:val="en-IE"/>
        </w:rPr>
        <w:t xml:space="preserve"> templates and, in accordance with Article 54(2) of 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firms that meet the conditions for qualifying as a small and non-interconnected investment firm set out in Articl</w:t>
      </w:r>
      <w:r w:rsidRPr="000A38E6">
        <w:rPr>
          <w:rFonts w:ascii="Times New Roman" w:hAnsi="Times New Roman" w:cs="Times New Roman"/>
          <w:sz w:val="24"/>
          <w:lang w:val="en-IE"/>
        </w:rPr>
        <w:t xml:space="preserve">e 12(1) of Regulation (EU) </w:t>
      </w:r>
      <w:r w:rsidRPr="000A38E6">
        <w:rPr>
          <w:rFonts w:ascii="Times New Roman" w:hAnsi="Times New Roman" w:cs="Times New Roman"/>
          <w:sz w:val="24"/>
          <w:lang w:val="en-IE"/>
        </w:rPr>
        <w:t>2019/2033</w:t>
      </w:r>
      <w:r w:rsidRPr="000A38E6">
        <w:rPr>
          <w:rFonts w:ascii="Times New Roman" w:hAnsi="Times New Roman" w:cs="Times New Roman"/>
          <w:sz w:val="24"/>
          <w:lang w:val="en-IE"/>
        </w:rPr>
        <w:t xml:space="preserve"> are not required to report information in this regard.</w:t>
      </w:r>
    </w:p>
    <w:p w14:paraId="7D5E3C5B" w14:textId="77777777" w:rsidR="00D27AB3" w:rsidRPr="000A38E6" w:rsidRDefault="000A38E6">
      <w:pPr>
        <w:pStyle w:val="Instructionsberschrift2"/>
        <w:ind w:left="0"/>
        <w:rPr>
          <w:rFonts w:ascii="Times New Roman" w:hAnsi="Times New Roman" w:cs="Times New Roman"/>
          <w:sz w:val="24"/>
          <w:lang w:val="en-IE"/>
        </w:rPr>
      </w:pPr>
      <w:bookmarkStart w:id="84" w:name="_Toc76556826"/>
      <w:r w:rsidRPr="000A38E6">
        <w:rPr>
          <w:rFonts w:ascii="Times New Roman" w:hAnsi="Times New Roman" w:cs="Times New Roman"/>
          <w:sz w:val="24"/>
          <w:lang w:val="en-IE"/>
        </w:rPr>
        <w:t>4.2.</w:t>
      </w:r>
      <w:r w:rsidRPr="000A38E6">
        <w:rPr>
          <w:rFonts w:ascii="Times New Roman" w:hAnsi="Times New Roman" w:cs="Times New Roman"/>
          <w:sz w:val="24"/>
          <w:lang w:val="en-IE"/>
        </w:rPr>
        <w:t xml:space="preserve"> I </w:t>
      </w:r>
      <w:r w:rsidRPr="000A38E6">
        <w:rPr>
          <w:rFonts w:ascii="Times New Roman" w:hAnsi="Times New Roman" w:cs="Times New Roman"/>
          <w:sz w:val="24"/>
          <w:lang w:val="en-IE"/>
        </w:rPr>
        <w:t>07.00</w:t>
      </w:r>
      <w:r w:rsidRPr="000A38E6">
        <w:rPr>
          <w:rFonts w:ascii="Times New Roman" w:hAnsi="Times New Roman" w:cs="Times New Roman"/>
          <w:sz w:val="24"/>
          <w:lang w:val="en-IE"/>
        </w:rPr>
        <w:t xml:space="preserve"> – K-CON ADDITIONAL DETAILS (I7)</w:t>
      </w:r>
      <w:bookmarkEnd w:id="84"/>
    </w:p>
    <w:p w14:paraId="233E69DE" w14:textId="77777777" w:rsidR="00D27AB3" w:rsidRPr="000A38E6" w:rsidRDefault="000A38E6">
      <w:pPr>
        <w:pStyle w:val="Instructionsberschrift2"/>
        <w:ind w:left="0"/>
        <w:rPr>
          <w:rFonts w:ascii="Times New Roman" w:hAnsi="Times New Roman" w:cs="Times New Roman"/>
          <w:lang w:val="en-IE"/>
        </w:rPr>
      </w:pPr>
      <w:bookmarkStart w:id="85" w:name="_Toc76556827"/>
      <w:r w:rsidRPr="000A38E6">
        <w:rPr>
          <w:rFonts w:ascii="Times New Roman" w:hAnsi="Times New Roman" w:cs="Times New Roman"/>
          <w:sz w:val="24"/>
          <w:u w:val="none"/>
          <w:lang w:val="en-IE"/>
        </w:rPr>
        <w:t>4.2.1.</w:t>
      </w:r>
      <w:r w:rsidRPr="000A38E6">
        <w:rPr>
          <w:rFonts w:ascii="Times New Roman" w:hAnsi="Times New Roman" w:cs="Times New Roman"/>
          <w:sz w:val="24"/>
          <w:u w:val="none"/>
          <w:lang w:val="en-IE"/>
        </w:rPr>
        <w:tab/>
      </w:r>
      <w:r w:rsidRPr="000A38E6">
        <w:rPr>
          <w:rFonts w:ascii="Times New Roman" w:hAnsi="Times New Roman" w:cs="Times New Roman"/>
          <w:sz w:val="24"/>
          <w:lang w:val="en-IE"/>
        </w:rPr>
        <w:t>Instructions concerning specific positions</w:t>
      </w:r>
      <w:bookmarkEnd w:id="85"/>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7620"/>
      </w:tblGrid>
      <w:tr w:rsidR="00D27AB3" w:rsidRPr="000A38E6" w14:paraId="265A9B34" w14:textId="77777777">
        <w:tc>
          <w:tcPr>
            <w:tcW w:w="1389" w:type="dxa"/>
            <w:shd w:val="clear" w:color="auto" w:fill="D9D9D9"/>
          </w:tcPr>
          <w:p w14:paraId="2C703866"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68307738"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3D93F877" w14:textId="77777777">
        <w:tc>
          <w:tcPr>
            <w:tcW w:w="1389" w:type="dxa"/>
          </w:tcPr>
          <w:p w14:paraId="7D00D70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0010-0060</w:t>
            </w:r>
          </w:p>
        </w:tc>
        <w:tc>
          <w:tcPr>
            <w:tcW w:w="7620" w:type="dxa"/>
          </w:tcPr>
          <w:p w14:paraId="2446302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Counterparty ID</w:t>
            </w:r>
          </w:p>
          <w:p w14:paraId="33B18DA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investment firm shall report the identification of the counterparties or group of connected clients to which they have an exposure that exceeds the limits set out in Article 37(1)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32AD6E1B" w14:textId="77777777">
        <w:tc>
          <w:tcPr>
            <w:tcW w:w="1389" w:type="dxa"/>
          </w:tcPr>
          <w:p w14:paraId="70AFBAE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20A3242A"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Code</w:t>
            </w:r>
          </w:p>
          <w:p w14:paraId="2DAF21B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The code as </w:t>
            </w:r>
            <w:r w:rsidRPr="000A38E6">
              <w:rPr>
                <w:rStyle w:val="FormatvorlageInstructionsTabelleText"/>
                <w:rFonts w:ascii="Times New Roman" w:hAnsi="Times New Roman"/>
                <w:sz w:val="22"/>
                <w:lang w:val="en-IE"/>
              </w:rPr>
              <w:t>part of a row identifier must be unique for each reported entity. For investment firms and insurance undertakings the code shall be the LEI code. For other entities the code shall be the LEI code, or if not available, a national code. The code shall be uni</w:t>
            </w:r>
            <w:r w:rsidRPr="000A38E6">
              <w:rPr>
                <w:rStyle w:val="FormatvorlageInstructionsTabelleText"/>
                <w:rFonts w:ascii="Times New Roman" w:hAnsi="Times New Roman"/>
                <w:sz w:val="22"/>
                <w:lang w:val="en-IE"/>
              </w:rPr>
              <w:t>que and used consistently across the templates and across time. The code shall always have a value.</w:t>
            </w:r>
          </w:p>
        </w:tc>
      </w:tr>
      <w:tr w:rsidR="00D27AB3" w:rsidRPr="000A38E6" w14:paraId="1506BB80" w14:textId="77777777">
        <w:tc>
          <w:tcPr>
            <w:tcW w:w="1389" w:type="dxa"/>
          </w:tcPr>
          <w:p w14:paraId="4265C89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55CE21D3"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Type of code</w:t>
            </w:r>
          </w:p>
          <w:p w14:paraId="5FF47FFB"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bCs/>
                <w:lang w:val="en-IE"/>
              </w:rPr>
              <w:t>The investment firms shall identify the type of code reported in column 0010 as a ‘LEI code type’ or ‘National code type.</w:t>
            </w:r>
          </w:p>
          <w:p w14:paraId="41DEA25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rPr>
              <w:t>The type of cod</w:t>
            </w:r>
            <w:r w:rsidRPr="000A38E6">
              <w:rPr>
                <w:rFonts w:ascii="Times New Roman" w:eastAsia="Times New Roman" w:hAnsi="Times New Roman" w:cs="Times New Roman"/>
                <w:bCs/>
                <w:lang w:val="en-IE"/>
              </w:rPr>
              <w:t>e shall always be reported.</w:t>
            </w:r>
          </w:p>
        </w:tc>
      </w:tr>
      <w:tr w:rsidR="00D27AB3" w:rsidRPr="000A38E6" w14:paraId="6BF7F72C" w14:textId="77777777">
        <w:tc>
          <w:tcPr>
            <w:tcW w:w="1389" w:type="dxa"/>
          </w:tcPr>
          <w:p w14:paraId="3E53D3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30E3B43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Name</w:t>
            </w:r>
          </w:p>
          <w:p w14:paraId="2A85D98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hAnsi="Times New Roman" w:cs="Times New Roman"/>
                <w:lang w:val="en-IE"/>
              </w:rPr>
              <w:t>The name shall correspond to the name of the parent company whenever a group of connected clients is reported. In any other case, the name shall correspond to the individual counterparty.</w:t>
            </w:r>
          </w:p>
        </w:tc>
      </w:tr>
      <w:tr w:rsidR="00D27AB3" w:rsidRPr="000A38E6" w14:paraId="0852C288" w14:textId="77777777">
        <w:tc>
          <w:tcPr>
            <w:tcW w:w="1389" w:type="dxa"/>
          </w:tcPr>
          <w:p w14:paraId="22D243F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7786A45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Group/individual</w:t>
            </w:r>
          </w:p>
          <w:p w14:paraId="035C55C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The </w:t>
            </w:r>
            <w:r w:rsidRPr="000A38E6">
              <w:rPr>
                <w:rFonts w:ascii="Times New Roman" w:eastAsia="Times New Roman" w:hAnsi="Times New Roman" w:cs="Times New Roman"/>
                <w:bCs/>
                <w:lang w:val="en-IE" w:eastAsia="de-DE"/>
              </w:rPr>
              <w:t>investment</w:t>
            </w:r>
            <w:r w:rsidRPr="000A38E6">
              <w:rPr>
                <w:rFonts w:ascii="Times New Roman" w:hAnsi="Times New Roman" w:cs="Times New Roman"/>
                <w:lang w:val="en-IE"/>
              </w:rPr>
              <w:t xml:space="preserve"> firm shall report </w:t>
            </w:r>
            <w:r w:rsidRPr="000A38E6">
              <w:rPr>
                <w:rFonts w:ascii="Times New Roman" w:hAnsi="Times New Roman" w:cs="Times New Roman"/>
                <w:lang w:val="en-IE"/>
              </w:rPr>
              <w:t>"1"</w:t>
            </w:r>
            <w:r w:rsidRPr="000A38E6">
              <w:rPr>
                <w:rFonts w:ascii="Times New Roman" w:hAnsi="Times New Roman" w:cs="Times New Roman"/>
                <w:lang w:val="en-IE"/>
              </w:rPr>
              <w:t xml:space="preserve"> for the reporting of exposures to individual clients or </w:t>
            </w:r>
            <w:r w:rsidRPr="000A38E6">
              <w:rPr>
                <w:rFonts w:ascii="Times New Roman" w:hAnsi="Times New Roman" w:cs="Times New Roman"/>
                <w:lang w:val="en-IE"/>
              </w:rPr>
              <w:t>"2"</w:t>
            </w:r>
            <w:r w:rsidRPr="000A38E6">
              <w:rPr>
                <w:rFonts w:ascii="Times New Roman" w:hAnsi="Times New Roman" w:cs="Times New Roman"/>
                <w:lang w:val="en-IE"/>
              </w:rPr>
              <w:t xml:space="preserve"> for the reporting of exposures to groups of connected clients.</w:t>
            </w:r>
          </w:p>
        </w:tc>
      </w:tr>
      <w:tr w:rsidR="00D27AB3" w:rsidRPr="000A38E6" w14:paraId="7ECB7EDC" w14:textId="77777777">
        <w:tc>
          <w:tcPr>
            <w:tcW w:w="1389" w:type="dxa"/>
          </w:tcPr>
          <w:p w14:paraId="69FD80B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3D3FFE3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Counterparty type</w:t>
            </w:r>
          </w:p>
          <w:p w14:paraId="5B0868F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The investment firm shall report for each </w:t>
            </w:r>
            <w:r w:rsidRPr="000A38E6">
              <w:rPr>
                <w:rFonts w:ascii="Times New Roman" w:eastAsia="Times New Roman" w:hAnsi="Times New Roman" w:cs="Times New Roman"/>
                <w:bCs/>
                <w:lang w:val="en-IE" w:eastAsia="de-DE"/>
              </w:rPr>
              <w:t>exposure if this is associated to:</w:t>
            </w:r>
          </w:p>
          <w:p w14:paraId="6CB05FB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1. a credit institution or a group of connected clients that includes a credit </w:t>
            </w:r>
            <w:proofErr w:type="gramStart"/>
            <w:r w:rsidRPr="000A38E6">
              <w:rPr>
                <w:rFonts w:ascii="Times New Roman" w:eastAsia="Times New Roman" w:hAnsi="Times New Roman" w:cs="Times New Roman"/>
                <w:bCs/>
                <w:lang w:val="en-IE" w:eastAsia="de-DE"/>
              </w:rPr>
              <w:t>institution;</w:t>
            </w:r>
            <w:proofErr w:type="gramEnd"/>
          </w:p>
          <w:p w14:paraId="4553E27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2. an investment firm or a group of connected clients that includes an investment </w:t>
            </w:r>
            <w:proofErr w:type="gramStart"/>
            <w:r w:rsidRPr="000A38E6">
              <w:rPr>
                <w:rFonts w:ascii="Times New Roman" w:eastAsia="Times New Roman" w:hAnsi="Times New Roman" w:cs="Times New Roman"/>
                <w:bCs/>
                <w:lang w:val="en-IE" w:eastAsia="de-DE"/>
              </w:rPr>
              <w:t>firm;</w:t>
            </w:r>
            <w:proofErr w:type="gramEnd"/>
          </w:p>
          <w:p w14:paraId="3E23CF1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3. Other than credit institutions or inve</w:t>
            </w:r>
            <w:r w:rsidRPr="000A38E6">
              <w:rPr>
                <w:rFonts w:ascii="Times New Roman" w:eastAsia="Times New Roman" w:hAnsi="Times New Roman" w:cs="Times New Roman"/>
                <w:bCs/>
                <w:lang w:val="en-IE" w:eastAsia="de-DE"/>
              </w:rPr>
              <w:t>stment firms or group of connected clients that include an investment firm or an institution</w:t>
            </w:r>
          </w:p>
        </w:tc>
      </w:tr>
      <w:tr w:rsidR="00D27AB3" w:rsidRPr="000A38E6" w14:paraId="769DA512" w14:textId="77777777">
        <w:tc>
          <w:tcPr>
            <w:tcW w:w="1389" w:type="dxa"/>
          </w:tcPr>
          <w:p w14:paraId="5FCECD4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0060-0110</w:t>
            </w:r>
          </w:p>
        </w:tc>
        <w:tc>
          <w:tcPr>
            <w:tcW w:w="7620" w:type="dxa"/>
          </w:tcPr>
          <w:p w14:paraId="1BA5494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Trading Book Exposures exceeding the limits set in Article 37(1) </w:t>
            </w:r>
            <w:r w:rsidRPr="000A38E6">
              <w:rPr>
                <w:rFonts w:ascii="Times New Roman" w:eastAsia="Times New Roman" w:hAnsi="Times New Roman" w:cs="Times New Roman"/>
                <w:b/>
                <w:bCs/>
                <w:lang w:val="en-IE" w:eastAsia="de-DE"/>
              </w:rPr>
              <w:t xml:space="preserve">of </w:t>
            </w:r>
            <w:r w:rsidRPr="000A38E6">
              <w:rPr>
                <w:rFonts w:ascii="Times New Roman" w:eastAsia="Times New Roman" w:hAnsi="Times New Roman" w:cs="Times New Roman"/>
                <w:b/>
                <w:bCs/>
                <w:u w:val="single"/>
                <w:lang w:val="en-IE" w:eastAsia="de-DE"/>
              </w:rPr>
              <w:t xml:space="preserve">Regulation (EU) </w:t>
            </w:r>
            <w:r w:rsidRPr="000A38E6">
              <w:rPr>
                <w:rFonts w:ascii="Times New Roman" w:eastAsia="Times New Roman" w:hAnsi="Times New Roman" w:cs="Times New Roman"/>
                <w:b/>
                <w:bCs/>
                <w:u w:val="single"/>
                <w:lang w:val="en-IE" w:eastAsia="de-DE"/>
              </w:rPr>
              <w:t>2019/2033</w:t>
            </w:r>
          </w:p>
          <w:p w14:paraId="2EF7E1C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investment firm shall report information on each expos</w:t>
            </w:r>
            <w:r w:rsidRPr="000A38E6">
              <w:rPr>
                <w:rFonts w:ascii="Times New Roman" w:eastAsia="Times New Roman" w:hAnsi="Times New Roman" w:cs="Times New Roman"/>
                <w:bCs/>
                <w:lang w:val="en-IE" w:eastAsia="de-DE"/>
              </w:rPr>
              <w:t xml:space="preserve">ure exceeding the limits set out in Article 37(1)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in accordance with Article 36 and 39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4491AC6F" w14:textId="77777777">
        <w:tc>
          <w:tcPr>
            <w:tcW w:w="1389" w:type="dxa"/>
          </w:tcPr>
          <w:p w14:paraId="18D2A79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Pr>
          <w:p w14:paraId="64731B3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Exposure Value (EV)</w:t>
            </w:r>
          </w:p>
          <w:p w14:paraId="2EE93B3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36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1B083162" w14:textId="77777777">
        <w:tc>
          <w:tcPr>
            <w:tcW w:w="1389" w:type="dxa"/>
          </w:tcPr>
          <w:p w14:paraId="2390F70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0070</w:t>
            </w:r>
          </w:p>
        </w:tc>
        <w:tc>
          <w:tcPr>
            <w:tcW w:w="7620" w:type="dxa"/>
          </w:tcPr>
          <w:p w14:paraId="0B6216E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Exposure Value (as % of Own </w:t>
            </w:r>
            <w:r w:rsidRPr="000A38E6">
              <w:rPr>
                <w:rFonts w:ascii="Times New Roman" w:eastAsia="Times New Roman" w:hAnsi="Times New Roman" w:cs="Times New Roman"/>
                <w:b/>
                <w:bCs/>
                <w:u w:val="single"/>
                <w:lang w:val="en-IE" w:eastAsia="de-DE"/>
              </w:rPr>
              <w:t>Funds)</w:t>
            </w:r>
          </w:p>
          <w:p w14:paraId="4D14337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Exposure calculated in accordance with Article 36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expressed as a percentage of the firm’s own funds.</w:t>
            </w:r>
          </w:p>
        </w:tc>
      </w:tr>
      <w:tr w:rsidR="00D27AB3" w:rsidRPr="000A38E6" w14:paraId="6A7E5D01" w14:textId="77777777">
        <w:tc>
          <w:tcPr>
            <w:tcW w:w="1389" w:type="dxa"/>
          </w:tcPr>
          <w:p w14:paraId="245B307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0080</w:t>
            </w:r>
          </w:p>
        </w:tc>
        <w:tc>
          <w:tcPr>
            <w:tcW w:w="7620" w:type="dxa"/>
          </w:tcPr>
          <w:p w14:paraId="595EA04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Own Funds Requirement of total exposure (OFR)</w:t>
            </w:r>
          </w:p>
          <w:p w14:paraId="1E382208" w14:textId="77777777" w:rsidR="00D27AB3" w:rsidRPr="000A38E6" w:rsidRDefault="000A38E6">
            <w:pPr>
              <w:autoSpaceDE w:val="0"/>
              <w:autoSpaceDN w:val="0"/>
              <w:adjustRightInd w:val="0"/>
              <w:spacing w:after="120" w:line="240" w:lineRule="auto"/>
              <w:rPr>
                <w:rFonts w:ascii="Times New Roman" w:eastAsia="Times New Roman" w:hAnsi="Times New Roman" w:cs="Times New Roman"/>
                <w:bCs/>
                <w:lang w:val="en-IE" w:eastAsia="de-DE"/>
              </w:rPr>
            </w:pPr>
            <w:r w:rsidRPr="000A38E6">
              <w:rPr>
                <w:rFonts w:ascii="Times New Roman" w:hAnsi="Times New Roman" w:cs="Times New Roman"/>
                <w:lang w:val="en-IE"/>
              </w:rPr>
              <w:t xml:space="preserve">Own funds requirement of total exposure to the </w:t>
            </w:r>
            <w:r w:rsidRPr="000A38E6">
              <w:rPr>
                <w:rFonts w:ascii="Times New Roman" w:hAnsi="Times New Roman" w:cs="Times New Roman"/>
                <w:lang w:val="en-IE"/>
              </w:rPr>
              <w:t>individual counterparty or group of connected clients, calculated as the total amount of K-TCD and of the specific risk requirement for K-NPR for the relevant exposure.</w:t>
            </w:r>
          </w:p>
        </w:tc>
      </w:tr>
      <w:tr w:rsidR="00D27AB3" w:rsidRPr="000A38E6" w14:paraId="2E8FABAA" w14:textId="77777777">
        <w:tc>
          <w:tcPr>
            <w:tcW w:w="1389" w:type="dxa"/>
          </w:tcPr>
          <w:p w14:paraId="0CC2CFE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0090</w:t>
            </w:r>
          </w:p>
        </w:tc>
        <w:tc>
          <w:tcPr>
            <w:tcW w:w="7620" w:type="dxa"/>
          </w:tcPr>
          <w:p w14:paraId="28AD760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Exposure Value Excess (EVE)</w:t>
            </w:r>
          </w:p>
          <w:p w14:paraId="2196BAF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 xml:space="preserve">Amount calculated in accordance with Article 37(2), </w:t>
            </w:r>
            <w:proofErr w:type="gramStart"/>
            <w:r w:rsidRPr="000A38E6">
              <w:rPr>
                <w:rFonts w:ascii="Times New Roman" w:eastAsia="Times New Roman" w:hAnsi="Times New Roman" w:cs="Times New Roman"/>
                <w:bCs/>
                <w:lang w:val="en-IE" w:eastAsia="de-DE"/>
              </w:rPr>
              <w:t>s</w:t>
            </w:r>
            <w:r w:rsidRPr="000A38E6">
              <w:rPr>
                <w:rFonts w:ascii="Times New Roman" w:eastAsia="Times New Roman" w:hAnsi="Times New Roman" w:cs="Times New Roman"/>
                <w:bCs/>
                <w:lang w:val="en-IE" w:eastAsia="de-DE"/>
              </w:rPr>
              <w:t>econd subparagraph,</w:t>
            </w:r>
            <w:proofErr w:type="gramEnd"/>
            <w:r w:rsidRPr="000A38E6">
              <w:rPr>
                <w:rFonts w:ascii="Times New Roman" w:eastAsia="Times New Roman" w:hAnsi="Times New Roman" w:cs="Times New Roman"/>
                <w:bCs/>
                <w:lang w:val="en-IE" w:eastAsia="de-DE"/>
              </w:rPr>
              <w:t xml:space="preserve">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for the relevant exposure.</w:t>
            </w:r>
          </w:p>
        </w:tc>
      </w:tr>
      <w:tr w:rsidR="00D27AB3" w:rsidRPr="000A38E6" w14:paraId="0874D8D5" w14:textId="77777777">
        <w:tc>
          <w:tcPr>
            <w:tcW w:w="1389" w:type="dxa"/>
          </w:tcPr>
          <w:p w14:paraId="58B95DF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0100</w:t>
            </w:r>
          </w:p>
        </w:tc>
        <w:tc>
          <w:tcPr>
            <w:tcW w:w="7620" w:type="dxa"/>
          </w:tcPr>
          <w:p w14:paraId="5A57ACD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Duration of the Excess (in days)</w:t>
            </w:r>
          </w:p>
          <w:p w14:paraId="708DBC1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Number of days passed since the exposure excess has first occurred.</w:t>
            </w:r>
          </w:p>
        </w:tc>
      </w:tr>
      <w:tr w:rsidR="00D27AB3" w:rsidRPr="000A38E6" w14:paraId="0A79594F" w14:textId="77777777">
        <w:tc>
          <w:tcPr>
            <w:tcW w:w="1389" w:type="dxa"/>
          </w:tcPr>
          <w:p w14:paraId="05AF123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0110</w:t>
            </w:r>
          </w:p>
        </w:tc>
        <w:tc>
          <w:tcPr>
            <w:tcW w:w="7620" w:type="dxa"/>
          </w:tcPr>
          <w:p w14:paraId="285A694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K-CON Own Funds Requirement for the Excess (OFRE)</w:t>
            </w:r>
          </w:p>
          <w:p w14:paraId="2F84889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Amount calculated</w:t>
            </w:r>
            <w:r w:rsidRPr="000A38E6">
              <w:rPr>
                <w:rFonts w:ascii="Times New Roman" w:eastAsia="Times New Roman" w:hAnsi="Times New Roman" w:cs="Times New Roman"/>
                <w:bCs/>
                <w:lang w:val="en-IE" w:eastAsia="de-DE"/>
              </w:rPr>
              <w:t xml:space="preserve"> in accordance with Article 39(2)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for the relevant exposure.</w:t>
            </w:r>
          </w:p>
        </w:tc>
      </w:tr>
    </w:tbl>
    <w:p w14:paraId="6C63EB9C" w14:textId="77777777" w:rsidR="00D27AB3" w:rsidRPr="000A38E6" w:rsidRDefault="000A38E6">
      <w:pPr>
        <w:pStyle w:val="Instructionsberschrift2"/>
        <w:ind w:left="357" w:hanging="357"/>
        <w:rPr>
          <w:rFonts w:ascii="Times New Roman" w:hAnsi="Times New Roman" w:cs="Times New Roman"/>
          <w:sz w:val="24"/>
          <w:lang w:val="en-IE"/>
        </w:rPr>
      </w:pPr>
      <w:bookmarkStart w:id="86" w:name="_Toc76556828"/>
      <w:r w:rsidRPr="000A38E6">
        <w:rPr>
          <w:rFonts w:ascii="Times New Roman" w:hAnsi="Times New Roman" w:cs="Times New Roman"/>
          <w:sz w:val="24"/>
          <w:lang w:val="en-IE"/>
        </w:rPr>
        <w:t>4.3.</w:t>
      </w:r>
      <w:r w:rsidRPr="000A38E6">
        <w:rPr>
          <w:rFonts w:ascii="Times New Roman" w:hAnsi="Times New Roman" w:cs="Times New Roman"/>
          <w:sz w:val="24"/>
          <w:lang w:val="en-IE"/>
        </w:rPr>
        <w:t xml:space="preserve"> I </w:t>
      </w:r>
      <w:r w:rsidRPr="000A38E6">
        <w:rPr>
          <w:rFonts w:ascii="Times New Roman" w:hAnsi="Times New Roman" w:cs="Times New Roman"/>
          <w:sz w:val="24"/>
          <w:lang w:val="en-IE"/>
        </w:rPr>
        <w:t>08.01</w:t>
      </w:r>
      <w:r w:rsidRPr="000A38E6">
        <w:rPr>
          <w:rFonts w:ascii="Times New Roman" w:hAnsi="Times New Roman" w:cs="Times New Roman"/>
          <w:sz w:val="24"/>
          <w:lang w:val="en-IE"/>
        </w:rPr>
        <w:t xml:space="preserve"> – LEVEL OF CONCENTRATION RISK – CLIENT MONEY HELD (I </w:t>
      </w:r>
      <w:r w:rsidRPr="000A38E6">
        <w:rPr>
          <w:rFonts w:ascii="Times New Roman" w:hAnsi="Times New Roman" w:cs="Times New Roman"/>
          <w:sz w:val="24"/>
          <w:lang w:val="en-IE"/>
        </w:rPr>
        <w:t>8.1</w:t>
      </w:r>
      <w:r w:rsidRPr="000A38E6">
        <w:rPr>
          <w:rFonts w:ascii="Times New Roman" w:hAnsi="Times New Roman" w:cs="Times New Roman"/>
          <w:sz w:val="24"/>
          <w:lang w:val="en-IE"/>
        </w:rPr>
        <w:t>)</w:t>
      </w:r>
      <w:bookmarkEnd w:id="86"/>
    </w:p>
    <w:p w14:paraId="5052BD8D" w14:textId="77777777" w:rsidR="00D27AB3" w:rsidRPr="000A38E6" w:rsidRDefault="000A38E6">
      <w:pPr>
        <w:pStyle w:val="Instructionsberschrift2"/>
        <w:ind w:left="357" w:hanging="357"/>
        <w:rPr>
          <w:rFonts w:ascii="Times New Roman" w:hAnsi="Times New Roman" w:cs="Times New Roman"/>
          <w:sz w:val="24"/>
          <w:u w:val="none"/>
          <w:lang w:val="en-IE"/>
        </w:rPr>
      </w:pPr>
      <w:bookmarkStart w:id="87" w:name="_Toc76556829"/>
      <w:r w:rsidRPr="000A38E6">
        <w:rPr>
          <w:rFonts w:ascii="Times New Roman" w:hAnsi="Times New Roman" w:cs="Times New Roman"/>
          <w:sz w:val="24"/>
          <w:u w:val="none"/>
          <w:lang w:val="en-IE"/>
        </w:rPr>
        <w:t>4.3.1.</w:t>
      </w:r>
      <w:r w:rsidRPr="000A38E6">
        <w:rPr>
          <w:rFonts w:ascii="Times New Roman" w:hAnsi="Times New Roman" w:cs="Times New Roman"/>
          <w:sz w:val="24"/>
          <w:u w:val="none"/>
          <w:lang w:val="en-IE"/>
        </w:rPr>
        <w:tab/>
      </w:r>
      <w:r w:rsidRPr="000A38E6">
        <w:rPr>
          <w:rFonts w:ascii="Times New Roman" w:hAnsi="Times New Roman" w:cs="Times New Roman"/>
          <w:sz w:val="24"/>
          <w:lang w:val="en-IE"/>
        </w:rPr>
        <w:t>Instructions concerning specific columns</w:t>
      </w:r>
      <w:bookmarkEnd w:id="87"/>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7620"/>
      </w:tblGrid>
      <w:tr w:rsidR="00D27AB3" w:rsidRPr="000A38E6" w14:paraId="4D1444B0" w14:textId="77777777">
        <w:tc>
          <w:tcPr>
            <w:tcW w:w="1389" w:type="dxa"/>
            <w:shd w:val="clear" w:color="auto" w:fill="D9D9D9"/>
          </w:tcPr>
          <w:p w14:paraId="113EAA0F"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Columns</w:t>
            </w:r>
          </w:p>
        </w:tc>
        <w:tc>
          <w:tcPr>
            <w:tcW w:w="7620" w:type="dxa"/>
            <w:shd w:val="clear" w:color="auto" w:fill="D9D9D9"/>
          </w:tcPr>
          <w:p w14:paraId="2C0EC124"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 xml:space="preserve">Legal references and </w:t>
            </w:r>
            <w:r w:rsidRPr="000A38E6">
              <w:rPr>
                <w:rFonts w:ascii="Times New Roman" w:eastAsia="Times New Roman" w:hAnsi="Times New Roman" w:cs="Times New Roman"/>
                <w:szCs w:val="24"/>
                <w:lang w:val="en-IE" w:eastAsia="de-DE"/>
              </w:rPr>
              <w:t>instructions</w:t>
            </w:r>
          </w:p>
        </w:tc>
      </w:tr>
      <w:tr w:rsidR="00D27AB3" w:rsidRPr="000A38E6" w14:paraId="259A9C92" w14:textId="77777777">
        <w:tc>
          <w:tcPr>
            <w:tcW w:w="1389" w:type="dxa"/>
          </w:tcPr>
          <w:p w14:paraId="1D9C0023"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0010-0060</w:t>
            </w:r>
          </w:p>
        </w:tc>
        <w:tc>
          <w:tcPr>
            <w:tcW w:w="7620" w:type="dxa"/>
          </w:tcPr>
          <w:p w14:paraId="04BDFD49"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Total CMH</w:t>
            </w:r>
          </w:p>
          <w:p w14:paraId="07AA8056"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 xml:space="preserve">Article 54(2), point (b),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szCs w:val="24"/>
                <w:lang w:val="en-IE" w:eastAsia="de-DE"/>
              </w:rPr>
              <w:t xml:space="preserve">Regulation (EU) </w:t>
            </w:r>
            <w:r w:rsidRPr="000A38E6">
              <w:rPr>
                <w:rFonts w:ascii="Times New Roman" w:eastAsia="Times New Roman" w:hAnsi="Times New Roman" w:cs="Times New Roman"/>
                <w:bCs/>
                <w:szCs w:val="24"/>
                <w:lang w:val="en-IE" w:eastAsia="de-DE"/>
              </w:rPr>
              <w:t>2019/2033</w:t>
            </w:r>
            <w:r w:rsidRPr="000A38E6">
              <w:rPr>
                <w:rFonts w:ascii="Times New Roman" w:eastAsia="Times New Roman" w:hAnsi="Times New Roman" w:cs="Times New Roman"/>
                <w:bCs/>
                <w:szCs w:val="24"/>
                <w:lang w:val="en-IE" w:eastAsia="de-DE"/>
              </w:rPr>
              <w:t>.</w:t>
            </w:r>
          </w:p>
          <w:p w14:paraId="330A1A2A"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 xml:space="preserve">The investment firm shall report the identification of the five, if available, counterparties or group of connected counterparties where the largest amounts of client money are held. </w:t>
            </w:r>
          </w:p>
        </w:tc>
      </w:tr>
      <w:tr w:rsidR="00D27AB3" w:rsidRPr="000A38E6" w14:paraId="31D2230C" w14:textId="77777777">
        <w:tc>
          <w:tcPr>
            <w:tcW w:w="1389" w:type="dxa"/>
          </w:tcPr>
          <w:p w14:paraId="37754250"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0010</w:t>
            </w:r>
          </w:p>
        </w:tc>
        <w:tc>
          <w:tcPr>
            <w:tcW w:w="7620" w:type="dxa"/>
          </w:tcPr>
          <w:p w14:paraId="287DD686" w14:textId="77777777" w:rsidR="00D27AB3" w:rsidRPr="000A38E6" w:rsidRDefault="000A38E6">
            <w:pPr>
              <w:pStyle w:val="InstructionsText"/>
              <w:rPr>
                <w:rStyle w:val="InstructionsTabelleberschrift"/>
                <w:rFonts w:ascii="Times New Roman" w:hAnsi="Times New Roman"/>
                <w:sz w:val="22"/>
                <w:lang w:val="en-IE"/>
              </w:rPr>
            </w:pPr>
            <w:r w:rsidRPr="000A38E6">
              <w:rPr>
                <w:rStyle w:val="InstructionsTabelleberschrift"/>
                <w:rFonts w:ascii="Times New Roman" w:hAnsi="Times New Roman"/>
                <w:sz w:val="22"/>
                <w:lang w:val="en-IE"/>
              </w:rPr>
              <w:t>Code</w:t>
            </w:r>
          </w:p>
          <w:p w14:paraId="7E9B95E3"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Style w:val="FormatvorlageInstructionsTabelleText"/>
                <w:rFonts w:ascii="Times New Roman" w:hAnsi="Times New Roman"/>
                <w:sz w:val="22"/>
                <w:szCs w:val="24"/>
                <w:lang w:val="en-IE"/>
              </w:rPr>
              <w:t xml:space="preserve">The code as part of a row identifier must be unique for </w:t>
            </w:r>
            <w:r w:rsidRPr="000A38E6">
              <w:rPr>
                <w:rStyle w:val="FormatvorlageInstructionsTabelleText"/>
                <w:rFonts w:ascii="Times New Roman" w:hAnsi="Times New Roman"/>
                <w:sz w:val="22"/>
                <w:szCs w:val="24"/>
                <w:lang w:val="en-IE"/>
              </w:rPr>
              <w:t>each reported entity. For investment firms and insurance undertakings the code shall be the LEI code. For other entities the code shall be the LEI code, or if not available, a national code. The code shall be unique and used consistently across the templat</w:t>
            </w:r>
            <w:r w:rsidRPr="000A38E6">
              <w:rPr>
                <w:rStyle w:val="FormatvorlageInstructionsTabelleText"/>
                <w:rFonts w:ascii="Times New Roman" w:hAnsi="Times New Roman"/>
                <w:sz w:val="22"/>
                <w:szCs w:val="24"/>
                <w:lang w:val="en-IE"/>
              </w:rPr>
              <w:t>es and across time. The code shall always have a value.</w:t>
            </w:r>
          </w:p>
        </w:tc>
      </w:tr>
      <w:tr w:rsidR="00D27AB3" w:rsidRPr="000A38E6" w14:paraId="04EF6A78" w14:textId="77777777">
        <w:tc>
          <w:tcPr>
            <w:tcW w:w="1389" w:type="dxa"/>
          </w:tcPr>
          <w:p w14:paraId="65974751"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0020</w:t>
            </w:r>
          </w:p>
        </w:tc>
        <w:tc>
          <w:tcPr>
            <w:tcW w:w="7620" w:type="dxa"/>
          </w:tcPr>
          <w:p w14:paraId="7797E4F6" w14:textId="77777777" w:rsidR="00D27AB3" w:rsidRPr="000A38E6" w:rsidRDefault="000A38E6">
            <w:pPr>
              <w:pStyle w:val="InstructionsText"/>
              <w:rPr>
                <w:rStyle w:val="InstructionsTabelleberschrift"/>
                <w:rFonts w:ascii="Times New Roman" w:hAnsi="Times New Roman"/>
                <w:sz w:val="22"/>
                <w:lang w:val="en-IE"/>
              </w:rPr>
            </w:pPr>
            <w:r w:rsidRPr="000A38E6">
              <w:rPr>
                <w:rStyle w:val="InstructionsTabelleberschrift"/>
                <w:rFonts w:ascii="Times New Roman" w:hAnsi="Times New Roman"/>
                <w:sz w:val="22"/>
                <w:lang w:val="en-IE"/>
              </w:rPr>
              <w:t>Type of code</w:t>
            </w:r>
          </w:p>
          <w:p w14:paraId="193798D9"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bCs/>
                <w:szCs w:val="24"/>
                <w:lang w:val="en-IE"/>
              </w:rPr>
              <w:t>The investment firms shall identify the type of code reported in column 0010 as a ‘LEI code type’ or ‘National code type’.</w:t>
            </w:r>
          </w:p>
        </w:tc>
      </w:tr>
      <w:tr w:rsidR="00D27AB3" w:rsidRPr="000A38E6" w14:paraId="12600949" w14:textId="77777777">
        <w:tc>
          <w:tcPr>
            <w:tcW w:w="1389" w:type="dxa"/>
          </w:tcPr>
          <w:p w14:paraId="6FD42275"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0030</w:t>
            </w:r>
          </w:p>
        </w:tc>
        <w:tc>
          <w:tcPr>
            <w:tcW w:w="7620" w:type="dxa"/>
          </w:tcPr>
          <w:p w14:paraId="383ACA6E"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Name</w:t>
            </w:r>
          </w:p>
          <w:p w14:paraId="4274B567" w14:textId="77777777" w:rsidR="00D27AB3" w:rsidRPr="000A38E6" w:rsidRDefault="000A38E6">
            <w:pPr>
              <w:pStyle w:val="Default"/>
              <w:spacing w:after="120"/>
              <w:jc w:val="both"/>
              <w:rPr>
                <w:sz w:val="22"/>
                <w:szCs w:val="23"/>
              </w:rPr>
            </w:pPr>
            <w:r w:rsidRPr="000A38E6">
              <w:rPr>
                <w:sz w:val="22"/>
                <w:szCs w:val="23"/>
              </w:rPr>
              <w:t xml:space="preserve">The name shall correspond to the name of the parent company whenever a group of connected counterparties is reported. In any other case, the name shall correspond to the individual counterparty. </w:t>
            </w:r>
          </w:p>
        </w:tc>
      </w:tr>
      <w:tr w:rsidR="00D27AB3" w:rsidRPr="000A38E6" w14:paraId="07F24CCA" w14:textId="77777777">
        <w:tc>
          <w:tcPr>
            <w:tcW w:w="1389" w:type="dxa"/>
          </w:tcPr>
          <w:p w14:paraId="0950F955"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0040</w:t>
            </w:r>
          </w:p>
        </w:tc>
        <w:tc>
          <w:tcPr>
            <w:tcW w:w="7620" w:type="dxa"/>
          </w:tcPr>
          <w:p w14:paraId="0279F41F"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Group/individual</w:t>
            </w:r>
          </w:p>
          <w:p w14:paraId="1B96EC41" w14:textId="77777777" w:rsidR="00D27AB3" w:rsidRPr="000A38E6" w:rsidRDefault="000A38E6">
            <w:pPr>
              <w:pStyle w:val="Default"/>
              <w:jc w:val="both"/>
              <w:rPr>
                <w:sz w:val="22"/>
                <w:lang w:eastAsia="de-DE"/>
              </w:rPr>
            </w:pPr>
            <w:r w:rsidRPr="000A38E6">
              <w:rPr>
                <w:sz w:val="22"/>
                <w:szCs w:val="23"/>
              </w:rPr>
              <w:t xml:space="preserve">The firm shall report </w:t>
            </w:r>
            <w:r w:rsidRPr="000A38E6">
              <w:rPr>
                <w:sz w:val="22"/>
                <w:szCs w:val="23"/>
              </w:rPr>
              <w:t>"1"</w:t>
            </w:r>
            <w:r w:rsidRPr="000A38E6">
              <w:rPr>
                <w:sz w:val="22"/>
                <w:szCs w:val="23"/>
              </w:rPr>
              <w:t xml:space="preserve"> for the rep</w:t>
            </w:r>
            <w:r w:rsidRPr="000A38E6">
              <w:rPr>
                <w:sz w:val="22"/>
                <w:szCs w:val="23"/>
              </w:rPr>
              <w:t xml:space="preserve">orting of exposures to individual clients or </w:t>
            </w:r>
            <w:r w:rsidRPr="000A38E6">
              <w:rPr>
                <w:sz w:val="22"/>
                <w:szCs w:val="23"/>
              </w:rPr>
              <w:t>"2"</w:t>
            </w:r>
            <w:r w:rsidRPr="000A38E6">
              <w:rPr>
                <w:sz w:val="22"/>
                <w:szCs w:val="23"/>
              </w:rPr>
              <w:t xml:space="preserve"> for the reporting of exposures to groups of connected clients. </w:t>
            </w:r>
          </w:p>
        </w:tc>
      </w:tr>
      <w:tr w:rsidR="00D27AB3" w:rsidRPr="000A38E6" w14:paraId="4BDA4AAE" w14:textId="77777777">
        <w:tc>
          <w:tcPr>
            <w:tcW w:w="1389" w:type="dxa"/>
          </w:tcPr>
          <w:p w14:paraId="75789D53"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0050</w:t>
            </w:r>
          </w:p>
        </w:tc>
        <w:tc>
          <w:tcPr>
            <w:tcW w:w="7620" w:type="dxa"/>
          </w:tcPr>
          <w:p w14:paraId="2F385EFB"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Total CMH at reporting date</w:t>
            </w:r>
          </w:p>
          <w:p w14:paraId="20A09755"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The firm shall report the total amount of client money at reporting date.</w:t>
            </w:r>
          </w:p>
        </w:tc>
      </w:tr>
      <w:tr w:rsidR="00D27AB3" w:rsidRPr="000A38E6" w14:paraId="4715DEAB" w14:textId="77777777">
        <w:tc>
          <w:tcPr>
            <w:tcW w:w="1389" w:type="dxa"/>
          </w:tcPr>
          <w:p w14:paraId="106FD4E6"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0060</w:t>
            </w:r>
          </w:p>
        </w:tc>
        <w:tc>
          <w:tcPr>
            <w:tcW w:w="7620" w:type="dxa"/>
          </w:tcPr>
          <w:p w14:paraId="2D472D4F"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 xml:space="preserve">Percentage of client </w:t>
            </w:r>
            <w:r w:rsidRPr="000A38E6">
              <w:rPr>
                <w:rFonts w:ascii="Times New Roman" w:eastAsia="Times New Roman" w:hAnsi="Times New Roman" w:cs="Times New Roman"/>
                <w:b/>
                <w:bCs/>
                <w:szCs w:val="24"/>
                <w:u w:val="single"/>
                <w:lang w:val="en-IE" w:eastAsia="de-DE"/>
              </w:rPr>
              <w:t>money held at this institution</w:t>
            </w:r>
          </w:p>
          <w:p w14:paraId="1EA1FA8E"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The firm shall report the amount of client money held at reporting date with each of the counterparties or groups of connected counterparties for which reporting is made, expressed as a percentage of the total (reported in co</w:t>
            </w:r>
            <w:r w:rsidRPr="000A38E6">
              <w:rPr>
                <w:rFonts w:ascii="Times New Roman" w:eastAsia="Times New Roman" w:hAnsi="Times New Roman" w:cs="Times New Roman"/>
                <w:bCs/>
                <w:szCs w:val="24"/>
                <w:lang w:val="en-IE" w:eastAsia="de-DE"/>
              </w:rPr>
              <w:t>lumn 0050).</w:t>
            </w:r>
          </w:p>
        </w:tc>
      </w:tr>
    </w:tbl>
    <w:p w14:paraId="2D0C3218" w14:textId="77777777" w:rsidR="00D27AB3" w:rsidRPr="000A38E6" w:rsidRDefault="00D27AB3">
      <w:pPr>
        <w:spacing w:after="0"/>
        <w:rPr>
          <w:rFonts w:ascii="Times New Roman" w:hAnsi="Times New Roman" w:cs="Times New Roman"/>
          <w:u w:val="single"/>
          <w:lang w:val="en-IE"/>
        </w:rPr>
      </w:pPr>
    </w:p>
    <w:p w14:paraId="47EA92BE" w14:textId="77777777" w:rsidR="00D27AB3" w:rsidRPr="000A38E6" w:rsidRDefault="000A38E6">
      <w:pPr>
        <w:pStyle w:val="Instructionsberschrift2"/>
        <w:ind w:left="357" w:hanging="357"/>
        <w:rPr>
          <w:rFonts w:ascii="Times New Roman" w:hAnsi="Times New Roman" w:cs="Times New Roman"/>
          <w:sz w:val="24"/>
          <w:lang w:val="en-IE"/>
        </w:rPr>
      </w:pPr>
      <w:bookmarkStart w:id="88" w:name="_Toc76556830"/>
      <w:r w:rsidRPr="000A38E6">
        <w:rPr>
          <w:rFonts w:ascii="Times New Roman" w:hAnsi="Times New Roman" w:cs="Times New Roman"/>
          <w:sz w:val="24"/>
          <w:lang w:val="en-IE"/>
        </w:rPr>
        <w:lastRenderedPageBreak/>
        <w:t>4.4.</w:t>
      </w:r>
      <w:r w:rsidRPr="000A38E6">
        <w:rPr>
          <w:rFonts w:ascii="Times New Roman" w:hAnsi="Times New Roman" w:cs="Times New Roman"/>
          <w:sz w:val="24"/>
          <w:lang w:val="en-IE"/>
        </w:rPr>
        <w:t xml:space="preserve"> I </w:t>
      </w:r>
      <w:r w:rsidRPr="000A38E6">
        <w:rPr>
          <w:rFonts w:ascii="Times New Roman" w:hAnsi="Times New Roman" w:cs="Times New Roman"/>
          <w:sz w:val="24"/>
          <w:lang w:val="en-IE"/>
        </w:rPr>
        <w:t>08.02</w:t>
      </w:r>
      <w:r w:rsidRPr="000A38E6">
        <w:rPr>
          <w:rFonts w:ascii="Times New Roman" w:hAnsi="Times New Roman" w:cs="Times New Roman"/>
          <w:sz w:val="24"/>
          <w:lang w:val="en-IE"/>
        </w:rPr>
        <w:t xml:space="preserve"> – LEVEL OF CONCENTRATION RISK – ASSETS SAFEGUARDED AND ADMINISTERED (I </w:t>
      </w:r>
      <w:r w:rsidRPr="000A38E6">
        <w:rPr>
          <w:rFonts w:ascii="Times New Roman" w:hAnsi="Times New Roman" w:cs="Times New Roman"/>
          <w:sz w:val="24"/>
          <w:lang w:val="en-IE"/>
        </w:rPr>
        <w:t>8.2</w:t>
      </w:r>
      <w:r w:rsidRPr="000A38E6">
        <w:rPr>
          <w:rFonts w:ascii="Times New Roman" w:hAnsi="Times New Roman" w:cs="Times New Roman"/>
          <w:sz w:val="24"/>
          <w:lang w:val="en-IE"/>
        </w:rPr>
        <w:t>)</w:t>
      </w:r>
      <w:bookmarkEnd w:id="88"/>
    </w:p>
    <w:p w14:paraId="0D0C5C91" w14:textId="77777777" w:rsidR="00D27AB3" w:rsidRPr="000A38E6" w:rsidRDefault="000A38E6">
      <w:pPr>
        <w:pStyle w:val="Instructionsberschrift2"/>
        <w:ind w:left="357" w:hanging="357"/>
        <w:rPr>
          <w:rFonts w:ascii="Times New Roman" w:hAnsi="Times New Roman" w:cs="Times New Roman"/>
          <w:sz w:val="24"/>
          <w:u w:val="none"/>
          <w:lang w:val="en-IE"/>
        </w:rPr>
      </w:pPr>
      <w:bookmarkStart w:id="89" w:name="_Toc76556831"/>
      <w:r w:rsidRPr="000A38E6">
        <w:rPr>
          <w:rFonts w:ascii="Times New Roman" w:hAnsi="Times New Roman" w:cs="Times New Roman"/>
          <w:sz w:val="24"/>
          <w:u w:val="none"/>
          <w:lang w:val="en-IE"/>
        </w:rPr>
        <w:t>4.4.1.</w:t>
      </w:r>
      <w:r w:rsidRPr="000A38E6">
        <w:rPr>
          <w:rFonts w:ascii="Times New Roman" w:hAnsi="Times New Roman" w:cs="Times New Roman"/>
          <w:sz w:val="24"/>
          <w:u w:val="none"/>
          <w:lang w:val="en-IE"/>
        </w:rPr>
        <w:tab/>
      </w:r>
      <w:r w:rsidRPr="000A38E6">
        <w:rPr>
          <w:rFonts w:ascii="Times New Roman" w:hAnsi="Times New Roman" w:cs="Times New Roman"/>
          <w:sz w:val="24"/>
          <w:lang w:val="en-IE"/>
        </w:rPr>
        <w:t>Instructions concerning specific columns</w:t>
      </w:r>
      <w:bookmarkEnd w:id="89"/>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7620"/>
      </w:tblGrid>
      <w:tr w:rsidR="00D27AB3" w:rsidRPr="000A38E6" w14:paraId="18ED731C" w14:textId="77777777">
        <w:tc>
          <w:tcPr>
            <w:tcW w:w="1389" w:type="dxa"/>
            <w:shd w:val="clear" w:color="auto" w:fill="D9D9D9"/>
          </w:tcPr>
          <w:p w14:paraId="2E47DC7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15E1F7D5"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3B8D0C39" w14:textId="77777777">
        <w:tc>
          <w:tcPr>
            <w:tcW w:w="1389" w:type="dxa"/>
          </w:tcPr>
          <w:p w14:paraId="6865ACA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0010-0060</w:t>
            </w:r>
          </w:p>
        </w:tc>
        <w:tc>
          <w:tcPr>
            <w:tcW w:w="7620" w:type="dxa"/>
          </w:tcPr>
          <w:p w14:paraId="1F9D2DF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ASA</w:t>
            </w:r>
          </w:p>
          <w:p w14:paraId="6BF9A93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54(2),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63DD4AD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firm shall report the identification of the five, if available, counterparties or group of connected counterparties where the largest amounts of client securities are deposited. </w:t>
            </w:r>
          </w:p>
        </w:tc>
      </w:tr>
      <w:tr w:rsidR="00D27AB3" w:rsidRPr="000A38E6" w14:paraId="7F5E68D2" w14:textId="77777777">
        <w:tc>
          <w:tcPr>
            <w:tcW w:w="1389" w:type="dxa"/>
          </w:tcPr>
          <w:p w14:paraId="2D1AB2B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7445C474"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Code</w:t>
            </w:r>
          </w:p>
          <w:p w14:paraId="338E910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 xml:space="preserve">The </w:t>
            </w:r>
            <w:r w:rsidRPr="000A38E6">
              <w:rPr>
                <w:rStyle w:val="FormatvorlageInstructionsTabelleText"/>
                <w:rFonts w:ascii="Times New Roman" w:hAnsi="Times New Roman"/>
                <w:sz w:val="22"/>
                <w:lang w:val="en-IE"/>
              </w:rPr>
              <w:t>code as part of a row identifier must be unique for each reported entity. For investment firms and insurance undertakings the code shall be the LEI code. For other entities the code shall be the LEI code, or if not available, a national code. The code shal</w:t>
            </w:r>
            <w:r w:rsidRPr="000A38E6">
              <w:rPr>
                <w:rStyle w:val="FormatvorlageInstructionsTabelleText"/>
                <w:rFonts w:ascii="Times New Roman" w:hAnsi="Times New Roman"/>
                <w:sz w:val="22"/>
                <w:lang w:val="en-IE"/>
              </w:rPr>
              <w:t>l be unique and used consistently across the templates and across time. The code shall always have a value.</w:t>
            </w:r>
          </w:p>
        </w:tc>
      </w:tr>
      <w:tr w:rsidR="00D27AB3" w:rsidRPr="000A38E6" w14:paraId="1EC609E6" w14:textId="77777777">
        <w:tc>
          <w:tcPr>
            <w:tcW w:w="1389" w:type="dxa"/>
          </w:tcPr>
          <w:p w14:paraId="63E831B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5DC8AD12"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Type of code</w:t>
            </w:r>
          </w:p>
          <w:p w14:paraId="76A4791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rPr>
              <w:t>The investment firms shall identify the type of code reported in column 0010 as a ‘LEI code type’ or ‘National code type’.</w:t>
            </w:r>
          </w:p>
        </w:tc>
      </w:tr>
      <w:tr w:rsidR="00D27AB3" w:rsidRPr="000A38E6" w14:paraId="5B4A1867" w14:textId="77777777">
        <w:tc>
          <w:tcPr>
            <w:tcW w:w="1389" w:type="dxa"/>
          </w:tcPr>
          <w:p w14:paraId="2E768C5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14F343B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Name</w:t>
            </w:r>
          </w:p>
          <w:p w14:paraId="5378C5D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hAnsi="Times New Roman" w:cs="Times New Roman"/>
                <w:lang w:val="en-IE"/>
              </w:rPr>
              <w:t>The name shall correspond to the name of the parent company whenever a group of connected counterparties is reported. In any other case, the name shall correspond to the individual counterparty</w:t>
            </w:r>
            <w:r w:rsidRPr="000A38E6">
              <w:rPr>
                <w:lang w:val="en-IE"/>
              </w:rPr>
              <w:t>.</w:t>
            </w:r>
          </w:p>
        </w:tc>
      </w:tr>
      <w:tr w:rsidR="00D27AB3" w:rsidRPr="000A38E6" w14:paraId="575F2B12" w14:textId="77777777">
        <w:tc>
          <w:tcPr>
            <w:tcW w:w="1389" w:type="dxa"/>
          </w:tcPr>
          <w:p w14:paraId="4496FEB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6FB6570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Group/individual</w:t>
            </w:r>
          </w:p>
          <w:p w14:paraId="41363369" w14:textId="77777777" w:rsidR="00D27AB3" w:rsidRPr="000A38E6" w:rsidRDefault="000A38E6">
            <w:pPr>
              <w:pStyle w:val="Default"/>
              <w:jc w:val="both"/>
              <w:rPr>
                <w:sz w:val="22"/>
                <w:szCs w:val="22"/>
              </w:rPr>
            </w:pPr>
            <w:r w:rsidRPr="000A38E6">
              <w:rPr>
                <w:sz w:val="22"/>
                <w:szCs w:val="22"/>
              </w:rPr>
              <w:t xml:space="preserve">The firm shall report </w:t>
            </w:r>
            <w:r w:rsidRPr="000A38E6">
              <w:rPr>
                <w:sz w:val="22"/>
                <w:szCs w:val="22"/>
              </w:rPr>
              <w:t>"1"</w:t>
            </w:r>
            <w:r w:rsidRPr="000A38E6">
              <w:rPr>
                <w:sz w:val="22"/>
                <w:szCs w:val="22"/>
              </w:rPr>
              <w:t xml:space="preserve"> fo</w:t>
            </w:r>
            <w:r w:rsidRPr="000A38E6">
              <w:rPr>
                <w:sz w:val="22"/>
                <w:szCs w:val="22"/>
              </w:rPr>
              <w:t xml:space="preserve">r the reporting of exposures to individual clients or </w:t>
            </w:r>
            <w:r w:rsidRPr="000A38E6">
              <w:rPr>
                <w:sz w:val="22"/>
                <w:szCs w:val="22"/>
              </w:rPr>
              <w:t>"2"</w:t>
            </w:r>
            <w:r w:rsidRPr="000A38E6">
              <w:rPr>
                <w:sz w:val="22"/>
                <w:szCs w:val="22"/>
              </w:rPr>
              <w:t xml:space="preserve"> for the reporting of exposures to groups of connected clients. </w:t>
            </w:r>
          </w:p>
        </w:tc>
      </w:tr>
      <w:tr w:rsidR="00D27AB3" w:rsidRPr="000A38E6" w14:paraId="554565AC" w14:textId="77777777">
        <w:tc>
          <w:tcPr>
            <w:tcW w:w="1389" w:type="dxa"/>
          </w:tcPr>
          <w:p w14:paraId="790428E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2FA21E2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ASA at reporting date</w:t>
            </w:r>
          </w:p>
          <w:p w14:paraId="796C92B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firm shall report the total amount of client securities deposited at each institution at </w:t>
            </w:r>
            <w:r w:rsidRPr="000A38E6">
              <w:rPr>
                <w:rFonts w:ascii="Times New Roman" w:eastAsia="Times New Roman" w:hAnsi="Times New Roman" w:cs="Times New Roman"/>
                <w:bCs/>
                <w:lang w:val="en-IE" w:eastAsia="de-DE"/>
              </w:rPr>
              <w:t>reporting date.</w:t>
            </w:r>
          </w:p>
        </w:tc>
      </w:tr>
      <w:tr w:rsidR="00D27AB3" w:rsidRPr="000A38E6" w14:paraId="658BA3CE" w14:textId="77777777">
        <w:tc>
          <w:tcPr>
            <w:tcW w:w="1389" w:type="dxa"/>
          </w:tcPr>
          <w:p w14:paraId="625A669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Pr>
          <w:p w14:paraId="411F0A1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Percentage of client securities deposited at this institution</w:t>
            </w:r>
          </w:p>
          <w:p w14:paraId="5ED326F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firm shall report the amount of client securities deposited at reporting date with each of the counterparties or groups of connected counterparties for which </w:t>
            </w:r>
            <w:r w:rsidRPr="000A38E6">
              <w:rPr>
                <w:rFonts w:ascii="Times New Roman" w:eastAsia="Times New Roman" w:hAnsi="Times New Roman" w:cs="Times New Roman"/>
                <w:bCs/>
                <w:lang w:val="en-IE" w:eastAsia="de-DE"/>
              </w:rPr>
              <w:t>reporting is made, expressed as a percentage of the total (reported in column 0050).</w:t>
            </w:r>
          </w:p>
        </w:tc>
      </w:tr>
    </w:tbl>
    <w:p w14:paraId="39180541" w14:textId="77777777" w:rsidR="00D27AB3" w:rsidRPr="000A38E6" w:rsidRDefault="00D27AB3">
      <w:pPr>
        <w:spacing w:after="0"/>
        <w:rPr>
          <w:rFonts w:ascii="Times New Roman" w:hAnsi="Times New Roman" w:cs="Times New Roman"/>
          <w:u w:val="single"/>
          <w:lang w:val="en-IE"/>
        </w:rPr>
      </w:pPr>
    </w:p>
    <w:p w14:paraId="698E6C45" w14:textId="77777777" w:rsidR="00D27AB3" w:rsidRPr="000A38E6" w:rsidRDefault="000A38E6">
      <w:pPr>
        <w:pStyle w:val="Instructionsberschrift2"/>
        <w:ind w:left="357" w:hanging="357"/>
        <w:rPr>
          <w:rFonts w:ascii="Times New Roman" w:hAnsi="Times New Roman" w:cs="Times New Roman"/>
          <w:sz w:val="24"/>
          <w:lang w:val="en-IE"/>
        </w:rPr>
      </w:pPr>
      <w:bookmarkStart w:id="90" w:name="_Toc76556832"/>
      <w:r w:rsidRPr="000A38E6">
        <w:rPr>
          <w:rFonts w:ascii="Times New Roman" w:hAnsi="Times New Roman" w:cs="Times New Roman"/>
          <w:sz w:val="24"/>
          <w:lang w:val="en-IE"/>
        </w:rPr>
        <w:t>4.5.</w:t>
      </w:r>
      <w:r w:rsidRPr="000A38E6">
        <w:rPr>
          <w:rFonts w:ascii="Times New Roman" w:hAnsi="Times New Roman" w:cs="Times New Roman"/>
          <w:sz w:val="24"/>
          <w:lang w:val="en-IE"/>
        </w:rPr>
        <w:t xml:space="preserve"> I </w:t>
      </w:r>
      <w:r w:rsidRPr="000A38E6">
        <w:rPr>
          <w:rFonts w:ascii="Times New Roman" w:hAnsi="Times New Roman" w:cs="Times New Roman"/>
          <w:sz w:val="24"/>
          <w:lang w:val="en-IE"/>
        </w:rPr>
        <w:t>08.03</w:t>
      </w:r>
      <w:r w:rsidRPr="000A38E6">
        <w:rPr>
          <w:rFonts w:ascii="Times New Roman" w:hAnsi="Times New Roman" w:cs="Times New Roman"/>
          <w:sz w:val="24"/>
          <w:lang w:val="en-IE"/>
        </w:rPr>
        <w:t xml:space="preserve"> – LEVEL OF CONCENTRATION RISK -TOTAL OWN CASH DEPOSITED (I </w:t>
      </w:r>
      <w:r w:rsidRPr="000A38E6">
        <w:rPr>
          <w:rFonts w:ascii="Times New Roman" w:hAnsi="Times New Roman" w:cs="Times New Roman"/>
          <w:sz w:val="24"/>
          <w:lang w:val="en-IE"/>
        </w:rPr>
        <w:t>8.3</w:t>
      </w:r>
      <w:r w:rsidRPr="000A38E6">
        <w:rPr>
          <w:rFonts w:ascii="Times New Roman" w:hAnsi="Times New Roman" w:cs="Times New Roman"/>
          <w:sz w:val="24"/>
          <w:lang w:val="en-IE"/>
        </w:rPr>
        <w:t>)</w:t>
      </w:r>
      <w:bookmarkEnd w:id="90"/>
    </w:p>
    <w:p w14:paraId="17DC9538" w14:textId="77777777" w:rsidR="00D27AB3" w:rsidRPr="000A38E6" w:rsidRDefault="000A38E6">
      <w:pPr>
        <w:pStyle w:val="Instructionsberschrift2"/>
        <w:ind w:left="357" w:hanging="357"/>
        <w:rPr>
          <w:rFonts w:ascii="Times New Roman" w:hAnsi="Times New Roman" w:cs="Times New Roman"/>
          <w:sz w:val="24"/>
          <w:u w:val="none"/>
          <w:lang w:val="en-IE"/>
        </w:rPr>
      </w:pPr>
      <w:bookmarkStart w:id="91" w:name="_Toc76556833"/>
      <w:r w:rsidRPr="000A38E6">
        <w:rPr>
          <w:rFonts w:ascii="Times New Roman" w:hAnsi="Times New Roman" w:cs="Times New Roman"/>
          <w:sz w:val="24"/>
          <w:u w:val="none"/>
          <w:lang w:val="en-IE"/>
        </w:rPr>
        <w:t>4.5.1.</w:t>
      </w:r>
      <w:r w:rsidRPr="000A38E6">
        <w:rPr>
          <w:rFonts w:ascii="Times New Roman" w:hAnsi="Times New Roman" w:cs="Times New Roman"/>
          <w:sz w:val="24"/>
          <w:u w:val="none"/>
          <w:lang w:val="en-IE"/>
        </w:rPr>
        <w:tab/>
      </w:r>
      <w:r w:rsidRPr="000A38E6">
        <w:rPr>
          <w:rFonts w:ascii="Times New Roman" w:hAnsi="Times New Roman" w:cs="Times New Roman"/>
          <w:sz w:val="24"/>
          <w:lang w:val="en-IE"/>
        </w:rPr>
        <w:t>Instructions concerning specific columns</w:t>
      </w:r>
      <w:bookmarkEnd w:id="91"/>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7620"/>
      </w:tblGrid>
      <w:tr w:rsidR="00D27AB3" w:rsidRPr="000A38E6" w14:paraId="14292939" w14:textId="77777777">
        <w:tc>
          <w:tcPr>
            <w:tcW w:w="1389" w:type="dxa"/>
            <w:shd w:val="clear" w:color="auto" w:fill="D9D9D9"/>
          </w:tcPr>
          <w:p w14:paraId="04554C61"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575FE035"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 xml:space="preserve">Legal references and </w:t>
            </w:r>
            <w:r w:rsidRPr="000A38E6">
              <w:rPr>
                <w:rFonts w:ascii="Times New Roman" w:eastAsia="Times New Roman" w:hAnsi="Times New Roman" w:cs="Times New Roman"/>
                <w:lang w:val="en-IE" w:eastAsia="de-DE"/>
              </w:rPr>
              <w:t>instructions</w:t>
            </w:r>
          </w:p>
        </w:tc>
      </w:tr>
      <w:tr w:rsidR="00D27AB3" w:rsidRPr="000A38E6" w14:paraId="1371F191" w14:textId="77777777">
        <w:tc>
          <w:tcPr>
            <w:tcW w:w="1389" w:type="dxa"/>
          </w:tcPr>
          <w:p w14:paraId="0A1F2CA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0010-0060</w:t>
            </w:r>
          </w:p>
        </w:tc>
        <w:tc>
          <w:tcPr>
            <w:tcW w:w="7620" w:type="dxa"/>
          </w:tcPr>
          <w:p w14:paraId="68FFC37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Own Cash Deposited</w:t>
            </w:r>
          </w:p>
          <w:p w14:paraId="36F9FE0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54(2), points (d) and (f),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F921D1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lastRenderedPageBreak/>
              <w:t xml:space="preserve">The firm shall report the identification of the five, if available, counterparties or group of connected counterparties where the largest amounts of firm’s own cash are deposited. </w:t>
            </w:r>
          </w:p>
        </w:tc>
      </w:tr>
      <w:tr w:rsidR="00D27AB3" w:rsidRPr="000A38E6" w14:paraId="7B5FA782" w14:textId="77777777">
        <w:tc>
          <w:tcPr>
            <w:tcW w:w="1389" w:type="dxa"/>
          </w:tcPr>
          <w:p w14:paraId="154CF9B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0010</w:t>
            </w:r>
          </w:p>
        </w:tc>
        <w:tc>
          <w:tcPr>
            <w:tcW w:w="7620" w:type="dxa"/>
          </w:tcPr>
          <w:p w14:paraId="45153B4C"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Code</w:t>
            </w:r>
          </w:p>
          <w:p w14:paraId="5A90AD9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The code as part of a row identifier must be unique for each rep</w:t>
            </w:r>
            <w:r w:rsidRPr="000A38E6">
              <w:rPr>
                <w:rStyle w:val="FormatvorlageInstructionsTabelleText"/>
                <w:rFonts w:ascii="Times New Roman" w:hAnsi="Times New Roman"/>
                <w:sz w:val="22"/>
                <w:lang w:val="en-IE"/>
              </w:rPr>
              <w:t>orted entity. For investment firms and insurance undertakings the code shall be the LEI code. For other entities the code shall be the LEI code, or if not available, a national code. The code shall be unique and used consistently across the templates and a</w:t>
            </w:r>
            <w:r w:rsidRPr="000A38E6">
              <w:rPr>
                <w:rStyle w:val="FormatvorlageInstructionsTabelleText"/>
                <w:rFonts w:ascii="Times New Roman" w:hAnsi="Times New Roman"/>
                <w:sz w:val="22"/>
                <w:lang w:val="en-IE"/>
              </w:rPr>
              <w:t>cross time. The code shall always have a value.</w:t>
            </w:r>
          </w:p>
        </w:tc>
      </w:tr>
      <w:tr w:rsidR="00D27AB3" w:rsidRPr="000A38E6" w14:paraId="1B17FB12" w14:textId="77777777">
        <w:tc>
          <w:tcPr>
            <w:tcW w:w="1389" w:type="dxa"/>
          </w:tcPr>
          <w:p w14:paraId="1FAA0E8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59FC24E3" w14:textId="77777777" w:rsidR="00D27AB3" w:rsidRPr="000A38E6" w:rsidRDefault="000A38E6">
            <w:pPr>
              <w:pStyle w:val="InstructionsText"/>
              <w:rPr>
                <w:rStyle w:val="InstructionsTabelleberschrift"/>
                <w:rFonts w:ascii="Times New Roman" w:eastAsiaTheme="minorHAnsi" w:hAnsi="Times New Roman"/>
                <w:bCs/>
                <w:sz w:val="22"/>
                <w:szCs w:val="22"/>
                <w:lang w:val="en-IE" w:eastAsia="en-US"/>
              </w:rPr>
            </w:pPr>
            <w:r w:rsidRPr="000A38E6">
              <w:rPr>
                <w:rStyle w:val="InstructionsTabelleberschrift"/>
                <w:rFonts w:ascii="Times New Roman" w:hAnsi="Times New Roman"/>
                <w:sz w:val="22"/>
                <w:szCs w:val="22"/>
                <w:lang w:val="en-IE"/>
              </w:rPr>
              <w:t>Type of code</w:t>
            </w:r>
          </w:p>
          <w:p w14:paraId="391FFC1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rPr>
              <w:t>The investment firms shall identify the type of code reported in column 0010 as a ‘LEI code type’ or ‘National code type’.</w:t>
            </w:r>
          </w:p>
        </w:tc>
      </w:tr>
      <w:tr w:rsidR="00D27AB3" w:rsidRPr="000A38E6" w14:paraId="4138E30A" w14:textId="77777777">
        <w:tc>
          <w:tcPr>
            <w:tcW w:w="1389" w:type="dxa"/>
          </w:tcPr>
          <w:p w14:paraId="020791C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7770F1A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Name</w:t>
            </w:r>
          </w:p>
          <w:p w14:paraId="42F4B7B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hAnsi="Times New Roman" w:cs="Times New Roman"/>
                <w:lang w:val="en-IE"/>
              </w:rPr>
              <w:t xml:space="preserve">The name shall correspond to the name of the </w:t>
            </w:r>
            <w:r w:rsidRPr="000A38E6">
              <w:rPr>
                <w:rFonts w:ascii="Times New Roman" w:hAnsi="Times New Roman" w:cs="Times New Roman"/>
                <w:lang w:val="en-IE"/>
              </w:rPr>
              <w:t>parent company whenever a group of connected counterparties is reported. In any other case, the name shall correspond to the individual counterparty.</w:t>
            </w:r>
          </w:p>
        </w:tc>
      </w:tr>
      <w:tr w:rsidR="00D27AB3" w:rsidRPr="000A38E6" w14:paraId="5F6CB4B1" w14:textId="77777777">
        <w:tc>
          <w:tcPr>
            <w:tcW w:w="1389" w:type="dxa"/>
          </w:tcPr>
          <w:p w14:paraId="3E6ABE4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2012030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Group/individual</w:t>
            </w:r>
          </w:p>
          <w:p w14:paraId="6E0C0D72" w14:textId="77777777" w:rsidR="00D27AB3" w:rsidRPr="000A38E6" w:rsidRDefault="000A38E6">
            <w:pPr>
              <w:pStyle w:val="Default"/>
              <w:spacing w:after="120"/>
              <w:jc w:val="both"/>
              <w:rPr>
                <w:sz w:val="22"/>
                <w:szCs w:val="22"/>
              </w:rPr>
            </w:pPr>
            <w:r w:rsidRPr="000A38E6">
              <w:rPr>
                <w:sz w:val="22"/>
                <w:szCs w:val="22"/>
              </w:rPr>
              <w:t xml:space="preserve">The firm shall report </w:t>
            </w:r>
            <w:r w:rsidRPr="000A38E6">
              <w:rPr>
                <w:sz w:val="22"/>
                <w:szCs w:val="22"/>
              </w:rPr>
              <w:t>"1"</w:t>
            </w:r>
            <w:r w:rsidRPr="000A38E6">
              <w:rPr>
                <w:sz w:val="22"/>
                <w:szCs w:val="22"/>
              </w:rPr>
              <w:t xml:space="preserve"> for the reporting of exposures to individual clients or </w:t>
            </w:r>
            <w:r w:rsidRPr="000A38E6">
              <w:rPr>
                <w:sz w:val="22"/>
                <w:szCs w:val="22"/>
              </w:rPr>
              <w:t>"</w:t>
            </w:r>
            <w:r w:rsidRPr="000A38E6">
              <w:rPr>
                <w:sz w:val="22"/>
                <w:szCs w:val="22"/>
              </w:rPr>
              <w:t>2"</w:t>
            </w:r>
            <w:r w:rsidRPr="000A38E6">
              <w:rPr>
                <w:sz w:val="22"/>
                <w:szCs w:val="22"/>
              </w:rPr>
              <w:t xml:space="preserve"> for the reporting of exposures to groups of connected clients. </w:t>
            </w:r>
          </w:p>
        </w:tc>
      </w:tr>
      <w:tr w:rsidR="00D27AB3" w:rsidRPr="000A38E6" w14:paraId="4FF3CA38" w14:textId="77777777">
        <w:tc>
          <w:tcPr>
            <w:tcW w:w="1389" w:type="dxa"/>
          </w:tcPr>
          <w:p w14:paraId="685CC1E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49872EA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Amount of firm’s cash deposits at the institution</w:t>
            </w:r>
          </w:p>
          <w:p w14:paraId="6214B86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firm shall report the total amount of own cash held at each institution at the reference date.</w:t>
            </w:r>
          </w:p>
        </w:tc>
      </w:tr>
      <w:tr w:rsidR="00D27AB3" w:rsidRPr="000A38E6" w14:paraId="143D1CAB" w14:textId="77777777">
        <w:tc>
          <w:tcPr>
            <w:tcW w:w="1389" w:type="dxa"/>
          </w:tcPr>
          <w:p w14:paraId="56A1AF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Pr>
          <w:p w14:paraId="13C4232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Percentage of firm’s own </w:t>
            </w:r>
            <w:r w:rsidRPr="000A38E6">
              <w:rPr>
                <w:rFonts w:ascii="Times New Roman" w:eastAsia="Times New Roman" w:hAnsi="Times New Roman" w:cs="Times New Roman"/>
                <w:b/>
                <w:bCs/>
                <w:u w:val="single"/>
                <w:lang w:val="en-IE" w:eastAsia="de-DE"/>
              </w:rPr>
              <w:t>cash deposits at the institution</w:t>
            </w:r>
          </w:p>
          <w:p w14:paraId="6684EB2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firm shall report the amount of own cash deposited at reporting date with each of the counterparties or groups of connected counterparties for which reporting is made, expressed as a percentage of the total own cash of </w:t>
            </w:r>
            <w:r w:rsidRPr="000A38E6">
              <w:rPr>
                <w:rFonts w:ascii="Times New Roman" w:eastAsia="Times New Roman" w:hAnsi="Times New Roman" w:cs="Times New Roman"/>
                <w:bCs/>
                <w:lang w:val="en-IE" w:eastAsia="de-DE"/>
              </w:rPr>
              <w:t>the investment firm.</w:t>
            </w:r>
          </w:p>
        </w:tc>
      </w:tr>
    </w:tbl>
    <w:p w14:paraId="07819122" w14:textId="77777777" w:rsidR="00D27AB3" w:rsidRPr="000A38E6" w:rsidRDefault="00D27AB3">
      <w:pPr>
        <w:spacing w:after="0"/>
        <w:rPr>
          <w:rFonts w:ascii="Times New Roman" w:hAnsi="Times New Roman" w:cs="Times New Roman"/>
          <w:u w:val="single"/>
          <w:lang w:val="en-IE"/>
        </w:rPr>
      </w:pPr>
    </w:p>
    <w:p w14:paraId="10A983FF" w14:textId="77777777" w:rsidR="00D27AB3" w:rsidRPr="000A38E6" w:rsidRDefault="000A38E6">
      <w:pPr>
        <w:pStyle w:val="Instructionsberschrift2"/>
        <w:ind w:left="357" w:hanging="357"/>
        <w:rPr>
          <w:rFonts w:ascii="Times New Roman" w:hAnsi="Times New Roman" w:cs="Times New Roman"/>
          <w:sz w:val="24"/>
          <w:lang w:val="en-IE"/>
        </w:rPr>
      </w:pPr>
      <w:bookmarkStart w:id="92" w:name="_Toc76556834"/>
      <w:r w:rsidRPr="000A38E6">
        <w:rPr>
          <w:rFonts w:ascii="Times New Roman" w:hAnsi="Times New Roman" w:cs="Times New Roman"/>
          <w:sz w:val="24"/>
          <w:lang w:val="en-IE"/>
        </w:rPr>
        <w:t>4.6.</w:t>
      </w:r>
      <w:r w:rsidRPr="000A38E6">
        <w:rPr>
          <w:rFonts w:ascii="Times New Roman" w:hAnsi="Times New Roman" w:cs="Times New Roman"/>
          <w:sz w:val="24"/>
          <w:u w:val="none"/>
          <w:lang w:val="en-IE"/>
        </w:rPr>
        <w:t xml:space="preserve"> </w:t>
      </w:r>
      <w:r w:rsidRPr="000A38E6">
        <w:rPr>
          <w:rFonts w:ascii="Times New Roman" w:hAnsi="Times New Roman" w:cs="Times New Roman"/>
          <w:sz w:val="24"/>
          <w:lang w:val="en-IE"/>
        </w:rPr>
        <w:t xml:space="preserve">I </w:t>
      </w:r>
      <w:r w:rsidRPr="000A38E6">
        <w:rPr>
          <w:rFonts w:ascii="Times New Roman" w:hAnsi="Times New Roman" w:cs="Times New Roman"/>
          <w:sz w:val="24"/>
          <w:lang w:val="en-IE"/>
        </w:rPr>
        <w:t>08.04</w:t>
      </w:r>
      <w:r w:rsidRPr="000A38E6">
        <w:rPr>
          <w:rFonts w:ascii="Times New Roman" w:hAnsi="Times New Roman" w:cs="Times New Roman"/>
          <w:sz w:val="24"/>
          <w:lang w:val="en-IE"/>
        </w:rPr>
        <w:t xml:space="preserve"> – LEVEL OF CONCENTRATION RISK – TOTAL EARNINGS (I </w:t>
      </w:r>
      <w:r w:rsidRPr="000A38E6">
        <w:rPr>
          <w:rFonts w:ascii="Times New Roman" w:hAnsi="Times New Roman" w:cs="Times New Roman"/>
          <w:sz w:val="24"/>
          <w:lang w:val="en-IE"/>
        </w:rPr>
        <w:t>8.4</w:t>
      </w:r>
      <w:r w:rsidRPr="000A38E6">
        <w:rPr>
          <w:rFonts w:ascii="Times New Roman" w:hAnsi="Times New Roman" w:cs="Times New Roman"/>
          <w:sz w:val="24"/>
          <w:lang w:val="en-IE"/>
        </w:rPr>
        <w:t>)</w:t>
      </w:r>
      <w:bookmarkEnd w:id="92"/>
    </w:p>
    <w:p w14:paraId="52397B6B" w14:textId="77777777" w:rsidR="00D27AB3" w:rsidRPr="000A38E6" w:rsidRDefault="000A38E6">
      <w:pPr>
        <w:pStyle w:val="Instructionsberschrift2"/>
        <w:ind w:left="357" w:hanging="357"/>
        <w:rPr>
          <w:rFonts w:ascii="Times New Roman" w:hAnsi="Times New Roman" w:cs="Times New Roman"/>
          <w:lang w:val="en-IE"/>
        </w:rPr>
      </w:pPr>
      <w:bookmarkStart w:id="93" w:name="_Toc76556835"/>
      <w:r w:rsidRPr="000A38E6">
        <w:rPr>
          <w:rFonts w:ascii="Times New Roman" w:hAnsi="Times New Roman" w:cs="Times New Roman"/>
          <w:sz w:val="24"/>
          <w:u w:val="none"/>
          <w:lang w:val="en-IE"/>
        </w:rPr>
        <w:t>4.6.1.</w:t>
      </w:r>
      <w:r w:rsidRPr="000A38E6">
        <w:rPr>
          <w:rFonts w:ascii="Times New Roman" w:hAnsi="Times New Roman" w:cs="Times New Roman"/>
          <w:sz w:val="24"/>
          <w:u w:val="none"/>
          <w:lang w:val="en-IE"/>
        </w:rPr>
        <w:tab/>
      </w:r>
      <w:r w:rsidRPr="000A38E6">
        <w:rPr>
          <w:rFonts w:ascii="Times New Roman" w:hAnsi="Times New Roman" w:cs="Times New Roman"/>
          <w:sz w:val="24"/>
          <w:lang w:val="en-IE"/>
        </w:rPr>
        <w:t>Instructions concerning specific columns</w:t>
      </w:r>
      <w:bookmarkEnd w:id="93"/>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7620"/>
      </w:tblGrid>
      <w:tr w:rsidR="00D27AB3" w:rsidRPr="000A38E6" w14:paraId="2A6A99C3" w14:textId="77777777">
        <w:tc>
          <w:tcPr>
            <w:tcW w:w="1389" w:type="dxa"/>
            <w:shd w:val="clear" w:color="auto" w:fill="D9D9D9"/>
          </w:tcPr>
          <w:p w14:paraId="0240910A"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0208E5F5"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5D8020CF" w14:textId="77777777">
        <w:tc>
          <w:tcPr>
            <w:tcW w:w="1389" w:type="dxa"/>
          </w:tcPr>
          <w:p w14:paraId="5699895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0010-0080</w:t>
            </w:r>
          </w:p>
        </w:tc>
        <w:tc>
          <w:tcPr>
            <w:tcW w:w="7620" w:type="dxa"/>
          </w:tcPr>
          <w:p w14:paraId="5B36364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Earnings</w:t>
            </w:r>
          </w:p>
          <w:p w14:paraId="49CC342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54(2), points (e) and (f),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39FA970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firm shall report the identification of the five, if available, clients or group of connected clients from whom the largest amounts of firm’s earnings are derived.</w:t>
            </w:r>
          </w:p>
        </w:tc>
      </w:tr>
      <w:tr w:rsidR="00D27AB3" w:rsidRPr="000A38E6" w14:paraId="5515BDF2" w14:textId="77777777">
        <w:tc>
          <w:tcPr>
            <w:tcW w:w="1389" w:type="dxa"/>
          </w:tcPr>
          <w:p w14:paraId="1777936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615F5120"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Code</w:t>
            </w:r>
          </w:p>
          <w:p w14:paraId="20B82FF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Style w:val="FormatvorlageInstructionsTabelleText"/>
                <w:rFonts w:ascii="Times New Roman" w:hAnsi="Times New Roman"/>
                <w:sz w:val="22"/>
                <w:lang w:val="en-IE"/>
              </w:rPr>
              <w:t xml:space="preserve">The code as </w:t>
            </w:r>
            <w:r w:rsidRPr="000A38E6">
              <w:rPr>
                <w:rStyle w:val="FormatvorlageInstructionsTabelleText"/>
                <w:rFonts w:ascii="Times New Roman" w:hAnsi="Times New Roman"/>
                <w:sz w:val="22"/>
                <w:lang w:val="en-IE"/>
              </w:rPr>
              <w:t>part of a row identifier must be unique for each reported entity. For investment firms and insurance undertakings the code shall be the LEI code. For other entities the code shall be the LEI code, or if not available, a national code. The code shall be uni</w:t>
            </w:r>
            <w:r w:rsidRPr="000A38E6">
              <w:rPr>
                <w:rStyle w:val="FormatvorlageInstructionsTabelleText"/>
                <w:rFonts w:ascii="Times New Roman" w:hAnsi="Times New Roman"/>
                <w:sz w:val="22"/>
                <w:lang w:val="en-IE"/>
              </w:rPr>
              <w:t>que and used consistently across the templates and across time. The code shall always have a value.</w:t>
            </w:r>
          </w:p>
        </w:tc>
      </w:tr>
      <w:tr w:rsidR="00D27AB3" w:rsidRPr="000A38E6" w14:paraId="06996A50" w14:textId="77777777">
        <w:tc>
          <w:tcPr>
            <w:tcW w:w="1389" w:type="dxa"/>
          </w:tcPr>
          <w:p w14:paraId="3E24E03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27BAFFD1"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Type of code</w:t>
            </w:r>
          </w:p>
          <w:p w14:paraId="4BF4BA3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rPr>
              <w:t>The investment firms shall identify the type of code reported in column 0010 as a ‘LEI code type’ or ‘National code type’.</w:t>
            </w:r>
          </w:p>
        </w:tc>
      </w:tr>
      <w:tr w:rsidR="00D27AB3" w:rsidRPr="000A38E6" w14:paraId="469BB418" w14:textId="77777777">
        <w:tc>
          <w:tcPr>
            <w:tcW w:w="1389" w:type="dxa"/>
          </w:tcPr>
          <w:p w14:paraId="469042B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0030</w:t>
            </w:r>
          </w:p>
        </w:tc>
        <w:tc>
          <w:tcPr>
            <w:tcW w:w="7620" w:type="dxa"/>
          </w:tcPr>
          <w:p w14:paraId="275C8DD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Name</w:t>
            </w:r>
          </w:p>
          <w:p w14:paraId="24BB759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hAnsi="Times New Roman" w:cs="Times New Roman"/>
                <w:lang w:val="en-IE"/>
              </w:rPr>
              <w:t>The name shall correspond to the name of the parent company whenever a group of connected clients is reported. In any other case, the name shall correspond to the individual client.</w:t>
            </w:r>
          </w:p>
        </w:tc>
      </w:tr>
      <w:tr w:rsidR="00D27AB3" w:rsidRPr="000A38E6" w14:paraId="5796D01E" w14:textId="77777777">
        <w:tc>
          <w:tcPr>
            <w:tcW w:w="1389" w:type="dxa"/>
          </w:tcPr>
          <w:p w14:paraId="5E58CF1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100C8A8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Group/individual</w:t>
            </w:r>
          </w:p>
          <w:p w14:paraId="4C2C391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The firm shall report </w:t>
            </w:r>
            <w:r w:rsidRPr="000A38E6">
              <w:rPr>
                <w:rFonts w:ascii="Times New Roman" w:hAnsi="Times New Roman" w:cs="Times New Roman"/>
                <w:lang w:val="en-IE"/>
              </w:rPr>
              <w:t>"1"</w:t>
            </w:r>
            <w:r w:rsidRPr="000A38E6">
              <w:rPr>
                <w:rFonts w:ascii="Times New Roman" w:hAnsi="Times New Roman" w:cs="Times New Roman"/>
                <w:lang w:val="en-IE"/>
              </w:rPr>
              <w:t xml:space="preserve"> for the reporting of exposures to individual clients or </w:t>
            </w:r>
            <w:r w:rsidRPr="000A38E6">
              <w:rPr>
                <w:rFonts w:ascii="Times New Roman" w:hAnsi="Times New Roman" w:cs="Times New Roman"/>
                <w:lang w:val="en-IE"/>
              </w:rPr>
              <w:t>"2"</w:t>
            </w:r>
            <w:r w:rsidRPr="000A38E6">
              <w:rPr>
                <w:rFonts w:ascii="Times New Roman" w:hAnsi="Times New Roman" w:cs="Times New Roman"/>
                <w:lang w:val="en-IE"/>
              </w:rPr>
              <w:t xml:space="preserve"> for the reporting of exposures to groups of connected clients.</w:t>
            </w:r>
          </w:p>
        </w:tc>
      </w:tr>
      <w:tr w:rsidR="00D27AB3" w:rsidRPr="000A38E6" w14:paraId="5DD05BD3" w14:textId="77777777">
        <w:tc>
          <w:tcPr>
            <w:tcW w:w="1389" w:type="dxa"/>
          </w:tcPr>
          <w:p w14:paraId="4FBAE18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4F6B78B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earnings from this client</w:t>
            </w:r>
          </w:p>
          <w:p w14:paraId="69041CC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firm shall report the total earnings per client or group of connected clients generated si</w:t>
            </w:r>
            <w:r w:rsidRPr="000A38E6">
              <w:rPr>
                <w:rFonts w:ascii="Times New Roman" w:eastAsia="Times New Roman" w:hAnsi="Times New Roman" w:cs="Times New Roman"/>
                <w:bCs/>
                <w:lang w:val="en-IE" w:eastAsia="de-DE"/>
              </w:rPr>
              <w:t>nce the beginning of the accounting year. The earnings shall be broken down by interest and dividend income on one hand and fee and commission income and other income on the other hand.</w:t>
            </w:r>
          </w:p>
        </w:tc>
      </w:tr>
      <w:tr w:rsidR="00D27AB3" w:rsidRPr="000A38E6" w14:paraId="309643E0" w14:textId="77777777">
        <w:tc>
          <w:tcPr>
            <w:tcW w:w="1389" w:type="dxa"/>
          </w:tcPr>
          <w:p w14:paraId="1D5F989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 – 0090</w:t>
            </w:r>
          </w:p>
        </w:tc>
        <w:tc>
          <w:tcPr>
            <w:tcW w:w="7620" w:type="dxa"/>
          </w:tcPr>
          <w:p w14:paraId="776D20F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Interest and dividend income</w:t>
            </w:r>
          </w:p>
        </w:tc>
      </w:tr>
      <w:tr w:rsidR="00D27AB3" w:rsidRPr="000A38E6" w14:paraId="167B170C" w14:textId="77777777">
        <w:tc>
          <w:tcPr>
            <w:tcW w:w="1389" w:type="dxa"/>
          </w:tcPr>
          <w:p w14:paraId="0FB6BF5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0060 </w:t>
            </w:r>
          </w:p>
        </w:tc>
        <w:tc>
          <w:tcPr>
            <w:tcW w:w="7620" w:type="dxa"/>
          </w:tcPr>
          <w:p w14:paraId="70D84E9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Interest and </w:t>
            </w:r>
            <w:r w:rsidRPr="000A38E6">
              <w:rPr>
                <w:rFonts w:ascii="Times New Roman" w:eastAsia="Times New Roman" w:hAnsi="Times New Roman" w:cs="Times New Roman"/>
                <w:b/>
                <w:bCs/>
                <w:u w:val="single"/>
                <w:lang w:val="en-IE" w:eastAsia="de-DE"/>
              </w:rPr>
              <w:t>dividend income – Amount generated from positions in the trading book</w:t>
            </w:r>
          </w:p>
          <w:p w14:paraId="354AED3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Trading book as defined in Article 4(1), point (54),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w:t>
            </w:r>
          </w:p>
        </w:tc>
      </w:tr>
      <w:tr w:rsidR="00D27AB3" w:rsidRPr="000A38E6" w14:paraId="2B4379F4" w14:textId="77777777">
        <w:tc>
          <w:tcPr>
            <w:tcW w:w="1389" w:type="dxa"/>
          </w:tcPr>
          <w:p w14:paraId="0B2FE67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0070</w:t>
            </w:r>
          </w:p>
        </w:tc>
        <w:tc>
          <w:tcPr>
            <w:tcW w:w="7620" w:type="dxa"/>
          </w:tcPr>
          <w:p w14:paraId="47A8A15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Interest and dividend income – Amount generated from positions in the non-trading book</w:t>
            </w:r>
          </w:p>
        </w:tc>
      </w:tr>
      <w:tr w:rsidR="00D27AB3" w:rsidRPr="000A38E6" w14:paraId="46BD379F" w14:textId="77777777">
        <w:tc>
          <w:tcPr>
            <w:tcW w:w="1389" w:type="dxa"/>
          </w:tcPr>
          <w:p w14:paraId="56AA413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0080</w:t>
            </w:r>
          </w:p>
        </w:tc>
        <w:tc>
          <w:tcPr>
            <w:tcW w:w="7620" w:type="dxa"/>
          </w:tcPr>
          <w:p w14:paraId="5C94779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Int</w:t>
            </w:r>
            <w:r w:rsidRPr="000A38E6">
              <w:rPr>
                <w:rFonts w:ascii="Times New Roman" w:eastAsia="Times New Roman" w:hAnsi="Times New Roman" w:cs="Times New Roman"/>
                <w:b/>
                <w:bCs/>
                <w:u w:val="single"/>
                <w:lang w:val="en-IE" w:eastAsia="de-DE"/>
              </w:rPr>
              <w:t>erest and dividend income – of which: amount generated from off-balance sheet items</w:t>
            </w:r>
          </w:p>
        </w:tc>
      </w:tr>
      <w:tr w:rsidR="00D27AB3" w:rsidRPr="000A38E6" w14:paraId="72320CDB" w14:textId="77777777">
        <w:tc>
          <w:tcPr>
            <w:tcW w:w="1389" w:type="dxa"/>
          </w:tcPr>
          <w:p w14:paraId="640B9F1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0090</w:t>
            </w:r>
          </w:p>
        </w:tc>
        <w:tc>
          <w:tcPr>
            <w:tcW w:w="7620" w:type="dxa"/>
          </w:tcPr>
          <w:p w14:paraId="2CE2DE0B"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Percentage of interest and dividend income from this client</w:t>
            </w:r>
          </w:p>
          <w:p w14:paraId="166D17A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firm shall report the interest and dividend income generated from each of the clients or groups of con</w:t>
            </w:r>
            <w:r w:rsidRPr="000A38E6">
              <w:rPr>
                <w:rFonts w:ascii="Times New Roman" w:eastAsia="Times New Roman" w:hAnsi="Times New Roman" w:cs="Times New Roman"/>
                <w:bCs/>
                <w:lang w:val="en-IE" w:eastAsia="de-DE"/>
              </w:rPr>
              <w:t>nected clients, expressed as a percentage of the total interest and dividend income of the investment firm.</w:t>
            </w:r>
          </w:p>
        </w:tc>
      </w:tr>
      <w:tr w:rsidR="00D27AB3" w:rsidRPr="000A38E6" w14:paraId="2AAA4BAC" w14:textId="77777777">
        <w:tc>
          <w:tcPr>
            <w:tcW w:w="1389" w:type="dxa"/>
          </w:tcPr>
          <w:p w14:paraId="0524129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0100 – 0110</w:t>
            </w:r>
          </w:p>
        </w:tc>
        <w:tc>
          <w:tcPr>
            <w:tcW w:w="7620" w:type="dxa"/>
          </w:tcPr>
          <w:p w14:paraId="53E8F27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Fee and commission and other income</w:t>
            </w:r>
          </w:p>
        </w:tc>
      </w:tr>
      <w:tr w:rsidR="00D27AB3" w:rsidRPr="000A38E6" w14:paraId="25FEA77F" w14:textId="77777777">
        <w:tc>
          <w:tcPr>
            <w:tcW w:w="1389" w:type="dxa"/>
          </w:tcPr>
          <w:p w14:paraId="6225BEC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0100 </w:t>
            </w:r>
          </w:p>
        </w:tc>
        <w:tc>
          <w:tcPr>
            <w:tcW w:w="7620" w:type="dxa"/>
          </w:tcPr>
          <w:p w14:paraId="5D15BCF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Fee and commission and other income – Amount </w:t>
            </w:r>
          </w:p>
        </w:tc>
      </w:tr>
      <w:tr w:rsidR="00D27AB3" w:rsidRPr="000A38E6" w14:paraId="07EA8452" w14:textId="77777777">
        <w:tc>
          <w:tcPr>
            <w:tcW w:w="1389" w:type="dxa"/>
          </w:tcPr>
          <w:p w14:paraId="356C783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0110</w:t>
            </w:r>
          </w:p>
        </w:tc>
        <w:tc>
          <w:tcPr>
            <w:tcW w:w="7620" w:type="dxa"/>
          </w:tcPr>
          <w:p w14:paraId="1D4CE85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Percentage of fee and </w:t>
            </w:r>
            <w:r w:rsidRPr="000A38E6">
              <w:rPr>
                <w:rFonts w:ascii="Times New Roman" w:eastAsia="Times New Roman" w:hAnsi="Times New Roman" w:cs="Times New Roman"/>
                <w:b/>
                <w:bCs/>
                <w:u w:val="single"/>
                <w:lang w:val="en-IE" w:eastAsia="de-DE"/>
              </w:rPr>
              <w:t>commission and other income from this client</w:t>
            </w:r>
          </w:p>
          <w:p w14:paraId="2A793B7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The firm shall report the fee and commission and other income generated from each of the clients or groups of connected clients, expressed as a percentage of the total fee and commission and other income of the </w:t>
            </w:r>
            <w:r w:rsidRPr="000A38E6">
              <w:rPr>
                <w:rFonts w:ascii="Times New Roman" w:eastAsia="Times New Roman" w:hAnsi="Times New Roman" w:cs="Times New Roman"/>
                <w:bCs/>
                <w:lang w:val="en-IE" w:eastAsia="de-DE"/>
              </w:rPr>
              <w:t>investment firm.</w:t>
            </w:r>
          </w:p>
        </w:tc>
      </w:tr>
    </w:tbl>
    <w:p w14:paraId="4AE2F396" w14:textId="77777777" w:rsidR="00D27AB3" w:rsidRPr="000A38E6" w:rsidRDefault="00D27AB3">
      <w:pPr>
        <w:spacing w:after="0"/>
        <w:rPr>
          <w:rFonts w:ascii="Times New Roman" w:hAnsi="Times New Roman" w:cs="Times New Roman"/>
          <w:u w:val="single"/>
          <w:lang w:val="en-IE"/>
        </w:rPr>
      </w:pPr>
    </w:p>
    <w:p w14:paraId="7FA7AB5D" w14:textId="77777777" w:rsidR="00D27AB3" w:rsidRPr="000A38E6" w:rsidRDefault="000A38E6">
      <w:pPr>
        <w:pStyle w:val="Instructionsberschrift2"/>
        <w:ind w:left="357" w:hanging="357"/>
        <w:rPr>
          <w:rFonts w:ascii="Times New Roman" w:hAnsi="Times New Roman" w:cs="Times New Roman"/>
          <w:sz w:val="24"/>
          <w:lang w:val="en-IE"/>
        </w:rPr>
      </w:pPr>
      <w:bookmarkStart w:id="94" w:name="_Toc76556836"/>
      <w:r w:rsidRPr="000A38E6">
        <w:rPr>
          <w:rFonts w:ascii="Times New Roman" w:hAnsi="Times New Roman" w:cs="Times New Roman"/>
          <w:sz w:val="24"/>
          <w:lang w:val="en-IE"/>
        </w:rPr>
        <w:t>4.7.</w:t>
      </w:r>
      <w:r w:rsidRPr="000A38E6">
        <w:rPr>
          <w:rFonts w:ascii="Times New Roman" w:hAnsi="Times New Roman" w:cs="Times New Roman"/>
          <w:sz w:val="24"/>
          <w:u w:val="none"/>
          <w:lang w:val="en-IE"/>
        </w:rPr>
        <w:t xml:space="preserve"> </w:t>
      </w:r>
      <w:r w:rsidRPr="000A38E6">
        <w:rPr>
          <w:rFonts w:ascii="Times New Roman" w:hAnsi="Times New Roman" w:cs="Times New Roman"/>
          <w:sz w:val="24"/>
          <w:lang w:val="en-IE"/>
        </w:rPr>
        <w:t xml:space="preserve">I </w:t>
      </w:r>
      <w:r w:rsidRPr="000A38E6">
        <w:rPr>
          <w:rFonts w:ascii="Times New Roman" w:hAnsi="Times New Roman" w:cs="Times New Roman"/>
          <w:sz w:val="24"/>
          <w:lang w:val="en-IE"/>
        </w:rPr>
        <w:t>08.05</w:t>
      </w:r>
      <w:r w:rsidRPr="000A38E6">
        <w:rPr>
          <w:rFonts w:ascii="Times New Roman" w:hAnsi="Times New Roman" w:cs="Times New Roman"/>
          <w:sz w:val="24"/>
          <w:lang w:val="en-IE"/>
        </w:rPr>
        <w:t xml:space="preserve"> – TRADING BOOK EXPOSURES (I </w:t>
      </w:r>
      <w:r w:rsidRPr="000A38E6">
        <w:rPr>
          <w:rFonts w:ascii="Times New Roman" w:hAnsi="Times New Roman" w:cs="Times New Roman"/>
          <w:sz w:val="24"/>
          <w:lang w:val="en-IE"/>
        </w:rPr>
        <w:t>8.5</w:t>
      </w:r>
      <w:r w:rsidRPr="000A38E6">
        <w:rPr>
          <w:rFonts w:ascii="Times New Roman" w:hAnsi="Times New Roman" w:cs="Times New Roman"/>
          <w:sz w:val="24"/>
          <w:lang w:val="en-IE"/>
        </w:rPr>
        <w:t>)</w:t>
      </w:r>
      <w:bookmarkEnd w:id="94"/>
    </w:p>
    <w:p w14:paraId="5E6601E0" w14:textId="77777777" w:rsidR="00D27AB3" w:rsidRPr="000A38E6" w:rsidRDefault="000A38E6">
      <w:pPr>
        <w:pStyle w:val="Instructionsberschrift2"/>
        <w:ind w:left="357" w:hanging="357"/>
        <w:rPr>
          <w:rFonts w:ascii="Times New Roman" w:hAnsi="Times New Roman" w:cs="Times New Roman"/>
          <w:lang w:val="en-IE"/>
        </w:rPr>
      </w:pPr>
      <w:bookmarkStart w:id="95" w:name="_Toc76556837"/>
      <w:r w:rsidRPr="000A38E6">
        <w:rPr>
          <w:rFonts w:ascii="Times New Roman" w:hAnsi="Times New Roman" w:cs="Times New Roman"/>
          <w:sz w:val="24"/>
          <w:u w:val="none"/>
          <w:lang w:val="en-IE"/>
        </w:rPr>
        <w:t>4.7.1.</w:t>
      </w:r>
      <w:r w:rsidRPr="000A38E6">
        <w:rPr>
          <w:rFonts w:ascii="Times New Roman" w:hAnsi="Times New Roman" w:cs="Times New Roman"/>
          <w:sz w:val="24"/>
          <w:u w:val="none"/>
          <w:lang w:val="en-IE"/>
        </w:rPr>
        <w:tab/>
      </w:r>
      <w:r w:rsidRPr="000A38E6">
        <w:rPr>
          <w:rFonts w:ascii="Times New Roman" w:hAnsi="Times New Roman" w:cs="Times New Roman"/>
          <w:sz w:val="24"/>
          <w:lang w:val="en-IE"/>
        </w:rPr>
        <w:t>Instructions concerning specific columns</w:t>
      </w:r>
      <w:bookmarkEnd w:id="95"/>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7620"/>
      </w:tblGrid>
      <w:tr w:rsidR="00D27AB3" w:rsidRPr="000A38E6" w14:paraId="5F3D5B0E" w14:textId="77777777">
        <w:tc>
          <w:tcPr>
            <w:tcW w:w="1389" w:type="dxa"/>
            <w:shd w:val="clear" w:color="auto" w:fill="D9D9D9"/>
          </w:tcPr>
          <w:p w14:paraId="0A62C838"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Columns</w:t>
            </w:r>
          </w:p>
        </w:tc>
        <w:tc>
          <w:tcPr>
            <w:tcW w:w="7620" w:type="dxa"/>
            <w:shd w:val="clear" w:color="auto" w:fill="D9D9D9"/>
          </w:tcPr>
          <w:p w14:paraId="0AA7B7A8"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1A5392EC" w14:textId="77777777">
        <w:tc>
          <w:tcPr>
            <w:tcW w:w="1389" w:type="dxa"/>
          </w:tcPr>
          <w:p w14:paraId="4FDB1CA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0010-0050</w:t>
            </w:r>
          </w:p>
        </w:tc>
        <w:tc>
          <w:tcPr>
            <w:tcW w:w="7620" w:type="dxa"/>
          </w:tcPr>
          <w:p w14:paraId="23E7E49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Trading book exposures</w:t>
            </w:r>
          </w:p>
          <w:p w14:paraId="1239B3E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54(2), point (a),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AB8459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firm shall report information in relation to the five, if available, largest trading book exposures.</w:t>
            </w:r>
          </w:p>
        </w:tc>
      </w:tr>
      <w:tr w:rsidR="00D27AB3" w:rsidRPr="000A38E6" w14:paraId="4858684D" w14:textId="77777777">
        <w:tc>
          <w:tcPr>
            <w:tcW w:w="1389" w:type="dxa"/>
          </w:tcPr>
          <w:p w14:paraId="1338170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69D7BF87"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Code</w:t>
            </w:r>
          </w:p>
          <w:p w14:paraId="14DB9E6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Style w:val="FormatvorlageInstructionsTabelleText"/>
                <w:rFonts w:ascii="Times New Roman" w:hAnsi="Times New Roman"/>
                <w:sz w:val="22"/>
                <w:lang w:val="en-IE"/>
              </w:rPr>
              <w:t>The code as part of a row identifier must be unique for each reported entity. For in</w:t>
            </w:r>
            <w:r w:rsidRPr="000A38E6">
              <w:rPr>
                <w:rStyle w:val="FormatvorlageInstructionsTabelleText"/>
                <w:rFonts w:ascii="Times New Roman" w:hAnsi="Times New Roman"/>
                <w:sz w:val="22"/>
                <w:lang w:val="en-IE"/>
              </w:rPr>
              <w:t xml:space="preserve">vestment firms and insurance undertakings the code shall be the LEI code. For </w:t>
            </w:r>
            <w:r w:rsidRPr="000A38E6">
              <w:rPr>
                <w:rStyle w:val="FormatvorlageInstructionsTabelleText"/>
                <w:rFonts w:ascii="Times New Roman" w:hAnsi="Times New Roman"/>
                <w:sz w:val="22"/>
                <w:lang w:val="en-IE"/>
              </w:rPr>
              <w:lastRenderedPageBreak/>
              <w:t>other entities the code shall be the LEI code, or if not available, a national code. The code shall be unique and used consistently across the templates and across time. The code</w:t>
            </w:r>
            <w:r w:rsidRPr="000A38E6">
              <w:rPr>
                <w:rStyle w:val="FormatvorlageInstructionsTabelleText"/>
                <w:rFonts w:ascii="Times New Roman" w:hAnsi="Times New Roman"/>
                <w:sz w:val="22"/>
                <w:lang w:val="en-IE"/>
              </w:rPr>
              <w:t xml:space="preserve"> shall always have a value.</w:t>
            </w:r>
          </w:p>
        </w:tc>
      </w:tr>
      <w:tr w:rsidR="00D27AB3" w:rsidRPr="000A38E6" w14:paraId="13825626" w14:textId="77777777">
        <w:tc>
          <w:tcPr>
            <w:tcW w:w="1389" w:type="dxa"/>
          </w:tcPr>
          <w:p w14:paraId="02A6232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0020</w:t>
            </w:r>
          </w:p>
        </w:tc>
        <w:tc>
          <w:tcPr>
            <w:tcW w:w="7620" w:type="dxa"/>
          </w:tcPr>
          <w:p w14:paraId="3A9E2B3D" w14:textId="77777777" w:rsidR="00D27AB3" w:rsidRPr="000A38E6" w:rsidRDefault="000A38E6">
            <w:pPr>
              <w:pStyle w:val="InstructionsText"/>
              <w:rPr>
                <w:rStyle w:val="InstructionsTabelleberschrift"/>
                <w:rFonts w:ascii="Times New Roman" w:hAnsi="Times New Roman"/>
                <w:sz w:val="22"/>
                <w:szCs w:val="22"/>
                <w:lang w:val="en-IE"/>
              </w:rPr>
            </w:pPr>
            <w:r w:rsidRPr="000A38E6">
              <w:rPr>
                <w:rStyle w:val="InstructionsTabelleberschrift"/>
                <w:rFonts w:ascii="Times New Roman" w:hAnsi="Times New Roman"/>
                <w:sz w:val="22"/>
                <w:szCs w:val="22"/>
                <w:lang w:val="en-IE"/>
              </w:rPr>
              <w:t>Type of code</w:t>
            </w:r>
          </w:p>
          <w:p w14:paraId="60ED87D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rPr>
              <w:t>The investment firms shall identify the type of code reported in column 0010 as a ‘LEI code type’ or ‘National code type’.</w:t>
            </w:r>
          </w:p>
        </w:tc>
      </w:tr>
      <w:tr w:rsidR="00D27AB3" w:rsidRPr="000A38E6" w14:paraId="00DEE0AD" w14:textId="77777777">
        <w:tc>
          <w:tcPr>
            <w:tcW w:w="1389" w:type="dxa"/>
          </w:tcPr>
          <w:p w14:paraId="0A2FA50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60D9EFDA"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Name</w:t>
            </w:r>
          </w:p>
          <w:p w14:paraId="23D36BE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hAnsi="Times New Roman" w:cs="Times New Roman"/>
                <w:lang w:val="en-IE"/>
              </w:rPr>
              <w:t xml:space="preserve">The name shall correspond to the name of the parent company </w:t>
            </w:r>
            <w:r w:rsidRPr="000A38E6">
              <w:rPr>
                <w:rFonts w:ascii="Times New Roman" w:hAnsi="Times New Roman" w:cs="Times New Roman"/>
                <w:lang w:val="en-IE"/>
              </w:rPr>
              <w:t>whenever a group of connected counterparties is reported. In any other case, the name shall correspond to the individual counterparty.</w:t>
            </w:r>
          </w:p>
        </w:tc>
      </w:tr>
      <w:tr w:rsidR="00D27AB3" w:rsidRPr="000A38E6" w14:paraId="4F5D78B3" w14:textId="77777777">
        <w:tc>
          <w:tcPr>
            <w:tcW w:w="1389" w:type="dxa"/>
          </w:tcPr>
          <w:p w14:paraId="015DEDF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0B7F018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Group/individual</w:t>
            </w:r>
          </w:p>
          <w:p w14:paraId="2269C95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hAnsi="Times New Roman" w:cs="Times New Roman"/>
                <w:lang w:val="en-IE"/>
              </w:rPr>
              <w:t xml:space="preserve">The firm shall report </w:t>
            </w:r>
            <w:r w:rsidRPr="000A38E6">
              <w:rPr>
                <w:rFonts w:ascii="Times New Roman" w:hAnsi="Times New Roman" w:cs="Times New Roman"/>
                <w:lang w:val="en-IE"/>
              </w:rPr>
              <w:t>"1"</w:t>
            </w:r>
            <w:r w:rsidRPr="000A38E6">
              <w:rPr>
                <w:rFonts w:ascii="Times New Roman" w:hAnsi="Times New Roman" w:cs="Times New Roman"/>
                <w:lang w:val="en-IE"/>
              </w:rPr>
              <w:t xml:space="preserve"> for the reporting of exposures to individual clients or </w:t>
            </w:r>
            <w:r w:rsidRPr="000A38E6">
              <w:rPr>
                <w:rFonts w:ascii="Times New Roman" w:hAnsi="Times New Roman" w:cs="Times New Roman"/>
                <w:lang w:val="en-IE"/>
              </w:rPr>
              <w:t>"2"</w:t>
            </w:r>
            <w:r w:rsidRPr="000A38E6">
              <w:rPr>
                <w:rFonts w:ascii="Times New Roman" w:hAnsi="Times New Roman" w:cs="Times New Roman"/>
                <w:lang w:val="en-IE"/>
              </w:rPr>
              <w:t xml:space="preserve"> for the reporting of exposures to groups of connected clients.</w:t>
            </w:r>
          </w:p>
        </w:tc>
      </w:tr>
      <w:tr w:rsidR="00D27AB3" w:rsidRPr="000A38E6" w14:paraId="1E18BBCF" w14:textId="77777777">
        <w:tc>
          <w:tcPr>
            <w:tcW w:w="1389" w:type="dxa"/>
          </w:tcPr>
          <w:p w14:paraId="4FEC3BF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34C4B9B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Percentage of exposure to this counterparty with respect to firm’s own funds (trading book positions only)</w:t>
            </w:r>
          </w:p>
          <w:p w14:paraId="7A154C3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The firm shall repo</w:t>
            </w:r>
            <w:r w:rsidRPr="000A38E6">
              <w:rPr>
                <w:rFonts w:ascii="Times New Roman" w:eastAsia="Times New Roman" w:hAnsi="Times New Roman" w:cs="Times New Roman"/>
                <w:bCs/>
                <w:lang w:val="en-IE" w:eastAsia="de-DE"/>
              </w:rPr>
              <w:t>rt the trading book exposures at reporting date to each of the counterparties or groups of connected counterparties for which reporting is made expressed as a percentage of own funds.</w:t>
            </w:r>
          </w:p>
        </w:tc>
      </w:tr>
    </w:tbl>
    <w:p w14:paraId="35E9BD1B" w14:textId="77777777" w:rsidR="00D27AB3" w:rsidRPr="000A38E6" w:rsidRDefault="00D27AB3">
      <w:pPr>
        <w:spacing w:after="0"/>
        <w:rPr>
          <w:rFonts w:ascii="Times New Roman" w:hAnsi="Times New Roman" w:cs="Times New Roman"/>
          <w:u w:val="single"/>
          <w:lang w:val="en-IE"/>
        </w:rPr>
      </w:pPr>
    </w:p>
    <w:p w14:paraId="63088488" w14:textId="77777777" w:rsidR="00D27AB3" w:rsidRPr="000A38E6" w:rsidRDefault="000A38E6">
      <w:pPr>
        <w:pStyle w:val="Instructionsberschrift2"/>
        <w:ind w:left="357" w:hanging="357"/>
        <w:rPr>
          <w:rFonts w:ascii="Times New Roman" w:hAnsi="Times New Roman" w:cs="Times New Roman"/>
          <w:sz w:val="24"/>
          <w:lang w:val="en-IE"/>
        </w:rPr>
      </w:pPr>
      <w:bookmarkStart w:id="96" w:name="_Toc76556838"/>
      <w:r w:rsidRPr="000A38E6">
        <w:rPr>
          <w:rFonts w:ascii="Times New Roman" w:hAnsi="Times New Roman" w:cs="Times New Roman"/>
          <w:sz w:val="24"/>
          <w:lang w:val="en-IE"/>
        </w:rPr>
        <w:t>4.8.</w:t>
      </w:r>
      <w:r w:rsidRPr="000A38E6">
        <w:rPr>
          <w:rFonts w:ascii="Times New Roman" w:hAnsi="Times New Roman" w:cs="Times New Roman"/>
          <w:sz w:val="24"/>
          <w:lang w:val="en-IE"/>
        </w:rPr>
        <w:t xml:space="preserve"> I </w:t>
      </w:r>
      <w:r w:rsidRPr="000A38E6">
        <w:rPr>
          <w:rFonts w:ascii="Times New Roman" w:hAnsi="Times New Roman" w:cs="Times New Roman"/>
          <w:sz w:val="24"/>
          <w:lang w:val="en-IE"/>
        </w:rPr>
        <w:t>08.06</w:t>
      </w:r>
      <w:r w:rsidRPr="000A38E6">
        <w:rPr>
          <w:rFonts w:ascii="Times New Roman" w:hAnsi="Times New Roman" w:cs="Times New Roman"/>
          <w:sz w:val="24"/>
          <w:lang w:val="en-IE"/>
        </w:rPr>
        <w:t xml:space="preserve"> – NON-TRADING BOOK AND OFF-BALANCE SHEET ITEMS (I </w:t>
      </w:r>
      <w:r w:rsidRPr="000A38E6">
        <w:rPr>
          <w:rFonts w:ascii="Times New Roman" w:hAnsi="Times New Roman" w:cs="Times New Roman"/>
          <w:sz w:val="24"/>
          <w:lang w:val="en-IE"/>
        </w:rPr>
        <w:t>8.6</w:t>
      </w:r>
      <w:r w:rsidRPr="000A38E6">
        <w:rPr>
          <w:rFonts w:ascii="Times New Roman" w:hAnsi="Times New Roman" w:cs="Times New Roman"/>
          <w:sz w:val="24"/>
          <w:lang w:val="en-IE"/>
        </w:rPr>
        <w:t>)</w:t>
      </w:r>
      <w:bookmarkEnd w:id="96"/>
    </w:p>
    <w:p w14:paraId="58D1396F" w14:textId="77777777" w:rsidR="00D27AB3" w:rsidRPr="000A38E6" w:rsidRDefault="000A38E6">
      <w:pPr>
        <w:pStyle w:val="Instructionsberschrift2"/>
        <w:ind w:left="357" w:hanging="357"/>
        <w:rPr>
          <w:rFonts w:ascii="Times New Roman" w:hAnsi="Times New Roman" w:cs="Times New Roman"/>
          <w:lang w:val="en-IE"/>
        </w:rPr>
      </w:pPr>
      <w:bookmarkStart w:id="97" w:name="_Toc76556839"/>
      <w:r w:rsidRPr="000A38E6">
        <w:rPr>
          <w:rFonts w:ascii="Times New Roman" w:hAnsi="Times New Roman" w:cs="Times New Roman"/>
          <w:sz w:val="24"/>
          <w:u w:val="none"/>
          <w:lang w:val="en-IE"/>
        </w:rPr>
        <w:t>4.8.1.</w:t>
      </w:r>
      <w:r w:rsidRPr="000A38E6">
        <w:rPr>
          <w:rFonts w:ascii="Times New Roman" w:hAnsi="Times New Roman" w:cs="Times New Roman"/>
          <w:sz w:val="24"/>
          <w:u w:val="none"/>
          <w:lang w:val="en-IE"/>
        </w:rPr>
        <w:tab/>
      </w:r>
      <w:r w:rsidRPr="000A38E6">
        <w:rPr>
          <w:rFonts w:ascii="Times New Roman" w:hAnsi="Times New Roman" w:cs="Times New Roman"/>
          <w:sz w:val="24"/>
          <w:lang w:val="en-IE"/>
        </w:rPr>
        <w:t>Instructions concerning specific columns</w:t>
      </w:r>
      <w:bookmarkEnd w:id="97"/>
    </w:p>
    <w:tbl>
      <w:tblPr>
        <w:tblW w:w="90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7620"/>
      </w:tblGrid>
      <w:tr w:rsidR="00D27AB3" w:rsidRPr="000A38E6" w14:paraId="24A3FB7C" w14:textId="77777777">
        <w:tc>
          <w:tcPr>
            <w:tcW w:w="1389" w:type="dxa"/>
            <w:shd w:val="clear" w:color="auto" w:fill="D9D9D9"/>
          </w:tcPr>
          <w:p w14:paraId="6D9543F8"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Columns</w:t>
            </w:r>
          </w:p>
        </w:tc>
        <w:tc>
          <w:tcPr>
            <w:tcW w:w="7620" w:type="dxa"/>
            <w:shd w:val="clear" w:color="auto" w:fill="D9D9D9"/>
          </w:tcPr>
          <w:p w14:paraId="125D6979" w14:textId="77777777" w:rsidR="00D27AB3" w:rsidRPr="000A38E6" w:rsidRDefault="000A38E6">
            <w:pPr>
              <w:spacing w:after="120" w:line="240" w:lineRule="auto"/>
              <w:jc w:val="both"/>
              <w:rPr>
                <w:rFonts w:ascii="Times New Roman" w:eastAsia="Times New Roman" w:hAnsi="Times New Roman" w:cs="Times New Roman"/>
                <w:bCs/>
                <w:szCs w:val="24"/>
                <w:lang w:val="en-IE"/>
              </w:rPr>
            </w:pPr>
            <w:r w:rsidRPr="000A38E6">
              <w:rPr>
                <w:rFonts w:ascii="Times New Roman" w:eastAsia="Times New Roman" w:hAnsi="Times New Roman" w:cs="Times New Roman"/>
                <w:szCs w:val="24"/>
                <w:lang w:val="en-IE" w:eastAsia="de-DE"/>
              </w:rPr>
              <w:t>Legal references and instructions</w:t>
            </w:r>
          </w:p>
        </w:tc>
      </w:tr>
      <w:tr w:rsidR="00D27AB3" w:rsidRPr="000A38E6" w14:paraId="111DFA89" w14:textId="77777777">
        <w:tc>
          <w:tcPr>
            <w:tcW w:w="1389" w:type="dxa"/>
          </w:tcPr>
          <w:p w14:paraId="41F38430"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0010-0050</w:t>
            </w:r>
          </w:p>
        </w:tc>
        <w:tc>
          <w:tcPr>
            <w:tcW w:w="7620" w:type="dxa"/>
          </w:tcPr>
          <w:p w14:paraId="3622EB7F"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Non-trading book and off-balance sheet items</w:t>
            </w:r>
          </w:p>
          <w:p w14:paraId="74B13A9B"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 xml:space="preserve">Article 54(2), point (f), </w:t>
            </w:r>
            <w:r w:rsidRPr="000A38E6">
              <w:rPr>
                <w:rFonts w:ascii="Times New Roman" w:eastAsia="Times New Roman" w:hAnsi="Times New Roman" w:cs="Times New Roman"/>
                <w:bCs/>
                <w:lang w:val="en-IE" w:eastAsia="de-DE"/>
              </w:rPr>
              <w:t xml:space="preserve">of </w:t>
            </w:r>
            <w:r w:rsidRPr="000A38E6">
              <w:rPr>
                <w:rFonts w:ascii="Times New Roman" w:eastAsia="Times New Roman" w:hAnsi="Times New Roman" w:cs="Times New Roman"/>
                <w:bCs/>
                <w:szCs w:val="24"/>
                <w:lang w:val="en-IE" w:eastAsia="de-DE"/>
              </w:rPr>
              <w:t xml:space="preserve">Regulation (EU) </w:t>
            </w:r>
            <w:r w:rsidRPr="000A38E6">
              <w:rPr>
                <w:rFonts w:ascii="Times New Roman" w:eastAsia="Times New Roman" w:hAnsi="Times New Roman" w:cs="Times New Roman"/>
                <w:bCs/>
                <w:szCs w:val="24"/>
                <w:lang w:val="en-IE" w:eastAsia="de-DE"/>
              </w:rPr>
              <w:t>2019/2033</w:t>
            </w:r>
            <w:r w:rsidRPr="000A38E6">
              <w:rPr>
                <w:rFonts w:ascii="Times New Roman" w:eastAsia="Times New Roman" w:hAnsi="Times New Roman" w:cs="Times New Roman"/>
                <w:bCs/>
                <w:szCs w:val="24"/>
                <w:lang w:val="en-IE" w:eastAsia="de-DE"/>
              </w:rPr>
              <w:t>.</w:t>
            </w:r>
          </w:p>
          <w:p w14:paraId="4E22337C"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Cs/>
                <w:szCs w:val="24"/>
                <w:lang w:val="en-IE" w:eastAsia="de-DE"/>
              </w:rPr>
              <w:t>The firm shall report information in relation to the five, if available, largest exposures calculated including assets not recorded in the trading book.</w:t>
            </w:r>
          </w:p>
        </w:tc>
      </w:tr>
      <w:tr w:rsidR="00D27AB3" w:rsidRPr="000A38E6" w14:paraId="388C8B0D" w14:textId="77777777">
        <w:tc>
          <w:tcPr>
            <w:tcW w:w="1389" w:type="dxa"/>
          </w:tcPr>
          <w:p w14:paraId="46210F1E"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0010</w:t>
            </w:r>
          </w:p>
        </w:tc>
        <w:tc>
          <w:tcPr>
            <w:tcW w:w="7620" w:type="dxa"/>
          </w:tcPr>
          <w:p w14:paraId="7D4DD852" w14:textId="77777777" w:rsidR="00D27AB3" w:rsidRPr="000A38E6" w:rsidRDefault="000A38E6">
            <w:pPr>
              <w:pStyle w:val="InstructionsText"/>
              <w:rPr>
                <w:rStyle w:val="InstructionsTabelleberschrift"/>
                <w:rFonts w:ascii="Times New Roman" w:hAnsi="Times New Roman"/>
                <w:sz w:val="22"/>
                <w:lang w:val="en-IE"/>
              </w:rPr>
            </w:pPr>
            <w:r w:rsidRPr="000A38E6">
              <w:rPr>
                <w:rStyle w:val="InstructionsTabelleberschrift"/>
                <w:rFonts w:ascii="Times New Roman" w:hAnsi="Times New Roman"/>
                <w:sz w:val="22"/>
                <w:lang w:val="en-IE"/>
              </w:rPr>
              <w:t>Code</w:t>
            </w:r>
          </w:p>
          <w:p w14:paraId="2E70CD9B"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Style w:val="FormatvorlageInstructionsTabelleText"/>
                <w:rFonts w:ascii="Times New Roman" w:hAnsi="Times New Roman"/>
                <w:sz w:val="22"/>
                <w:szCs w:val="24"/>
                <w:lang w:val="en-IE"/>
              </w:rPr>
              <w:t xml:space="preserve">The code as part of a row identifier must be unique for each </w:t>
            </w:r>
            <w:r w:rsidRPr="000A38E6">
              <w:rPr>
                <w:rStyle w:val="FormatvorlageInstructionsTabelleText"/>
                <w:rFonts w:ascii="Times New Roman" w:hAnsi="Times New Roman"/>
                <w:sz w:val="22"/>
                <w:szCs w:val="24"/>
                <w:lang w:val="en-IE"/>
              </w:rPr>
              <w:t>reported entity. For investment firms and insurance undertakings the code shall be the LEI code. For other entities the code shall be the LEI code, or if not available, a national code. The code shall be unique and used consistently across the templates an</w:t>
            </w:r>
            <w:r w:rsidRPr="000A38E6">
              <w:rPr>
                <w:rStyle w:val="FormatvorlageInstructionsTabelleText"/>
                <w:rFonts w:ascii="Times New Roman" w:hAnsi="Times New Roman"/>
                <w:sz w:val="22"/>
                <w:szCs w:val="24"/>
                <w:lang w:val="en-IE"/>
              </w:rPr>
              <w:t>d across time. The code shall always have a value.</w:t>
            </w:r>
          </w:p>
        </w:tc>
      </w:tr>
      <w:tr w:rsidR="00D27AB3" w:rsidRPr="000A38E6" w14:paraId="66065D77" w14:textId="77777777">
        <w:tc>
          <w:tcPr>
            <w:tcW w:w="1389" w:type="dxa"/>
          </w:tcPr>
          <w:p w14:paraId="02BF401A"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0020</w:t>
            </w:r>
          </w:p>
        </w:tc>
        <w:tc>
          <w:tcPr>
            <w:tcW w:w="7620" w:type="dxa"/>
          </w:tcPr>
          <w:p w14:paraId="7E0AD8C5" w14:textId="77777777" w:rsidR="00D27AB3" w:rsidRPr="000A38E6" w:rsidRDefault="000A38E6">
            <w:pPr>
              <w:pStyle w:val="InstructionsText"/>
              <w:rPr>
                <w:rStyle w:val="InstructionsTabelleberschrift"/>
                <w:rFonts w:ascii="Times New Roman" w:hAnsi="Times New Roman"/>
                <w:sz w:val="22"/>
                <w:lang w:val="en-IE"/>
              </w:rPr>
            </w:pPr>
            <w:r w:rsidRPr="000A38E6">
              <w:rPr>
                <w:rStyle w:val="InstructionsTabelleberschrift"/>
                <w:rFonts w:ascii="Times New Roman" w:hAnsi="Times New Roman"/>
                <w:sz w:val="22"/>
                <w:lang w:val="en-IE"/>
              </w:rPr>
              <w:t>Type of code</w:t>
            </w:r>
          </w:p>
          <w:p w14:paraId="012AE7AC"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Cs/>
                <w:szCs w:val="24"/>
                <w:lang w:val="en-IE"/>
              </w:rPr>
              <w:t>The investment firms shall identify the type of code reported in column 0010 as a ‘LEI code type’ or ‘National code type’.</w:t>
            </w:r>
          </w:p>
        </w:tc>
      </w:tr>
      <w:tr w:rsidR="00D27AB3" w:rsidRPr="000A38E6" w14:paraId="792CDDE7" w14:textId="77777777">
        <w:tc>
          <w:tcPr>
            <w:tcW w:w="1389" w:type="dxa"/>
          </w:tcPr>
          <w:p w14:paraId="1D3C8FFA"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0030</w:t>
            </w:r>
          </w:p>
        </w:tc>
        <w:tc>
          <w:tcPr>
            <w:tcW w:w="7620" w:type="dxa"/>
          </w:tcPr>
          <w:p w14:paraId="376C1E6C"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Name</w:t>
            </w:r>
          </w:p>
          <w:p w14:paraId="49D7DC57"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hAnsi="Times New Roman" w:cs="Times New Roman"/>
                <w:szCs w:val="23"/>
                <w:lang w:val="en-IE"/>
              </w:rPr>
              <w:t xml:space="preserve">The name shall correspond to the name of the </w:t>
            </w:r>
            <w:r w:rsidRPr="000A38E6">
              <w:rPr>
                <w:rFonts w:ascii="Times New Roman" w:hAnsi="Times New Roman" w:cs="Times New Roman"/>
                <w:szCs w:val="23"/>
                <w:lang w:val="en-IE"/>
              </w:rPr>
              <w:t>parent company whenever a group of connected counterparties is reported. In any other case, the name shall correspond to the individual counterparty.</w:t>
            </w:r>
          </w:p>
        </w:tc>
      </w:tr>
      <w:tr w:rsidR="00D27AB3" w:rsidRPr="000A38E6" w14:paraId="5A2950E0" w14:textId="77777777">
        <w:tc>
          <w:tcPr>
            <w:tcW w:w="1389" w:type="dxa"/>
          </w:tcPr>
          <w:p w14:paraId="4949E120"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t>0040</w:t>
            </w:r>
          </w:p>
        </w:tc>
        <w:tc>
          <w:tcPr>
            <w:tcW w:w="7620" w:type="dxa"/>
          </w:tcPr>
          <w:p w14:paraId="324E6C5B"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Group/individual</w:t>
            </w:r>
          </w:p>
          <w:p w14:paraId="059FAFD6"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hAnsi="Times New Roman" w:cs="Times New Roman"/>
                <w:szCs w:val="24"/>
                <w:lang w:val="en-IE"/>
              </w:rPr>
              <w:t xml:space="preserve">The firm shall report </w:t>
            </w:r>
            <w:r w:rsidRPr="000A38E6">
              <w:rPr>
                <w:rFonts w:ascii="Times New Roman" w:hAnsi="Times New Roman" w:cs="Times New Roman"/>
                <w:szCs w:val="24"/>
                <w:lang w:val="en-IE"/>
              </w:rPr>
              <w:t>"1"</w:t>
            </w:r>
            <w:r w:rsidRPr="000A38E6">
              <w:rPr>
                <w:rFonts w:ascii="Times New Roman" w:hAnsi="Times New Roman" w:cs="Times New Roman"/>
                <w:szCs w:val="24"/>
                <w:lang w:val="en-IE"/>
              </w:rPr>
              <w:t xml:space="preserve"> for the reporting of exposures to individual clients or </w:t>
            </w:r>
            <w:r w:rsidRPr="000A38E6">
              <w:rPr>
                <w:rFonts w:ascii="Times New Roman" w:hAnsi="Times New Roman" w:cs="Times New Roman"/>
                <w:szCs w:val="24"/>
                <w:lang w:val="en-IE"/>
              </w:rPr>
              <w:t>"</w:t>
            </w:r>
            <w:r w:rsidRPr="000A38E6">
              <w:rPr>
                <w:rFonts w:ascii="Times New Roman" w:hAnsi="Times New Roman" w:cs="Times New Roman"/>
                <w:szCs w:val="24"/>
                <w:lang w:val="en-IE"/>
              </w:rPr>
              <w:t>2"</w:t>
            </w:r>
            <w:r w:rsidRPr="000A38E6">
              <w:rPr>
                <w:rFonts w:ascii="Times New Roman" w:hAnsi="Times New Roman" w:cs="Times New Roman"/>
                <w:szCs w:val="24"/>
                <w:lang w:val="en-IE"/>
              </w:rPr>
              <w:t xml:space="preserve"> for the reporting of exposures to groups of connected clients.</w:t>
            </w:r>
          </w:p>
        </w:tc>
      </w:tr>
      <w:tr w:rsidR="00D27AB3" w:rsidRPr="000A38E6" w14:paraId="38044A20" w14:textId="77777777">
        <w:tc>
          <w:tcPr>
            <w:tcW w:w="1389" w:type="dxa"/>
          </w:tcPr>
          <w:p w14:paraId="7E107AB0" w14:textId="77777777" w:rsidR="00D27AB3" w:rsidRPr="000A38E6" w:rsidRDefault="000A38E6">
            <w:pPr>
              <w:spacing w:after="120" w:line="240" w:lineRule="auto"/>
              <w:jc w:val="both"/>
              <w:rPr>
                <w:rFonts w:ascii="Times New Roman" w:eastAsia="Times New Roman" w:hAnsi="Times New Roman" w:cs="Times New Roman"/>
                <w:bCs/>
                <w:szCs w:val="24"/>
                <w:lang w:val="en-IE" w:eastAsia="de-DE"/>
              </w:rPr>
            </w:pPr>
            <w:r w:rsidRPr="000A38E6">
              <w:rPr>
                <w:rFonts w:ascii="Times New Roman" w:eastAsia="Times New Roman" w:hAnsi="Times New Roman" w:cs="Times New Roman"/>
                <w:bCs/>
                <w:szCs w:val="24"/>
                <w:lang w:val="en-IE" w:eastAsia="de-DE"/>
              </w:rPr>
              <w:lastRenderedPageBreak/>
              <w:t>0050</w:t>
            </w:r>
          </w:p>
        </w:tc>
        <w:tc>
          <w:tcPr>
            <w:tcW w:w="7620" w:type="dxa"/>
          </w:tcPr>
          <w:p w14:paraId="593F9F8E"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
                <w:bCs/>
                <w:szCs w:val="24"/>
                <w:u w:val="single"/>
                <w:lang w:val="en-IE" w:eastAsia="de-DE"/>
              </w:rPr>
              <w:t>Percentage of exposure with respect to firm’s own funds (including off balance sheet assets and non-trading book items)</w:t>
            </w:r>
          </w:p>
          <w:p w14:paraId="78D900E5" w14:textId="77777777" w:rsidR="00D27AB3" w:rsidRPr="000A38E6" w:rsidRDefault="000A38E6">
            <w:pPr>
              <w:spacing w:after="120" w:line="240" w:lineRule="auto"/>
              <w:jc w:val="both"/>
              <w:rPr>
                <w:rFonts w:ascii="Times New Roman" w:eastAsia="Times New Roman" w:hAnsi="Times New Roman" w:cs="Times New Roman"/>
                <w:b/>
                <w:bCs/>
                <w:szCs w:val="24"/>
                <w:u w:val="single"/>
                <w:lang w:val="en-IE" w:eastAsia="de-DE"/>
              </w:rPr>
            </w:pPr>
            <w:r w:rsidRPr="000A38E6">
              <w:rPr>
                <w:rFonts w:ascii="Times New Roman" w:eastAsia="Times New Roman" w:hAnsi="Times New Roman" w:cs="Times New Roman"/>
                <w:bCs/>
                <w:szCs w:val="24"/>
                <w:lang w:val="en-IE" w:eastAsia="de-DE"/>
              </w:rPr>
              <w:t xml:space="preserve">The firm shall report exposures, calculated </w:t>
            </w:r>
            <w:proofErr w:type="gramStart"/>
            <w:r w:rsidRPr="000A38E6">
              <w:rPr>
                <w:rFonts w:ascii="Times New Roman" w:eastAsia="Times New Roman" w:hAnsi="Times New Roman" w:cs="Times New Roman"/>
                <w:bCs/>
                <w:szCs w:val="24"/>
                <w:lang w:val="en-IE" w:eastAsia="de-DE"/>
              </w:rPr>
              <w:t xml:space="preserve">taking into </w:t>
            </w:r>
            <w:r w:rsidRPr="000A38E6">
              <w:rPr>
                <w:rFonts w:ascii="Times New Roman" w:eastAsia="Times New Roman" w:hAnsi="Times New Roman" w:cs="Times New Roman"/>
                <w:bCs/>
                <w:szCs w:val="24"/>
                <w:lang w:val="en-IE" w:eastAsia="de-DE"/>
              </w:rPr>
              <w:t>account</w:t>
            </w:r>
            <w:proofErr w:type="gramEnd"/>
            <w:r w:rsidRPr="000A38E6">
              <w:rPr>
                <w:rFonts w:ascii="Times New Roman" w:eastAsia="Times New Roman" w:hAnsi="Times New Roman" w:cs="Times New Roman"/>
                <w:bCs/>
                <w:szCs w:val="24"/>
                <w:lang w:val="en-IE" w:eastAsia="de-DE"/>
              </w:rPr>
              <w:t xml:space="preserve"> assets and off-balance sheet items not recorded in the trading book in addition to trading book positions, at reporting date to each of the counterparties or groups of connected counterparties for which reporting is made expressed as a percentage o</w:t>
            </w:r>
            <w:r w:rsidRPr="000A38E6">
              <w:rPr>
                <w:rFonts w:ascii="Times New Roman" w:eastAsia="Times New Roman" w:hAnsi="Times New Roman" w:cs="Times New Roman"/>
                <w:bCs/>
                <w:szCs w:val="24"/>
                <w:lang w:val="en-IE" w:eastAsia="de-DE"/>
              </w:rPr>
              <w:t>f eligible capital.</w:t>
            </w:r>
          </w:p>
        </w:tc>
      </w:tr>
    </w:tbl>
    <w:p w14:paraId="179C8E0F" w14:textId="77777777" w:rsidR="00D27AB3" w:rsidRPr="000A38E6" w:rsidRDefault="00D27AB3">
      <w:pPr>
        <w:spacing w:after="0"/>
        <w:rPr>
          <w:rFonts w:ascii="Times New Roman" w:hAnsi="Times New Roman" w:cs="Times New Roman"/>
          <w:u w:val="single"/>
          <w:lang w:val="en-IE"/>
        </w:rPr>
      </w:pPr>
    </w:p>
    <w:p w14:paraId="6C02A685" w14:textId="77777777" w:rsidR="00D27AB3" w:rsidRPr="000A38E6" w:rsidRDefault="000A38E6">
      <w:pPr>
        <w:pStyle w:val="Instructionsberschrift2"/>
        <w:ind w:left="357" w:hanging="357"/>
        <w:rPr>
          <w:rFonts w:ascii="Times New Roman" w:hAnsi="Times New Roman" w:cs="Times New Roman"/>
          <w:b/>
          <w:sz w:val="24"/>
          <w:lang w:val="en-IE"/>
        </w:rPr>
      </w:pPr>
      <w:bookmarkStart w:id="98" w:name="_Toc76556840"/>
      <w:r w:rsidRPr="000A38E6">
        <w:rPr>
          <w:rFonts w:ascii="Times New Roman" w:hAnsi="Times New Roman" w:cs="Times New Roman"/>
          <w:b/>
          <w:sz w:val="24"/>
          <w:lang w:val="en-IE"/>
        </w:rPr>
        <w:t>5. LIQUIDITY REQUIREMENTS</w:t>
      </w:r>
      <w:bookmarkEnd w:id="98"/>
    </w:p>
    <w:p w14:paraId="3CBB2AB0"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99" w:name="_Toc76556841"/>
      <w:r w:rsidRPr="000A38E6">
        <w:rPr>
          <w:rFonts w:ascii="Times New Roman" w:eastAsia="Arial" w:hAnsi="Times New Roman" w:cs="Times New Roman"/>
          <w:sz w:val="24"/>
          <w:szCs w:val="24"/>
          <w:u w:val="single"/>
          <w:lang w:val="en-IE"/>
        </w:rPr>
        <w:t>5.1</w:t>
      </w:r>
      <w:r w:rsidRPr="000A38E6">
        <w:rPr>
          <w:rFonts w:ascii="Times New Roman" w:eastAsia="Arial" w:hAnsi="Times New Roman" w:cs="Times New Roman"/>
          <w:sz w:val="24"/>
          <w:szCs w:val="24"/>
          <w:u w:val="single"/>
          <w:lang w:val="en-IE"/>
        </w:rPr>
        <w:t xml:space="preserve"> I </w:t>
      </w:r>
      <w:r w:rsidRPr="000A38E6">
        <w:rPr>
          <w:rFonts w:ascii="Times New Roman" w:eastAsia="Arial" w:hAnsi="Times New Roman" w:cs="Times New Roman"/>
          <w:sz w:val="24"/>
          <w:szCs w:val="24"/>
          <w:u w:val="single"/>
          <w:lang w:val="en-IE"/>
        </w:rPr>
        <w:t>09.00</w:t>
      </w:r>
      <w:r w:rsidRPr="000A38E6">
        <w:rPr>
          <w:rFonts w:ascii="Times New Roman" w:eastAsia="Arial" w:hAnsi="Times New Roman" w:cs="Times New Roman"/>
          <w:sz w:val="24"/>
          <w:szCs w:val="24"/>
          <w:u w:val="single"/>
          <w:lang w:val="en-IE"/>
        </w:rPr>
        <w:t xml:space="preserve"> – LIQUIDITY REQUIREMENTS (I 9)</w:t>
      </w:r>
      <w:bookmarkEnd w:id="99"/>
    </w:p>
    <w:p w14:paraId="73616AD7" w14:textId="77777777" w:rsidR="00D27AB3" w:rsidRPr="000A38E6" w:rsidRDefault="000A38E6">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100" w:name="_Toc76556842"/>
      <w:r w:rsidRPr="000A38E6">
        <w:rPr>
          <w:rFonts w:ascii="Times New Roman" w:eastAsia="Arial" w:hAnsi="Times New Roman" w:cs="Times New Roman"/>
          <w:sz w:val="24"/>
          <w:szCs w:val="24"/>
          <w:lang w:val="en-IE"/>
        </w:rPr>
        <w:t>5.1.1.</w:t>
      </w:r>
      <w:r w:rsidRPr="000A38E6">
        <w:rPr>
          <w:rFonts w:ascii="Times New Roman" w:eastAsia="Arial" w:hAnsi="Times New Roman" w:cs="Times New Roman"/>
          <w:sz w:val="24"/>
          <w:szCs w:val="24"/>
          <w:lang w:val="en-IE"/>
        </w:rPr>
        <w:tab/>
      </w:r>
      <w:r w:rsidRPr="000A38E6">
        <w:rPr>
          <w:rFonts w:ascii="Times New Roman" w:eastAsia="Arial" w:hAnsi="Times New Roman" w:cs="Times New Roman"/>
          <w:sz w:val="24"/>
          <w:szCs w:val="24"/>
          <w:u w:val="single"/>
          <w:lang w:val="en-IE"/>
        </w:rPr>
        <w:t>Instructions concerning specific positions</w:t>
      </w:r>
      <w:bookmarkEnd w:id="100"/>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D27AB3" w:rsidRPr="000A38E6" w14:paraId="2F6E50BD" w14:textId="77777777">
        <w:tc>
          <w:tcPr>
            <w:tcW w:w="1129" w:type="dxa"/>
            <w:shd w:val="clear" w:color="auto" w:fill="D9D9D9"/>
          </w:tcPr>
          <w:p w14:paraId="7B4CB030"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Row</w:t>
            </w:r>
          </w:p>
        </w:tc>
        <w:tc>
          <w:tcPr>
            <w:tcW w:w="7620" w:type="dxa"/>
            <w:shd w:val="clear" w:color="auto" w:fill="D9D9D9"/>
          </w:tcPr>
          <w:p w14:paraId="48102BD4" w14:textId="77777777" w:rsidR="00D27AB3" w:rsidRPr="000A38E6" w:rsidRDefault="000A38E6">
            <w:pPr>
              <w:spacing w:after="120" w:line="240" w:lineRule="auto"/>
              <w:jc w:val="both"/>
              <w:rPr>
                <w:rFonts w:ascii="Times New Roman" w:eastAsia="Times New Roman" w:hAnsi="Times New Roman" w:cs="Times New Roman"/>
                <w:bCs/>
                <w:lang w:val="en-IE"/>
              </w:rPr>
            </w:pPr>
            <w:r w:rsidRPr="000A38E6">
              <w:rPr>
                <w:rFonts w:ascii="Times New Roman" w:eastAsia="Times New Roman" w:hAnsi="Times New Roman" w:cs="Times New Roman"/>
                <w:lang w:val="en-IE" w:eastAsia="de-DE"/>
              </w:rPr>
              <w:t>Legal references and instructions</w:t>
            </w:r>
          </w:p>
        </w:tc>
      </w:tr>
      <w:tr w:rsidR="00D27AB3" w:rsidRPr="000A38E6" w14:paraId="6B6BEC7A" w14:textId="77777777">
        <w:tc>
          <w:tcPr>
            <w:tcW w:w="1129" w:type="dxa"/>
          </w:tcPr>
          <w:p w14:paraId="361C2BA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0010</w:t>
            </w:r>
          </w:p>
        </w:tc>
        <w:tc>
          <w:tcPr>
            <w:tcW w:w="7620" w:type="dxa"/>
          </w:tcPr>
          <w:p w14:paraId="71C3094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Liquidity Requirement</w:t>
            </w:r>
          </w:p>
          <w:p w14:paraId="62477BF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43(1)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6E4B78D1" w14:textId="77777777">
        <w:tc>
          <w:tcPr>
            <w:tcW w:w="1129" w:type="dxa"/>
          </w:tcPr>
          <w:p w14:paraId="265BE92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0020</w:t>
            </w:r>
          </w:p>
        </w:tc>
        <w:tc>
          <w:tcPr>
            <w:tcW w:w="7620" w:type="dxa"/>
          </w:tcPr>
          <w:p w14:paraId="2F0D29B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Client guarantees</w:t>
            </w:r>
          </w:p>
          <w:p w14:paraId="2705CDB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45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4B27BFE" w14:textId="77777777" w:rsidR="00D27AB3" w:rsidRPr="000A38E6" w:rsidRDefault="000A38E6">
            <w:pPr>
              <w:pStyle w:val="CommentText"/>
              <w:rPr>
                <w:rFonts w:ascii="Times New Roman" w:eastAsia="Times New Roman" w:hAnsi="Times New Roman" w:cs="Times New Roman"/>
                <w:bCs/>
                <w:sz w:val="22"/>
                <w:szCs w:val="22"/>
                <w:lang w:val="en-IE" w:eastAsia="de-DE"/>
              </w:rPr>
            </w:pPr>
            <w:r w:rsidRPr="000A38E6">
              <w:rPr>
                <w:rFonts w:ascii="Times New Roman" w:eastAsia="Times New Roman" w:hAnsi="Times New Roman" w:cs="Times New Roman"/>
                <w:bCs/>
                <w:sz w:val="22"/>
                <w:szCs w:val="22"/>
                <w:lang w:val="en-IE" w:eastAsia="de-DE"/>
              </w:rPr>
              <w:t xml:space="preserve">The value reported shall be the </w:t>
            </w:r>
            <w:r w:rsidRPr="000A38E6">
              <w:rPr>
                <w:rFonts w:ascii="Times New Roman" w:eastAsia="Times New Roman" w:hAnsi="Times New Roman" w:cs="Times New Roman"/>
                <w:bCs/>
                <w:sz w:val="22"/>
                <w:szCs w:val="22"/>
                <w:lang w:val="en-IE" w:eastAsia="de-DE"/>
              </w:rPr>
              <w:t>1,6 %</w:t>
            </w:r>
            <w:r w:rsidRPr="000A38E6">
              <w:rPr>
                <w:rFonts w:ascii="Times New Roman" w:eastAsia="Times New Roman" w:hAnsi="Times New Roman" w:cs="Times New Roman"/>
                <w:bCs/>
                <w:sz w:val="22"/>
                <w:szCs w:val="22"/>
                <w:lang w:val="en-IE" w:eastAsia="de-DE"/>
              </w:rPr>
              <w:t xml:space="preserve"> of the total amount of guarantees provided to the clients pursuant to Article 45 of Regulation (EU) </w:t>
            </w:r>
            <w:r w:rsidRPr="000A38E6">
              <w:rPr>
                <w:rFonts w:ascii="Times New Roman" w:eastAsia="Times New Roman" w:hAnsi="Times New Roman" w:cs="Times New Roman"/>
                <w:bCs/>
                <w:sz w:val="22"/>
                <w:szCs w:val="22"/>
                <w:lang w:val="en-IE" w:eastAsia="de-DE"/>
              </w:rPr>
              <w:t>2019/2033</w:t>
            </w:r>
            <w:r w:rsidRPr="000A38E6">
              <w:rPr>
                <w:rFonts w:ascii="Times New Roman" w:eastAsia="Times New Roman" w:hAnsi="Times New Roman" w:cs="Times New Roman"/>
                <w:bCs/>
                <w:sz w:val="22"/>
                <w:szCs w:val="22"/>
                <w:lang w:val="en-IE" w:eastAsia="de-DE"/>
              </w:rPr>
              <w:t>.</w:t>
            </w:r>
          </w:p>
        </w:tc>
      </w:tr>
      <w:tr w:rsidR="00D27AB3" w:rsidRPr="000A38E6" w14:paraId="545EE0E0" w14:textId="77777777">
        <w:tc>
          <w:tcPr>
            <w:tcW w:w="1129" w:type="dxa"/>
          </w:tcPr>
          <w:p w14:paraId="6066D6F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0030</w:t>
            </w:r>
          </w:p>
        </w:tc>
        <w:tc>
          <w:tcPr>
            <w:tcW w:w="7620" w:type="dxa"/>
          </w:tcPr>
          <w:p w14:paraId="6450E6D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liquid assets</w:t>
            </w:r>
          </w:p>
          <w:p w14:paraId="0EB4B9A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43(1), point (a), and Article 43(2)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4642CC3A" w14:textId="77777777" w:rsidR="00D27AB3" w:rsidRPr="000A38E6" w:rsidRDefault="000A38E6">
            <w:pPr>
              <w:pStyle w:val="CommentText"/>
              <w:rPr>
                <w:rFonts w:ascii="Times New Roman" w:eastAsia="Times New Roman" w:hAnsi="Times New Roman" w:cs="Times New Roman"/>
                <w:bCs/>
                <w:sz w:val="22"/>
                <w:szCs w:val="22"/>
                <w:lang w:val="en-IE" w:eastAsia="de-DE"/>
              </w:rPr>
            </w:pPr>
            <w:r w:rsidRPr="000A38E6">
              <w:rPr>
                <w:rFonts w:ascii="Times New Roman" w:eastAsia="Times New Roman" w:hAnsi="Times New Roman" w:cs="Times New Roman"/>
                <w:bCs/>
                <w:sz w:val="22"/>
                <w:szCs w:val="22"/>
                <w:lang w:val="en-IE" w:eastAsia="de-DE"/>
              </w:rPr>
              <w:t>Total liquid assets shall be reported after application of relevant haircuts.</w:t>
            </w:r>
          </w:p>
          <w:p w14:paraId="0BA1AC6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This row is sum of rows 0040, 0050, 0060, 0170, 0230, 0290 and 0300.</w:t>
            </w:r>
          </w:p>
        </w:tc>
      </w:tr>
      <w:tr w:rsidR="00D27AB3" w:rsidRPr="000A38E6" w14:paraId="191DAAE2" w14:textId="77777777">
        <w:tc>
          <w:tcPr>
            <w:tcW w:w="1129" w:type="dxa"/>
          </w:tcPr>
          <w:p w14:paraId="56E5D0D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0040</w:t>
            </w:r>
          </w:p>
        </w:tc>
        <w:tc>
          <w:tcPr>
            <w:tcW w:w="7620" w:type="dxa"/>
          </w:tcPr>
          <w:p w14:paraId="498964F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Unencumbered short term deposits</w:t>
            </w:r>
          </w:p>
          <w:p w14:paraId="36F2BBDC"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43(1), point (d), and Article 43(2)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4C977B26" w14:textId="77777777">
        <w:tc>
          <w:tcPr>
            <w:tcW w:w="1129" w:type="dxa"/>
          </w:tcPr>
          <w:p w14:paraId="2231704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0050</w:t>
            </w:r>
          </w:p>
        </w:tc>
        <w:tc>
          <w:tcPr>
            <w:tcW w:w="7620" w:type="dxa"/>
          </w:tcPr>
          <w:p w14:paraId="5DAD14E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eligible receivables due within 30 days</w:t>
            </w:r>
          </w:p>
          <w:p w14:paraId="5407DC3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43(3)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 xml:space="preserve"> and Article 43(2)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0A06EE07" w14:textId="77777777">
        <w:tc>
          <w:tcPr>
            <w:tcW w:w="1129" w:type="dxa"/>
          </w:tcPr>
          <w:p w14:paraId="6A5C4CD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0060</w:t>
            </w:r>
          </w:p>
        </w:tc>
        <w:tc>
          <w:tcPr>
            <w:tcW w:w="7620" w:type="dxa"/>
          </w:tcPr>
          <w:p w14:paraId="71FD1E2F"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Level 1 assets</w:t>
            </w:r>
          </w:p>
          <w:p w14:paraId="167BECD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10 of Delegated Regulation (EU) 2015/61 and Article 43(2)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p w14:paraId="2B3A6A19" w14:textId="77777777" w:rsidR="00D27AB3" w:rsidRPr="000A38E6" w:rsidRDefault="000A38E6">
            <w:pPr>
              <w:pStyle w:val="CommentText"/>
              <w:rPr>
                <w:rFonts w:ascii="Times New Roman" w:eastAsia="Times New Roman" w:hAnsi="Times New Roman" w:cs="Times New Roman"/>
                <w:bCs/>
                <w:sz w:val="22"/>
                <w:szCs w:val="22"/>
                <w:lang w:val="en-IE" w:eastAsia="de-DE"/>
              </w:rPr>
            </w:pPr>
            <w:r w:rsidRPr="000A38E6">
              <w:rPr>
                <w:rFonts w:ascii="Times New Roman" w:eastAsia="Times New Roman" w:hAnsi="Times New Roman" w:cs="Times New Roman"/>
                <w:bCs/>
                <w:sz w:val="22"/>
                <w:szCs w:val="22"/>
                <w:lang w:val="en-IE" w:eastAsia="de-DE"/>
              </w:rPr>
              <w:t>Total liquid assets shall be reported after application of relevant haircuts.</w:t>
            </w:r>
          </w:p>
          <w:p w14:paraId="7B050111"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Sum of rows 0070 – 0160.</w:t>
            </w:r>
          </w:p>
        </w:tc>
      </w:tr>
      <w:tr w:rsidR="00D27AB3" w:rsidRPr="000A38E6" w14:paraId="09784B61" w14:textId="77777777">
        <w:tc>
          <w:tcPr>
            <w:tcW w:w="1129" w:type="dxa"/>
          </w:tcPr>
          <w:p w14:paraId="46E637F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0070</w:t>
            </w:r>
          </w:p>
        </w:tc>
        <w:tc>
          <w:tcPr>
            <w:tcW w:w="7620" w:type="dxa"/>
          </w:tcPr>
          <w:p w14:paraId="08FDEC2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Coins and banknotes</w:t>
            </w:r>
          </w:p>
          <w:p w14:paraId="105868F6" w14:textId="77777777" w:rsidR="00D27AB3" w:rsidRPr="000A38E6" w:rsidRDefault="000A38E6">
            <w:pPr>
              <w:pStyle w:val="InstructionsText"/>
              <w:rPr>
                <w:rFonts w:cs="Times New Roman"/>
                <w:sz w:val="22"/>
                <w:szCs w:val="22"/>
                <w:lang w:val="en-IE"/>
              </w:rPr>
            </w:pPr>
            <w:r w:rsidRPr="000A38E6">
              <w:rPr>
                <w:rFonts w:cs="Times New Roman"/>
                <w:sz w:val="22"/>
                <w:szCs w:val="22"/>
                <w:lang w:val="en-IE"/>
              </w:rPr>
              <w:t>Article 10(1), point (a), of Delegated Regulation (EU) 2015/61.</w:t>
            </w:r>
          </w:p>
          <w:p w14:paraId="2ABF56F9" w14:textId="77777777" w:rsidR="00D27AB3" w:rsidRPr="000A38E6" w:rsidRDefault="000A38E6">
            <w:pPr>
              <w:pStyle w:val="InstructionsText"/>
              <w:rPr>
                <w:rFonts w:cs="Times New Roman"/>
                <w:sz w:val="22"/>
                <w:szCs w:val="22"/>
                <w:lang w:val="en-IE"/>
              </w:rPr>
            </w:pPr>
            <w:r w:rsidRPr="000A38E6">
              <w:rPr>
                <w:rFonts w:cs="Times New Roman"/>
                <w:sz w:val="22"/>
                <w:szCs w:val="22"/>
                <w:lang w:val="en-IE"/>
              </w:rPr>
              <w:t>Total amount of cash arising from coins and banknotes.</w:t>
            </w:r>
          </w:p>
        </w:tc>
      </w:tr>
      <w:tr w:rsidR="00D27AB3" w:rsidRPr="000A38E6" w14:paraId="1E934C51" w14:textId="77777777">
        <w:tc>
          <w:tcPr>
            <w:tcW w:w="1129" w:type="dxa"/>
          </w:tcPr>
          <w:p w14:paraId="66F06F3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0080</w:t>
            </w:r>
          </w:p>
        </w:tc>
        <w:tc>
          <w:tcPr>
            <w:tcW w:w="7620" w:type="dxa"/>
          </w:tcPr>
          <w:p w14:paraId="30E6E2C0"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Withdrawable central bank reserves</w:t>
            </w:r>
          </w:p>
          <w:p w14:paraId="2495B6D2" w14:textId="77777777" w:rsidR="00D27AB3" w:rsidRPr="000A38E6" w:rsidRDefault="000A38E6">
            <w:pPr>
              <w:pStyle w:val="InstructionsText"/>
              <w:rPr>
                <w:rFonts w:cs="Times New Roman"/>
                <w:sz w:val="22"/>
                <w:szCs w:val="22"/>
                <w:lang w:val="en-IE"/>
              </w:rPr>
            </w:pPr>
            <w:r w:rsidRPr="000A38E6">
              <w:rPr>
                <w:rFonts w:cs="Times New Roman"/>
                <w:sz w:val="22"/>
                <w:szCs w:val="22"/>
                <w:lang w:val="en-IE"/>
              </w:rPr>
              <w:t>Article 10(1), point (b) (iii), of Delegated Regulation (EU) 2015/61.</w:t>
            </w:r>
          </w:p>
        </w:tc>
      </w:tr>
      <w:tr w:rsidR="00D27AB3" w:rsidRPr="000A38E6" w14:paraId="351DFE43" w14:textId="77777777">
        <w:tc>
          <w:tcPr>
            <w:tcW w:w="1129" w:type="dxa"/>
          </w:tcPr>
          <w:p w14:paraId="13E3717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0090</w:t>
            </w:r>
          </w:p>
        </w:tc>
        <w:tc>
          <w:tcPr>
            <w:tcW w:w="7620" w:type="dxa"/>
          </w:tcPr>
          <w:p w14:paraId="17853C0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Central bank assets</w:t>
            </w:r>
          </w:p>
          <w:p w14:paraId="6D5D7352" w14:textId="77777777" w:rsidR="00D27AB3" w:rsidRPr="000A38E6" w:rsidRDefault="000A38E6">
            <w:pPr>
              <w:pStyle w:val="InstructionsText"/>
              <w:rPr>
                <w:rFonts w:cs="Times New Roman"/>
                <w:sz w:val="22"/>
                <w:szCs w:val="22"/>
                <w:lang w:val="en-IE"/>
              </w:rPr>
            </w:pPr>
            <w:r w:rsidRPr="000A38E6">
              <w:rPr>
                <w:rFonts w:cs="Times New Roman"/>
                <w:sz w:val="22"/>
                <w:szCs w:val="22"/>
                <w:lang w:val="en-IE"/>
              </w:rPr>
              <w:t>Article 10(1), point (b)(i) and (ii), of Delegated Regulation (EU) 2015/61.</w:t>
            </w:r>
          </w:p>
        </w:tc>
      </w:tr>
      <w:tr w:rsidR="00D27AB3" w:rsidRPr="000A38E6" w14:paraId="0FB05E06" w14:textId="77777777">
        <w:tc>
          <w:tcPr>
            <w:tcW w:w="1129" w:type="dxa"/>
          </w:tcPr>
          <w:p w14:paraId="5AB0125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0100</w:t>
            </w:r>
          </w:p>
        </w:tc>
        <w:tc>
          <w:tcPr>
            <w:tcW w:w="7620" w:type="dxa"/>
          </w:tcPr>
          <w:p w14:paraId="2FBCE18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Central government assets</w:t>
            </w:r>
          </w:p>
          <w:p w14:paraId="7C2417C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10(1), point (c)(i) and (ii), of Delegated Regulation (EU) 2015/61.</w:t>
            </w:r>
          </w:p>
        </w:tc>
      </w:tr>
      <w:tr w:rsidR="00D27AB3" w:rsidRPr="000A38E6" w14:paraId="658D67C7" w14:textId="77777777">
        <w:tc>
          <w:tcPr>
            <w:tcW w:w="1129" w:type="dxa"/>
          </w:tcPr>
          <w:p w14:paraId="7C13B90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0110</w:t>
            </w:r>
          </w:p>
        </w:tc>
        <w:tc>
          <w:tcPr>
            <w:tcW w:w="7620" w:type="dxa"/>
          </w:tcPr>
          <w:p w14:paraId="1BAF6D1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Regional government/local </w:t>
            </w:r>
            <w:proofErr w:type="gramStart"/>
            <w:r w:rsidRPr="000A38E6">
              <w:rPr>
                <w:rFonts w:ascii="Times New Roman" w:eastAsia="Times New Roman" w:hAnsi="Times New Roman" w:cs="Times New Roman"/>
                <w:b/>
                <w:bCs/>
                <w:u w:val="single"/>
                <w:lang w:val="en-IE" w:eastAsia="de-DE"/>
              </w:rPr>
              <w:t>authorities</w:t>
            </w:r>
            <w:proofErr w:type="gramEnd"/>
            <w:r w:rsidRPr="000A38E6">
              <w:rPr>
                <w:rFonts w:ascii="Times New Roman" w:eastAsia="Times New Roman" w:hAnsi="Times New Roman" w:cs="Times New Roman"/>
                <w:b/>
                <w:bCs/>
                <w:u w:val="single"/>
                <w:lang w:val="en-IE" w:eastAsia="de-DE"/>
              </w:rPr>
              <w:t xml:space="preserve"> assets</w:t>
            </w:r>
          </w:p>
          <w:p w14:paraId="33F8A98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10(1), </w:t>
            </w:r>
            <w:r w:rsidRPr="000A38E6">
              <w:rPr>
                <w:rFonts w:ascii="Times New Roman" w:eastAsia="Times New Roman" w:hAnsi="Times New Roman" w:cs="Times New Roman"/>
                <w:bCs/>
                <w:lang w:val="en-IE" w:eastAsia="de-DE"/>
              </w:rPr>
              <w:t>point (c)(iii) and (iv), of Delegated Regulation (EU) 2015/61.</w:t>
            </w:r>
          </w:p>
        </w:tc>
      </w:tr>
      <w:tr w:rsidR="00D27AB3" w:rsidRPr="000A38E6" w14:paraId="1F1CD2C5" w14:textId="77777777">
        <w:tc>
          <w:tcPr>
            <w:tcW w:w="1129" w:type="dxa"/>
          </w:tcPr>
          <w:p w14:paraId="7CD32A29"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0120</w:t>
            </w:r>
          </w:p>
        </w:tc>
        <w:tc>
          <w:tcPr>
            <w:tcW w:w="7620" w:type="dxa"/>
          </w:tcPr>
          <w:p w14:paraId="4C05642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Public Sector Entity assets</w:t>
            </w:r>
          </w:p>
          <w:p w14:paraId="05E0E0C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10(1), point (c)(v), of Delegated Regulation (EU) 2015/61.</w:t>
            </w:r>
          </w:p>
        </w:tc>
      </w:tr>
      <w:tr w:rsidR="00D27AB3" w:rsidRPr="000A38E6" w14:paraId="37F223AA" w14:textId="77777777">
        <w:tc>
          <w:tcPr>
            <w:tcW w:w="1129" w:type="dxa"/>
          </w:tcPr>
          <w:p w14:paraId="2FCE8F2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0130</w:t>
            </w:r>
          </w:p>
        </w:tc>
        <w:tc>
          <w:tcPr>
            <w:tcW w:w="7620" w:type="dxa"/>
          </w:tcPr>
          <w:p w14:paraId="2257B9B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Recognisable domestic and foreign currency central government and central bank assets</w:t>
            </w:r>
          </w:p>
          <w:p w14:paraId="1A7C91CD"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10(1), point (d), of Delegated Regulation (EU) 2015/61.</w:t>
            </w:r>
          </w:p>
        </w:tc>
      </w:tr>
      <w:tr w:rsidR="00D27AB3" w:rsidRPr="000A38E6" w14:paraId="48BCBFED" w14:textId="77777777">
        <w:tc>
          <w:tcPr>
            <w:tcW w:w="1129" w:type="dxa"/>
          </w:tcPr>
          <w:p w14:paraId="5F4F0174"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0140</w:t>
            </w:r>
          </w:p>
        </w:tc>
        <w:tc>
          <w:tcPr>
            <w:tcW w:w="7620" w:type="dxa"/>
          </w:tcPr>
          <w:p w14:paraId="74F7B10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Credit institution (protected by Member State government, promotional lender) assets</w:t>
            </w:r>
          </w:p>
          <w:p w14:paraId="5D4F5D57" w14:textId="77777777" w:rsidR="00D27AB3" w:rsidRPr="000A38E6" w:rsidRDefault="000A38E6">
            <w:pPr>
              <w:pStyle w:val="InstructionsText"/>
              <w:rPr>
                <w:rFonts w:cs="Times New Roman"/>
                <w:b/>
                <w:sz w:val="22"/>
                <w:szCs w:val="22"/>
                <w:u w:val="single"/>
                <w:lang w:val="en-IE"/>
              </w:rPr>
            </w:pPr>
            <w:r w:rsidRPr="000A38E6">
              <w:rPr>
                <w:rFonts w:cs="Times New Roman"/>
                <w:sz w:val="22"/>
                <w:szCs w:val="22"/>
                <w:lang w:val="en-IE"/>
              </w:rPr>
              <w:t>Article 10(1), point (e)(i) and (ii), of Delegated Regulation (EU) 2015/61.</w:t>
            </w:r>
          </w:p>
        </w:tc>
      </w:tr>
      <w:tr w:rsidR="00D27AB3" w:rsidRPr="000A38E6" w14:paraId="1E59B1B6" w14:textId="77777777">
        <w:tc>
          <w:tcPr>
            <w:tcW w:w="1129" w:type="dxa"/>
          </w:tcPr>
          <w:p w14:paraId="0C1BC17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0150</w:t>
            </w:r>
          </w:p>
        </w:tc>
        <w:tc>
          <w:tcPr>
            <w:tcW w:w="7620" w:type="dxa"/>
          </w:tcPr>
          <w:p w14:paraId="1FD9A7F5"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Multilateral development bank and international organisations assets</w:t>
            </w:r>
          </w:p>
          <w:p w14:paraId="7C0D1E8B" w14:textId="77777777" w:rsidR="00D27AB3" w:rsidRPr="000A38E6" w:rsidRDefault="000A38E6">
            <w:pPr>
              <w:pStyle w:val="InstructionsText"/>
              <w:rPr>
                <w:rFonts w:cs="Times New Roman"/>
                <w:sz w:val="22"/>
                <w:szCs w:val="22"/>
                <w:lang w:val="en-IE"/>
              </w:rPr>
            </w:pPr>
            <w:r w:rsidRPr="000A38E6">
              <w:rPr>
                <w:rFonts w:cs="Times New Roman"/>
                <w:sz w:val="22"/>
                <w:szCs w:val="22"/>
                <w:lang w:val="en-IE"/>
              </w:rPr>
              <w:t>Article 10(1), point (g), of Delegated Regulation (EU) 2015/61.</w:t>
            </w:r>
          </w:p>
        </w:tc>
      </w:tr>
      <w:tr w:rsidR="00D27AB3" w:rsidRPr="000A38E6" w14:paraId="6180DB80" w14:textId="77777777">
        <w:tc>
          <w:tcPr>
            <w:tcW w:w="1129" w:type="dxa"/>
          </w:tcPr>
          <w:p w14:paraId="7203464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0160</w:t>
            </w:r>
          </w:p>
        </w:tc>
        <w:tc>
          <w:tcPr>
            <w:tcW w:w="7620" w:type="dxa"/>
            <w:vAlign w:val="center"/>
          </w:tcPr>
          <w:p w14:paraId="02AC876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Extremely </w:t>
            </w:r>
            <w:proofErr w:type="gramStart"/>
            <w:r w:rsidRPr="000A38E6">
              <w:rPr>
                <w:rFonts w:ascii="Times New Roman" w:eastAsia="Times New Roman" w:hAnsi="Times New Roman" w:cs="Times New Roman"/>
                <w:b/>
                <w:bCs/>
                <w:u w:val="single"/>
                <w:lang w:val="en-IE" w:eastAsia="de-DE"/>
              </w:rPr>
              <w:t>high quality</w:t>
            </w:r>
            <w:proofErr w:type="gramEnd"/>
            <w:r w:rsidRPr="000A38E6">
              <w:rPr>
                <w:rFonts w:ascii="Times New Roman" w:eastAsia="Times New Roman" w:hAnsi="Times New Roman" w:cs="Times New Roman"/>
                <w:b/>
                <w:bCs/>
                <w:u w:val="single"/>
                <w:lang w:val="en-IE" w:eastAsia="de-DE"/>
              </w:rPr>
              <w:t xml:space="preserve"> covered bonds</w:t>
            </w:r>
          </w:p>
          <w:p w14:paraId="2FD38ACE"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10(1), point (f), of Delegated Regulation (EU) 2015/61.</w:t>
            </w:r>
          </w:p>
        </w:tc>
      </w:tr>
      <w:tr w:rsidR="00D27AB3" w:rsidRPr="000A38E6" w14:paraId="340FE03F" w14:textId="77777777">
        <w:trPr>
          <w:trHeight w:val="885"/>
        </w:trPr>
        <w:tc>
          <w:tcPr>
            <w:tcW w:w="1129" w:type="dxa"/>
          </w:tcPr>
          <w:p w14:paraId="2771A61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0170</w:t>
            </w:r>
          </w:p>
        </w:tc>
        <w:tc>
          <w:tcPr>
            <w:tcW w:w="7620" w:type="dxa"/>
            <w:vAlign w:val="center"/>
          </w:tcPr>
          <w:p w14:paraId="4DFDFCC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Level 2A </w:t>
            </w:r>
            <w:r w:rsidRPr="000A38E6">
              <w:rPr>
                <w:rFonts w:ascii="Times New Roman" w:eastAsia="Times New Roman" w:hAnsi="Times New Roman" w:cs="Times New Roman"/>
                <w:b/>
                <w:bCs/>
                <w:u w:val="single"/>
                <w:lang w:val="en-IE" w:eastAsia="de-DE"/>
              </w:rPr>
              <w:t>assets</w:t>
            </w:r>
          </w:p>
          <w:p w14:paraId="23D817A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11 of Delegated Regulation (EU) 2015/61 and Article 43(2)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0185828C" w14:textId="77777777">
        <w:tc>
          <w:tcPr>
            <w:tcW w:w="1129" w:type="dxa"/>
          </w:tcPr>
          <w:p w14:paraId="601A996A"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0180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14:paraId="777C711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Regional government/local authorities or Public Sector Entities assets (Member State, RW20 %)</w:t>
            </w:r>
          </w:p>
          <w:p w14:paraId="7C0C5E2B" w14:textId="77777777" w:rsidR="00D27AB3" w:rsidRPr="000A38E6" w:rsidRDefault="000A38E6">
            <w:pPr>
              <w:spacing w:after="0"/>
              <w:ind w:left="33"/>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11(1), point (a), of Delegated Regulation (EU</w:t>
            </w:r>
            <w:r w:rsidRPr="000A38E6">
              <w:rPr>
                <w:rFonts w:ascii="Times New Roman" w:eastAsia="Times New Roman" w:hAnsi="Times New Roman" w:cs="Times New Roman"/>
                <w:bCs/>
                <w:lang w:val="en-IE" w:eastAsia="de-DE"/>
              </w:rPr>
              <w:t>) 2015/61.</w:t>
            </w:r>
          </w:p>
        </w:tc>
      </w:tr>
      <w:tr w:rsidR="00D27AB3" w:rsidRPr="000A38E6" w14:paraId="74F33673" w14:textId="77777777">
        <w:tc>
          <w:tcPr>
            <w:tcW w:w="1129" w:type="dxa"/>
          </w:tcPr>
          <w:p w14:paraId="79EDF020"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0190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821EF7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Central bank or central/regional government or local authorities or Public Sector Entities assets (Third Country, RW20 %)</w:t>
            </w:r>
          </w:p>
          <w:p w14:paraId="08EC8692" w14:textId="77777777" w:rsidR="00D27AB3" w:rsidRPr="000A38E6" w:rsidRDefault="000A38E6">
            <w:pPr>
              <w:spacing w:after="0"/>
              <w:ind w:left="33"/>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11(1), point (b), of Delegated Regulation (EU) 2015/61.</w:t>
            </w:r>
          </w:p>
        </w:tc>
      </w:tr>
      <w:tr w:rsidR="00D27AB3" w:rsidRPr="000A38E6" w14:paraId="304FAFF2" w14:textId="77777777">
        <w:tc>
          <w:tcPr>
            <w:tcW w:w="1129" w:type="dxa"/>
          </w:tcPr>
          <w:p w14:paraId="317CC8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0200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B22A23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High quality covered bonds (CQS2)</w:t>
            </w:r>
          </w:p>
          <w:p w14:paraId="1AB51768" w14:textId="77777777" w:rsidR="00D27AB3" w:rsidRPr="000A38E6" w:rsidRDefault="000A38E6">
            <w:pPr>
              <w:spacing w:after="0"/>
              <w:ind w:left="33"/>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11(1), point (c), of Delegated Regulation (EU) 2015/61.</w:t>
            </w:r>
          </w:p>
        </w:tc>
      </w:tr>
      <w:tr w:rsidR="00D27AB3" w:rsidRPr="000A38E6" w14:paraId="7FB61403" w14:textId="77777777">
        <w:tc>
          <w:tcPr>
            <w:tcW w:w="1129" w:type="dxa"/>
          </w:tcPr>
          <w:p w14:paraId="7C1DB57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0210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AC7C5A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High quality covered bonds (Third Country, CQS1)</w:t>
            </w:r>
          </w:p>
          <w:p w14:paraId="7CF5E098" w14:textId="77777777" w:rsidR="00D27AB3" w:rsidRPr="000A38E6" w:rsidRDefault="000A38E6">
            <w:pPr>
              <w:spacing w:after="0"/>
              <w:ind w:left="33"/>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11(1), point (d), of Delegated Regulation (EU) 2015/61.</w:t>
            </w:r>
          </w:p>
        </w:tc>
      </w:tr>
      <w:tr w:rsidR="00D27AB3" w:rsidRPr="000A38E6" w14:paraId="2AF37731" w14:textId="77777777">
        <w:tc>
          <w:tcPr>
            <w:tcW w:w="1129" w:type="dxa"/>
          </w:tcPr>
          <w:p w14:paraId="072AAD68"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0220</w:t>
            </w:r>
          </w:p>
        </w:tc>
        <w:tc>
          <w:tcPr>
            <w:tcW w:w="7620" w:type="dxa"/>
            <w:tcBorders>
              <w:top w:val="nil"/>
              <w:left w:val="single" w:sz="4" w:space="0" w:color="auto"/>
              <w:bottom w:val="single" w:sz="4" w:space="0" w:color="auto"/>
              <w:right w:val="single" w:sz="4" w:space="0" w:color="auto"/>
            </w:tcBorders>
            <w:shd w:val="clear" w:color="auto" w:fill="auto"/>
            <w:vAlign w:val="center"/>
          </w:tcPr>
          <w:p w14:paraId="0B4B1B11"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Corporate debt securities (CQS1)</w:t>
            </w:r>
          </w:p>
          <w:p w14:paraId="5B5A1C10" w14:textId="77777777" w:rsidR="00D27AB3" w:rsidRPr="000A38E6" w:rsidRDefault="000A38E6">
            <w:pPr>
              <w:spacing w:after="0"/>
              <w:ind w:left="33"/>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11(1), point (e), of </w:t>
            </w:r>
            <w:r w:rsidRPr="000A38E6">
              <w:rPr>
                <w:rFonts w:ascii="Times New Roman" w:eastAsia="Times New Roman" w:hAnsi="Times New Roman" w:cs="Times New Roman"/>
                <w:bCs/>
                <w:lang w:val="en-IE" w:eastAsia="de-DE"/>
              </w:rPr>
              <w:t>Delegated Regulation (EU) 2015/61.</w:t>
            </w:r>
          </w:p>
        </w:tc>
      </w:tr>
      <w:tr w:rsidR="00D27AB3" w:rsidRPr="000A38E6" w14:paraId="0E80F1DE" w14:textId="77777777">
        <w:trPr>
          <w:trHeight w:val="1001"/>
        </w:trPr>
        <w:tc>
          <w:tcPr>
            <w:tcW w:w="1129" w:type="dxa"/>
          </w:tcPr>
          <w:p w14:paraId="5930636C"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0230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0631129"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Level 2B assets</w:t>
            </w:r>
          </w:p>
          <w:p w14:paraId="63960D16"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 xml:space="preserve">Article 12 of Delegated Regulation (EU) 2015/61 and Article 43(2)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rsidRPr="000A38E6" w14:paraId="21E79D52" w14:textId="77777777">
        <w:tc>
          <w:tcPr>
            <w:tcW w:w="1129" w:type="dxa"/>
          </w:tcPr>
          <w:p w14:paraId="03CB823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0240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14ED357"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Asset-backed securities</w:t>
            </w:r>
          </w:p>
          <w:p w14:paraId="380E914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12(1), point (a), and Article 13(2), point (g), of </w:t>
            </w:r>
            <w:r w:rsidRPr="000A38E6">
              <w:rPr>
                <w:rFonts w:ascii="Times New Roman" w:eastAsia="Times New Roman" w:hAnsi="Times New Roman" w:cs="Times New Roman"/>
                <w:bCs/>
                <w:lang w:val="en-IE" w:eastAsia="de-DE"/>
              </w:rPr>
              <w:t>Delegated Regulation (EU) 2015/61.</w:t>
            </w:r>
          </w:p>
        </w:tc>
      </w:tr>
      <w:tr w:rsidR="00D27AB3" w:rsidRPr="000A38E6" w14:paraId="3853A108" w14:textId="77777777">
        <w:tc>
          <w:tcPr>
            <w:tcW w:w="1129" w:type="dxa"/>
          </w:tcPr>
          <w:p w14:paraId="4D8B0E6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0250</w:t>
            </w:r>
          </w:p>
        </w:tc>
        <w:tc>
          <w:tcPr>
            <w:tcW w:w="7620" w:type="dxa"/>
            <w:tcBorders>
              <w:top w:val="nil"/>
              <w:left w:val="single" w:sz="4" w:space="0" w:color="auto"/>
              <w:bottom w:val="single" w:sz="4" w:space="0" w:color="auto"/>
              <w:right w:val="single" w:sz="4" w:space="0" w:color="auto"/>
            </w:tcBorders>
            <w:shd w:val="clear" w:color="auto" w:fill="auto"/>
            <w:vAlign w:val="center"/>
          </w:tcPr>
          <w:p w14:paraId="6AB58247"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
                <w:bCs/>
                <w:u w:val="single"/>
                <w:lang w:val="en-IE" w:eastAsia="de-DE"/>
              </w:rPr>
              <w:t>Corporate debt securities</w:t>
            </w:r>
          </w:p>
          <w:p w14:paraId="5053C259" w14:textId="77777777" w:rsidR="00D27AB3" w:rsidRPr="000A38E6" w:rsidRDefault="000A38E6">
            <w:pPr>
              <w:spacing w:after="0"/>
              <w:ind w:left="33"/>
              <w:rPr>
                <w:rFonts w:ascii="Times New Roman" w:hAnsi="Times New Roman" w:cs="Times New Roman"/>
                <w:bCs/>
                <w:lang w:val="en-IE" w:eastAsia="de-DE"/>
              </w:rPr>
            </w:pPr>
            <w:r w:rsidRPr="000A38E6">
              <w:rPr>
                <w:rFonts w:ascii="Times New Roman" w:eastAsia="Times New Roman" w:hAnsi="Times New Roman" w:cs="Times New Roman"/>
                <w:bCs/>
                <w:lang w:val="en-IE" w:eastAsia="de-DE"/>
              </w:rPr>
              <w:t>Article 12(1), point (b), of Delegated Regulation (EU) 2015/61.</w:t>
            </w:r>
          </w:p>
        </w:tc>
      </w:tr>
      <w:tr w:rsidR="00D27AB3" w:rsidRPr="000A38E6" w14:paraId="18F62D7A" w14:textId="77777777">
        <w:tc>
          <w:tcPr>
            <w:tcW w:w="1129" w:type="dxa"/>
          </w:tcPr>
          <w:p w14:paraId="7B557B6E"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0260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96D2EC3"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Shares (major stock index)</w:t>
            </w:r>
          </w:p>
          <w:p w14:paraId="0CA7B5CD" w14:textId="77777777" w:rsidR="00D27AB3" w:rsidRPr="000A38E6" w:rsidRDefault="000A38E6">
            <w:pPr>
              <w:spacing w:after="0"/>
              <w:ind w:left="33"/>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12(1), point (c), of Delegated Regulation (EU) 2015/61.</w:t>
            </w:r>
          </w:p>
        </w:tc>
      </w:tr>
      <w:tr w:rsidR="00D27AB3" w:rsidRPr="000A38E6" w14:paraId="1BAAA9BF" w14:textId="77777777">
        <w:tc>
          <w:tcPr>
            <w:tcW w:w="1129" w:type="dxa"/>
          </w:tcPr>
          <w:p w14:paraId="373B570B"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lastRenderedPageBreak/>
              <w:t>0270</w:t>
            </w:r>
          </w:p>
        </w:tc>
        <w:tc>
          <w:tcPr>
            <w:tcW w:w="7620" w:type="dxa"/>
            <w:tcBorders>
              <w:top w:val="nil"/>
              <w:left w:val="single" w:sz="4" w:space="0" w:color="auto"/>
              <w:bottom w:val="single" w:sz="4" w:space="0" w:color="auto"/>
              <w:right w:val="single" w:sz="4" w:space="0" w:color="auto"/>
            </w:tcBorders>
            <w:shd w:val="clear" w:color="auto" w:fill="auto"/>
            <w:vAlign w:val="center"/>
          </w:tcPr>
          <w:p w14:paraId="7A8723E6"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Restricted-use central bank committed liquidity facilities</w:t>
            </w:r>
          </w:p>
          <w:p w14:paraId="2D7925C4"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12(1), point (d), of Delegated Regulation (EU) 2015/61.</w:t>
            </w:r>
          </w:p>
        </w:tc>
      </w:tr>
      <w:tr w:rsidR="00D27AB3" w:rsidRPr="000A38E6" w14:paraId="15731113" w14:textId="77777777">
        <w:tc>
          <w:tcPr>
            <w:tcW w:w="1129" w:type="dxa"/>
          </w:tcPr>
          <w:p w14:paraId="7D3EBA2F"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0280</w:t>
            </w:r>
          </w:p>
        </w:tc>
        <w:tc>
          <w:tcPr>
            <w:tcW w:w="7620" w:type="dxa"/>
            <w:tcBorders>
              <w:top w:val="nil"/>
              <w:left w:val="single" w:sz="4" w:space="0" w:color="auto"/>
              <w:bottom w:val="single" w:sz="4" w:space="0" w:color="auto"/>
              <w:right w:val="single" w:sz="4" w:space="0" w:color="auto"/>
            </w:tcBorders>
            <w:shd w:val="clear" w:color="auto" w:fill="auto"/>
            <w:vAlign w:val="center"/>
          </w:tcPr>
          <w:p w14:paraId="6A7986F2"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High quality covered bonds (RW35 %)</w:t>
            </w:r>
          </w:p>
          <w:p w14:paraId="533AE514" w14:textId="77777777" w:rsidR="00D27AB3" w:rsidRPr="000A38E6" w:rsidRDefault="000A38E6">
            <w:pPr>
              <w:spacing w:after="0"/>
              <w:ind w:left="33"/>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Article 15(2), point (f), of Delegated Regulation (EU) 2015/61.</w:t>
            </w:r>
          </w:p>
        </w:tc>
      </w:tr>
      <w:tr w:rsidR="00D27AB3" w:rsidRPr="000A38E6" w14:paraId="1755463C" w14:textId="77777777">
        <w:trPr>
          <w:trHeight w:val="1061"/>
        </w:trPr>
        <w:tc>
          <w:tcPr>
            <w:tcW w:w="1129" w:type="dxa"/>
          </w:tcPr>
          <w:p w14:paraId="7A62D373"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0290</w:t>
            </w:r>
          </w:p>
        </w:tc>
        <w:tc>
          <w:tcPr>
            <w:tcW w:w="7620" w:type="dxa"/>
            <w:tcBorders>
              <w:top w:val="nil"/>
              <w:left w:val="single" w:sz="4" w:space="0" w:color="auto"/>
              <w:bottom w:val="single" w:sz="4" w:space="0" w:color="auto"/>
              <w:right w:val="single" w:sz="4" w:space="0" w:color="auto"/>
            </w:tcBorders>
            <w:shd w:val="clear" w:color="auto" w:fill="auto"/>
            <w:vAlign w:val="center"/>
          </w:tcPr>
          <w:p w14:paraId="3C56E2E8"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 xml:space="preserve">Qualifying CIU </w:t>
            </w:r>
            <w:r w:rsidRPr="000A38E6">
              <w:rPr>
                <w:rFonts w:ascii="Times New Roman" w:eastAsia="Times New Roman" w:hAnsi="Times New Roman" w:cs="Times New Roman"/>
                <w:b/>
                <w:bCs/>
                <w:u w:val="single"/>
                <w:lang w:val="en-IE" w:eastAsia="de-DE"/>
              </w:rPr>
              <w:t>shares/units</w:t>
            </w:r>
          </w:p>
          <w:p w14:paraId="6C4BA922"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Article 15 of Delegated Regulation (EU) 2015/61.</w:t>
            </w:r>
          </w:p>
          <w:p w14:paraId="2DA468C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43(1), point (b),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r w:rsidR="00D27AB3" w14:paraId="05F7C320" w14:textId="77777777">
        <w:trPr>
          <w:trHeight w:val="568"/>
        </w:trPr>
        <w:tc>
          <w:tcPr>
            <w:tcW w:w="1129" w:type="dxa"/>
          </w:tcPr>
          <w:p w14:paraId="3D742365" w14:textId="77777777" w:rsidR="00D27AB3" w:rsidRPr="000A38E6" w:rsidRDefault="000A38E6">
            <w:pPr>
              <w:spacing w:after="120" w:line="240" w:lineRule="auto"/>
              <w:jc w:val="both"/>
              <w:rPr>
                <w:rFonts w:ascii="Times New Roman" w:eastAsia="Times New Roman" w:hAnsi="Times New Roman" w:cs="Times New Roman"/>
                <w:bCs/>
                <w:lang w:val="en-IE" w:eastAsia="de-DE"/>
              </w:rPr>
            </w:pPr>
            <w:r w:rsidRPr="000A38E6">
              <w:rPr>
                <w:rFonts w:ascii="Times New Roman" w:eastAsia="Times New Roman" w:hAnsi="Times New Roman" w:cs="Times New Roman"/>
                <w:bCs/>
                <w:lang w:val="en-IE" w:eastAsia="de-DE"/>
              </w:rPr>
              <w:t>0300</w:t>
            </w:r>
          </w:p>
        </w:tc>
        <w:tc>
          <w:tcPr>
            <w:tcW w:w="7620" w:type="dxa"/>
            <w:tcBorders>
              <w:top w:val="nil"/>
              <w:left w:val="single" w:sz="4" w:space="0" w:color="auto"/>
              <w:bottom w:val="single" w:sz="4" w:space="0" w:color="auto"/>
              <w:right w:val="single" w:sz="4" w:space="0" w:color="auto"/>
            </w:tcBorders>
            <w:shd w:val="clear" w:color="auto" w:fill="auto"/>
            <w:vAlign w:val="center"/>
          </w:tcPr>
          <w:p w14:paraId="2B7EAAFD" w14:textId="77777777" w:rsidR="00D27AB3" w:rsidRPr="000A38E6"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
                <w:bCs/>
                <w:u w:val="single"/>
                <w:lang w:val="en-IE" w:eastAsia="de-DE"/>
              </w:rPr>
              <w:t>Total other eligible financial instruments</w:t>
            </w:r>
          </w:p>
          <w:p w14:paraId="357288D2" w14:textId="77777777" w:rsidR="00D27AB3" w:rsidRDefault="000A38E6">
            <w:pPr>
              <w:spacing w:after="120" w:line="240" w:lineRule="auto"/>
              <w:jc w:val="both"/>
              <w:rPr>
                <w:rFonts w:ascii="Times New Roman" w:eastAsia="Times New Roman" w:hAnsi="Times New Roman" w:cs="Times New Roman"/>
                <w:b/>
                <w:bCs/>
                <w:u w:val="single"/>
                <w:lang w:val="en-IE" w:eastAsia="de-DE"/>
              </w:rPr>
            </w:pPr>
            <w:r w:rsidRPr="000A38E6">
              <w:rPr>
                <w:rFonts w:ascii="Times New Roman" w:eastAsia="Times New Roman" w:hAnsi="Times New Roman" w:cs="Times New Roman"/>
                <w:bCs/>
                <w:lang w:val="en-IE" w:eastAsia="de-DE"/>
              </w:rPr>
              <w:t xml:space="preserve">Article 43(1), point (c), of Regulation (EU) </w:t>
            </w:r>
            <w:r w:rsidRPr="000A38E6">
              <w:rPr>
                <w:rFonts w:ascii="Times New Roman" w:eastAsia="Times New Roman" w:hAnsi="Times New Roman" w:cs="Times New Roman"/>
                <w:bCs/>
                <w:lang w:val="en-IE" w:eastAsia="de-DE"/>
              </w:rPr>
              <w:t>2019/2033</w:t>
            </w:r>
            <w:r w:rsidRPr="000A38E6">
              <w:rPr>
                <w:rFonts w:ascii="Times New Roman" w:eastAsia="Times New Roman" w:hAnsi="Times New Roman" w:cs="Times New Roman"/>
                <w:bCs/>
                <w:lang w:val="en-IE" w:eastAsia="de-DE"/>
              </w:rPr>
              <w:t>.</w:t>
            </w:r>
          </w:p>
        </w:tc>
      </w:tr>
    </w:tbl>
    <w:p w14:paraId="0D054625" w14:textId="77777777" w:rsidR="00D27AB3" w:rsidRDefault="00D27AB3">
      <w:pPr>
        <w:keepNext/>
        <w:spacing w:before="240" w:after="240" w:line="240" w:lineRule="auto"/>
        <w:jc w:val="both"/>
        <w:outlineLvl w:val="1"/>
        <w:rPr>
          <w:lang w:val="en-IE"/>
        </w:rPr>
      </w:pPr>
    </w:p>
    <w:sectPr w:rsidR="00D27AB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F7E0" w14:textId="77777777" w:rsidR="00D27AB3" w:rsidRDefault="00D27AB3">
      <w:pPr>
        <w:pStyle w:val="Footer"/>
      </w:pPr>
    </w:p>
  </w:endnote>
  <w:endnote w:type="continuationSeparator" w:id="0">
    <w:p w14:paraId="5733B31F" w14:textId="77777777" w:rsidR="00D27AB3" w:rsidRDefault="00D27AB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C816" w14:textId="77777777" w:rsidR="00D27AB3" w:rsidRDefault="00D2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946C" w14:textId="77777777" w:rsidR="00D27AB3" w:rsidRDefault="000A38E6">
    <w:pPr>
      <w:pStyle w:val="Footer"/>
      <w:tabs>
        <w:tab w:val="clear" w:pos="4513"/>
        <w:tab w:val="clear" w:pos="9026"/>
        <w:tab w:val="right" w:pos="9071"/>
      </w:tabs>
    </w:pPr>
    <w:r>
      <w:t>EN - Cleaned document</w:t>
    </w:r>
    <w:r>
      <w:tab/>
    </w:r>
    <w:r>
      <w:fldChar w:fldCharType="begin"/>
    </w:r>
    <w:r>
      <w:instrText xml:space="preserve"> PAGE \* MERGEFORMAT </w:instrText>
    </w:r>
    <w:r>
      <w:fldChar w:fldCharType="separate"/>
    </w:r>
    <w:r>
      <w:rPr>
        <w:noProof/>
      </w:rPr>
      <w:t>1</w:t>
    </w:r>
    <w:r>
      <w:fldChar w:fldCharType="end"/>
    </w:r>
    <w:r>
      <w:t>/</w:t>
    </w:r>
    <w:r>
      <w:fldChar w:fldCharType="begin"/>
    </w:r>
    <w:r>
      <w:instrText xml:space="preserve"> NUMPAGES \* MERGEFORMAT </w:instrText>
    </w:r>
    <w:r>
      <w:fldChar w:fldCharType="separate"/>
    </w:r>
    <w:r>
      <w:rPr>
        <w:noProof/>
      </w:rPr>
      <w:t>43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2CA2" w14:textId="77777777" w:rsidR="00D27AB3" w:rsidRDefault="00D2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B0AA" w14:textId="77777777" w:rsidR="00D27AB3" w:rsidRDefault="00D27AB3">
      <w:pPr>
        <w:pStyle w:val="Footer"/>
      </w:pPr>
    </w:p>
  </w:footnote>
  <w:footnote w:type="continuationSeparator" w:id="0">
    <w:p w14:paraId="337B7EEB" w14:textId="77777777" w:rsidR="00D27AB3" w:rsidRDefault="00D27AB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F104" w14:textId="77777777" w:rsidR="00D27AB3" w:rsidRDefault="000A38E6">
    <w:pPr>
      <w:pStyle w:val="Header"/>
    </w:pPr>
    <w:r>
      <w:rPr>
        <w:rFonts w:ascii="Times New Roman" w:hAnsi="Times New Roman" w:cs="Times New Roman"/>
        <w:color w:val="000000"/>
        <w:sz w:val="24"/>
      </w:rPr>
      <w:t>Central Bank of Ireland - RESTRICTED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1732" w14:textId="77777777" w:rsidR="00D27AB3" w:rsidRDefault="00D27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1D8E" w14:textId="77777777" w:rsidR="00D27AB3" w:rsidRDefault="000A38E6">
    <w:pPr>
      <w:pStyle w:val="Header"/>
    </w:pPr>
    <w:r>
      <w:rPr>
        <w:rFonts w:ascii="Times New Roman" w:hAnsi="Times New Roman" w:cs="Times New Roman"/>
        <w:color w:val="000000"/>
        <w:sz w:val="24"/>
      </w:rPr>
      <w:t>Central Bank of Ireland - 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A00"/>
    <w:multiLevelType w:val="hybridMultilevel"/>
    <w:tmpl w:val="451EE6F2"/>
    <w:lvl w:ilvl="0" w:tplc="F95A7C40">
      <w:start w:val="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04293"/>
    <w:multiLevelType w:val="hybridMultilevel"/>
    <w:tmpl w:val="C2D274AC"/>
    <w:lvl w:ilvl="0" w:tplc="9B189216">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7C272B"/>
    <w:multiLevelType w:val="hybridMultilevel"/>
    <w:tmpl w:val="5FF2362C"/>
    <w:lvl w:ilvl="0" w:tplc="CF5C81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802EC7"/>
    <w:multiLevelType w:val="multilevel"/>
    <w:tmpl w:val="3BFC9DFC"/>
    <w:lvl w:ilvl="0">
      <w:start w:val="1"/>
      <w:numFmt w:val="decimal"/>
      <w:lvlText w:val="%1."/>
      <w:lvlJc w:val="left"/>
      <w:pPr>
        <w:ind w:left="360" w:hanging="360"/>
      </w:pPr>
    </w:lvl>
    <w:lvl w:ilvl="1">
      <w:start w:val="1"/>
      <w:numFmt w:val="decimal"/>
      <w:lvlText w:val="%1.%2."/>
      <w:lvlJc w:val="left"/>
      <w:pPr>
        <w:ind w:left="792" w:hanging="432"/>
      </w:pPr>
    </w:lvl>
    <w:lvl w:ilvl="2">
      <w:start w:val="1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E4026E"/>
    <w:multiLevelType w:val="hybridMultilevel"/>
    <w:tmpl w:val="ED7C6D34"/>
    <w:lvl w:ilvl="0" w:tplc="1809000F">
      <w:start w:val="1"/>
      <w:numFmt w:val="decimal"/>
      <w:lvlText w:val="%1."/>
      <w:lvlJc w:val="left"/>
      <w:pPr>
        <w:ind w:left="720" w:hanging="360"/>
      </w:pPr>
    </w:lvl>
    <w:lvl w:ilvl="1" w:tplc="1809001B">
      <w:start w:val="1"/>
      <w:numFmt w:val="lowerRoman"/>
      <w:lvlText w:val="%2."/>
      <w:lvlJc w:val="righ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33F45FC0"/>
    <w:multiLevelType w:val="hybridMultilevel"/>
    <w:tmpl w:val="861075D0"/>
    <w:lvl w:ilvl="0" w:tplc="BAEC6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7F300C"/>
    <w:multiLevelType w:val="multilevel"/>
    <w:tmpl w:val="F990A070"/>
    <w:lvl w:ilvl="0">
      <w:start w:val="1"/>
      <w:numFmt w:val="decimal"/>
      <w:lvlText w:val="%1."/>
      <w:lvlJc w:val="left"/>
      <w:pPr>
        <w:ind w:left="360" w:hanging="360"/>
      </w:pPr>
    </w:lvl>
    <w:lvl w:ilvl="1">
      <w:start w:val="3"/>
      <w:numFmt w:val="decimal"/>
      <w:lvlText w:val="%1.%2."/>
      <w:lvlJc w:val="left"/>
      <w:pPr>
        <w:ind w:left="792" w:hanging="432"/>
      </w:pPr>
    </w:lvl>
    <w:lvl w:ilvl="2">
      <w:start w:val="9"/>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90357E"/>
    <w:multiLevelType w:val="hybridMultilevel"/>
    <w:tmpl w:val="DA8CD6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8F510BB"/>
    <w:multiLevelType w:val="hybridMultilevel"/>
    <w:tmpl w:val="2400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00D98"/>
    <w:multiLevelType w:val="multilevel"/>
    <w:tmpl w:val="A2FAFAAE"/>
    <w:lvl w:ilvl="0">
      <w:start w:val="1"/>
      <w:numFmt w:val="decimal"/>
      <w:lvlText w:val="%1."/>
      <w:lvlJc w:val="left"/>
      <w:pPr>
        <w:ind w:left="360" w:hanging="360"/>
      </w:pPr>
    </w:lvl>
    <w:lvl w:ilvl="1">
      <w:start w:val="4"/>
      <w:numFmt w:val="decimal"/>
      <w:lvlText w:val="%1.%2."/>
      <w:lvlJc w:val="left"/>
      <w:pPr>
        <w:ind w:left="792" w:hanging="432"/>
      </w:pPr>
    </w:lvl>
    <w:lvl w:ilvl="2">
      <w:start w:val="10"/>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7503B"/>
    <w:multiLevelType w:val="multilevel"/>
    <w:tmpl w:val="9EF841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AB17E1"/>
    <w:multiLevelType w:val="multilevel"/>
    <w:tmpl w:val="15C8FFFA"/>
    <w:lvl w:ilvl="0">
      <w:start w:val="1"/>
      <w:numFmt w:val="decimal"/>
      <w:lvlText w:val="%1."/>
      <w:lvlJc w:val="left"/>
      <w:pPr>
        <w:ind w:left="360" w:hanging="360"/>
      </w:pPr>
    </w:lvl>
    <w:lvl w:ilvl="1">
      <w:start w:val="2"/>
      <w:numFmt w:val="decimal"/>
      <w:lvlText w:val="%1.%2."/>
      <w:lvlJc w:val="left"/>
      <w:pPr>
        <w:ind w:left="792" w:hanging="432"/>
      </w:pPr>
    </w:lvl>
    <w:lvl w:ilvl="2">
      <w:start w:val="4"/>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027C80"/>
    <w:multiLevelType w:val="hybridMultilevel"/>
    <w:tmpl w:val="5B589FB0"/>
    <w:lvl w:ilvl="0" w:tplc="566E1830">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D5D5E"/>
    <w:multiLevelType w:val="hybridMultilevel"/>
    <w:tmpl w:val="53C41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544C6"/>
    <w:multiLevelType w:val="hybridMultilevel"/>
    <w:tmpl w:val="B5AE6A30"/>
    <w:lvl w:ilvl="0" w:tplc="FE3020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371863"/>
    <w:multiLevelType w:val="hybridMultilevel"/>
    <w:tmpl w:val="E5404712"/>
    <w:lvl w:ilvl="0" w:tplc="40D6B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D6692A"/>
    <w:multiLevelType w:val="hybridMultilevel"/>
    <w:tmpl w:val="0554A25E"/>
    <w:lvl w:ilvl="0" w:tplc="0415000F">
      <w:start w:val="1"/>
      <w:numFmt w:val="decimal"/>
      <w:lvlText w:val="%1."/>
      <w:lvlJc w:val="left"/>
      <w:pPr>
        <w:ind w:left="770" w:hanging="360"/>
      </w:pPr>
    </w:lvl>
    <w:lvl w:ilvl="1" w:tplc="04150019">
      <w:start w:val="1"/>
      <w:numFmt w:val="lowerLetter"/>
      <w:lvlText w:val="%2."/>
      <w:lvlJc w:val="left"/>
      <w:pPr>
        <w:ind w:left="1490" w:hanging="360"/>
      </w:pPr>
    </w:lvl>
    <w:lvl w:ilvl="2" w:tplc="0415001B">
      <w:start w:val="1"/>
      <w:numFmt w:val="lowerRoman"/>
      <w:lvlText w:val="%3."/>
      <w:lvlJc w:val="right"/>
      <w:pPr>
        <w:ind w:left="2210" w:hanging="180"/>
      </w:pPr>
    </w:lvl>
    <w:lvl w:ilvl="3" w:tplc="0415000F">
      <w:start w:val="1"/>
      <w:numFmt w:val="decimal"/>
      <w:lvlText w:val="%4."/>
      <w:lvlJc w:val="left"/>
      <w:pPr>
        <w:ind w:left="2930" w:hanging="360"/>
      </w:pPr>
    </w:lvl>
    <w:lvl w:ilvl="4" w:tplc="04150019">
      <w:start w:val="1"/>
      <w:numFmt w:val="lowerLetter"/>
      <w:lvlText w:val="%5."/>
      <w:lvlJc w:val="left"/>
      <w:pPr>
        <w:ind w:left="3650" w:hanging="360"/>
      </w:pPr>
    </w:lvl>
    <w:lvl w:ilvl="5" w:tplc="0415001B">
      <w:start w:val="1"/>
      <w:numFmt w:val="lowerRoman"/>
      <w:lvlText w:val="%6."/>
      <w:lvlJc w:val="right"/>
      <w:pPr>
        <w:ind w:left="4370" w:hanging="180"/>
      </w:pPr>
    </w:lvl>
    <w:lvl w:ilvl="6" w:tplc="0415000F">
      <w:start w:val="1"/>
      <w:numFmt w:val="decimal"/>
      <w:lvlText w:val="%7."/>
      <w:lvlJc w:val="left"/>
      <w:pPr>
        <w:ind w:left="5090" w:hanging="360"/>
      </w:pPr>
    </w:lvl>
    <w:lvl w:ilvl="7" w:tplc="04150019">
      <w:start w:val="1"/>
      <w:numFmt w:val="lowerLetter"/>
      <w:lvlText w:val="%8."/>
      <w:lvlJc w:val="left"/>
      <w:pPr>
        <w:ind w:left="5810" w:hanging="360"/>
      </w:pPr>
    </w:lvl>
    <w:lvl w:ilvl="8" w:tplc="0415001B">
      <w:start w:val="1"/>
      <w:numFmt w:val="lowerRoman"/>
      <w:lvlText w:val="%9."/>
      <w:lvlJc w:val="right"/>
      <w:pPr>
        <w:ind w:left="6530" w:hanging="180"/>
      </w:pPr>
    </w:lvl>
  </w:abstractNum>
  <w:abstractNum w:abstractNumId="21" w15:restartNumberingAfterBreak="0">
    <w:nsid w:val="7DDE010F"/>
    <w:multiLevelType w:val="hybridMultilevel"/>
    <w:tmpl w:val="8A02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3092E"/>
    <w:multiLevelType w:val="hybridMultilevel"/>
    <w:tmpl w:val="280CAFBC"/>
    <w:lvl w:ilvl="0" w:tplc="202C8F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7"/>
  </w:num>
  <w:num w:numId="4">
    <w:abstractNumId w:val="1"/>
  </w:num>
  <w:num w:numId="5">
    <w:abstractNumId w:val="6"/>
  </w:num>
  <w:num w:numId="6">
    <w:abstractNumId w:val="1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22"/>
  </w:num>
  <w:num w:numId="15">
    <w:abstractNumId w:val="16"/>
  </w:num>
  <w:num w:numId="16">
    <w:abstractNumId w:val="15"/>
  </w:num>
  <w:num w:numId="17">
    <w:abstractNumId w:val="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1"/>
  </w:num>
  <w:num w:numId="21">
    <w:abstractNumId w:val="2"/>
  </w:num>
  <w:num w:numId="22">
    <w:abstractNumId w:val="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proofState w:grammar="clean"/>
  <w:revisionView w:markup="0"/>
  <w:defaultTabStop w:val="720"/>
  <w:hyphenationZone w:val="283"/>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27AB3"/>
    <w:rsid w:val="000A38E6"/>
    <w:rsid w:val="00D27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3694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pPr>
      <w:keepNext/>
      <w:spacing w:before="240" w:after="120" w:line="240" w:lineRule="auto"/>
      <w:jc w:val="both"/>
      <w:outlineLvl w:val="1"/>
    </w:pPr>
    <w:rPr>
      <w:rFonts w:ascii="Verdana" w:eastAsia="Arial" w:hAnsi="Verdana" w:cs="Times New Roman"/>
      <w:b/>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pPr>
      <w:spacing w:after="100"/>
      <w:ind w:left="220"/>
    </w:pPr>
  </w:style>
  <w:style w:type="character" w:customStyle="1" w:styleId="Heading2Char">
    <w:name w:val="Heading 2 Char"/>
    <w:basedOn w:val="DefaultParagraphFont"/>
    <w:link w:val="Heading2"/>
    <w:uiPriority w:val="99"/>
    <w:rPr>
      <w:rFonts w:ascii="Verdana" w:eastAsia="Arial" w:hAnsi="Verdana" w:cs="Times New Roman"/>
      <w:b/>
      <w:sz w:val="24"/>
      <w:szCs w:val="24"/>
      <w:u w:val="single"/>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rmatvorlageInstructionsTabelleText">
    <w:name w:val="Formatvorlage Instructions Tabelle Text"/>
    <w:uiPriority w:val="99"/>
    <w:qFormat/>
    <w:rPr>
      <w:rFonts w:ascii="Verdana" w:hAnsi="Verdana" w:cs="Times New Roman"/>
      <w:bCs/>
      <w:sz w:val="20"/>
      <w:u w:val="none"/>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Text">
    <w:name w:val="Instructions Text"/>
    <w:basedOn w:val="Normal"/>
    <w:link w:val="InstructionsTextChar"/>
    <w:autoRedefine/>
    <w:pPr>
      <w:spacing w:after="0" w:line="240" w:lineRule="auto"/>
      <w:ind w:left="33"/>
      <w:jc w:val="both"/>
    </w:pPr>
    <w:rPr>
      <w:rFonts w:ascii="Times New Roman" w:eastAsia="Times New Roman" w:hAnsi="Times New Roman" w:cs="Arial"/>
      <w:bCs/>
      <w:sz w:val="24"/>
      <w:szCs w:val="24"/>
      <w:lang w:eastAsia="de-DE"/>
    </w:rPr>
  </w:style>
  <w:style w:type="character" w:customStyle="1" w:styleId="InstructionsTextChar">
    <w:name w:val="Instructions Text Char"/>
    <w:link w:val="InstructionsText"/>
    <w:locked/>
    <w:rPr>
      <w:rFonts w:ascii="Times New Roman" w:eastAsia="Times New Roman" w:hAnsi="Times New Roman" w:cs="Arial"/>
      <w:bCs/>
      <w:sz w:val="24"/>
      <w:szCs w:val="24"/>
      <w:lang w:eastAsia="de-D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Aufzhlungszeichen3">
    <w:name w:val="Aufzählungszeichen3"/>
    <w:basedOn w:val="Normal"/>
    <w:uiPriority w:val="1"/>
    <w:qFormat/>
    <w:pPr>
      <w:numPr>
        <w:numId w:val="6"/>
      </w:numPr>
      <w:spacing w:before="120" w:after="120" w:line="240" w:lineRule="exact"/>
      <w:jc w:val="both"/>
    </w:pPr>
    <w:rPr>
      <w:rFonts w:ascii="Verdana" w:eastAsia="Times New Roman" w:hAnsi="Verdana" w:cs="Times New Roman"/>
      <w:sz w:val="20"/>
      <w:szCs w:val="24"/>
    </w:rPr>
  </w:style>
  <w:style w:type="paragraph" w:customStyle="1" w:styleId="InstructionsText2">
    <w:name w:val="Instructions Text 2"/>
    <w:basedOn w:val="InstructionsText"/>
    <w:qFormat/>
    <w:pPr>
      <w:numPr>
        <w:numId w:val="12"/>
      </w:numPr>
      <w:spacing w:after="240"/>
    </w:pPr>
    <w:rPr>
      <w:rFonts w:cs="Times New Roman"/>
      <w:bCs w:val="0"/>
    </w:rPr>
  </w:style>
  <w:style w:type="paragraph" w:customStyle="1" w:styleId="Instructionsberschrift2">
    <w:name w:val="Instructions Überschrift 2"/>
    <w:basedOn w:val="Heading2"/>
    <w:pPr>
      <w:spacing w:after="240"/>
      <w:ind w:left="720"/>
    </w:pPr>
    <w:rPr>
      <w:rFonts w:cs="Arial"/>
      <w:b w:val="0"/>
      <w:sz w:val="20"/>
    </w:rPr>
  </w:style>
  <w:style w:type="character" w:customStyle="1" w:styleId="ListParagraphChar">
    <w:name w:val="List Paragraph Char"/>
    <w:link w:val="ListParagraph"/>
    <w:uiPriority w:val="34"/>
  </w:style>
  <w:style w:type="paragraph" w:styleId="Revision">
    <w:name w:val="Revision"/>
    <w:hidden/>
    <w:uiPriority w:val="99"/>
    <w:semiHidden/>
    <w:pPr>
      <w:spacing w:after="0" w:line="240" w:lineRule="auto"/>
    </w:pPr>
  </w:style>
  <w:style w:type="paragraph" w:customStyle="1" w:styleId="NumPar1">
    <w:name w:val="NumPar 1"/>
    <w:basedOn w:val="Normal"/>
    <w:next w:val="Normal"/>
    <w:pPr>
      <w:numPr>
        <w:numId w:val="22"/>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22"/>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22"/>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22"/>
      </w:numPr>
      <w:spacing w:before="120" w:after="120" w:line="240" w:lineRule="auto"/>
      <w:jc w:val="both"/>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number">
    <w:name w:val="Point 0 (number)"/>
    <w:basedOn w:val="Normal"/>
    <w:pPr>
      <w:numPr>
        <w:numId w:val="23"/>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3"/>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3"/>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3"/>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3"/>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3"/>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3"/>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3"/>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3"/>
      </w:numPr>
      <w:spacing w:before="120" w:after="120" w:line="240" w:lineRule="auto"/>
      <w:jc w:val="both"/>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476">
      <w:bodyDiv w:val="1"/>
      <w:marLeft w:val="0"/>
      <w:marRight w:val="0"/>
      <w:marTop w:val="0"/>
      <w:marBottom w:val="0"/>
      <w:divBdr>
        <w:top w:val="none" w:sz="0" w:space="0" w:color="auto"/>
        <w:left w:val="none" w:sz="0" w:space="0" w:color="auto"/>
        <w:bottom w:val="none" w:sz="0" w:space="0" w:color="auto"/>
        <w:right w:val="none" w:sz="0" w:space="0" w:color="auto"/>
      </w:divBdr>
    </w:div>
    <w:div w:id="143280252">
      <w:bodyDiv w:val="1"/>
      <w:marLeft w:val="0"/>
      <w:marRight w:val="0"/>
      <w:marTop w:val="0"/>
      <w:marBottom w:val="0"/>
      <w:divBdr>
        <w:top w:val="none" w:sz="0" w:space="0" w:color="auto"/>
        <w:left w:val="none" w:sz="0" w:space="0" w:color="auto"/>
        <w:bottom w:val="none" w:sz="0" w:space="0" w:color="auto"/>
        <w:right w:val="none" w:sz="0" w:space="0" w:color="auto"/>
      </w:divBdr>
    </w:div>
    <w:div w:id="194197953">
      <w:bodyDiv w:val="1"/>
      <w:marLeft w:val="0"/>
      <w:marRight w:val="0"/>
      <w:marTop w:val="0"/>
      <w:marBottom w:val="0"/>
      <w:divBdr>
        <w:top w:val="none" w:sz="0" w:space="0" w:color="auto"/>
        <w:left w:val="none" w:sz="0" w:space="0" w:color="auto"/>
        <w:bottom w:val="none" w:sz="0" w:space="0" w:color="auto"/>
        <w:right w:val="none" w:sz="0" w:space="0" w:color="auto"/>
      </w:divBdr>
    </w:div>
    <w:div w:id="200938872">
      <w:bodyDiv w:val="1"/>
      <w:marLeft w:val="0"/>
      <w:marRight w:val="0"/>
      <w:marTop w:val="0"/>
      <w:marBottom w:val="0"/>
      <w:divBdr>
        <w:top w:val="none" w:sz="0" w:space="0" w:color="auto"/>
        <w:left w:val="none" w:sz="0" w:space="0" w:color="auto"/>
        <w:bottom w:val="none" w:sz="0" w:space="0" w:color="auto"/>
        <w:right w:val="none" w:sz="0" w:space="0" w:color="auto"/>
      </w:divBdr>
    </w:div>
    <w:div w:id="211356039">
      <w:bodyDiv w:val="1"/>
      <w:marLeft w:val="0"/>
      <w:marRight w:val="0"/>
      <w:marTop w:val="0"/>
      <w:marBottom w:val="0"/>
      <w:divBdr>
        <w:top w:val="none" w:sz="0" w:space="0" w:color="auto"/>
        <w:left w:val="none" w:sz="0" w:space="0" w:color="auto"/>
        <w:bottom w:val="none" w:sz="0" w:space="0" w:color="auto"/>
        <w:right w:val="none" w:sz="0" w:space="0" w:color="auto"/>
      </w:divBdr>
    </w:div>
    <w:div w:id="455148165">
      <w:bodyDiv w:val="1"/>
      <w:marLeft w:val="0"/>
      <w:marRight w:val="0"/>
      <w:marTop w:val="0"/>
      <w:marBottom w:val="0"/>
      <w:divBdr>
        <w:top w:val="none" w:sz="0" w:space="0" w:color="auto"/>
        <w:left w:val="none" w:sz="0" w:space="0" w:color="auto"/>
        <w:bottom w:val="none" w:sz="0" w:space="0" w:color="auto"/>
        <w:right w:val="none" w:sz="0" w:space="0" w:color="auto"/>
      </w:divBdr>
    </w:div>
    <w:div w:id="1303537486">
      <w:bodyDiv w:val="1"/>
      <w:marLeft w:val="0"/>
      <w:marRight w:val="0"/>
      <w:marTop w:val="0"/>
      <w:marBottom w:val="0"/>
      <w:divBdr>
        <w:top w:val="none" w:sz="0" w:space="0" w:color="auto"/>
        <w:left w:val="none" w:sz="0" w:space="0" w:color="auto"/>
        <w:bottom w:val="none" w:sz="0" w:space="0" w:color="auto"/>
        <w:right w:val="none" w:sz="0" w:space="0" w:color="auto"/>
      </w:divBdr>
    </w:div>
    <w:div w:id="1431663564">
      <w:bodyDiv w:val="1"/>
      <w:marLeft w:val="0"/>
      <w:marRight w:val="0"/>
      <w:marTop w:val="0"/>
      <w:marBottom w:val="0"/>
      <w:divBdr>
        <w:top w:val="none" w:sz="0" w:space="0" w:color="auto"/>
        <w:left w:val="none" w:sz="0" w:space="0" w:color="auto"/>
        <w:bottom w:val="none" w:sz="0" w:space="0" w:color="auto"/>
        <w:right w:val="none" w:sz="0" w:space="0" w:color="auto"/>
      </w:divBdr>
    </w:div>
    <w:div w:id="1558661704">
      <w:bodyDiv w:val="1"/>
      <w:marLeft w:val="0"/>
      <w:marRight w:val="0"/>
      <w:marTop w:val="0"/>
      <w:marBottom w:val="0"/>
      <w:divBdr>
        <w:top w:val="none" w:sz="0" w:space="0" w:color="auto"/>
        <w:left w:val="none" w:sz="0" w:space="0" w:color="auto"/>
        <w:bottom w:val="none" w:sz="0" w:space="0" w:color="auto"/>
        <w:right w:val="none" w:sz="0" w:space="0" w:color="auto"/>
      </w:divBdr>
    </w:div>
    <w:div w:id="1636256824">
      <w:bodyDiv w:val="1"/>
      <w:marLeft w:val="0"/>
      <w:marRight w:val="0"/>
      <w:marTop w:val="0"/>
      <w:marBottom w:val="0"/>
      <w:divBdr>
        <w:top w:val="none" w:sz="0" w:space="0" w:color="auto"/>
        <w:left w:val="none" w:sz="0" w:space="0" w:color="auto"/>
        <w:bottom w:val="none" w:sz="0" w:space="0" w:color="auto"/>
        <w:right w:val="none" w:sz="0" w:space="0" w:color="auto"/>
      </w:divBdr>
    </w:div>
    <w:div w:id="1974946842">
      <w:bodyDiv w:val="1"/>
      <w:marLeft w:val="0"/>
      <w:marRight w:val="0"/>
      <w:marTop w:val="0"/>
      <w:marBottom w:val="0"/>
      <w:divBdr>
        <w:top w:val="none" w:sz="0" w:space="0" w:color="auto"/>
        <w:left w:val="none" w:sz="0" w:space="0" w:color="auto"/>
        <w:bottom w:val="none" w:sz="0" w:space="0" w:color="auto"/>
        <w:right w:val="none" w:sz="0" w:space="0" w:color="auto"/>
      </w:divBdr>
    </w:div>
    <w:div w:id="2076051648">
      <w:bodyDiv w:val="1"/>
      <w:marLeft w:val="0"/>
      <w:marRight w:val="0"/>
      <w:marTop w:val="0"/>
      <w:marBottom w:val="0"/>
      <w:divBdr>
        <w:top w:val="none" w:sz="0" w:space="0" w:color="auto"/>
        <w:left w:val="none" w:sz="0" w:space="0" w:color="auto"/>
        <w:bottom w:val="none" w:sz="0" w:space="0" w:color="auto"/>
        <w:right w:val="none" w:sz="0" w:space="0" w:color="auto"/>
      </w:divBdr>
    </w:div>
    <w:div w:id="21273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generalbusiness" value=""/>
</sisl>
</file>

<file path=customXml/itemProps1.xml><?xml version="1.0" encoding="utf-8"?>
<ds:datastoreItem xmlns:ds="http://schemas.openxmlformats.org/officeDocument/2006/customXml" ds:itemID="{AA82DBFC-2413-48B7-B2AA-E0BA4950A720}">
  <ds:schemaRefs>
    <ds:schemaRef ds:uri="http://schemas.openxmlformats.org/officeDocument/2006/bibliography"/>
  </ds:schemaRefs>
</ds:datastoreItem>
</file>

<file path=customXml/itemProps2.xml><?xml version="1.0" encoding="utf-8"?>
<ds:datastoreItem xmlns:ds="http://schemas.openxmlformats.org/officeDocument/2006/customXml" ds:itemID="{67500584-2808-442D-BA8D-CDE8FD90BA8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11609</Words>
  <Characters>82773</Characters>
  <Application>Microsoft Office Word</Application>
  <DocSecurity>0</DocSecurity>
  <Lines>3941</Lines>
  <Paragraphs>2621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2021-11-25T14:55:00Z</dcterms:created>
  <dcterms:modified xsi:type="dcterms:W3CDTF">2022-01-14T11:05:00Z</dcterms:modified>
  <cp:category/>
</cp:coreProperties>
</file>